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AFB" w:rsidRDefault="00693AFB" w:rsidP="00693AFB">
      <w:pPr>
        <w:spacing w:line="269" w:lineRule="auto"/>
        <w:jc w:val="center"/>
        <w:rPr>
          <w:rFonts w:ascii="Calibri" w:hAnsi="Calibri" w:cs="Calibri"/>
          <w:b/>
          <w:bCs/>
          <w:color w:val="002060"/>
          <w:sz w:val="80"/>
          <w:szCs w:val="80"/>
          <w:rtl/>
        </w:rPr>
      </w:pPr>
    </w:p>
    <w:p w:rsidR="00693AFB" w:rsidRDefault="00693AFB" w:rsidP="00693AFB">
      <w:pPr>
        <w:spacing w:line="269" w:lineRule="auto"/>
        <w:jc w:val="center"/>
        <w:rPr>
          <w:rFonts w:ascii="Calibri" w:hAnsi="Calibri" w:cs="Calibri"/>
          <w:b/>
          <w:bCs/>
          <w:color w:val="002060"/>
          <w:sz w:val="80"/>
          <w:szCs w:val="80"/>
          <w:rtl/>
        </w:rPr>
      </w:pPr>
    </w:p>
    <w:p w:rsidR="00693AFB" w:rsidRDefault="00693AFB" w:rsidP="00693AFB">
      <w:pPr>
        <w:spacing w:line="269" w:lineRule="auto"/>
        <w:jc w:val="center"/>
        <w:rPr>
          <w:rFonts w:ascii="Calibri" w:hAnsi="Calibri" w:cs="Calibri"/>
          <w:b/>
          <w:bCs/>
          <w:color w:val="002060"/>
          <w:sz w:val="80"/>
          <w:szCs w:val="80"/>
          <w:rtl/>
        </w:rPr>
      </w:pPr>
    </w:p>
    <w:p w:rsidR="00FB414E" w:rsidRDefault="004405F3" w:rsidP="001B57BD">
      <w:pPr>
        <w:spacing w:line="216" w:lineRule="auto"/>
        <w:jc w:val="center"/>
        <w:rPr>
          <w:rFonts w:ascii="Calibri" w:hAnsi="Calibri" w:cs="Calibri"/>
          <w:b/>
          <w:bCs/>
          <w:color w:val="002060"/>
          <w:sz w:val="80"/>
          <w:szCs w:val="80"/>
          <w:rtl/>
        </w:rPr>
        <w:sectPr w:rsidR="00FB414E" w:rsidSect="00FB414E">
          <w:headerReference w:type="default" r:id="rId8"/>
          <w:headerReference w:type="first" r:id="rId9"/>
          <w:footerReference w:type="first" r:id="rId10"/>
          <w:pgSz w:w="11340" w:h="14175" w:code="9"/>
          <w:pgMar w:top="2268" w:right="1276" w:bottom="1588" w:left="1134" w:header="709" w:footer="709" w:gutter="0"/>
          <w:cols w:space="708"/>
          <w:titlePg/>
          <w:bidi/>
          <w:rtlGutter/>
          <w:docGrid w:linePitch="360"/>
        </w:sectPr>
      </w:pPr>
      <w:r w:rsidRPr="004405F3">
        <w:rPr>
          <w:rFonts w:ascii="Calibri" w:hAnsi="Calibri" w:cs="Calibri"/>
          <w:b/>
          <w:bCs/>
          <w:color w:val="002060"/>
          <w:sz w:val="80"/>
          <w:szCs w:val="80"/>
          <w:rtl/>
        </w:rPr>
        <w:t>ההסדרים לתשלום תגמול המילואים ולהגנה על הזכויות בעבודה של משרתי המילואים</w:t>
      </w:r>
    </w:p>
    <w:p w:rsidR="000C5477" w:rsidRPr="000C5477" w:rsidRDefault="000C5477" w:rsidP="00693AFB">
      <w:pPr>
        <w:keepNext/>
        <w:keepLines/>
        <w:spacing w:line="269" w:lineRule="auto"/>
        <w:jc w:val="center"/>
        <w:outlineLvl w:val="0"/>
        <w:rPr>
          <w:rFonts w:eastAsia="Times New Roman"/>
          <w:bCs/>
          <w:szCs w:val="36"/>
          <w:u w:val="single"/>
          <w:rtl/>
        </w:rPr>
      </w:pPr>
      <w:bookmarkStart w:id="0" w:name="_Hlk192594390"/>
      <w:r w:rsidRPr="000C5477">
        <w:rPr>
          <w:rFonts w:eastAsia="Times New Roman" w:hint="cs"/>
          <w:bCs/>
          <w:szCs w:val="36"/>
          <w:u w:val="single"/>
          <w:rtl/>
        </w:rPr>
        <w:lastRenderedPageBreak/>
        <w:t>ההסדרים לתשלום תגמול המילואים ולהגנה על הזכויות בעבודה של משרתי המילואים</w:t>
      </w:r>
    </w:p>
    <w:p w:rsidR="000C5477" w:rsidRDefault="000C5477" w:rsidP="00693AFB">
      <w:pPr>
        <w:keepNext/>
        <w:keepLines/>
        <w:spacing w:line="269" w:lineRule="auto"/>
        <w:outlineLvl w:val="2"/>
        <w:rPr>
          <w:rFonts w:eastAsia="Times New Roman"/>
          <w:bCs/>
          <w:szCs w:val="28"/>
          <w:u w:val="single"/>
          <w:rtl/>
        </w:rPr>
      </w:pPr>
    </w:p>
    <w:p w:rsidR="000C5477" w:rsidRPr="000C5477" w:rsidRDefault="000C5477" w:rsidP="00693AFB">
      <w:pPr>
        <w:keepNext/>
        <w:keepLines/>
        <w:spacing w:line="269" w:lineRule="auto"/>
        <w:outlineLvl w:val="2"/>
        <w:rPr>
          <w:rFonts w:eastAsia="Times New Roman"/>
          <w:bCs/>
          <w:szCs w:val="28"/>
          <w:u w:val="single"/>
          <w:rtl/>
        </w:rPr>
      </w:pPr>
      <w:r w:rsidRPr="000C5477">
        <w:rPr>
          <w:rFonts w:eastAsia="Times New Roman" w:hint="cs"/>
          <w:bCs/>
          <w:szCs w:val="28"/>
          <w:u w:val="single"/>
          <w:rtl/>
        </w:rPr>
        <w:t>מבוא</w:t>
      </w:r>
    </w:p>
    <w:p w:rsidR="000C5477" w:rsidRPr="000C5477" w:rsidRDefault="000C5477" w:rsidP="00693AFB">
      <w:pPr>
        <w:spacing w:line="269" w:lineRule="auto"/>
        <w:ind w:left="-567"/>
        <w:rPr>
          <w:rFonts w:eastAsia="Calibri"/>
          <w:szCs w:val="20"/>
          <w:rtl/>
        </w:rPr>
      </w:pPr>
    </w:p>
    <w:p w:rsidR="000C5477" w:rsidRPr="000C5477" w:rsidRDefault="000C5477" w:rsidP="00693AFB">
      <w:pPr>
        <w:spacing w:line="269" w:lineRule="auto"/>
        <w:rPr>
          <w:rFonts w:eastAsia="Calibri"/>
          <w:rtl/>
        </w:rPr>
      </w:pPr>
      <w:r w:rsidRPr="000C5477">
        <w:rPr>
          <w:rFonts w:eastAsia="Calibri"/>
          <w:rtl/>
        </w:rPr>
        <w:t>ביום</w:t>
      </w:r>
      <w:r w:rsidRPr="000C5477">
        <w:rPr>
          <w:rFonts w:eastAsia="Calibri" w:hint="cs"/>
          <w:rtl/>
        </w:rPr>
        <w:t xml:space="preserve"> שמחת תורה </w:t>
      </w:r>
      <w:proofErr w:type="spellStart"/>
      <w:r w:rsidRPr="000C5477">
        <w:rPr>
          <w:rFonts w:eastAsia="Calibri"/>
          <w:rtl/>
        </w:rPr>
        <w:t>התשפ"ד</w:t>
      </w:r>
      <w:proofErr w:type="spellEnd"/>
      <w:r w:rsidRPr="000C5477">
        <w:rPr>
          <w:rFonts w:eastAsia="Calibri" w:hint="cs"/>
          <w:rtl/>
        </w:rPr>
        <w:t>, שבעה</w:t>
      </w:r>
      <w:r w:rsidRPr="000C5477">
        <w:rPr>
          <w:rFonts w:eastAsia="Calibri"/>
          <w:rtl/>
        </w:rPr>
        <w:t xml:space="preserve"> באוקטובר 2023</w:t>
      </w:r>
      <w:r w:rsidRPr="000C5477">
        <w:rPr>
          <w:rFonts w:eastAsia="Calibri" w:hint="cs"/>
          <w:rtl/>
        </w:rPr>
        <w:t xml:space="preserve">, תקף ארגון הטרור חמאס את מדינת ישראל באמצעות </w:t>
      </w:r>
      <w:r w:rsidRPr="000C5477">
        <w:rPr>
          <w:rFonts w:eastAsia="Calibri"/>
          <w:rtl/>
        </w:rPr>
        <w:t>ירי</w:t>
      </w:r>
      <w:r w:rsidRPr="000C5477">
        <w:rPr>
          <w:rFonts w:eastAsia="Calibri" w:hint="cs"/>
          <w:rtl/>
        </w:rPr>
        <w:t xml:space="preserve"> של אלפי</w:t>
      </w:r>
      <w:r w:rsidRPr="000C5477">
        <w:rPr>
          <w:rFonts w:eastAsia="Calibri"/>
          <w:rtl/>
        </w:rPr>
        <w:t xml:space="preserve"> טילים </w:t>
      </w:r>
      <w:r w:rsidRPr="000C5477">
        <w:rPr>
          <w:rFonts w:eastAsia="Calibri" w:hint="cs"/>
          <w:rtl/>
        </w:rPr>
        <w:t xml:space="preserve">וחדירה של אלפי מחבלים לבסיסי צה"ל, לערים וליישובים בנגב המערבי (יישובי עוטף עזה). </w:t>
      </w:r>
      <w:r w:rsidRPr="000C5477">
        <w:rPr>
          <w:rFonts w:eastAsia="Calibri"/>
          <w:rtl/>
        </w:rPr>
        <w:t>בעקבות מתקפת הטרור הרצחנית החליטה</w:t>
      </w:r>
      <w:r w:rsidRPr="000C5477">
        <w:rPr>
          <w:rFonts w:eastAsia="Calibri" w:hint="cs"/>
          <w:rtl/>
        </w:rPr>
        <w:t xml:space="preserve"> </w:t>
      </w:r>
      <w:r w:rsidRPr="000C5477">
        <w:rPr>
          <w:rFonts w:eastAsia="Calibri"/>
          <w:rtl/>
        </w:rPr>
        <w:t>ועדת השרים לענייני ביטחון לאומי על נקיטת פעולות צבאיות משמעותיות, בהתאם לחוק יסוד</w:t>
      </w:r>
      <w:r w:rsidRPr="000C5477">
        <w:rPr>
          <w:rFonts w:eastAsia="Calibri" w:hint="cs"/>
          <w:rtl/>
        </w:rPr>
        <w:t xml:space="preserve">: </w:t>
      </w:r>
      <w:r w:rsidRPr="000C5477">
        <w:rPr>
          <w:rFonts w:eastAsia="Calibri"/>
          <w:rtl/>
        </w:rPr>
        <w:t>הממשלה</w:t>
      </w:r>
      <w:r w:rsidRPr="000C5477">
        <w:rPr>
          <w:rFonts w:eastAsia="Calibri"/>
          <w:vertAlign w:val="superscript"/>
          <w:rtl/>
        </w:rPr>
        <w:footnoteReference w:id="1"/>
      </w:r>
      <w:r w:rsidRPr="000C5477">
        <w:rPr>
          <w:rFonts w:eastAsia="Calibri"/>
          <w:rtl/>
        </w:rPr>
        <w:t>. כמו כן, צה"ל הכריז על מצב כוננות מלחמה, שר הביטחון הכריז על מצב מיוחד בעורף במדינה כולה</w:t>
      </w:r>
      <w:r w:rsidRPr="000C5477">
        <w:rPr>
          <w:rFonts w:eastAsia="Calibri"/>
          <w:vertAlign w:val="superscript"/>
          <w:rtl/>
        </w:rPr>
        <w:footnoteReference w:id="2"/>
      </w:r>
      <w:r w:rsidRPr="000C5477">
        <w:rPr>
          <w:rFonts w:eastAsia="Calibri" w:hint="cs"/>
          <w:rtl/>
        </w:rPr>
        <w:t xml:space="preserve">, </w:t>
      </w:r>
      <w:r w:rsidRPr="000C5477">
        <w:rPr>
          <w:rFonts w:eastAsia="Calibri"/>
          <w:rtl/>
        </w:rPr>
        <w:t>וכן הוחלט על גיוס מילואים נרחב בנסיבות חירום, לפי סעיף 8 לחוק שירות המילואים, התשס"ח-2008</w:t>
      </w:r>
      <w:r w:rsidRPr="000C5477">
        <w:rPr>
          <w:rFonts w:eastAsia="Calibri" w:hint="cs"/>
          <w:rtl/>
        </w:rPr>
        <w:t xml:space="preserve"> (להלן - חוק שירות המילואים)</w:t>
      </w:r>
      <w:r w:rsidRPr="000C5477">
        <w:rPr>
          <w:rFonts w:eastAsia="Calibri"/>
          <w:rtl/>
        </w:rPr>
        <w:t>.</w:t>
      </w:r>
      <w:r w:rsidRPr="000C5477">
        <w:rPr>
          <w:rFonts w:eastAsia="Calibri" w:hint="cs"/>
          <w:rtl/>
        </w:rPr>
        <w:t xml:space="preserve"> </w:t>
      </w:r>
    </w:p>
    <w:p w:rsidR="000C5477" w:rsidRPr="000C5477" w:rsidRDefault="000C5477" w:rsidP="00693AFB">
      <w:pPr>
        <w:spacing w:line="269" w:lineRule="auto"/>
        <w:ind w:left="-567"/>
        <w:rPr>
          <w:rFonts w:eastAsia="Calibri"/>
          <w:szCs w:val="20"/>
          <w:rtl/>
        </w:rPr>
      </w:pPr>
    </w:p>
    <w:p w:rsidR="000C5477" w:rsidRPr="000C5477" w:rsidRDefault="000C5477" w:rsidP="00693AFB">
      <w:pPr>
        <w:spacing w:line="269" w:lineRule="auto"/>
        <w:rPr>
          <w:rFonts w:eastAsia="Calibri"/>
          <w:rtl/>
        </w:rPr>
      </w:pPr>
      <w:r w:rsidRPr="000C5477">
        <w:rPr>
          <w:rFonts w:eastAsia="Calibri" w:hint="cs"/>
          <w:rtl/>
        </w:rPr>
        <w:t>מערך המילואים משמש מאז קום המדינה מרכיב מרכזי בעוצמתו של צה"ל ובחוסנה של מדינת ישראל</w:t>
      </w:r>
      <w:r w:rsidRPr="000C5477">
        <w:rPr>
          <w:rFonts w:eastAsia="Calibri"/>
          <w:vertAlign w:val="superscript"/>
          <w:rtl/>
        </w:rPr>
        <w:footnoteReference w:id="3"/>
      </w:r>
      <w:r w:rsidRPr="000C5477">
        <w:rPr>
          <w:rFonts w:eastAsia="Calibri" w:hint="cs"/>
          <w:rtl/>
        </w:rPr>
        <w:t xml:space="preserve">. </w:t>
      </w:r>
      <w:bookmarkStart w:id="1" w:name="_Hlk194939661"/>
      <w:r w:rsidRPr="000C5477">
        <w:rPr>
          <w:rFonts w:eastAsia="Calibri" w:hint="cs"/>
          <w:rtl/>
        </w:rPr>
        <w:t>החל מפרוץ מלחמת חרבות ברזל (להלן גם - המלחמה) באוקטובר 2023 ועד יולי 2024 - במהלך עשרת החודשים הראשונים של המלחמה - נקראו כ-318,000 אזרחים לשירות מילואים</w:t>
      </w:r>
      <w:bookmarkEnd w:id="1"/>
      <w:r w:rsidRPr="000C5477">
        <w:rPr>
          <w:rFonts w:eastAsia="Calibri" w:hint="cs"/>
          <w:rtl/>
        </w:rPr>
        <w:t xml:space="preserve">, וזאת עוד קודם התעצמות הלחימה בלבנון בספטמבר 2024. </w:t>
      </w:r>
      <w:r w:rsidRPr="000C5477">
        <w:rPr>
          <w:rFonts w:eastAsia="Calibri"/>
          <w:rtl/>
        </w:rPr>
        <w:t xml:space="preserve">היקף הגיוס ומשך השירות של </w:t>
      </w:r>
      <w:r w:rsidRPr="000C5477">
        <w:rPr>
          <w:rFonts w:eastAsia="Calibri" w:hint="cs"/>
          <w:rtl/>
        </w:rPr>
        <w:t>ה</w:t>
      </w:r>
      <w:r w:rsidRPr="000C5477">
        <w:rPr>
          <w:rFonts w:eastAsia="Calibri"/>
          <w:rtl/>
        </w:rPr>
        <w:t>משרתי</w:t>
      </w:r>
      <w:r w:rsidRPr="000C5477">
        <w:rPr>
          <w:rFonts w:eastAsia="Calibri" w:hint="cs"/>
          <w:rtl/>
        </w:rPr>
        <w:t>ם</w:t>
      </w:r>
      <w:r w:rsidRPr="000C5477">
        <w:rPr>
          <w:rFonts w:eastAsia="Calibri"/>
          <w:rtl/>
        </w:rPr>
        <w:t xml:space="preserve"> </w:t>
      </w:r>
      <w:r w:rsidRPr="000C5477">
        <w:rPr>
          <w:rFonts w:eastAsia="Calibri" w:hint="cs"/>
          <w:rtl/>
        </w:rPr>
        <w:t>והמשרתות ב</w:t>
      </w:r>
      <w:r w:rsidRPr="000C5477">
        <w:rPr>
          <w:rFonts w:eastAsia="Calibri"/>
          <w:rtl/>
        </w:rPr>
        <w:t xml:space="preserve">מילואים </w:t>
      </w:r>
      <w:r w:rsidRPr="000C5477">
        <w:rPr>
          <w:rFonts w:eastAsia="Calibri" w:hint="cs"/>
          <w:rtl/>
        </w:rPr>
        <w:t>(להלן - משרתי המילואים) היה</w:t>
      </w:r>
      <w:r w:rsidRPr="000C5477">
        <w:rPr>
          <w:rFonts w:eastAsia="Calibri"/>
          <w:rtl/>
        </w:rPr>
        <w:t xml:space="preserve"> </w:t>
      </w:r>
      <w:r w:rsidRPr="000C5477">
        <w:rPr>
          <w:rFonts w:eastAsia="Calibri" w:hint="cs"/>
          <w:rtl/>
        </w:rPr>
        <w:t xml:space="preserve">גדול </w:t>
      </w:r>
      <w:r w:rsidRPr="000C5477">
        <w:rPr>
          <w:rFonts w:eastAsia="Calibri"/>
          <w:rtl/>
        </w:rPr>
        <w:t xml:space="preserve">באופן שלא נראה כמותו בישראל </w:t>
      </w:r>
      <w:r w:rsidRPr="000C5477">
        <w:rPr>
          <w:rFonts w:eastAsia="Calibri" w:hint="cs"/>
          <w:rtl/>
        </w:rPr>
        <w:t>שנים רבות</w:t>
      </w:r>
      <w:r w:rsidRPr="000C5477">
        <w:rPr>
          <w:rFonts w:eastAsia="Calibri"/>
          <w:rtl/>
        </w:rPr>
        <w:t>.</w:t>
      </w:r>
      <w:r w:rsidRPr="000C5477">
        <w:rPr>
          <w:rFonts w:eastAsia="Calibri" w:hint="cs"/>
          <w:rtl/>
        </w:rPr>
        <w:t xml:space="preserve"> להלן נתונים על מספר משרתי המילואים</w:t>
      </w:r>
      <w:r w:rsidRPr="000C5477">
        <w:rPr>
          <w:rFonts w:eastAsia="Calibri"/>
          <w:vertAlign w:val="superscript"/>
          <w:rtl/>
        </w:rPr>
        <w:footnoteReference w:id="4"/>
      </w:r>
      <w:r w:rsidRPr="000C5477">
        <w:rPr>
          <w:rFonts w:eastAsia="Calibri" w:hint="cs"/>
          <w:rtl/>
        </w:rPr>
        <w:t xml:space="preserve"> ומספר ימי המילואים ששירתו בממוצע</w:t>
      </w:r>
      <w:r w:rsidRPr="000C5477">
        <w:rPr>
          <w:rFonts w:eastAsia="Calibri"/>
          <w:vertAlign w:val="superscript"/>
          <w:rtl/>
        </w:rPr>
        <w:footnoteReference w:id="5"/>
      </w:r>
      <w:r w:rsidRPr="000C5477">
        <w:rPr>
          <w:rFonts w:eastAsia="Calibri" w:hint="cs"/>
          <w:rtl/>
        </w:rPr>
        <w:t xml:space="preserve"> בשנים 2020 - 2024 (עד יולי): </w:t>
      </w:r>
    </w:p>
    <w:p w:rsidR="00653A21" w:rsidRDefault="00653A21" w:rsidP="00693AFB">
      <w:pPr>
        <w:spacing w:line="269" w:lineRule="auto"/>
        <w:jc w:val="left"/>
        <w:rPr>
          <w:rFonts w:ascii="Tahoma" w:hAnsi="Tahoma" w:cs="Tahoma"/>
          <w:sz w:val="19"/>
          <w:szCs w:val="19"/>
          <w:rtl/>
        </w:rPr>
      </w:pPr>
    </w:p>
    <w:p w:rsidR="00653A21" w:rsidRDefault="00653A21" w:rsidP="00693AFB">
      <w:pPr>
        <w:spacing w:line="269" w:lineRule="auto"/>
        <w:jc w:val="left"/>
        <w:rPr>
          <w:rFonts w:ascii="Tahoma" w:hAnsi="Tahoma" w:cs="Tahoma"/>
          <w:sz w:val="19"/>
          <w:szCs w:val="19"/>
          <w:rtl/>
        </w:rPr>
      </w:pPr>
    </w:p>
    <w:p w:rsidR="00653A21" w:rsidRDefault="00653A21" w:rsidP="00693AFB">
      <w:pPr>
        <w:spacing w:line="269" w:lineRule="auto"/>
        <w:jc w:val="left"/>
        <w:rPr>
          <w:rFonts w:ascii="Tahoma" w:hAnsi="Tahoma" w:cs="Tahoma"/>
          <w:sz w:val="19"/>
          <w:szCs w:val="19"/>
          <w:rtl/>
        </w:rPr>
        <w:sectPr w:rsidR="00653A21" w:rsidSect="008654CB">
          <w:headerReference w:type="even" r:id="rId11"/>
          <w:headerReference w:type="default" r:id="rId12"/>
          <w:headerReference w:type="first" r:id="rId13"/>
          <w:footerReference w:type="first" r:id="rId14"/>
          <w:pgSz w:w="11340" w:h="14175" w:code="9"/>
          <w:pgMar w:top="2268" w:right="1276" w:bottom="1588" w:left="1134" w:header="709" w:footer="709" w:gutter="0"/>
          <w:cols w:space="708"/>
          <w:titlePg/>
          <w:bidi/>
          <w:rtlGutter/>
          <w:docGrid w:linePitch="360"/>
        </w:sectPr>
      </w:pPr>
    </w:p>
    <w:p w:rsidR="005C3049" w:rsidRPr="00AB465B" w:rsidRDefault="008B3CAB" w:rsidP="00693AFB">
      <w:pPr>
        <w:spacing w:line="269" w:lineRule="auto"/>
        <w:jc w:val="left"/>
        <w:rPr>
          <w:rFonts w:ascii="Tahoma" w:hAnsi="Tahoma" w:cs="Tahoma"/>
          <w:sz w:val="19"/>
          <w:szCs w:val="19"/>
          <w:rtl/>
        </w:rPr>
      </w:pPr>
      <w:r w:rsidRPr="00AB465B">
        <w:rPr>
          <w:rFonts w:ascii="Tahoma" w:hAnsi="Tahoma" w:cs="Tahoma"/>
          <w:sz w:val="19"/>
          <w:szCs w:val="19"/>
          <w:rtl/>
        </w:rPr>
        <w:br w:type="page"/>
      </w:r>
    </w:p>
    <w:bookmarkEnd w:id="0"/>
    <w:p w:rsidR="00EF7245" w:rsidRPr="00EF7245" w:rsidRDefault="00EF7245" w:rsidP="00693AFB">
      <w:pPr>
        <w:keepNext/>
        <w:keepLines/>
        <w:spacing w:line="269" w:lineRule="auto"/>
        <w:jc w:val="center"/>
        <w:rPr>
          <w:rFonts w:eastAsia="Calibri"/>
          <w:b/>
          <w:bCs/>
        </w:rPr>
      </w:pPr>
      <w:r w:rsidRPr="00EF7245">
        <w:rPr>
          <w:rFonts w:eastAsia="Calibri" w:hint="cs"/>
          <w:rtl/>
        </w:rPr>
        <w:lastRenderedPageBreak/>
        <w:t xml:space="preserve">תרשים 1: </w:t>
      </w:r>
      <w:r w:rsidRPr="00EF7245">
        <w:rPr>
          <w:rFonts w:eastAsia="Calibri" w:hint="cs"/>
          <w:b/>
          <w:bCs/>
          <w:rtl/>
        </w:rPr>
        <w:t xml:space="preserve">מספר משרתי המילואים ומספר ימי המילואים ששירתו בממוצע בשנים </w:t>
      </w:r>
      <w:r w:rsidRPr="00EF7245">
        <w:rPr>
          <w:rFonts w:eastAsia="Calibri"/>
          <w:b/>
          <w:bCs/>
          <w:rtl/>
        </w:rPr>
        <w:br/>
      </w:r>
      <w:r w:rsidRPr="00EF7245">
        <w:rPr>
          <w:rFonts w:eastAsia="Calibri" w:hint="cs"/>
          <w:b/>
          <w:bCs/>
          <w:rtl/>
        </w:rPr>
        <w:t>2020 - 2024 (עד יולי) (בקירוב)</w:t>
      </w:r>
    </w:p>
    <w:p w:rsidR="00EF7245" w:rsidRPr="00EF7245" w:rsidRDefault="00EF7245" w:rsidP="00693AFB">
      <w:pPr>
        <w:keepNext/>
        <w:keepLines/>
        <w:spacing w:line="269" w:lineRule="auto"/>
        <w:jc w:val="center"/>
        <w:rPr>
          <w:rFonts w:eastAsia="Calibri"/>
          <w:rtl/>
        </w:rPr>
      </w:pPr>
      <w:r w:rsidRPr="00EF7245">
        <w:rPr>
          <w:rFonts w:eastAsia="Calibri"/>
          <w:noProof/>
          <w:rtl/>
        </w:rPr>
        <w:drawing>
          <wp:inline distT="0" distB="0" distL="0" distR="0" wp14:anchorId="08CF7177" wp14:editId="19409E07">
            <wp:extent cx="5220335" cy="2760980"/>
            <wp:effectExtent l="0" t="0" r="0" b="1270"/>
            <wp:docPr id="10" name="תמונה 1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0335" cy="2760980"/>
                    </a:xfrm>
                    <a:prstGeom prst="rect">
                      <a:avLst/>
                    </a:prstGeom>
                  </pic:spPr>
                </pic:pic>
              </a:graphicData>
            </a:graphic>
          </wp:inline>
        </w:drawing>
      </w:r>
    </w:p>
    <w:p w:rsidR="00EF7245" w:rsidRPr="00EF7245" w:rsidRDefault="00EF7245" w:rsidP="00693AFB">
      <w:pPr>
        <w:spacing w:line="269" w:lineRule="auto"/>
        <w:rPr>
          <w:rFonts w:eastAsia="Calibri"/>
          <w:szCs w:val="20"/>
          <w:rtl/>
        </w:rPr>
      </w:pPr>
      <w:r w:rsidRPr="00EF7245">
        <w:rPr>
          <w:rFonts w:eastAsia="Calibri" w:hint="cs"/>
          <w:szCs w:val="20"/>
          <w:rtl/>
        </w:rPr>
        <w:t>על פי נתוני המוסד לביטוח לאומי, בעיבוד משרד מבקר המדינה.</w:t>
      </w:r>
    </w:p>
    <w:p w:rsidR="00960A4D" w:rsidRDefault="00960A4D" w:rsidP="00693AFB">
      <w:pPr>
        <w:spacing w:line="269" w:lineRule="auto"/>
        <w:jc w:val="left"/>
        <w:rPr>
          <w:rFonts w:ascii="Tahoma" w:hAnsi="Tahoma" w:cs="Tahoma"/>
          <w:noProof/>
          <w:rtl/>
        </w:rPr>
      </w:pPr>
    </w:p>
    <w:p w:rsidR="00EF7245" w:rsidRPr="00EF7245" w:rsidRDefault="00EF7245" w:rsidP="00693AFB">
      <w:pPr>
        <w:spacing w:line="269" w:lineRule="auto"/>
        <w:rPr>
          <w:rFonts w:eastAsia="Calibri"/>
          <w:color w:val="FF0000"/>
          <w:rtl/>
        </w:rPr>
      </w:pPr>
      <w:r w:rsidRPr="00EF7245">
        <w:rPr>
          <w:rFonts w:eastAsia="Calibri" w:hint="cs"/>
          <w:b/>
          <w:bCs/>
          <w:rtl/>
        </w:rPr>
        <w:t xml:space="preserve">מהתרשים עולה כי מתחילת מלחמת חרבות ברזל עד יולי 2024 - עשרה חודשים - מספר משרתי המילואים היה גבוה פי שניים ממספרם הממוצע בתקופות שקדמו לה. עוד עולה כי בעשרת החודשים מספר ימי השירות הממוצע של משרתי המילואים היה כ-110 ימים - קרוב לארבעה חודשים. זאת לעומת ממוצע של כ-10 עד 13 ימים בשנים 2020 - 2023 (עד ספטמבר). יצוין כי על פי נתוני המוסד לביטוח לאומי (להלן - </w:t>
      </w:r>
      <w:proofErr w:type="spellStart"/>
      <w:r w:rsidRPr="00EF7245">
        <w:rPr>
          <w:rFonts w:eastAsia="Calibri" w:hint="cs"/>
          <w:b/>
          <w:bCs/>
          <w:rtl/>
        </w:rPr>
        <w:t>בט"ל</w:t>
      </w:r>
      <w:proofErr w:type="spellEnd"/>
      <w:r w:rsidRPr="00EF7245">
        <w:rPr>
          <w:rFonts w:eastAsia="Calibri" w:hint="cs"/>
          <w:b/>
          <w:bCs/>
          <w:rtl/>
        </w:rPr>
        <w:t>), מספר ימי המילואים המצטבר בתקופה זו היה כ-35 מיליון - פי כ-20 מהממוצע בתקופות הקודמות.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להלן התפלגות משרתי המילואים לפי מספר ימי השירות מאוקטובר 2023 עד יולי 2024 (עשרה חודשים)</w:t>
      </w:r>
      <w:r w:rsidRPr="00EF7245">
        <w:rPr>
          <w:rFonts w:eastAsia="Calibri"/>
          <w:vertAlign w:val="superscript"/>
          <w:rtl/>
        </w:rPr>
        <w:footnoteReference w:id="6"/>
      </w:r>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keepNext/>
        <w:keepLines/>
        <w:spacing w:line="269" w:lineRule="auto"/>
        <w:jc w:val="center"/>
        <w:rPr>
          <w:rFonts w:eastAsia="Calibri"/>
          <w:rtl/>
        </w:rPr>
      </w:pPr>
      <w:r w:rsidRPr="00EF7245">
        <w:rPr>
          <w:rFonts w:eastAsia="Calibri" w:hint="cs"/>
          <w:rtl/>
        </w:rPr>
        <w:lastRenderedPageBreak/>
        <w:t xml:space="preserve">תרשים 2: </w:t>
      </w:r>
      <w:r w:rsidRPr="00EF7245">
        <w:rPr>
          <w:rFonts w:eastAsia="Calibri" w:hint="cs"/>
          <w:b/>
          <w:bCs/>
          <w:rtl/>
        </w:rPr>
        <w:t>התפלגות משרתי המילואים לפי מספר ימי השירות, אוקטובר 2023 עד יולי 2024</w:t>
      </w:r>
    </w:p>
    <w:p w:rsidR="00EF7245" w:rsidRPr="00EF7245" w:rsidRDefault="00EF7245" w:rsidP="00693AFB">
      <w:pPr>
        <w:spacing w:line="269" w:lineRule="auto"/>
        <w:jc w:val="center"/>
        <w:rPr>
          <w:rFonts w:eastAsia="Calibri"/>
          <w:rtl/>
        </w:rPr>
      </w:pPr>
      <w:r w:rsidRPr="00EF7245">
        <w:rPr>
          <w:rFonts w:eastAsia="Calibri"/>
          <w:noProof/>
          <w:rtl/>
        </w:rPr>
        <w:drawing>
          <wp:inline distT="0" distB="0" distL="0" distR="0" wp14:anchorId="492A3CDD" wp14:editId="746DC53F">
            <wp:extent cx="4486953" cy="3002400"/>
            <wp:effectExtent l="0" t="0" r="8890" b="7620"/>
            <wp:docPr id="11" name="תמונה 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6950" cy="3015781"/>
                    </a:xfrm>
                    <a:prstGeom prst="rect">
                      <a:avLst/>
                    </a:prstGeom>
                  </pic:spPr>
                </pic:pic>
              </a:graphicData>
            </a:graphic>
          </wp:inline>
        </w:drawing>
      </w:r>
    </w:p>
    <w:p w:rsidR="00EF7245" w:rsidRPr="00EF7245" w:rsidRDefault="00EF7245" w:rsidP="00693AFB">
      <w:pPr>
        <w:spacing w:line="269" w:lineRule="auto"/>
        <w:rPr>
          <w:rFonts w:eastAsia="Calibri"/>
          <w:szCs w:val="20"/>
          <w:rtl/>
        </w:rPr>
      </w:pPr>
      <w:r w:rsidRPr="00EF7245">
        <w:rPr>
          <w:rFonts w:eastAsia="Calibri" w:hint="cs"/>
          <w:szCs w:val="20"/>
          <w:rtl/>
        </w:rPr>
        <w:t>על פי נתוני המוסד לביטוח לאומי, בעיבוד משרד מבקר המדינה.</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מהתרשים עולה כי כ-53% ממשרתי המילואים במלחמת חרבות ברזל עד יולי 2024, יותר מ-150,000 חיילים, שירתו במצטבר בחודשים אוקטובר 2023 עד יולי 2024 יותר מ-100 ימים, וכ-13% מהמשרתים אף יותר מ-200 יום - כשבעה חודשים מתוך עשרת החודשים שלגביהם בוצע הניתוח.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אזרח המשרת במילואים מתנתק משגרת חייו ומקדיש את עצמו לשירות הצבאי. לכך עלולה להיות השפעה שלילית בין היתר על יכולת התעסוקה והפרנסה שלו ושל בני משפחתו. ההסדר לתשלום תגמול המילואים נקבע בחוק הביטוח הלאומי [נוסח משולב], התשנ"ה-1995 (להלן - חוק </w:t>
      </w:r>
      <w:proofErr w:type="spellStart"/>
      <w:r w:rsidRPr="00EF7245">
        <w:rPr>
          <w:rFonts w:eastAsia="Calibri" w:hint="cs"/>
          <w:rtl/>
        </w:rPr>
        <w:t>בט"ל</w:t>
      </w:r>
      <w:proofErr w:type="spellEnd"/>
      <w:r w:rsidRPr="00EF7245">
        <w:rPr>
          <w:rFonts w:eastAsia="Calibri" w:hint="cs"/>
          <w:rtl/>
        </w:rPr>
        <w:t>), אשר קובע כי מי שמשרת במילואים</w:t>
      </w:r>
      <w:r w:rsidRPr="00EF7245">
        <w:rPr>
          <w:rFonts w:eastAsia="Calibri"/>
          <w:vertAlign w:val="superscript"/>
          <w:rtl/>
        </w:rPr>
        <w:footnoteReference w:id="7"/>
      </w:r>
      <w:r w:rsidRPr="00EF7245">
        <w:rPr>
          <w:rFonts w:eastAsia="Calibri" w:hint="cs"/>
          <w:rtl/>
        </w:rPr>
        <w:t xml:space="preserve"> זכאי לקבל </w:t>
      </w:r>
      <w:proofErr w:type="spellStart"/>
      <w:r w:rsidRPr="00EF7245">
        <w:rPr>
          <w:rFonts w:eastAsia="Calibri" w:hint="cs"/>
          <w:rtl/>
        </w:rPr>
        <w:t>מבט"ל</w:t>
      </w:r>
      <w:proofErr w:type="spellEnd"/>
      <w:r w:rsidRPr="00EF7245">
        <w:rPr>
          <w:rFonts w:eastAsia="Calibri" w:hint="cs"/>
          <w:rtl/>
        </w:rPr>
        <w:t xml:space="preserve"> תגמול מילואים בעד ימי שירותו (להלן גם - התגמול) והתגמול ממומן מתקציב משרד הביטחון.</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סכום</w:t>
      </w:r>
      <w:r w:rsidRPr="00EF7245">
        <w:rPr>
          <w:rFonts w:eastAsia="Calibri"/>
          <w:rtl/>
        </w:rPr>
        <w:t xml:space="preserve"> </w:t>
      </w:r>
      <w:r w:rsidRPr="00EF7245">
        <w:rPr>
          <w:rFonts w:eastAsia="Calibri" w:hint="cs"/>
          <w:rtl/>
        </w:rPr>
        <w:t>התגמול</w:t>
      </w:r>
      <w:r w:rsidRPr="00EF7245">
        <w:rPr>
          <w:rFonts w:eastAsia="Calibri"/>
          <w:rtl/>
        </w:rPr>
        <w:t xml:space="preserve"> </w:t>
      </w:r>
      <w:r w:rsidRPr="00EF7245">
        <w:rPr>
          <w:rFonts w:eastAsia="Calibri" w:hint="cs"/>
          <w:rtl/>
        </w:rPr>
        <w:t xml:space="preserve">מבוסס על </w:t>
      </w:r>
      <w:r w:rsidRPr="00EF7245">
        <w:rPr>
          <w:rFonts w:eastAsia="Calibri"/>
          <w:rtl/>
        </w:rPr>
        <w:t xml:space="preserve">משך </w:t>
      </w:r>
      <w:r w:rsidRPr="00EF7245">
        <w:rPr>
          <w:rFonts w:eastAsia="Calibri" w:hint="cs"/>
          <w:rtl/>
        </w:rPr>
        <w:t>ה</w:t>
      </w:r>
      <w:r w:rsidRPr="00EF7245">
        <w:rPr>
          <w:rFonts w:eastAsia="Calibri"/>
          <w:rtl/>
        </w:rPr>
        <w:t xml:space="preserve">שירות </w:t>
      </w:r>
      <w:r w:rsidRPr="00EF7245">
        <w:rPr>
          <w:rFonts w:eastAsia="Calibri" w:hint="cs"/>
          <w:rtl/>
        </w:rPr>
        <w:t>ועל הכנסתו</w:t>
      </w:r>
      <w:r w:rsidRPr="00EF7245">
        <w:rPr>
          <w:rFonts w:eastAsia="Calibri"/>
          <w:rtl/>
        </w:rPr>
        <w:t xml:space="preserve"> של </w:t>
      </w:r>
      <w:r w:rsidRPr="00EF7245">
        <w:rPr>
          <w:rFonts w:eastAsia="Calibri" w:hint="cs"/>
          <w:rtl/>
        </w:rPr>
        <w:t>משרת המילואים</w:t>
      </w:r>
      <w:r w:rsidRPr="00EF7245">
        <w:rPr>
          <w:rFonts w:eastAsia="Calibri"/>
          <w:rtl/>
        </w:rPr>
        <w:t xml:space="preserve"> ערב יציאתו לשירות המילואים</w:t>
      </w:r>
      <w:r w:rsidRPr="00EF7245">
        <w:rPr>
          <w:rFonts w:eastAsia="Calibri" w:hint="cs"/>
          <w:rtl/>
        </w:rPr>
        <w:t>, ובכל מקרה סכום התגמול עבור כל יום שירות במילואים לא יפחת מ</w:t>
      </w:r>
      <w:r w:rsidRPr="00EF7245">
        <w:rPr>
          <w:rFonts w:eastAsia="Calibri"/>
          <w:rtl/>
        </w:rPr>
        <w:t>התגמול המזערי</w:t>
      </w:r>
      <w:r w:rsidRPr="00EF7245">
        <w:rPr>
          <w:rFonts w:eastAsia="Calibri" w:hint="cs"/>
          <w:rtl/>
        </w:rPr>
        <w:t xml:space="preserve"> (להלן - התגמול </w:t>
      </w:r>
      <w:r w:rsidRPr="00EF7245">
        <w:rPr>
          <w:rFonts w:eastAsia="Calibri" w:hint="cs"/>
          <w:rtl/>
        </w:rPr>
        <w:lastRenderedPageBreak/>
        <w:t>המזערי)</w:t>
      </w:r>
      <w:r w:rsidRPr="00EF7245">
        <w:rPr>
          <w:rFonts w:eastAsia="Calibri"/>
          <w:vertAlign w:val="superscript"/>
          <w:rtl/>
        </w:rPr>
        <w:footnoteReference w:id="8"/>
      </w:r>
      <w:r w:rsidRPr="00EF7245">
        <w:rPr>
          <w:rFonts w:eastAsia="Calibri" w:hint="cs"/>
          <w:rtl/>
        </w:rPr>
        <w:t xml:space="preserve"> ולא יעלה על התגמול המרבי (להלן - התגמול המרבי)</w:t>
      </w:r>
      <w:r w:rsidRPr="00EF7245">
        <w:rPr>
          <w:rFonts w:eastAsia="Calibri"/>
          <w:vertAlign w:val="superscript"/>
          <w:rtl/>
        </w:rPr>
        <w:footnoteReference w:id="9"/>
      </w:r>
      <w:r w:rsidRPr="00EF7245">
        <w:rPr>
          <w:rFonts w:eastAsia="Calibri" w:hint="cs"/>
          <w:rtl/>
        </w:rPr>
        <w:t xml:space="preserve"> הקבועים בחוק </w:t>
      </w:r>
      <w:proofErr w:type="spellStart"/>
      <w:r w:rsidRPr="00EF7245">
        <w:rPr>
          <w:rFonts w:eastAsia="Calibri" w:hint="cs"/>
          <w:rtl/>
        </w:rPr>
        <w:t>בט"ל</w:t>
      </w:r>
      <w:proofErr w:type="spellEnd"/>
      <w:r w:rsidRPr="00EF7245">
        <w:rPr>
          <w:rFonts w:eastAsia="Calibri" w:hint="cs"/>
          <w:rtl/>
        </w:rPr>
        <w:t xml:space="preserve">. ההכנסה הנלקחת בחשבון לצורך חישוב התגמול תלויה במצב התעסוקה של המשרת: </w:t>
      </w:r>
      <w:r w:rsidRPr="00EF7245">
        <w:rPr>
          <w:rFonts w:eastAsia="Calibri"/>
          <w:rtl/>
        </w:rPr>
        <w:t xml:space="preserve">שכיר על בסיס שכרו בחודשים שקדמו לשירות המילואים; עצמאי על בסיס הכנסתו </w:t>
      </w:r>
      <w:r w:rsidRPr="00EF7245">
        <w:rPr>
          <w:rFonts w:eastAsia="Calibri" w:hint="cs"/>
          <w:rtl/>
        </w:rPr>
        <w:t xml:space="preserve">בשנת המס הרלוונטית, כשבפועל משולם התגמול על בסיס </w:t>
      </w:r>
      <w:r w:rsidRPr="00EF7245">
        <w:rPr>
          <w:rFonts w:eastAsia="Calibri"/>
          <w:rtl/>
        </w:rPr>
        <w:t>נתוני המקדמות ש</w:t>
      </w:r>
      <w:r w:rsidRPr="00EF7245">
        <w:rPr>
          <w:rFonts w:eastAsia="Calibri" w:hint="cs"/>
          <w:rtl/>
        </w:rPr>
        <w:t xml:space="preserve">עליהן </w:t>
      </w:r>
      <w:r w:rsidRPr="00EF7245">
        <w:rPr>
          <w:rFonts w:eastAsia="Calibri"/>
          <w:rtl/>
        </w:rPr>
        <w:t>דיווח</w:t>
      </w:r>
      <w:r w:rsidRPr="00EF7245">
        <w:rPr>
          <w:rFonts w:eastAsia="Calibri"/>
          <w:vertAlign w:val="superscript"/>
          <w:rtl/>
        </w:rPr>
        <w:footnoteReference w:id="10"/>
      </w:r>
      <w:r w:rsidRPr="00EF7245">
        <w:rPr>
          <w:rFonts w:eastAsia="Calibri"/>
          <w:rtl/>
        </w:rPr>
        <w:t>; מי שאינו עובד ואינו עצמאי מקבל את התגמול המזערי</w:t>
      </w:r>
      <w:r w:rsidRPr="00EF7245">
        <w:rPr>
          <w:rFonts w:eastAsia="Calibri" w:hint="cs"/>
          <w:rtl/>
        </w:rPr>
        <w:t>,</w:t>
      </w:r>
      <w:r w:rsidRPr="00EF7245">
        <w:rPr>
          <w:rFonts w:eastAsia="Calibri"/>
          <w:rtl/>
        </w:rPr>
        <w:t xml:space="preserve"> ומובטל הזכאי לדמי אבטלה מקבל סכום שלא יפחת מדמי האבטלה ליום שהיה זכאי להם אילו היה מובטל בתקופת שירותו במילואים</w:t>
      </w:r>
      <w:r w:rsidRPr="00EF7245">
        <w:rPr>
          <w:rFonts w:eastAsia="Calibri"/>
          <w:vertAlign w:val="superscript"/>
          <w:rtl/>
        </w:rPr>
        <w:footnoteReference w:id="11"/>
      </w:r>
      <w:r w:rsidRPr="00EF7245">
        <w:rPr>
          <w:rFonts w:eastAsia="Calibri"/>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כאשר משרת המילואים הוא שכיר</w:t>
      </w:r>
      <w:r w:rsidRPr="00EF7245">
        <w:rPr>
          <w:rFonts w:eastAsia="Calibri"/>
          <w:vertAlign w:val="superscript"/>
          <w:rtl/>
        </w:rPr>
        <w:footnoteReference w:id="12"/>
      </w:r>
      <w:r w:rsidRPr="00EF7245">
        <w:rPr>
          <w:rFonts w:eastAsia="Calibri" w:hint="cs"/>
          <w:rtl/>
        </w:rPr>
        <w:t>, חלה על המעסיק חובה להמשיך ולשלם לו את השכר שהיה משלם לו אילולא שירת במילואים</w:t>
      </w:r>
      <w:r w:rsidRPr="00EF7245">
        <w:rPr>
          <w:rFonts w:eastAsia="Calibri"/>
          <w:vertAlign w:val="superscript"/>
          <w:rtl/>
        </w:rPr>
        <w:footnoteReference w:id="13"/>
      </w:r>
      <w:r w:rsidRPr="00EF7245">
        <w:rPr>
          <w:rFonts w:eastAsia="Calibri" w:hint="cs"/>
          <w:rtl/>
        </w:rPr>
        <w:t xml:space="preserve">, והמעסיק רשאי להגיש </w:t>
      </w:r>
      <w:proofErr w:type="spellStart"/>
      <w:r w:rsidRPr="00EF7245">
        <w:rPr>
          <w:rFonts w:eastAsia="Calibri" w:hint="cs"/>
          <w:rtl/>
        </w:rPr>
        <w:t>לבט"ל</w:t>
      </w:r>
      <w:proofErr w:type="spellEnd"/>
      <w:r w:rsidRPr="00EF7245">
        <w:rPr>
          <w:rFonts w:eastAsia="Calibri" w:hint="cs"/>
          <w:rtl/>
        </w:rPr>
        <w:t xml:space="preserve"> תביעה לקבלת תגמול המילואים בגין העובד. אם התגמול שהמעסיק מקבל </w:t>
      </w:r>
      <w:proofErr w:type="spellStart"/>
      <w:r w:rsidRPr="00EF7245">
        <w:rPr>
          <w:rFonts w:eastAsia="Calibri" w:hint="cs"/>
          <w:rtl/>
        </w:rPr>
        <w:t>מבט"ל</w:t>
      </w:r>
      <w:proofErr w:type="spellEnd"/>
      <w:r w:rsidRPr="00EF7245">
        <w:rPr>
          <w:rFonts w:eastAsia="Calibri" w:hint="cs"/>
          <w:rtl/>
        </w:rPr>
        <w:t xml:space="preserve"> גבוה מהשכר ששילם, עליו להעביר לעובד את יתרת התגמול. כאשר משרת המילואים אינו שכיר, תגמול המילואים משולם לו ישירות לאחר </w:t>
      </w:r>
      <w:r w:rsidRPr="00EF7245">
        <w:rPr>
          <w:rFonts w:eastAsia="Calibri" w:hint="eastAsia"/>
          <w:rtl/>
        </w:rPr>
        <w:t>שהוגשה</w:t>
      </w:r>
      <w:r w:rsidRPr="00EF7245">
        <w:rPr>
          <w:rFonts w:eastAsia="Calibri" w:hint="cs"/>
          <w:rtl/>
        </w:rPr>
        <w:t xml:space="preserve"> תביעה לקבלו.</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לפי הנתונים שמסר </w:t>
      </w:r>
      <w:proofErr w:type="spellStart"/>
      <w:r w:rsidRPr="00EF7245">
        <w:rPr>
          <w:rFonts w:eastAsia="Calibri" w:hint="cs"/>
          <w:b/>
          <w:bCs/>
          <w:rtl/>
        </w:rPr>
        <w:t>בט"ל</w:t>
      </w:r>
      <w:proofErr w:type="spellEnd"/>
      <w:r w:rsidRPr="00EF7245">
        <w:rPr>
          <w:rFonts w:eastAsia="Calibri" w:hint="cs"/>
          <w:b/>
          <w:bCs/>
          <w:rtl/>
        </w:rPr>
        <w:t xml:space="preserve"> למשרד מבקר המדינה, בחודשים אוקטובר 2023 עד יולי 2024 שילם </w:t>
      </w:r>
      <w:proofErr w:type="spellStart"/>
      <w:r w:rsidRPr="00EF7245">
        <w:rPr>
          <w:rFonts w:eastAsia="Calibri" w:hint="cs"/>
          <w:b/>
          <w:bCs/>
          <w:rtl/>
        </w:rPr>
        <w:t>בט"ל</w:t>
      </w:r>
      <w:proofErr w:type="spellEnd"/>
      <w:r w:rsidRPr="00EF7245">
        <w:rPr>
          <w:rFonts w:eastAsia="Calibri" w:hint="cs"/>
          <w:b/>
          <w:bCs/>
          <w:rtl/>
        </w:rPr>
        <w:t xml:space="preserve"> תגמול מילואים בסכום כולל של כ-20 מיליארד שקלים</w:t>
      </w:r>
      <w:r w:rsidRPr="00EF7245">
        <w:rPr>
          <w:rFonts w:eastAsia="Calibri"/>
          <w:b/>
          <w:bCs/>
          <w:vertAlign w:val="superscript"/>
          <w:rtl/>
        </w:rPr>
        <w:footnoteReference w:id="14"/>
      </w:r>
      <w:r w:rsidRPr="00EF7245">
        <w:rPr>
          <w:rFonts w:eastAsia="Calibri" w:hint="cs"/>
          <w:b/>
          <w:bCs/>
          <w:rtl/>
        </w:rPr>
        <w:t xml:space="preserve">. זאת לעומת סך של כ-5.3 מיליארד שקלים ששולמו במצטבר בשלוש ושלושת רבעי השנים שמתחילת שנת 2020 ועד ספטמבר 2023.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נוסף על תגמול המילואים קבעה המדינה לאחר תחילת המלחמה זכאות לקבלת תשלומים לעצמאים משרתי מילואים עבור נזק כלכלי שנגרם להם כתוצאה מירידה במחזור העסקאות של העסק שלהם</w:t>
      </w:r>
      <w:r w:rsidRPr="00EF7245">
        <w:rPr>
          <w:rFonts w:eastAsia="Calibri"/>
          <w:vertAlign w:val="superscript"/>
          <w:rtl/>
        </w:rPr>
        <w:footnoteReference w:id="15"/>
      </w:r>
      <w:r w:rsidRPr="00EF7245">
        <w:rPr>
          <w:rFonts w:eastAsia="Calibri" w:hint="cs"/>
          <w:rtl/>
        </w:rPr>
        <w:t xml:space="preserve">. עוד קבעה המדינה שלמשרתי המילואים ישולמו </w:t>
      </w:r>
      <w:r w:rsidRPr="00EF7245">
        <w:rPr>
          <w:rFonts w:eastAsia="Calibri"/>
          <w:rtl/>
        </w:rPr>
        <w:t>מענקים</w:t>
      </w:r>
      <w:r w:rsidRPr="00EF7245">
        <w:rPr>
          <w:rFonts w:eastAsia="Calibri" w:hint="cs"/>
          <w:rtl/>
        </w:rPr>
        <w:t xml:space="preserve"> שונים בגין שירותם ללא תלות בהכנסה או במצב התעסוקה שלהם, שלא נבדקו בדוח זה. אלה כוללים, למשל, תגמול מיוחד למשרת מילואים ששירת יותר </w:t>
      </w:r>
      <w:r w:rsidRPr="00EF7245">
        <w:rPr>
          <w:rFonts w:eastAsia="Calibri" w:hint="cs"/>
          <w:rtl/>
        </w:rPr>
        <w:lastRenderedPageBreak/>
        <w:t xml:space="preserve">מ-60 ימים בכל שנה </w:t>
      </w:r>
      <w:proofErr w:type="spellStart"/>
      <w:r w:rsidRPr="00EF7245">
        <w:rPr>
          <w:rFonts w:eastAsia="Calibri" w:hint="cs"/>
          <w:rtl/>
        </w:rPr>
        <w:t>קלנדרית</w:t>
      </w:r>
      <w:proofErr w:type="spellEnd"/>
      <w:r w:rsidRPr="00EF7245">
        <w:rPr>
          <w:rFonts w:eastAsia="Calibri" w:hint="cs"/>
          <w:rtl/>
        </w:rPr>
        <w:t xml:space="preserve"> אף אם אינו "מפקד לוחם"</w:t>
      </w:r>
      <w:r w:rsidRPr="00EF7245">
        <w:rPr>
          <w:rFonts w:eastAsia="Calibri"/>
          <w:vertAlign w:val="superscript"/>
          <w:rtl/>
        </w:rPr>
        <w:footnoteReference w:id="16"/>
      </w:r>
      <w:r w:rsidRPr="00EF7245">
        <w:rPr>
          <w:rFonts w:eastAsia="Calibri" w:hint="cs"/>
          <w:rtl/>
        </w:rPr>
        <w:t xml:space="preserve">; </w:t>
      </w:r>
      <w:r w:rsidRPr="00EF7245">
        <w:rPr>
          <w:rFonts w:eastAsia="Calibri"/>
          <w:rtl/>
        </w:rPr>
        <w:t>"מענק משפחה</w:t>
      </w:r>
      <w:r w:rsidRPr="00EF7245">
        <w:rPr>
          <w:rFonts w:eastAsia="Calibri" w:hint="cs"/>
          <w:rtl/>
        </w:rPr>
        <w:t xml:space="preserve"> מיוחדת</w:t>
      </w:r>
      <w:r w:rsidRPr="00EF7245">
        <w:rPr>
          <w:rFonts w:eastAsia="Calibri"/>
          <w:rtl/>
        </w:rPr>
        <w:t>"</w:t>
      </w:r>
      <w:r w:rsidRPr="00EF7245">
        <w:rPr>
          <w:rFonts w:eastAsia="Calibri" w:hint="cs"/>
          <w:rtl/>
        </w:rPr>
        <w:t xml:space="preserve"> </w:t>
      </w:r>
      <w:r w:rsidRPr="00EF7245">
        <w:rPr>
          <w:rFonts w:eastAsia="Calibri"/>
          <w:rtl/>
        </w:rPr>
        <w:t xml:space="preserve">למשרתים שהם הורים </w:t>
      </w:r>
      <w:r w:rsidRPr="00EF7245">
        <w:rPr>
          <w:rFonts w:eastAsia="Calibri" w:hint="cs"/>
          <w:rtl/>
        </w:rPr>
        <w:t>לתלמיד עם צרכים מיוחדים</w:t>
      </w:r>
      <w:r w:rsidRPr="00EF7245">
        <w:rPr>
          <w:rFonts w:eastAsia="Calibri"/>
          <w:vertAlign w:val="superscript"/>
          <w:rtl/>
        </w:rPr>
        <w:footnoteReference w:id="17"/>
      </w:r>
      <w:r w:rsidRPr="00EF7245">
        <w:rPr>
          <w:rFonts w:eastAsia="Calibri" w:hint="cs"/>
          <w:rtl/>
        </w:rPr>
        <w:t>,</w:t>
      </w:r>
      <w:r w:rsidRPr="00EF7245">
        <w:rPr>
          <w:rFonts w:eastAsia="Calibri"/>
          <w:rtl/>
        </w:rPr>
        <w:t xml:space="preserve"> ו</w:t>
      </w:r>
      <w:r w:rsidRPr="00EF7245">
        <w:rPr>
          <w:rFonts w:eastAsia="Calibri" w:hint="cs"/>
          <w:rtl/>
        </w:rPr>
        <w:t>סיוע</w:t>
      </w:r>
      <w:r w:rsidRPr="00EF7245">
        <w:rPr>
          <w:rFonts w:eastAsia="Calibri"/>
          <w:rtl/>
        </w:rPr>
        <w:t xml:space="preserve"> ל</w:t>
      </w:r>
      <w:r w:rsidRPr="00EF7245">
        <w:rPr>
          <w:rFonts w:eastAsia="Calibri" w:hint="cs"/>
          <w:rtl/>
        </w:rPr>
        <w:t>סטודנטים משרתי מילואים במלחמת חרבות ברזל</w:t>
      </w:r>
      <w:r w:rsidRPr="00EF7245">
        <w:rPr>
          <w:rFonts w:eastAsia="Calibri"/>
          <w:vertAlign w:val="superscript"/>
          <w:rtl/>
        </w:rPr>
        <w:footnoteReference w:id="18"/>
      </w:r>
      <w:r w:rsidRPr="00EF7245">
        <w:rPr>
          <w:rFonts w:eastAsia="Calibri"/>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לפי הצעת חוק ממשלתית מיולי 2024, </w:t>
      </w:r>
      <w:r w:rsidRPr="00EF7245">
        <w:rPr>
          <w:rFonts w:eastAsia="Calibri"/>
          <w:rtl/>
        </w:rPr>
        <w:t xml:space="preserve">על רקע מאורעות התקופה נוצר צורך משמעותי בחיזוק ובבניין </w:t>
      </w:r>
      <w:r w:rsidRPr="00EF7245">
        <w:rPr>
          <w:rFonts w:eastAsia="Calibri" w:hint="cs"/>
          <w:rtl/>
        </w:rPr>
        <w:t xml:space="preserve">של </w:t>
      </w:r>
      <w:r w:rsidRPr="00EF7245">
        <w:rPr>
          <w:rFonts w:eastAsia="Calibri"/>
          <w:rtl/>
        </w:rPr>
        <w:t>כלל מערכי כוח האדם העומד לרשות צה"ל</w:t>
      </w:r>
      <w:r w:rsidRPr="00EF7245">
        <w:rPr>
          <w:rFonts w:eastAsia="Calibri" w:hint="cs"/>
          <w:rtl/>
        </w:rPr>
        <w:t>, ועל כן הוצע לשנות את חוק שירות ביטחון [נוסח משולב], התשמ"ו-1986, כדי להאריך את שירות החובה</w:t>
      </w:r>
      <w:r w:rsidRPr="00EF7245">
        <w:rPr>
          <w:rFonts w:eastAsia="Calibri"/>
          <w:vertAlign w:val="superscript"/>
          <w:rtl/>
        </w:rPr>
        <w:footnoteReference w:id="19"/>
      </w:r>
      <w:r w:rsidRPr="00EF7245">
        <w:rPr>
          <w:rFonts w:eastAsia="Calibri" w:hint="cs"/>
          <w:rtl/>
        </w:rPr>
        <w:t xml:space="preserve">. נוסף על כך, לפי הסברי משרד הביטחון, כדי </w:t>
      </w:r>
      <w:r w:rsidRPr="00EF7245">
        <w:rPr>
          <w:rFonts w:eastAsia="Calibri"/>
          <w:rtl/>
        </w:rPr>
        <w:t>להימנע מפגיעה בכשירות המבצעית וביכולת הלחימה של צה״ל</w:t>
      </w:r>
      <w:r w:rsidRPr="00EF7245">
        <w:rPr>
          <w:rFonts w:eastAsia="Calibri" w:hint="cs"/>
          <w:rtl/>
        </w:rPr>
        <w:t>, יש צורך בהגדלת היקף שירות המילואים, ולכן מוצע להעלות את גיל הפטור ממילואים בחמש שנים ולהגדיל את מספר ימי המילואים השנתיים עד פי יותר משניים</w:t>
      </w:r>
      <w:r w:rsidRPr="00EF7245">
        <w:rPr>
          <w:rFonts w:eastAsia="Calibri"/>
          <w:vertAlign w:val="superscript"/>
          <w:rtl/>
        </w:rPr>
        <w:footnoteReference w:id="20"/>
      </w:r>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דוח זה עוסק בתגמול המילואים, אשר נועד במהותו לתת תגמול על שירות המילואים ובפרט לפצות את משרת המילואים על אובדן שכר עבודתו או ההכנסה שלו מעסקו במהלך השירות, ואשר בנובמבר 2024 </w:t>
      </w:r>
      <w:r w:rsidRPr="00EF7245">
        <w:rPr>
          <w:rFonts w:eastAsia="Calibri" w:hint="eastAsia"/>
          <w:rtl/>
        </w:rPr>
        <w:t>ה</w:t>
      </w:r>
      <w:r w:rsidRPr="00EF7245">
        <w:rPr>
          <w:rFonts w:eastAsia="Calibri" w:hint="cs"/>
          <w:rtl/>
        </w:rPr>
        <w:t>י</w:t>
      </w:r>
      <w:r w:rsidRPr="00EF7245">
        <w:rPr>
          <w:rFonts w:eastAsia="Calibri" w:hint="eastAsia"/>
          <w:rtl/>
        </w:rPr>
        <w:t>ווה</w:t>
      </w:r>
      <w:r w:rsidRPr="00EF7245">
        <w:rPr>
          <w:rFonts w:eastAsia="Calibri"/>
          <w:rtl/>
        </w:rPr>
        <w:t xml:space="preserve"> </w:t>
      </w:r>
      <w:r w:rsidRPr="00EF7245">
        <w:rPr>
          <w:rFonts w:eastAsia="Calibri" w:hint="eastAsia"/>
          <w:rtl/>
        </w:rPr>
        <w:t>כ</w:t>
      </w:r>
      <w:r w:rsidRPr="00EF7245">
        <w:rPr>
          <w:rFonts w:eastAsia="Calibri"/>
          <w:rtl/>
        </w:rPr>
        <w:t>-63%</w:t>
      </w:r>
      <w:r w:rsidRPr="00EF7245">
        <w:rPr>
          <w:rFonts w:eastAsia="Calibri"/>
          <w:vertAlign w:val="superscript"/>
          <w:rtl/>
        </w:rPr>
        <w:footnoteReference w:id="21"/>
      </w:r>
      <w:r w:rsidRPr="00EF7245">
        <w:rPr>
          <w:rFonts w:eastAsia="Calibri"/>
          <w:rtl/>
        </w:rPr>
        <w:t xml:space="preserve"> מסך ההוצאה על גיוס המילואים במהלך </w:t>
      </w:r>
      <w:r w:rsidRPr="00EF7245">
        <w:rPr>
          <w:rFonts w:eastAsia="Calibri" w:hint="cs"/>
          <w:rtl/>
        </w:rPr>
        <w:t xml:space="preserve">מלחמת </w:t>
      </w:r>
      <w:r w:rsidRPr="00EF7245">
        <w:rPr>
          <w:rFonts w:eastAsia="Calibri"/>
          <w:rtl/>
        </w:rPr>
        <w:t>חרבות ברזל</w:t>
      </w:r>
      <w:r w:rsidRPr="00EF7245">
        <w:rPr>
          <w:rFonts w:eastAsia="Calibri" w:hint="cs"/>
          <w:rtl/>
        </w:rPr>
        <w:t xml:space="preserve">, וכן בהגנה על הזכויות בעבודה של שכירים המשרתים במילואים. מתן תגמול הוגן עבור שירות המילואים, ובפרט פיצוי על אובדן שכר או הכנסה מעסק, ושמירה כי זכויותיו של משרת המילואים השכיר בעבודה לא ייפגעו הם תנאי יסוד להמשך קיומו של מודל שירות המילואים, ובפרט לנוכח הצורך הצפוי להגדיל את היקף שירות המילואים בשנים הקרובות. </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outlineLvl w:val="2"/>
        <w:rPr>
          <w:rFonts w:eastAsia="Times New Roman"/>
          <w:bCs/>
          <w:szCs w:val="28"/>
          <w:u w:val="single"/>
          <w:rtl/>
        </w:rPr>
      </w:pPr>
      <w:r w:rsidRPr="00EF7245">
        <w:rPr>
          <w:rFonts w:eastAsia="Times New Roman" w:hint="cs"/>
          <w:bCs/>
          <w:szCs w:val="28"/>
          <w:u w:val="single"/>
          <w:rtl/>
        </w:rPr>
        <w:t>פעולות הביקורת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בחודשים דצמבר 2023 עד אוגוסט 2024 בדק משרד מבקר המדינה את נושא תגמול המילואים וההגנה על הזכויות בעבודה של משרתי המילואים מפרוץ מלחמת חרבות ברזל באוקטובר 2023. לעניין תגמול המילואים נבדקו פעולות </w:t>
      </w:r>
      <w:proofErr w:type="spellStart"/>
      <w:r w:rsidRPr="00EF7245">
        <w:rPr>
          <w:rFonts w:eastAsia="Calibri" w:hint="cs"/>
          <w:rtl/>
        </w:rPr>
        <w:t>בט"ל</w:t>
      </w:r>
      <w:proofErr w:type="spellEnd"/>
      <w:r w:rsidRPr="00EF7245">
        <w:rPr>
          <w:rFonts w:eastAsia="Calibri" w:hint="cs"/>
          <w:rtl/>
        </w:rPr>
        <w:t xml:space="preserve"> לתשלום התגמול ופעולותיו להסברה, הנגשה ומיצוי הזכויות לקבלתו וכן ההסדר הנורמטיבי לתשלום התגמול. לעניין ההגנה על הזכויות של משרתי המילואים בעבודה נבדקו </w:t>
      </w:r>
      <w:r w:rsidRPr="00EF7245">
        <w:rPr>
          <w:rFonts w:eastAsia="Calibri" w:hint="cs"/>
          <w:rtl/>
        </w:rPr>
        <w:lastRenderedPageBreak/>
        <w:t xml:space="preserve">ההסדר הנורמטיבי בנושא ופעולות מינהל ההסדרה ואכיפת חוקי עבודה במשרד העבודה (להלן - מינהל ההסדרה והאכיפה), פעולות משרד הביטחון ופעולות נציבות שוויון הזדמנויות בעבודה במשרד הכלכלה והתעשייה. הביקורת נערכה במוסד לביטוח לאומי, </w:t>
      </w:r>
      <w:proofErr w:type="spellStart"/>
      <w:r w:rsidRPr="00EF7245">
        <w:rPr>
          <w:rFonts w:eastAsia="Calibri" w:hint="cs"/>
          <w:rtl/>
        </w:rPr>
        <w:t>במינהל</w:t>
      </w:r>
      <w:proofErr w:type="spellEnd"/>
      <w:r w:rsidRPr="00EF7245">
        <w:rPr>
          <w:rFonts w:eastAsia="Calibri" w:hint="cs"/>
          <w:rtl/>
        </w:rPr>
        <w:t xml:space="preserve"> ההסדרה והאכיפה, במשרד הביטחון ובנציבות שוויון ההזדמנויות בעבודה במשרד הכלכלה והתעשייה (להלן - נציבות שוויון הזדמנויות או הנציבות). בדיקות השלמה נערכו באגף תקציבים ובאגף החשב הכללי במשרד האוצר. נוסף על כך קיים משרד מבקר המדינה ביוני 2024 מפגש עם קבוצת מיקוד של משרתי מילואים שנענו לפנייתו לשתף </w:t>
      </w:r>
      <w:r w:rsidRPr="00EF7245">
        <w:rPr>
          <w:rFonts w:eastAsia="Calibri" w:hint="eastAsia"/>
          <w:rtl/>
        </w:rPr>
        <w:t>ב</w:t>
      </w:r>
      <w:r w:rsidRPr="00EF7245">
        <w:rPr>
          <w:rFonts w:eastAsia="Calibri" w:hint="cs"/>
          <w:rtl/>
        </w:rPr>
        <w:t>ניסיונם בנושא ההגנה על הזכויות בעבודה.</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outlineLvl w:val="2"/>
        <w:rPr>
          <w:rFonts w:eastAsia="Times New Roman"/>
          <w:bCs/>
          <w:szCs w:val="28"/>
          <w:u w:val="single"/>
          <w:rtl/>
        </w:rPr>
      </w:pPr>
      <w:r w:rsidRPr="00EF7245">
        <w:rPr>
          <w:rFonts w:eastAsia="Times New Roman" w:hint="cs"/>
          <w:bCs/>
          <w:szCs w:val="28"/>
          <w:u w:val="single"/>
          <w:rtl/>
        </w:rPr>
        <w:t>מאפייני משרתי המילואים במהלך מלחמת חרבות ברזל מאוקטובר 2023 עד יולי</w:t>
      </w:r>
      <w:r w:rsidRPr="00EF7245">
        <w:rPr>
          <w:rFonts w:eastAsia="Times New Roman"/>
          <w:bCs/>
          <w:szCs w:val="28"/>
          <w:u w:val="single"/>
          <w:rtl/>
        </w:rPr>
        <w:t xml:space="preserve"> 2024</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על פי נתוני הלשכה המרכזית לסטטיסטיקה</w:t>
      </w:r>
      <w:r w:rsidRPr="00EF7245">
        <w:rPr>
          <w:rFonts w:eastAsia="Calibri"/>
          <w:vertAlign w:val="superscript"/>
          <w:rtl/>
        </w:rPr>
        <w:footnoteReference w:id="22"/>
      </w:r>
      <w:r w:rsidRPr="00EF7245">
        <w:rPr>
          <w:rFonts w:eastAsia="Calibri" w:hint="cs"/>
          <w:rtl/>
        </w:rPr>
        <w:t xml:space="preserve">, בישראל חיו בתחילת שנות העשרים של המאה כ-2.3 מיליון תושבים בני 23 - 47 שאינם משתייכים לחברה הערבית. להלן תרשים המציג את שיעור המשרתים במילואים החל מפרוץ המלחמה ועד יולי 2024 מתוך אוכלוסייה זו, בהתאם לנתוני </w:t>
      </w:r>
      <w:proofErr w:type="spellStart"/>
      <w:r w:rsidRPr="00EF7245">
        <w:rPr>
          <w:rFonts w:eastAsia="Calibri" w:hint="cs"/>
          <w:rtl/>
        </w:rPr>
        <w:t>בט"ל</w:t>
      </w:r>
      <w:proofErr w:type="spellEnd"/>
      <w:r w:rsidRPr="00EF7245">
        <w:rPr>
          <w:rFonts w:eastAsia="Calibri" w:hint="cs"/>
          <w:rtl/>
        </w:rPr>
        <w:t>:</w:t>
      </w:r>
    </w:p>
    <w:p w:rsidR="00EF7245" w:rsidRPr="00EF7245" w:rsidRDefault="00EF7245" w:rsidP="00693AFB">
      <w:pPr>
        <w:spacing w:line="269" w:lineRule="auto"/>
        <w:rPr>
          <w:rFonts w:eastAsia="Calibri"/>
          <w:rtl/>
        </w:rPr>
      </w:pPr>
    </w:p>
    <w:p w:rsidR="00EF7245" w:rsidRPr="00EF7245" w:rsidRDefault="00EF7245" w:rsidP="00693AFB">
      <w:pPr>
        <w:spacing w:line="269" w:lineRule="auto"/>
        <w:jc w:val="center"/>
        <w:rPr>
          <w:rFonts w:eastAsia="Calibri"/>
          <w:b/>
          <w:bCs/>
        </w:rPr>
      </w:pPr>
      <w:r w:rsidRPr="00EF7245">
        <w:rPr>
          <w:rFonts w:eastAsia="Calibri" w:hint="cs"/>
          <w:rtl/>
        </w:rPr>
        <w:t xml:space="preserve">תרשים 3: </w:t>
      </w:r>
      <w:r w:rsidRPr="00EF7245">
        <w:rPr>
          <w:rFonts w:eastAsia="Calibri" w:hint="eastAsia"/>
          <w:b/>
          <w:bCs/>
          <w:rtl/>
        </w:rPr>
        <w:t>שיעור</w:t>
      </w:r>
      <w:r w:rsidRPr="00EF7245">
        <w:rPr>
          <w:rFonts w:eastAsia="Calibri"/>
          <w:b/>
          <w:bCs/>
          <w:rtl/>
        </w:rPr>
        <w:t xml:space="preserve"> </w:t>
      </w:r>
      <w:r w:rsidRPr="00EF7245">
        <w:rPr>
          <w:rFonts w:eastAsia="Calibri" w:hint="eastAsia"/>
          <w:b/>
          <w:bCs/>
          <w:rtl/>
        </w:rPr>
        <w:t>המשרתים</w:t>
      </w:r>
      <w:r w:rsidRPr="00EF7245">
        <w:rPr>
          <w:rFonts w:eastAsia="Calibri"/>
          <w:b/>
          <w:bCs/>
          <w:rtl/>
        </w:rPr>
        <w:t xml:space="preserve"> </w:t>
      </w:r>
      <w:r w:rsidRPr="00EF7245">
        <w:rPr>
          <w:rFonts w:eastAsia="Calibri" w:hint="eastAsia"/>
          <w:b/>
          <w:bCs/>
          <w:rtl/>
        </w:rPr>
        <w:t>במילואים</w:t>
      </w:r>
      <w:r w:rsidRPr="00EF7245">
        <w:rPr>
          <w:rFonts w:eastAsia="Calibri"/>
          <w:b/>
          <w:bCs/>
          <w:rtl/>
        </w:rPr>
        <w:t xml:space="preserve"> </w:t>
      </w:r>
      <w:r w:rsidRPr="00EF7245">
        <w:rPr>
          <w:rFonts w:eastAsia="Calibri" w:hint="eastAsia"/>
          <w:b/>
          <w:bCs/>
          <w:rtl/>
        </w:rPr>
        <w:t>מפרוץ</w:t>
      </w:r>
      <w:r w:rsidRPr="00EF7245">
        <w:rPr>
          <w:rFonts w:eastAsia="Calibri"/>
          <w:b/>
          <w:bCs/>
          <w:rtl/>
        </w:rPr>
        <w:t xml:space="preserve"> </w:t>
      </w:r>
      <w:r w:rsidRPr="00EF7245">
        <w:rPr>
          <w:rFonts w:eastAsia="Calibri" w:hint="eastAsia"/>
          <w:b/>
          <w:bCs/>
          <w:rtl/>
        </w:rPr>
        <w:t>מלחמת</w:t>
      </w:r>
      <w:r w:rsidRPr="00EF7245">
        <w:rPr>
          <w:rFonts w:eastAsia="Calibri"/>
          <w:b/>
          <w:bCs/>
          <w:rtl/>
        </w:rPr>
        <w:t xml:space="preserve"> חרבות </w:t>
      </w:r>
      <w:r w:rsidRPr="00EF7245">
        <w:rPr>
          <w:rFonts w:eastAsia="Calibri" w:hint="eastAsia"/>
          <w:b/>
          <w:bCs/>
          <w:rtl/>
        </w:rPr>
        <w:t>ברזל</w:t>
      </w:r>
      <w:r w:rsidRPr="00EF7245">
        <w:rPr>
          <w:rFonts w:eastAsia="Calibri"/>
          <w:b/>
          <w:bCs/>
        </w:rPr>
        <w:t xml:space="preserve"> </w:t>
      </w:r>
      <w:r w:rsidRPr="00EF7245">
        <w:rPr>
          <w:rFonts w:eastAsia="Calibri" w:hint="eastAsia"/>
          <w:b/>
          <w:bCs/>
          <w:rtl/>
        </w:rPr>
        <w:t>עד</w:t>
      </w:r>
      <w:r w:rsidRPr="00EF7245">
        <w:rPr>
          <w:rFonts w:eastAsia="Calibri"/>
          <w:b/>
          <w:bCs/>
          <w:rtl/>
        </w:rPr>
        <w:t xml:space="preserve"> </w:t>
      </w:r>
      <w:r w:rsidRPr="00EF7245">
        <w:rPr>
          <w:rFonts w:eastAsia="Calibri" w:hint="eastAsia"/>
          <w:b/>
          <w:bCs/>
          <w:rtl/>
        </w:rPr>
        <w:t>יולי</w:t>
      </w:r>
      <w:r w:rsidRPr="00EF7245">
        <w:rPr>
          <w:rFonts w:eastAsia="Calibri"/>
          <w:b/>
          <w:bCs/>
          <w:rtl/>
        </w:rPr>
        <w:t xml:space="preserve"> 2024 </w:t>
      </w:r>
      <w:r w:rsidRPr="00EF7245">
        <w:rPr>
          <w:rFonts w:eastAsia="Calibri" w:hint="eastAsia"/>
          <w:b/>
          <w:bCs/>
          <w:rtl/>
        </w:rPr>
        <w:t>מכלל</w:t>
      </w:r>
      <w:r w:rsidRPr="00EF7245">
        <w:rPr>
          <w:rFonts w:eastAsia="Calibri"/>
          <w:b/>
          <w:bCs/>
          <w:rtl/>
        </w:rPr>
        <w:t xml:space="preserve"> </w:t>
      </w:r>
      <w:r w:rsidRPr="00EF7245">
        <w:rPr>
          <w:rFonts w:eastAsia="Calibri" w:hint="eastAsia"/>
          <w:b/>
          <w:bCs/>
          <w:rtl/>
        </w:rPr>
        <w:t>התושבים</w:t>
      </w:r>
      <w:r w:rsidRPr="00EF7245">
        <w:rPr>
          <w:rFonts w:eastAsia="Calibri"/>
          <w:b/>
          <w:bCs/>
          <w:rtl/>
        </w:rPr>
        <w:t xml:space="preserve"> </w:t>
      </w:r>
      <w:r w:rsidRPr="00EF7245">
        <w:rPr>
          <w:rFonts w:eastAsia="Calibri" w:hint="cs"/>
          <w:b/>
          <w:bCs/>
          <w:rtl/>
        </w:rPr>
        <w:t>בני</w:t>
      </w:r>
      <w:r w:rsidRPr="00EF7245">
        <w:rPr>
          <w:rFonts w:eastAsia="Calibri"/>
          <w:b/>
          <w:bCs/>
          <w:rtl/>
        </w:rPr>
        <w:t xml:space="preserve"> 23 - 47</w:t>
      </w:r>
      <w:r w:rsidRPr="00EF7245">
        <w:rPr>
          <w:rFonts w:eastAsia="Calibri" w:hint="cs"/>
          <w:b/>
          <w:bCs/>
          <w:rtl/>
        </w:rPr>
        <w:t xml:space="preserve"> </w:t>
      </w:r>
      <w:r w:rsidRPr="00EF7245">
        <w:rPr>
          <w:rFonts w:eastAsia="Calibri" w:hint="eastAsia"/>
          <w:b/>
          <w:bCs/>
          <w:rtl/>
        </w:rPr>
        <w:t>שאינם</w:t>
      </w:r>
      <w:r w:rsidRPr="00EF7245">
        <w:rPr>
          <w:rFonts w:eastAsia="Calibri"/>
          <w:b/>
          <w:bCs/>
          <w:rtl/>
        </w:rPr>
        <w:t xml:space="preserve"> </w:t>
      </w:r>
      <w:r w:rsidRPr="00EF7245">
        <w:rPr>
          <w:rFonts w:eastAsia="Calibri" w:hint="eastAsia"/>
          <w:b/>
          <w:bCs/>
          <w:rtl/>
        </w:rPr>
        <w:t>משתייכים</w:t>
      </w:r>
      <w:r w:rsidRPr="00EF7245">
        <w:rPr>
          <w:rFonts w:eastAsia="Calibri"/>
          <w:b/>
          <w:bCs/>
          <w:rtl/>
        </w:rPr>
        <w:t xml:space="preserve"> </w:t>
      </w:r>
      <w:r w:rsidRPr="00EF7245">
        <w:rPr>
          <w:rFonts w:eastAsia="Calibri" w:hint="eastAsia"/>
          <w:b/>
          <w:bCs/>
          <w:rtl/>
        </w:rPr>
        <w:t>לחברה</w:t>
      </w:r>
      <w:r w:rsidRPr="00EF7245">
        <w:rPr>
          <w:rFonts w:eastAsia="Calibri"/>
          <w:b/>
          <w:bCs/>
          <w:rtl/>
        </w:rPr>
        <w:t xml:space="preserve"> </w:t>
      </w:r>
      <w:r w:rsidRPr="00EF7245">
        <w:rPr>
          <w:rFonts w:eastAsia="Calibri" w:hint="eastAsia"/>
          <w:b/>
          <w:bCs/>
          <w:rtl/>
        </w:rPr>
        <w:t>הערבית</w:t>
      </w:r>
    </w:p>
    <w:p w:rsidR="00EF7245" w:rsidRPr="00EF7245" w:rsidRDefault="00EF7245" w:rsidP="00693AFB">
      <w:pPr>
        <w:spacing w:line="269" w:lineRule="auto"/>
        <w:jc w:val="center"/>
        <w:rPr>
          <w:rFonts w:eastAsia="Calibri"/>
        </w:rPr>
      </w:pPr>
      <w:r w:rsidRPr="00EF7245">
        <w:rPr>
          <w:rFonts w:eastAsia="Calibri"/>
          <w:noProof/>
          <w:rtl/>
        </w:rPr>
        <w:drawing>
          <wp:inline distT="0" distB="0" distL="0" distR="0" wp14:anchorId="3235065C" wp14:editId="3741D6A8">
            <wp:extent cx="3188956" cy="2603757"/>
            <wp:effectExtent l="0" t="0" r="0" b="6350"/>
            <wp:docPr id="12" name="תמונה 1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892" b="4191"/>
                    <a:stretch/>
                  </pic:blipFill>
                  <pic:spPr bwMode="auto">
                    <a:xfrm>
                      <a:off x="0" y="0"/>
                      <a:ext cx="3207516" cy="2618911"/>
                    </a:xfrm>
                    <a:prstGeom prst="rect">
                      <a:avLst/>
                    </a:prstGeom>
                    <a:ln>
                      <a:noFill/>
                    </a:ln>
                    <a:extLst>
                      <a:ext uri="{53640926-AAD7-44D8-BBD7-CCE9431645EC}">
                        <a14:shadowObscured xmlns:a14="http://schemas.microsoft.com/office/drawing/2010/main"/>
                      </a:ext>
                    </a:extLst>
                  </pic:spPr>
                </pic:pic>
              </a:graphicData>
            </a:graphic>
          </wp:inline>
        </w:drawing>
      </w:r>
    </w:p>
    <w:p w:rsidR="00EF7245" w:rsidRPr="00EF7245" w:rsidRDefault="00EF7245" w:rsidP="00693AFB">
      <w:pPr>
        <w:spacing w:line="269" w:lineRule="auto"/>
        <w:jc w:val="center"/>
        <w:rPr>
          <w:rFonts w:eastAsia="Calibri"/>
          <w:rtl/>
        </w:rPr>
      </w:pPr>
    </w:p>
    <w:p w:rsidR="00EF7245" w:rsidRPr="00EF7245" w:rsidRDefault="00EF7245" w:rsidP="00693AFB">
      <w:pPr>
        <w:spacing w:line="269" w:lineRule="auto"/>
        <w:rPr>
          <w:rFonts w:eastAsia="Calibri"/>
          <w:szCs w:val="20"/>
          <w:rtl/>
        </w:rPr>
      </w:pPr>
      <w:r w:rsidRPr="00EF7245">
        <w:rPr>
          <w:rFonts w:eastAsia="Calibri" w:hint="eastAsia"/>
          <w:szCs w:val="20"/>
          <w:rtl/>
        </w:rPr>
        <w:t>על</w:t>
      </w:r>
      <w:r w:rsidRPr="00EF7245">
        <w:rPr>
          <w:rFonts w:eastAsia="Calibri"/>
          <w:szCs w:val="20"/>
          <w:rtl/>
        </w:rPr>
        <w:t xml:space="preserve"> פי נתוני </w:t>
      </w:r>
      <w:proofErr w:type="spellStart"/>
      <w:r w:rsidRPr="00EF7245">
        <w:rPr>
          <w:rFonts w:eastAsia="Calibri" w:hint="eastAsia"/>
          <w:szCs w:val="20"/>
          <w:rtl/>
        </w:rPr>
        <w:t>בט</w:t>
      </w:r>
      <w:r w:rsidRPr="00EF7245">
        <w:rPr>
          <w:rFonts w:eastAsia="Calibri"/>
          <w:szCs w:val="20"/>
          <w:rtl/>
        </w:rPr>
        <w:t>"ל</w:t>
      </w:r>
      <w:proofErr w:type="spellEnd"/>
      <w:r w:rsidRPr="00EF7245">
        <w:rPr>
          <w:rFonts w:eastAsia="Calibri"/>
          <w:szCs w:val="20"/>
          <w:rtl/>
        </w:rPr>
        <w:t xml:space="preserve">, </w:t>
      </w:r>
      <w:r w:rsidRPr="00EF7245">
        <w:rPr>
          <w:rFonts w:eastAsia="Calibri" w:hint="eastAsia"/>
          <w:szCs w:val="20"/>
          <w:rtl/>
        </w:rPr>
        <w:t>בעיבוד</w:t>
      </w:r>
      <w:r w:rsidRPr="00EF7245">
        <w:rPr>
          <w:rFonts w:eastAsia="Calibri"/>
          <w:szCs w:val="20"/>
          <w:rtl/>
        </w:rPr>
        <w:t xml:space="preserve"> </w:t>
      </w:r>
      <w:r w:rsidRPr="00EF7245">
        <w:rPr>
          <w:rFonts w:eastAsia="Calibri" w:hint="eastAsia"/>
          <w:szCs w:val="20"/>
          <w:rtl/>
        </w:rPr>
        <w:t>משרד</w:t>
      </w:r>
      <w:r w:rsidRPr="00EF7245">
        <w:rPr>
          <w:rFonts w:eastAsia="Calibri"/>
          <w:szCs w:val="20"/>
          <w:rtl/>
        </w:rPr>
        <w:t xml:space="preserve"> </w:t>
      </w:r>
      <w:r w:rsidRPr="00EF7245">
        <w:rPr>
          <w:rFonts w:eastAsia="Calibri" w:hint="eastAsia"/>
          <w:szCs w:val="20"/>
          <w:rtl/>
        </w:rPr>
        <w:t>מבקר</w:t>
      </w:r>
      <w:r w:rsidRPr="00EF7245">
        <w:rPr>
          <w:rFonts w:eastAsia="Calibri"/>
          <w:szCs w:val="20"/>
          <w:rtl/>
        </w:rPr>
        <w:t xml:space="preserve"> </w:t>
      </w:r>
      <w:r w:rsidRPr="00EF7245">
        <w:rPr>
          <w:rFonts w:eastAsia="Calibri" w:hint="eastAsia"/>
          <w:szCs w:val="20"/>
          <w:rtl/>
        </w:rPr>
        <w:t>המדינה</w:t>
      </w:r>
      <w:r w:rsidRPr="00EF7245">
        <w:rPr>
          <w:rFonts w:eastAsia="Calibri" w:hint="cs"/>
          <w:szCs w:val="20"/>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strike/>
          <w:rtl/>
        </w:rPr>
      </w:pPr>
      <w:r w:rsidRPr="00EF7245">
        <w:rPr>
          <w:rFonts w:eastAsia="Calibri" w:hint="cs"/>
          <w:b/>
          <w:bCs/>
          <w:rtl/>
        </w:rPr>
        <w:lastRenderedPageBreak/>
        <w:t>מהתרשים עולה כי כ-11% בלבד מתושבי ישראל בני 23 - 47 שאינם משתייכים לחברה הערבית שירתו במילואים מפרוץ המלחמה עד יולי 2024.</w:t>
      </w:r>
      <w:r w:rsidRPr="00EF7245">
        <w:rPr>
          <w:rFonts w:eastAsia="Calibri"/>
          <w:strike/>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משרד מבקר המדינה בדק את מאפייני משרתי המילואים במלחמת חרבות ברזל. התרשימים להלן מציגים פילוח של משרתי המילואים אשר שירתו בחודשים אוקטובר 2023 עד יולי 2024 בהיבטים דמוגרפיים, גיאוגרפיים ותעסוקתיים, לפי נתונים שמסר </w:t>
      </w:r>
      <w:proofErr w:type="spellStart"/>
      <w:r w:rsidRPr="00EF7245">
        <w:rPr>
          <w:rFonts w:eastAsia="Calibri" w:hint="cs"/>
          <w:rtl/>
        </w:rPr>
        <w:t>בט"ל</w:t>
      </w:r>
      <w:proofErr w:type="spellEnd"/>
      <w:r w:rsidRPr="00EF7245">
        <w:rPr>
          <w:rFonts w:eastAsia="Calibri" w:hint="cs"/>
          <w:rtl/>
        </w:rPr>
        <w:t xml:space="preserve"> לצוות הביקורת ביולי 2024:</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outlineLvl w:val="3"/>
        <w:rPr>
          <w:rFonts w:eastAsia="Times New Roman"/>
          <w:bCs/>
          <w:szCs w:val="26"/>
          <w:rtl/>
        </w:rPr>
      </w:pPr>
      <w:r w:rsidRPr="00EF7245">
        <w:rPr>
          <w:rFonts w:eastAsia="Times New Roman" w:hint="cs"/>
          <w:bCs/>
          <w:szCs w:val="26"/>
          <w:rtl/>
        </w:rPr>
        <w:t>מאפיינים דמוגרפיים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להלן התפלגות משרתי המילואים בחודשים אוקטובר 2023 עד יולי 2024, לפי הגיל, המצב המשפחתי ומספר הילדים עד גיל 18:</w:t>
      </w:r>
    </w:p>
    <w:p w:rsidR="00EF7245" w:rsidRPr="00EF7245" w:rsidRDefault="00EF7245" w:rsidP="00693AFB">
      <w:pPr>
        <w:spacing w:line="269" w:lineRule="auto"/>
        <w:rPr>
          <w:rFonts w:eastAsia="Calibri"/>
          <w:rtl/>
        </w:rPr>
      </w:pPr>
    </w:p>
    <w:p w:rsidR="00EF7245" w:rsidRPr="00EF7245" w:rsidRDefault="00EF7245" w:rsidP="004C1866">
      <w:pPr>
        <w:keepNext/>
        <w:keepLines/>
        <w:spacing w:line="269" w:lineRule="auto"/>
        <w:jc w:val="center"/>
        <w:rPr>
          <w:rFonts w:eastAsia="Calibri"/>
          <w:noProof/>
        </w:rPr>
      </w:pPr>
      <w:r w:rsidRPr="00EF7245">
        <w:rPr>
          <w:rFonts w:eastAsia="Calibri" w:hint="cs"/>
          <w:noProof/>
          <w:rtl/>
        </w:rPr>
        <w:t xml:space="preserve">תרשים 4: </w:t>
      </w:r>
      <w:r w:rsidRPr="00EF7245">
        <w:rPr>
          <w:rFonts w:eastAsia="Calibri" w:hint="cs"/>
          <w:b/>
          <w:bCs/>
          <w:noProof/>
          <w:rtl/>
        </w:rPr>
        <w:t xml:space="preserve">התפלגות משרתי המילואים בחודשים אוקטובר 2023 עד יולי 2024 לפי </w:t>
      </w:r>
      <w:r w:rsidRPr="00EF7245">
        <w:rPr>
          <w:rFonts w:eastAsia="Calibri" w:hint="cs"/>
          <w:b/>
          <w:bCs/>
          <w:rtl/>
        </w:rPr>
        <w:t>גיל</w:t>
      </w:r>
      <w:r w:rsidRPr="00EF7245">
        <w:rPr>
          <w:rFonts w:eastAsia="Calibri"/>
          <w:b/>
          <w:bCs/>
          <w:noProof/>
          <w:sz w:val="24"/>
          <w:vertAlign w:val="superscript"/>
          <w:rtl/>
        </w:rPr>
        <w:footnoteReference w:id="23"/>
      </w:r>
    </w:p>
    <w:p w:rsidR="00EF7245" w:rsidRPr="00EF7245" w:rsidRDefault="00EF7245" w:rsidP="00693AFB">
      <w:pPr>
        <w:spacing w:line="269" w:lineRule="auto"/>
        <w:jc w:val="center"/>
        <w:rPr>
          <w:rFonts w:eastAsia="Calibri"/>
          <w:rtl/>
        </w:rPr>
      </w:pPr>
      <w:r w:rsidRPr="00EF7245">
        <w:rPr>
          <w:rFonts w:eastAsia="Calibri"/>
          <w:noProof/>
        </w:rPr>
        <w:drawing>
          <wp:inline distT="0" distB="0" distL="0" distR="0" wp14:anchorId="73D4BFB3" wp14:editId="43CB199B">
            <wp:extent cx="4106173" cy="2437329"/>
            <wp:effectExtent l="0" t="0" r="0" b="0"/>
            <wp:docPr id="24" name="תמונה 2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6313" cy="2455219"/>
                    </a:xfrm>
                    <a:prstGeom prst="rect">
                      <a:avLst/>
                    </a:prstGeom>
                    <a:noFill/>
                  </pic:spPr>
                </pic:pic>
              </a:graphicData>
            </a:graphic>
          </wp:inline>
        </w:drawing>
      </w:r>
    </w:p>
    <w:p w:rsidR="00EF7245" w:rsidRPr="00EF7245" w:rsidRDefault="00EF7245" w:rsidP="00693AFB">
      <w:pPr>
        <w:spacing w:line="269" w:lineRule="auto"/>
        <w:rPr>
          <w:rFonts w:eastAsia="Calibri"/>
          <w:szCs w:val="20"/>
          <w:rtl/>
        </w:rPr>
      </w:pPr>
      <w:r w:rsidRPr="00EF7245">
        <w:rPr>
          <w:rFonts w:eastAsia="Calibri" w:hint="cs"/>
          <w:szCs w:val="20"/>
          <w:rtl/>
        </w:rPr>
        <w:t xml:space="preserve">על פי נתוני </w:t>
      </w:r>
      <w:proofErr w:type="spellStart"/>
      <w:r w:rsidRPr="00EF7245">
        <w:rPr>
          <w:rFonts w:eastAsia="Calibri" w:hint="cs"/>
          <w:szCs w:val="20"/>
          <w:rtl/>
        </w:rPr>
        <w:t>בט"ל</w:t>
      </w:r>
      <w:proofErr w:type="spellEnd"/>
      <w:r w:rsidRPr="00EF7245">
        <w:rPr>
          <w:rFonts w:eastAsia="Calibri" w:hint="cs"/>
          <w:szCs w:val="20"/>
          <w:rtl/>
        </w:rPr>
        <w:t>, בעיבוד משרד מבקר המדינה.</w:t>
      </w:r>
    </w:p>
    <w:p w:rsidR="00EF7245" w:rsidRPr="00EF7245" w:rsidRDefault="00EF7245" w:rsidP="00693AFB">
      <w:pPr>
        <w:spacing w:line="269" w:lineRule="auto"/>
        <w:rPr>
          <w:rFonts w:eastAsia="Calibri"/>
          <w:szCs w:val="20"/>
          <w:rtl/>
        </w:rPr>
      </w:pPr>
      <w:r w:rsidRPr="00EF7245">
        <w:rPr>
          <w:rFonts w:eastAsia="Calibri" w:hint="cs"/>
          <w:szCs w:val="20"/>
          <w:rtl/>
        </w:rPr>
        <w:t>* הקו המקווקו מציג את הגיל החציוני של המשרתים.</w:t>
      </w:r>
    </w:p>
    <w:p w:rsidR="00EF7245" w:rsidRPr="00EF7245" w:rsidRDefault="00EF7245" w:rsidP="00693AFB">
      <w:pPr>
        <w:spacing w:line="269" w:lineRule="auto"/>
        <w:jc w:val="center"/>
        <w:rPr>
          <w:rFonts w:eastAsia="Calibri"/>
          <w:noProof/>
          <w:rtl/>
        </w:rPr>
      </w:pPr>
    </w:p>
    <w:p w:rsidR="00EF7245" w:rsidRPr="00EF7245" w:rsidRDefault="00EF7245" w:rsidP="000D0750">
      <w:pPr>
        <w:keepNext/>
        <w:keepLines/>
        <w:spacing w:line="269" w:lineRule="auto"/>
        <w:jc w:val="center"/>
        <w:rPr>
          <w:rFonts w:eastAsia="Calibri"/>
          <w:noProof/>
        </w:rPr>
      </w:pPr>
      <w:r w:rsidRPr="00EF7245">
        <w:rPr>
          <w:rFonts w:eastAsia="Calibri" w:hint="cs"/>
          <w:noProof/>
          <w:rtl/>
        </w:rPr>
        <w:lastRenderedPageBreak/>
        <w:t xml:space="preserve">תרשים 5: </w:t>
      </w:r>
      <w:r w:rsidRPr="00EF7245">
        <w:rPr>
          <w:rFonts w:eastAsia="Calibri" w:hint="cs"/>
          <w:b/>
          <w:bCs/>
          <w:noProof/>
          <w:rtl/>
        </w:rPr>
        <w:t>התפלגות משרתי המילואים בחודשים אוקטובר 2023 עד יולי 2024 לפי המצב המשפחתי</w:t>
      </w:r>
    </w:p>
    <w:p w:rsidR="00EF7245" w:rsidRPr="00EF7245" w:rsidRDefault="00EF7245" w:rsidP="00693AFB">
      <w:pPr>
        <w:spacing w:line="269" w:lineRule="auto"/>
        <w:jc w:val="center"/>
        <w:rPr>
          <w:rFonts w:eastAsia="Calibri"/>
          <w:rtl/>
        </w:rPr>
      </w:pPr>
      <w:r w:rsidRPr="00EF7245">
        <w:rPr>
          <w:rFonts w:eastAsia="Calibri"/>
          <w:noProof/>
          <w:rtl/>
        </w:rPr>
        <w:drawing>
          <wp:inline distT="0" distB="0" distL="0" distR="0" wp14:anchorId="61A23895" wp14:editId="27618DD6">
            <wp:extent cx="3723380" cy="2675345"/>
            <wp:effectExtent l="0" t="0" r="0" b="0"/>
            <wp:docPr id="13" name="תמונה 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3380" cy="2675345"/>
                    </a:xfrm>
                    <a:prstGeom prst="rect">
                      <a:avLst/>
                    </a:prstGeom>
                  </pic:spPr>
                </pic:pic>
              </a:graphicData>
            </a:graphic>
          </wp:inline>
        </w:drawing>
      </w:r>
    </w:p>
    <w:p w:rsidR="00EF7245" w:rsidRPr="00EF7245" w:rsidRDefault="00EF7245" w:rsidP="00693AFB">
      <w:pPr>
        <w:spacing w:line="269" w:lineRule="auto"/>
        <w:rPr>
          <w:rFonts w:eastAsia="Calibri"/>
          <w:szCs w:val="20"/>
          <w:rtl/>
        </w:rPr>
      </w:pPr>
      <w:r w:rsidRPr="00EF7245">
        <w:rPr>
          <w:rFonts w:eastAsia="Calibri" w:hint="cs"/>
          <w:szCs w:val="20"/>
          <w:rtl/>
        </w:rPr>
        <w:t xml:space="preserve">על פי נתוני </w:t>
      </w:r>
      <w:proofErr w:type="spellStart"/>
      <w:r w:rsidRPr="00EF7245">
        <w:rPr>
          <w:rFonts w:eastAsia="Calibri" w:hint="cs"/>
          <w:szCs w:val="20"/>
          <w:rtl/>
        </w:rPr>
        <w:t>בט"ל</w:t>
      </w:r>
      <w:proofErr w:type="spellEnd"/>
      <w:r w:rsidRPr="00EF7245">
        <w:rPr>
          <w:rFonts w:eastAsia="Calibri" w:hint="cs"/>
          <w:szCs w:val="20"/>
          <w:rtl/>
        </w:rPr>
        <w:t>, בעיבוד משרד מבקר המדינה.</w:t>
      </w:r>
    </w:p>
    <w:p w:rsidR="00EF7245" w:rsidRPr="00EF7245" w:rsidRDefault="00EF7245" w:rsidP="00693AFB">
      <w:pPr>
        <w:spacing w:line="269" w:lineRule="auto"/>
        <w:ind w:left="-567"/>
        <w:rPr>
          <w:rFonts w:eastAsia="Calibri"/>
          <w:rtl/>
        </w:rPr>
      </w:pPr>
    </w:p>
    <w:p w:rsidR="00EF7245" w:rsidRPr="00EF7245" w:rsidRDefault="00EF7245" w:rsidP="00693AFB">
      <w:pPr>
        <w:keepNext/>
        <w:keepLines/>
        <w:spacing w:line="269" w:lineRule="auto"/>
        <w:jc w:val="center"/>
        <w:rPr>
          <w:rFonts w:eastAsia="Calibri"/>
          <w:b/>
          <w:bCs/>
          <w:noProof/>
        </w:rPr>
      </w:pPr>
      <w:r w:rsidRPr="00EF7245">
        <w:rPr>
          <w:rFonts w:eastAsia="Calibri" w:hint="cs"/>
          <w:noProof/>
          <w:rtl/>
        </w:rPr>
        <w:t xml:space="preserve">תרשים 6: </w:t>
      </w:r>
      <w:r w:rsidRPr="00EF7245">
        <w:rPr>
          <w:rFonts w:eastAsia="Calibri" w:hint="cs"/>
          <w:b/>
          <w:bCs/>
          <w:noProof/>
          <w:rtl/>
        </w:rPr>
        <w:t>התפלגות משרתי המילואים בחודשים אוקטובר 2023 עד יולי 2024 לפי מספר הילדים עד גיל 18</w:t>
      </w:r>
    </w:p>
    <w:p w:rsidR="00EF7245" w:rsidRPr="00EF7245" w:rsidRDefault="00EF7245" w:rsidP="00693AFB">
      <w:pPr>
        <w:spacing w:line="269" w:lineRule="auto"/>
        <w:jc w:val="center"/>
        <w:rPr>
          <w:rFonts w:eastAsia="Calibri"/>
        </w:rPr>
      </w:pPr>
      <w:r w:rsidRPr="00EF7245">
        <w:rPr>
          <w:rFonts w:eastAsia="Calibri"/>
          <w:noProof/>
          <w:rtl/>
        </w:rPr>
        <w:drawing>
          <wp:inline distT="0" distB="0" distL="0" distR="0" wp14:anchorId="648B1F2F" wp14:editId="4838431D">
            <wp:extent cx="4395262" cy="2845833"/>
            <wp:effectExtent l="0" t="0" r="5715" b="0"/>
            <wp:docPr id="14" name="תמונה 1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807" b="2507"/>
                    <a:stretch/>
                  </pic:blipFill>
                  <pic:spPr bwMode="auto">
                    <a:xfrm>
                      <a:off x="0" y="0"/>
                      <a:ext cx="4406785" cy="2853294"/>
                    </a:xfrm>
                    <a:prstGeom prst="rect">
                      <a:avLst/>
                    </a:prstGeom>
                    <a:ln>
                      <a:noFill/>
                    </a:ln>
                    <a:extLst>
                      <a:ext uri="{53640926-AAD7-44D8-BBD7-CCE9431645EC}">
                        <a14:shadowObscured xmlns:a14="http://schemas.microsoft.com/office/drawing/2010/main"/>
                      </a:ext>
                    </a:extLst>
                  </pic:spPr>
                </pic:pic>
              </a:graphicData>
            </a:graphic>
          </wp:inline>
        </w:drawing>
      </w:r>
    </w:p>
    <w:p w:rsidR="00EF7245" w:rsidRPr="00EF7245" w:rsidRDefault="00EF7245" w:rsidP="00693AFB">
      <w:pPr>
        <w:spacing w:line="269" w:lineRule="auto"/>
        <w:rPr>
          <w:rFonts w:eastAsia="Calibri"/>
          <w:szCs w:val="20"/>
          <w:rtl/>
        </w:rPr>
      </w:pPr>
      <w:r w:rsidRPr="00EF7245">
        <w:rPr>
          <w:rFonts w:eastAsia="Calibri" w:hint="cs"/>
          <w:szCs w:val="20"/>
          <w:rtl/>
        </w:rPr>
        <w:t xml:space="preserve">על פי נתוני </w:t>
      </w:r>
      <w:proofErr w:type="spellStart"/>
      <w:r w:rsidRPr="00EF7245">
        <w:rPr>
          <w:rFonts w:eastAsia="Calibri" w:hint="cs"/>
          <w:szCs w:val="20"/>
          <w:rtl/>
        </w:rPr>
        <w:t>בט"ל</w:t>
      </w:r>
      <w:proofErr w:type="spellEnd"/>
      <w:r w:rsidRPr="00EF7245">
        <w:rPr>
          <w:rFonts w:eastAsia="Calibri" w:hint="cs"/>
          <w:szCs w:val="20"/>
          <w:rtl/>
        </w:rPr>
        <w:t>, בעיבוד משרד מבקר המדינה.</w:t>
      </w:r>
    </w:p>
    <w:p w:rsidR="00EF7245" w:rsidRPr="00EF7245" w:rsidRDefault="00EF7245" w:rsidP="00693AFB">
      <w:pPr>
        <w:spacing w:line="269" w:lineRule="auto"/>
        <w:rPr>
          <w:rFonts w:eastAsia="Calibri"/>
          <w:b/>
          <w:bCs/>
          <w:rtl/>
        </w:rPr>
      </w:pPr>
      <w:r w:rsidRPr="00EF7245">
        <w:rPr>
          <w:rFonts w:eastAsia="Calibri" w:hint="cs"/>
          <w:b/>
          <w:bCs/>
          <w:rtl/>
        </w:rPr>
        <w:lastRenderedPageBreak/>
        <w:t>התרשימים לעיל מלמדים על הפרופיל הדמוגרפי של משרתי המילואים ששירתו בחודשים אוקטובר 2023 עד יולי 2024: יותר ממחציתם - כ-55% - היו רווקים, גילם החציוני 30 ורובם - כ-63% - ללא ילדים. עם זאת, מספר הילדים הכולל, בני 18 ומטה, של משרתי המילואים היה כ-290,000 (ממוצע של 2.4 ילדים לכל משרת שהוא הורה) ולכ-30,000 משרתי מילואים ילדים שגילם אינו עולה על 14.</w:t>
      </w:r>
      <w:r w:rsidRPr="00EF7245">
        <w:rPr>
          <w:rFonts w:eastAsia="Calibri" w:hint="cs"/>
          <w:rtl/>
        </w:rPr>
        <w:t xml:space="preserve"> </w:t>
      </w:r>
      <w:r w:rsidRPr="00EF7245">
        <w:rPr>
          <w:rFonts w:eastAsia="Calibri" w:hint="cs"/>
          <w:b/>
          <w:bCs/>
          <w:rtl/>
        </w:rPr>
        <w:t>עוד נמצא כי כ-21,000 משרתי מילואים בתקופה האמורה היו בני 50 ומעלה.</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outlineLvl w:val="3"/>
        <w:rPr>
          <w:rFonts w:eastAsia="Times New Roman"/>
          <w:bCs/>
          <w:szCs w:val="26"/>
          <w:rtl/>
        </w:rPr>
      </w:pPr>
      <w:r w:rsidRPr="00EF7245">
        <w:rPr>
          <w:rFonts w:eastAsia="Times New Roman" w:hint="cs"/>
          <w:bCs/>
          <w:szCs w:val="26"/>
          <w:rtl/>
        </w:rPr>
        <w:t>מאפיינים גיאוגרפיים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התרשים להלן מציג את שיעור משרתי המילואים מקרב בני 23 - 47 </w:t>
      </w:r>
      <w:r w:rsidRPr="00EF7245">
        <w:rPr>
          <w:rFonts w:eastAsia="Calibri"/>
          <w:rtl/>
        </w:rPr>
        <w:t>מקרב כלל התושבים בקבוצת גיל זו שאינם שייכים ל</w:t>
      </w:r>
      <w:r w:rsidRPr="00EF7245">
        <w:rPr>
          <w:rFonts w:eastAsia="Calibri" w:hint="cs"/>
          <w:rtl/>
        </w:rPr>
        <w:t>חברה</w:t>
      </w:r>
      <w:r w:rsidRPr="00EF7245">
        <w:rPr>
          <w:rFonts w:eastAsia="Calibri"/>
          <w:rtl/>
        </w:rPr>
        <w:t xml:space="preserve"> הערבי</w:t>
      </w:r>
      <w:r w:rsidRPr="00EF7245">
        <w:rPr>
          <w:rFonts w:eastAsia="Calibri" w:hint="cs"/>
          <w:rtl/>
        </w:rPr>
        <w:t>ת בכל נפה גיאוגרפית</w:t>
      </w:r>
      <w:r w:rsidRPr="00EF7245">
        <w:rPr>
          <w:rFonts w:eastAsia="Calibri"/>
          <w:rtl/>
        </w:rPr>
        <w:t xml:space="preserve"> </w:t>
      </w:r>
      <w:r w:rsidRPr="00EF7245">
        <w:rPr>
          <w:rFonts w:eastAsia="Calibri" w:hint="cs"/>
          <w:rtl/>
        </w:rPr>
        <w:t>ואת משך השירות הממוצע (בימים) בכל נפה</w:t>
      </w:r>
      <w:r w:rsidRPr="00EF7245">
        <w:rPr>
          <w:rFonts w:eastAsia="Calibri"/>
          <w:sz w:val="24"/>
          <w:vertAlign w:val="superscript"/>
          <w:rtl/>
        </w:rPr>
        <w:footnoteReference w:id="24"/>
      </w:r>
      <w:r w:rsidRPr="00EF7245">
        <w:rPr>
          <w:rFonts w:eastAsia="Calibri" w:hint="cs"/>
          <w:rtl/>
        </w:rPr>
        <w:t>:</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jc w:val="center"/>
        <w:rPr>
          <w:rFonts w:eastAsia="Calibri"/>
          <w:rtl/>
        </w:rPr>
      </w:pPr>
      <w:r w:rsidRPr="00EF7245">
        <w:rPr>
          <w:rFonts w:eastAsia="Calibri" w:hint="cs"/>
          <w:rtl/>
        </w:rPr>
        <w:t xml:space="preserve">תרשים 7: </w:t>
      </w:r>
      <w:r w:rsidRPr="00EF7245">
        <w:rPr>
          <w:rFonts w:eastAsia="Calibri" w:hint="cs"/>
          <w:b/>
          <w:bCs/>
          <w:rtl/>
        </w:rPr>
        <w:t xml:space="preserve">שיעור משרתי המילואים מקרב בני 23 - 47 </w:t>
      </w:r>
      <w:r w:rsidRPr="00EF7245">
        <w:rPr>
          <w:rFonts w:eastAsia="Calibri"/>
          <w:b/>
          <w:bCs/>
          <w:rtl/>
        </w:rPr>
        <w:t>מקרב התושבים בקבוצת גיל זו שאינם שייכים ל</w:t>
      </w:r>
      <w:r w:rsidRPr="00EF7245">
        <w:rPr>
          <w:rFonts w:eastAsia="Calibri" w:hint="cs"/>
          <w:b/>
          <w:bCs/>
          <w:rtl/>
        </w:rPr>
        <w:t>חברה</w:t>
      </w:r>
      <w:r w:rsidRPr="00EF7245">
        <w:rPr>
          <w:rFonts w:eastAsia="Calibri"/>
          <w:b/>
          <w:bCs/>
          <w:rtl/>
        </w:rPr>
        <w:t xml:space="preserve"> הערבי</w:t>
      </w:r>
      <w:r w:rsidRPr="00EF7245">
        <w:rPr>
          <w:rFonts w:eastAsia="Calibri" w:hint="cs"/>
          <w:b/>
          <w:bCs/>
          <w:rtl/>
        </w:rPr>
        <w:t>ת</w:t>
      </w:r>
      <w:r w:rsidRPr="00EF7245">
        <w:rPr>
          <w:rFonts w:eastAsia="Calibri"/>
          <w:b/>
          <w:bCs/>
          <w:rtl/>
        </w:rPr>
        <w:t xml:space="preserve"> בכל נפה גיאוגרפית ומשך השירות הממוצע (בימים) בכל נפה</w:t>
      </w:r>
      <w:r w:rsidRPr="00EF7245">
        <w:rPr>
          <w:rFonts w:eastAsia="Calibri"/>
          <w:b/>
          <w:bCs/>
          <w:sz w:val="24"/>
          <w:vertAlign w:val="superscript"/>
          <w:rtl/>
        </w:rPr>
        <w:footnoteReference w:id="25"/>
      </w:r>
    </w:p>
    <w:p w:rsidR="00EF7245" w:rsidRPr="00EF7245" w:rsidRDefault="00EF7245" w:rsidP="00693AFB">
      <w:pPr>
        <w:spacing w:line="269" w:lineRule="auto"/>
        <w:ind w:left="-143"/>
        <w:jc w:val="center"/>
        <w:rPr>
          <w:rFonts w:eastAsia="Calibri"/>
        </w:rPr>
      </w:pPr>
      <w:r w:rsidRPr="00EF7245">
        <w:rPr>
          <w:rFonts w:eastAsia="Calibri"/>
          <w:noProof/>
          <w:rtl/>
        </w:rPr>
        <w:drawing>
          <wp:inline distT="0" distB="0" distL="0" distR="0" wp14:anchorId="31737EBC" wp14:editId="36D1CBE9">
            <wp:extent cx="5023387" cy="3237918"/>
            <wp:effectExtent l="0" t="0" r="6350" b="635"/>
            <wp:docPr id="20" name="תמונה 2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7411" cy="3240512"/>
                    </a:xfrm>
                    <a:prstGeom prst="rect">
                      <a:avLst/>
                    </a:prstGeom>
                  </pic:spPr>
                </pic:pic>
              </a:graphicData>
            </a:graphic>
          </wp:inline>
        </w:drawing>
      </w:r>
    </w:p>
    <w:p w:rsidR="00EF7245" w:rsidRPr="00EF7245" w:rsidRDefault="00EF7245" w:rsidP="00693AFB">
      <w:pPr>
        <w:spacing w:line="269" w:lineRule="auto"/>
        <w:rPr>
          <w:rFonts w:eastAsia="Calibri"/>
          <w:rtl/>
        </w:rPr>
      </w:pPr>
      <w:r w:rsidRPr="00EF7245">
        <w:rPr>
          <w:rFonts w:eastAsia="Calibri" w:hint="cs"/>
          <w:szCs w:val="20"/>
          <w:rtl/>
        </w:rPr>
        <w:t xml:space="preserve">על פי נתוני </w:t>
      </w:r>
      <w:proofErr w:type="spellStart"/>
      <w:r w:rsidRPr="00EF7245">
        <w:rPr>
          <w:rFonts w:eastAsia="Calibri" w:hint="cs"/>
          <w:szCs w:val="20"/>
          <w:rtl/>
        </w:rPr>
        <w:t>בט"ל</w:t>
      </w:r>
      <w:proofErr w:type="spellEnd"/>
      <w:r w:rsidRPr="00EF7245">
        <w:rPr>
          <w:rFonts w:eastAsia="Calibri" w:hint="cs"/>
          <w:szCs w:val="20"/>
          <w:rtl/>
        </w:rPr>
        <w:t xml:space="preserve"> והלשכה המרכזית לסטטיסטיקה, בעיבוד משרד מבקר המדינה.</w:t>
      </w:r>
    </w:p>
    <w:p w:rsidR="00EF7245" w:rsidRPr="00EF7245" w:rsidRDefault="00EF7245" w:rsidP="00693AFB">
      <w:pPr>
        <w:spacing w:line="269" w:lineRule="auto"/>
        <w:rPr>
          <w:rFonts w:eastAsia="Calibri"/>
          <w:szCs w:val="20"/>
          <w:rtl/>
        </w:rPr>
      </w:pPr>
      <w:r w:rsidRPr="00EF7245">
        <w:rPr>
          <w:rFonts w:eastAsia="Calibri" w:hint="cs"/>
          <w:szCs w:val="20"/>
          <w:rtl/>
        </w:rPr>
        <w:t>* המספר בסוגריים בכל נפה הוא מספר הימים הממוצע ששירתו המשרתים בני 23 - 47 בנפה.</w:t>
      </w:r>
    </w:p>
    <w:p w:rsidR="00EF7245" w:rsidRPr="00EF7245" w:rsidRDefault="00EF7245" w:rsidP="00693AFB">
      <w:pPr>
        <w:spacing w:line="269" w:lineRule="auto"/>
        <w:rPr>
          <w:rFonts w:eastAsia="Calibri"/>
          <w:b/>
          <w:bCs/>
        </w:rPr>
      </w:pPr>
      <w:r w:rsidRPr="00EF7245">
        <w:rPr>
          <w:rFonts w:eastAsia="Calibri" w:hint="cs"/>
          <w:b/>
          <w:bCs/>
          <w:rtl/>
        </w:rPr>
        <w:lastRenderedPageBreak/>
        <w:t>תרשים 7 מלמד על הפיזור הגיאוגרפי של משרתי המילואים מפרוץ מלחמת חרבות ברזל עד יולי 2024. עולה כי בנפת גולן שיעור המשרתים בני 23 - 47 מקרב כלל התושבים בקבוצת גיל זו, שאינם שייכים לחברה הערבית, הוא הגבוה ביותר - קרוב לפי שלושה מהשיעור המקביל ברמה הארצית (כ-28% ביחס לכ-11%). השיעור הנמוך ביותר של משרתים מקבוצת הגיל הזו הוא בנפת ירושלים - כ-8% בלבד. עוד עלה כי באזורי הפריפריה (נפות גולן, צפת, עכו, באר שבע, כנרת ויזרעאל)</w:t>
      </w:r>
      <w:r w:rsidRPr="00EF7245">
        <w:rPr>
          <w:rFonts w:eastAsia="Calibri"/>
          <w:b/>
          <w:bCs/>
          <w:vertAlign w:val="superscript"/>
          <w:rtl/>
        </w:rPr>
        <w:footnoteReference w:id="26"/>
      </w:r>
      <w:r w:rsidRPr="00EF7245">
        <w:rPr>
          <w:rFonts w:eastAsia="Calibri" w:hint="cs"/>
          <w:b/>
          <w:bCs/>
          <w:rtl/>
        </w:rPr>
        <w:t xml:space="preserve"> ובנפות רמלה, חדרה ויהודה ושומרון שיעור המשרתים בגילי 23 - 47 היה כ-12% - 28% - שיעור העולה על השיעור הארצי, שעומד על כ-11% בלבד</w:t>
      </w:r>
      <w:r w:rsidRPr="00EF7245">
        <w:rPr>
          <w:rFonts w:eastAsia="Calibri"/>
          <w:b/>
          <w:bCs/>
          <w:vertAlign w:val="superscript"/>
          <w:rtl/>
        </w:rPr>
        <w:footnoteReference w:id="27"/>
      </w:r>
      <w:r w:rsidRPr="00EF7245">
        <w:rPr>
          <w:rFonts w:eastAsia="Calibri" w:hint="cs"/>
          <w:b/>
          <w:bCs/>
          <w:rtl/>
        </w:rPr>
        <w:t xml:space="preserve">. </w:t>
      </w:r>
    </w:p>
    <w:p w:rsidR="00EF7245" w:rsidRPr="00EF7245" w:rsidRDefault="00EF7245" w:rsidP="00693AFB">
      <w:pPr>
        <w:spacing w:line="269" w:lineRule="auto"/>
        <w:rPr>
          <w:rFonts w:eastAsia="Calibri"/>
          <w:noProof/>
          <w:rtl/>
        </w:rPr>
      </w:pPr>
      <w:r w:rsidRPr="00EF7245">
        <w:rPr>
          <w:rFonts w:eastAsia="Calibri" w:hint="cs"/>
          <w:rtl/>
        </w:rPr>
        <w:t xml:space="preserve"> </w:t>
      </w:r>
    </w:p>
    <w:p w:rsidR="00EF7245" w:rsidRPr="00EF7245" w:rsidRDefault="00EF7245" w:rsidP="00693AFB">
      <w:pPr>
        <w:keepNext/>
        <w:keepLines/>
        <w:spacing w:line="269" w:lineRule="auto"/>
        <w:outlineLvl w:val="3"/>
        <w:rPr>
          <w:rFonts w:eastAsia="Times New Roman"/>
          <w:bCs/>
          <w:szCs w:val="26"/>
          <w:rtl/>
        </w:rPr>
      </w:pPr>
      <w:bookmarkStart w:id="2" w:name="_Hlk201225895"/>
      <w:r w:rsidRPr="00EF7245">
        <w:rPr>
          <w:rFonts w:eastAsia="Times New Roman" w:hint="cs"/>
          <w:bCs/>
          <w:szCs w:val="26"/>
          <w:rtl/>
        </w:rPr>
        <w:t>מאפיינים תעסוקתיים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להלן נתונים על שיעור משרתי המילואים מפרוץ מלחמת חרבות ברזל עד יולי 2024 בסטטוסים התעסוקתיים השונים, בהשוואה לשיעורם מקרב כלל האוכלוסייה של בני 18 ומעלה באותם סטטוסים</w:t>
      </w:r>
      <w:r w:rsidRPr="00EF7245">
        <w:rPr>
          <w:rFonts w:eastAsia="Calibri"/>
          <w:sz w:val="24"/>
          <w:vertAlign w:val="superscript"/>
          <w:rtl/>
        </w:rPr>
        <w:footnoteReference w:id="28"/>
      </w:r>
      <w:r w:rsidRPr="00EF7245">
        <w:rPr>
          <w:rFonts w:eastAsia="Calibri" w:hint="cs"/>
          <w:rtl/>
        </w:rPr>
        <w:t>:</w:t>
      </w:r>
    </w:p>
    <w:p w:rsidR="00EF7245" w:rsidRPr="00EF7245" w:rsidRDefault="00EF7245" w:rsidP="00693AFB">
      <w:pPr>
        <w:spacing w:line="269" w:lineRule="auto"/>
        <w:jc w:val="center"/>
        <w:rPr>
          <w:rFonts w:eastAsia="Calibri"/>
          <w:rtl/>
        </w:rPr>
      </w:pPr>
    </w:p>
    <w:p w:rsidR="00EF7245" w:rsidRPr="00EF7245" w:rsidRDefault="00EF7245" w:rsidP="00693AFB">
      <w:pPr>
        <w:keepNext/>
        <w:keepLines/>
        <w:spacing w:line="269" w:lineRule="auto"/>
        <w:jc w:val="center"/>
        <w:rPr>
          <w:rFonts w:eastAsia="Calibri"/>
          <w:i/>
          <w:iCs/>
          <w:rtl/>
        </w:rPr>
      </w:pPr>
      <w:r w:rsidRPr="00EF7245">
        <w:rPr>
          <w:rFonts w:eastAsia="Calibri"/>
          <w:rtl/>
        </w:rPr>
        <w:t>תרשי</w:t>
      </w:r>
      <w:r w:rsidRPr="00EF7245">
        <w:rPr>
          <w:rFonts w:eastAsia="Calibri" w:hint="cs"/>
          <w:rtl/>
        </w:rPr>
        <w:t>ם 8:</w:t>
      </w:r>
      <w:r w:rsidRPr="00EF7245">
        <w:rPr>
          <w:rFonts w:eastAsia="Calibri"/>
          <w:rtl/>
        </w:rPr>
        <w:t xml:space="preserve"> </w:t>
      </w:r>
      <w:r w:rsidRPr="00EF7245">
        <w:rPr>
          <w:rFonts w:eastAsia="Calibri" w:hint="cs"/>
          <w:b/>
          <w:bCs/>
          <w:rtl/>
        </w:rPr>
        <w:t>שיעור משרתי המילואים במלחמת חרבות ברזל בסטטוסים התעסוקתיים השונים, לעומת שיעור האוכלוסייה מגיל 18 ומעלה באותם סטטוסים</w:t>
      </w:r>
    </w:p>
    <w:p w:rsidR="00EF7245" w:rsidRPr="00EF7245" w:rsidRDefault="00EF7245" w:rsidP="00693AFB">
      <w:pPr>
        <w:spacing w:line="269" w:lineRule="auto"/>
        <w:jc w:val="center"/>
        <w:rPr>
          <w:rFonts w:eastAsia="Calibri"/>
        </w:rPr>
      </w:pPr>
      <w:r w:rsidRPr="00EF7245">
        <w:rPr>
          <w:rFonts w:eastAsia="Calibri"/>
          <w:noProof/>
        </w:rPr>
        <w:drawing>
          <wp:inline distT="0" distB="0" distL="0" distR="0" wp14:anchorId="29888CC7" wp14:editId="768D6DAE">
            <wp:extent cx="4228956" cy="2466975"/>
            <wp:effectExtent l="0" t="0" r="0" b="0"/>
            <wp:docPr id="50" name="תמונה 5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1332" cy="2491695"/>
                    </a:xfrm>
                    <a:prstGeom prst="rect">
                      <a:avLst/>
                    </a:prstGeom>
                    <a:noFill/>
                  </pic:spPr>
                </pic:pic>
              </a:graphicData>
            </a:graphic>
          </wp:inline>
        </w:drawing>
      </w:r>
    </w:p>
    <w:p w:rsidR="00EF7245" w:rsidRPr="00EF7245" w:rsidRDefault="00EF7245" w:rsidP="00693AFB">
      <w:pPr>
        <w:spacing w:line="269" w:lineRule="auto"/>
        <w:rPr>
          <w:rFonts w:eastAsia="Calibri"/>
          <w:rtl/>
        </w:rPr>
      </w:pPr>
      <w:r w:rsidRPr="00EF7245">
        <w:rPr>
          <w:rFonts w:eastAsia="Calibri" w:hint="cs"/>
          <w:szCs w:val="20"/>
          <w:rtl/>
        </w:rPr>
        <w:t xml:space="preserve">על פי נתוני </w:t>
      </w:r>
      <w:proofErr w:type="spellStart"/>
      <w:r w:rsidRPr="00EF7245">
        <w:rPr>
          <w:rFonts w:eastAsia="Calibri" w:hint="cs"/>
          <w:szCs w:val="20"/>
          <w:rtl/>
        </w:rPr>
        <w:t>בט"ל</w:t>
      </w:r>
      <w:proofErr w:type="spellEnd"/>
      <w:r w:rsidRPr="00EF7245">
        <w:rPr>
          <w:rFonts w:eastAsia="Calibri" w:hint="cs"/>
          <w:szCs w:val="20"/>
          <w:rtl/>
        </w:rPr>
        <w:t>, בעיבוד משרד מבקר המדינה.</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lastRenderedPageBreak/>
        <w:t xml:space="preserve">מתרשים 8 עולה כי כ-61% ממשרתי המילואים סווגו </w:t>
      </w:r>
      <w:proofErr w:type="spellStart"/>
      <w:r w:rsidRPr="00EF7245">
        <w:rPr>
          <w:rFonts w:eastAsia="Calibri" w:hint="cs"/>
          <w:b/>
          <w:bCs/>
          <w:rtl/>
        </w:rPr>
        <w:t>בבט"ל</w:t>
      </w:r>
      <w:proofErr w:type="spellEnd"/>
      <w:r w:rsidRPr="00EF7245">
        <w:rPr>
          <w:rFonts w:eastAsia="Calibri" w:hint="cs"/>
          <w:b/>
          <w:bCs/>
          <w:rtl/>
        </w:rPr>
        <w:t xml:space="preserve"> כשכירים בלבד</w:t>
      </w:r>
      <w:r w:rsidRPr="00EF7245">
        <w:rPr>
          <w:rFonts w:eastAsia="Calibri"/>
          <w:b/>
          <w:bCs/>
          <w:vertAlign w:val="superscript"/>
          <w:rtl/>
        </w:rPr>
        <w:footnoteReference w:id="29"/>
      </w:r>
      <w:r w:rsidRPr="00EF7245">
        <w:rPr>
          <w:rFonts w:eastAsia="Calibri" w:hint="cs"/>
          <w:b/>
          <w:bCs/>
          <w:rtl/>
        </w:rPr>
        <w:t xml:space="preserve"> - שיעור גבוה משיעורם בכלל האוכלוסייה מגיל 18 ומעלה (כ-46%). עוד עולה כי קרוב לרבע מהמשרתים סווגו כמי ש"אינו עובד שכיר ואינו עובד עצמאי"</w:t>
      </w:r>
      <w:r w:rsidRPr="00EF7245">
        <w:rPr>
          <w:rFonts w:eastAsia="Calibri"/>
          <w:b/>
          <w:bCs/>
          <w:vertAlign w:val="superscript"/>
          <w:rtl/>
        </w:rPr>
        <w:footnoteReference w:id="30"/>
      </w:r>
      <w:r w:rsidRPr="00EF7245">
        <w:rPr>
          <w:rFonts w:eastAsia="Calibri" w:hint="cs"/>
          <w:b/>
          <w:bCs/>
          <w:rtl/>
        </w:rPr>
        <w:t xml:space="preserve"> - שיעור נמוך משיעורם בכלל האוכלוסייה מגיל 18 ומעלה (כ-40%); זאת בין היתר מכיוון שקבוצת המבוטחים המסווגים </w:t>
      </w:r>
      <w:proofErr w:type="spellStart"/>
      <w:r w:rsidRPr="00EF7245">
        <w:rPr>
          <w:rFonts w:eastAsia="Calibri" w:hint="cs"/>
          <w:b/>
          <w:bCs/>
          <w:rtl/>
        </w:rPr>
        <w:t>בבט"ל</w:t>
      </w:r>
      <w:proofErr w:type="spellEnd"/>
      <w:r w:rsidRPr="00EF7245">
        <w:rPr>
          <w:rFonts w:eastAsia="Calibri" w:hint="cs"/>
          <w:b/>
          <w:bCs/>
          <w:rtl/>
        </w:rPr>
        <w:t xml:space="preserve"> כמי שאינם עובדים ואינם עצמאים כוללת גם קבוצות אוכלוסייה שלרוב אינן נמנות עם משרתי המילואים - כגון פנסיונרים.</w:t>
      </w:r>
    </w:p>
    <w:bookmarkEnd w:id="2"/>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נוסף על העולה מתרשים 8 לעיל, יצוין כי שיעור הסטודנטים מקרב משרתי המילואים מאוקטובר 2023 עד יולי 2024 הוא כ-18% (כ-60,000) - פי שישה משיעור הסטודנטים מקרב כלל האוכלוסייה בישראל - כ-3%. מנתוני </w:t>
      </w:r>
      <w:proofErr w:type="spellStart"/>
      <w:r w:rsidRPr="00EF7245">
        <w:rPr>
          <w:rFonts w:eastAsia="Calibri" w:hint="cs"/>
          <w:b/>
          <w:bCs/>
          <w:rtl/>
        </w:rPr>
        <w:t>בט"ל</w:t>
      </w:r>
      <w:proofErr w:type="spellEnd"/>
      <w:r w:rsidRPr="00EF7245">
        <w:rPr>
          <w:rFonts w:eastAsia="Calibri" w:hint="cs"/>
          <w:b/>
          <w:bCs/>
          <w:rtl/>
        </w:rPr>
        <w:t xml:space="preserve"> עולה כי מרבית הסטודנטים ששירתו בתקופה האמורה היו רווקים (כ-79%) ולרובם (כ-87%) אין ילדים. עוד עולה כי כ-30,000 משרתי מילואים שהם סטודנטים (כ-50%) שירתו בתקופה האמורה יותר מ-100 ימי מילואים, וכי כ-23,000 משרתי מילואים סטודנטים (כ-38%) סווגו </w:t>
      </w:r>
      <w:proofErr w:type="spellStart"/>
      <w:r w:rsidRPr="00EF7245">
        <w:rPr>
          <w:rFonts w:eastAsia="Calibri" w:hint="cs"/>
          <w:b/>
          <w:bCs/>
          <w:rtl/>
        </w:rPr>
        <w:t>בבט"ל</w:t>
      </w:r>
      <w:proofErr w:type="spellEnd"/>
      <w:r w:rsidRPr="00EF7245">
        <w:rPr>
          <w:rFonts w:eastAsia="Calibri" w:hint="cs"/>
          <w:b/>
          <w:bCs/>
          <w:rtl/>
        </w:rPr>
        <w:t xml:space="preserve"> כ"לא עובדים ולא עצמאים", כלומר הם נטולי הכנסות או בעלי הכנסות נמוכות בלבד</w:t>
      </w:r>
      <w:r w:rsidRPr="00EF7245">
        <w:rPr>
          <w:rFonts w:eastAsia="Calibri"/>
          <w:b/>
          <w:bCs/>
          <w:vertAlign w:val="superscript"/>
          <w:rtl/>
        </w:rPr>
        <w:footnoteReference w:id="31"/>
      </w:r>
      <w:r w:rsidRPr="00EF7245">
        <w:rPr>
          <w:rFonts w:eastAsia="Calibri" w:hint="cs"/>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szCs w:val="20"/>
          <w:rtl/>
        </w:rPr>
      </w:pPr>
      <w:r w:rsidRPr="00EF7245">
        <w:rPr>
          <w:rFonts w:eastAsia="Calibri" w:hint="cs"/>
          <w:rtl/>
        </w:rPr>
        <w:t xml:space="preserve">להלן התפלגות סכום התגמול ששילם </w:t>
      </w:r>
      <w:proofErr w:type="spellStart"/>
      <w:r w:rsidRPr="00EF7245">
        <w:rPr>
          <w:rFonts w:eastAsia="Calibri" w:hint="cs"/>
          <w:rtl/>
        </w:rPr>
        <w:t>בט"ל</w:t>
      </w:r>
      <w:proofErr w:type="spellEnd"/>
      <w:r w:rsidRPr="00EF7245">
        <w:rPr>
          <w:rFonts w:eastAsia="Calibri" w:hint="cs"/>
          <w:rtl/>
        </w:rPr>
        <w:t xml:space="preserve"> בחודשים אוקטובר 2023 עד יולי 2024, לפי מעמדם התעסוקתי של משרתי המילואים שבגינם שולם התגמול: </w:t>
      </w:r>
    </w:p>
    <w:p w:rsidR="00EF7245" w:rsidRPr="00EF7245" w:rsidRDefault="00EF7245" w:rsidP="00693AFB">
      <w:pPr>
        <w:spacing w:line="269" w:lineRule="auto"/>
        <w:ind w:left="-567"/>
        <w:rPr>
          <w:rFonts w:eastAsia="Calibri"/>
          <w:noProof/>
          <w:szCs w:val="20"/>
          <w:rtl/>
        </w:rPr>
      </w:pPr>
    </w:p>
    <w:p w:rsidR="00EF7245" w:rsidRPr="00EF7245" w:rsidRDefault="00EF7245" w:rsidP="00693AFB">
      <w:pPr>
        <w:keepNext/>
        <w:keepLines/>
        <w:spacing w:line="269" w:lineRule="auto"/>
        <w:jc w:val="center"/>
        <w:rPr>
          <w:rFonts w:eastAsia="Calibri"/>
          <w:i/>
          <w:iCs/>
          <w:rtl/>
        </w:rPr>
      </w:pPr>
      <w:r w:rsidRPr="00EF7245">
        <w:rPr>
          <w:rFonts w:eastAsia="Calibri"/>
          <w:noProof/>
          <w:rtl/>
        </w:rPr>
        <w:t>תרשים</w:t>
      </w:r>
      <w:r w:rsidRPr="00EF7245">
        <w:rPr>
          <w:rFonts w:eastAsia="Calibri" w:hint="cs"/>
          <w:noProof/>
          <w:rtl/>
        </w:rPr>
        <w:t xml:space="preserve"> 9:</w:t>
      </w:r>
      <w:r w:rsidRPr="00EF7245">
        <w:rPr>
          <w:rFonts w:eastAsia="Calibri" w:hint="cs"/>
          <w:rtl/>
        </w:rPr>
        <w:t xml:space="preserve"> </w:t>
      </w:r>
      <w:r w:rsidRPr="00EF7245">
        <w:rPr>
          <w:rFonts w:eastAsia="Calibri" w:hint="cs"/>
          <w:b/>
          <w:bCs/>
          <w:rtl/>
        </w:rPr>
        <w:t xml:space="preserve">התפלגות סכום התגמול ששילם </w:t>
      </w:r>
      <w:proofErr w:type="spellStart"/>
      <w:r w:rsidRPr="00EF7245">
        <w:rPr>
          <w:rFonts w:eastAsia="Calibri" w:hint="cs"/>
          <w:b/>
          <w:bCs/>
          <w:rtl/>
        </w:rPr>
        <w:t>בט"ל</w:t>
      </w:r>
      <w:proofErr w:type="spellEnd"/>
      <w:r w:rsidRPr="00EF7245">
        <w:rPr>
          <w:rFonts w:eastAsia="Calibri" w:hint="cs"/>
          <w:b/>
          <w:bCs/>
          <w:rtl/>
        </w:rPr>
        <w:t xml:space="preserve"> בחודשים אוקטובר 2023 עד יולי 2024, לפי הסטטוס התעסוקתי של משרתי המילואים שבגינם שולם התגמול</w:t>
      </w:r>
    </w:p>
    <w:p w:rsidR="00EF7245" w:rsidRPr="00EF7245" w:rsidRDefault="00EF7245" w:rsidP="00693AFB">
      <w:pPr>
        <w:spacing w:line="269" w:lineRule="auto"/>
        <w:ind w:left="-284"/>
        <w:jc w:val="center"/>
        <w:rPr>
          <w:rFonts w:eastAsia="Calibri"/>
          <w:rtl/>
        </w:rPr>
      </w:pPr>
      <w:r w:rsidRPr="00EF7245">
        <w:rPr>
          <w:rFonts w:eastAsia="Calibri"/>
          <w:noProof/>
          <w:rtl/>
        </w:rPr>
        <w:drawing>
          <wp:inline distT="0" distB="0" distL="0" distR="0" wp14:anchorId="2AB59FAD" wp14:editId="14BB863E">
            <wp:extent cx="3151478" cy="2468555"/>
            <wp:effectExtent l="0" t="0" r="0" b="8255"/>
            <wp:docPr id="21" name="תמונה 2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888" b="-1"/>
                    <a:stretch/>
                  </pic:blipFill>
                  <pic:spPr bwMode="auto">
                    <a:xfrm>
                      <a:off x="0" y="0"/>
                      <a:ext cx="3159995" cy="2475226"/>
                    </a:xfrm>
                    <a:prstGeom prst="rect">
                      <a:avLst/>
                    </a:prstGeom>
                    <a:ln>
                      <a:noFill/>
                    </a:ln>
                    <a:extLst>
                      <a:ext uri="{53640926-AAD7-44D8-BBD7-CCE9431645EC}">
                        <a14:shadowObscured xmlns:a14="http://schemas.microsoft.com/office/drawing/2010/main"/>
                      </a:ext>
                    </a:extLst>
                  </pic:spPr>
                </pic:pic>
              </a:graphicData>
            </a:graphic>
          </wp:inline>
        </w:drawing>
      </w:r>
    </w:p>
    <w:p w:rsidR="00EF7245" w:rsidRPr="00EF7245" w:rsidRDefault="00EF7245" w:rsidP="00693AFB">
      <w:pPr>
        <w:spacing w:line="269" w:lineRule="auto"/>
        <w:rPr>
          <w:rFonts w:eastAsia="Calibri"/>
          <w:szCs w:val="20"/>
          <w:rtl/>
        </w:rPr>
      </w:pPr>
      <w:r w:rsidRPr="00EF7245">
        <w:rPr>
          <w:rFonts w:eastAsia="Calibri" w:hint="cs"/>
          <w:szCs w:val="20"/>
          <w:rtl/>
        </w:rPr>
        <w:t xml:space="preserve">על פי נתוני </w:t>
      </w:r>
      <w:proofErr w:type="spellStart"/>
      <w:r w:rsidRPr="00EF7245">
        <w:rPr>
          <w:rFonts w:eastAsia="Calibri" w:hint="cs"/>
          <w:szCs w:val="20"/>
          <w:rtl/>
        </w:rPr>
        <w:t>בט"ל</w:t>
      </w:r>
      <w:proofErr w:type="spellEnd"/>
      <w:r w:rsidRPr="00EF7245">
        <w:rPr>
          <w:rFonts w:eastAsia="Calibri" w:hint="cs"/>
          <w:szCs w:val="20"/>
          <w:rtl/>
        </w:rPr>
        <w:t>, בעיבוד משרד מבקר המדינה.</w:t>
      </w:r>
    </w:p>
    <w:p w:rsidR="00EF7245" w:rsidRPr="00EF7245" w:rsidRDefault="00EF7245" w:rsidP="00693AFB">
      <w:pPr>
        <w:spacing w:line="269" w:lineRule="auto"/>
        <w:rPr>
          <w:rFonts w:eastAsia="Calibri"/>
          <w:rtl/>
        </w:rPr>
      </w:pPr>
      <w:r w:rsidRPr="00EF7245">
        <w:rPr>
          <w:rFonts w:eastAsia="Calibri" w:hint="cs"/>
          <w:b/>
          <w:bCs/>
          <w:rtl/>
        </w:rPr>
        <w:lastRenderedPageBreak/>
        <w:t xml:space="preserve">מהתרשים עולה כי כ-85% מסך תגמול המילואים ששילם </w:t>
      </w:r>
      <w:proofErr w:type="spellStart"/>
      <w:r w:rsidRPr="00EF7245">
        <w:rPr>
          <w:rFonts w:eastAsia="Calibri" w:hint="cs"/>
          <w:b/>
          <w:bCs/>
          <w:rtl/>
        </w:rPr>
        <w:t>בט"ל</w:t>
      </w:r>
      <w:proofErr w:type="spellEnd"/>
      <w:r w:rsidRPr="00EF7245">
        <w:rPr>
          <w:rFonts w:eastAsia="Calibri" w:hint="cs"/>
          <w:b/>
          <w:bCs/>
          <w:rtl/>
        </w:rPr>
        <w:t xml:space="preserve"> למשרתי המילואים ששירתו בחודשים אוקטובר 2023 עד יולי 2024, שולם לשכירים, עצמאים ומשרתים שהם גם שכירים וגם עצמאים, שיעור גדול מחלקם היחסי בקרב משרתי המילואים (כ-77%). לעומת זאת, שיעור התגמול ששולם למשרתי מילואים שאינם שכירים ואינם עצמאים הוא כ-15%, שיעור קטן מחלקם בקרב משרתי המילואים - כ-23%. הדבר נובע מכך </w:t>
      </w:r>
      <w:r w:rsidRPr="00EF7245">
        <w:rPr>
          <w:rFonts w:eastAsia="Calibri" w:hint="eastAsia"/>
          <w:b/>
          <w:bCs/>
          <w:rtl/>
        </w:rPr>
        <w:t>שבמקרים</w:t>
      </w:r>
      <w:r w:rsidRPr="00EF7245">
        <w:rPr>
          <w:rFonts w:eastAsia="Calibri"/>
          <w:b/>
          <w:bCs/>
          <w:rtl/>
        </w:rPr>
        <w:t xml:space="preserve"> </w:t>
      </w:r>
      <w:r w:rsidRPr="00EF7245">
        <w:rPr>
          <w:rFonts w:eastAsia="Calibri" w:hint="eastAsia"/>
          <w:b/>
          <w:bCs/>
          <w:rtl/>
        </w:rPr>
        <w:t>רבים</w:t>
      </w:r>
      <w:r w:rsidRPr="00EF7245">
        <w:rPr>
          <w:rFonts w:eastAsia="Calibri" w:hint="cs"/>
          <w:b/>
          <w:bCs/>
          <w:rtl/>
        </w:rPr>
        <w:t xml:space="preserve"> משרתים שאינם שכירים ואינם עצמאים מקבלים את התגמול המזערי</w:t>
      </w:r>
      <w:r w:rsidRPr="00EF7245">
        <w:rPr>
          <w:rFonts w:eastAsia="Calibri"/>
          <w:b/>
          <w:bCs/>
          <w:vertAlign w:val="superscript"/>
          <w:rtl/>
        </w:rPr>
        <w:footnoteReference w:id="32"/>
      </w:r>
      <w:r w:rsidRPr="00EF7245">
        <w:rPr>
          <w:rFonts w:eastAsia="Calibri" w:hint="cs"/>
          <w:b/>
          <w:bCs/>
          <w:rtl/>
        </w:rPr>
        <w:t>, שכן אין להם הכנסות כלל או שיש להם הכנסות נמוכות בלבד. לעומתם בקרב יתר המשרתים יש בעלי הכנסות גבוהות יותר</w:t>
      </w:r>
      <w:r w:rsidRPr="00EF7245">
        <w:rPr>
          <w:rFonts w:eastAsia="Calibri"/>
          <w:b/>
          <w:bCs/>
          <w:vertAlign w:val="superscript"/>
          <w:rtl/>
        </w:rPr>
        <w:footnoteReference w:id="33"/>
      </w:r>
      <w:r w:rsidRPr="00EF7245">
        <w:rPr>
          <w:rFonts w:eastAsia="Calibri" w:hint="cs"/>
          <w:b/>
          <w:bCs/>
          <w:rtl/>
        </w:rPr>
        <w:t>, שהן הבסיס לחישוב התגמול. כך, כשליש ממקבלי התגמול המזערי הם סטודנטים (כ-57% מהסטודנטים קיבלו את התגמול המזערי).</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להלן בתרשים 10 התפלגות השכר</w:t>
      </w:r>
      <w:r w:rsidRPr="00EF7245">
        <w:rPr>
          <w:rFonts w:eastAsia="Calibri"/>
          <w:vertAlign w:val="superscript"/>
          <w:rtl/>
        </w:rPr>
        <w:footnoteReference w:id="34"/>
      </w:r>
      <w:r w:rsidRPr="00EF7245">
        <w:rPr>
          <w:rFonts w:eastAsia="Calibri" w:hint="cs"/>
          <w:rtl/>
        </w:rPr>
        <w:t xml:space="preserve"> והתפלגות סכום תגמול המילואים שקיבלו משרתי המילואים מפרוץ המלחמה עד יולי 2024 בחלוקה לשלוש קבוצות גיל, ובלוח 1 - סכום השכר החציוני וסכום התגמול החציוני, בחלוקה לפי שלוש קבוצות גיל</w:t>
      </w:r>
      <w:r w:rsidRPr="00EF7245">
        <w:rPr>
          <w:rFonts w:eastAsia="Calibri"/>
          <w:vertAlign w:val="superscript"/>
          <w:rtl/>
        </w:rPr>
        <w:footnoteReference w:id="35"/>
      </w:r>
      <w:r w:rsidRPr="00EF7245">
        <w:rPr>
          <w:rFonts w:eastAsia="Calibri" w:hint="cs"/>
          <w:rtl/>
        </w:rPr>
        <w:t>:</w:t>
      </w:r>
    </w:p>
    <w:p w:rsidR="00EF7245" w:rsidRPr="00EF7245" w:rsidRDefault="00EF7245" w:rsidP="00693AFB">
      <w:pPr>
        <w:spacing w:line="269" w:lineRule="auto"/>
        <w:ind w:left="-567"/>
        <w:rPr>
          <w:rFonts w:eastAsia="Calibri"/>
        </w:rPr>
      </w:pPr>
    </w:p>
    <w:p w:rsidR="00EF7245" w:rsidRPr="00EF7245" w:rsidRDefault="00EF7245" w:rsidP="00693AFB">
      <w:pPr>
        <w:keepNext/>
        <w:keepLines/>
        <w:spacing w:line="269" w:lineRule="auto"/>
        <w:jc w:val="center"/>
        <w:rPr>
          <w:rFonts w:eastAsia="Calibri"/>
          <w:rtl/>
        </w:rPr>
      </w:pPr>
      <w:r w:rsidRPr="00EF7245">
        <w:rPr>
          <w:rFonts w:eastAsia="Calibri"/>
          <w:rtl/>
        </w:rPr>
        <w:t>תרשים</w:t>
      </w:r>
      <w:r w:rsidRPr="00EF7245">
        <w:rPr>
          <w:rFonts w:eastAsia="Calibri" w:hint="cs"/>
          <w:rtl/>
        </w:rPr>
        <w:t xml:space="preserve"> 10</w:t>
      </w:r>
      <w:r w:rsidRPr="00EF7245">
        <w:rPr>
          <w:rFonts w:eastAsia="Calibri"/>
          <w:rtl/>
        </w:rPr>
        <w:t xml:space="preserve">: </w:t>
      </w:r>
      <w:r w:rsidRPr="00EF7245">
        <w:rPr>
          <w:rFonts w:eastAsia="Calibri" w:hint="cs"/>
          <w:b/>
          <w:bCs/>
          <w:rtl/>
        </w:rPr>
        <w:t>התפלגות השכר והתפלגות תגמול המילואים של משרתי המילואים מפרוץ מלחמת חרבות ברזל עד יולי 2024, לפי קבוצות גיל</w:t>
      </w:r>
    </w:p>
    <w:p w:rsidR="00EF7245" w:rsidRPr="00EF7245" w:rsidRDefault="00EF7245" w:rsidP="00693AFB">
      <w:pPr>
        <w:spacing w:line="269" w:lineRule="auto"/>
        <w:jc w:val="center"/>
        <w:rPr>
          <w:rFonts w:eastAsia="Calibri"/>
          <w:rtl/>
        </w:rPr>
      </w:pPr>
      <w:r w:rsidRPr="00EF7245">
        <w:rPr>
          <w:rFonts w:eastAsia="Calibri"/>
          <w:noProof/>
        </w:rPr>
        <w:drawing>
          <wp:inline distT="0" distB="0" distL="0" distR="0" wp14:anchorId="7919BC8E" wp14:editId="6B639117">
            <wp:extent cx="4826077" cy="2600076"/>
            <wp:effectExtent l="0" t="0" r="0" b="0"/>
            <wp:docPr id="26" name="תמונה 2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4332"/>
                    <a:stretch/>
                  </pic:blipFill>
                  <pic:spPr bwMode="auto">
                    <a:xfrm>
                      <a:off x="0" y="0"/>
                      <a:ext cx="4850858" cy="2613427"/>
                    </a:xfrm>
                    <a:prstGeom prst="rect">
                      <a:avLst/>
                    </a:prstGeom>
                    <a:noFill/>
                    <a:ln>
                      <a:noFill/>
                    </a:ln>
                    <a:extLst>
                      <a:ext uri="{53640926-AAD7-44D8-BBD7-CCE9431645EC}">
                        <a14:shadowObscured xmlns:a14="http://schemas.microsoft.com/office/drawing/2010/main"/>
                      </a:ext>
                    </a:extLst>
                  </pic:spPr>
                </pic:pic>
              </a:graphicData>
            </a:graphic>
          </wp:inline>
        </w:drawing>
      </w:r>
    </w:p>
    <w:p w:rsidR="008361B5" w:rsidRPr="00EF7245" w:rsidRDefault="008361B5" w:rsidP="008361B5">
      <w:pPr>
        <w:spacing w:line="269" w:lineRule="auto"/>
        <w:rPr>
          <w:rFonts w:eastAsia="Calibri"/>
          <w:szCs w:val="20"/>
          <w:rtl/>
        </w:rPr>
      </w:pPr>
      <w:r w:rsidRPr="00EF7245">
        <w:rPr>
          <w:rFonts w:eastAsia="Calibri" w:hint="cs"/>
          <w:szCs w:val="20"/>
          <w:rtl/>
        </w:rPr>
        <w:t xml:space="preserve">על פי נתוני </w:t>
      </w:r>
      <w:proofErr w:type="spellStart"/>
      <w:r w:rsidRPr="00EF7245">
        <w:rPr>
          <w:rFonts w:eastAsia="Calibri" w:hint="cs"/>
          <w:szCs w:val="20"/>
          <w:rtl/>
        </w:rPr>
        <w:t>בט"ל</w:t>
      </w:r>
      <w:proofErr w:type="spellEnd"/>
      <w:r w:rsidRPr="00EF7245">
        <w:rPr>
          <w:rFonts w:eastAsia="Calibri" w:hint="cs"/>
          <w:szCs w:val="20"/>
          <w:rtl/>
        </w:rPr>
        <w:t>, בעיבוד משרד מבקר המדינה.</w:t>
      </w:r>
    </w:p>
    <w:p w:rsidR="00EF7245" w:rsidRPr="00EF7245" w:rsidRDefault="00EF7245" w:rsidP="00693AFB">
      <w:pPr>
        <w:spacing w:line="269" w:lineRule="auto"/>
        <w:rPr>
          <w:rFonts w:eastAsia="Calibri"/>
          <w:szCs w:val="20"/>
          <w:rtl/>
        </w:rPr>
      </w:pPr>
      <w:r w:rsidRPr="00EF7245">
        <w:rPr>
          <w:rFonts w:eastAsia="Calibri" w:hint="cs"/>
          <w:szCs w:val="20"/>
          <w:rtl/>
        </w:rPr>
        <w:t>הקווים המקווקוים בתרשים מייצגים את רבעוני השכר בכל קבוצת גיל.</w:t>
      </w:r>
    </w:p>
    <w:p w:rsidR="00EF7245" w:rsidRPr="00EF7245" w:rsidRDefault="00EF7245" w:rsidP="00693AFB">
      <w:pPr>
        <w:spacing w:line="269" w:lineRule="auto"/>
        <w:jc w:val="center"/>
        <w:rPr>
          <w:rFonts w:eastAsia="Calibri"/>
          <w:i/>
          <w:iCs/>
          <w:rtl/>
        </w:rPr>
      </w:pPr>
      <w:r w:rsidRPr="00EF7245">
        <w:rPr>
          <w:rFonts w:eastAsia="Calibri" w:hint="cs"/>
          <w:rtl/>
        </w:rPr>
        <w:lastRenderedPageBreak/>
        <w:t xml:space="preserve">לוח 1: </w:t>
      </w:r>
      <w:r w:rsidRPr="00EF7245">
        <w:rPr>
          <w:rFonts w:eastAsia="Calibri" w:hint="cs"/>
          <w:b/>
          <w:bCs/>
          <w:rtl/>
        </w:rPr>
        <w:t>ההכנסה החציונית והתגמול החציוני שקיבלו משרתי המילואים מפרוץ מלחמת חרבות ברזל עד יולי 2024, לפי קבוצות גיל</w:t>
      </w:r>
    </w:p>
    <w:tbl>
      <w:tblPr>
        <w:bidiVisual/>
        <w:tblW w:w="0" w:type="auto"/>
        <w:tblLook w:val="04A0" w:firstRow="1" w:lastRow="0" w:firstColumn="1" w:lastColumn="0" w:noHBand="0" w:noVBand="1"/>
      </w:tblPr>
      <w:tblGrid>
        <w:gridCol w:w="2052"/>
        <w:gridCol w:w="2053"/>
        <w:gridCol w:w="2053"/>
        <w:gridCol w:w="2053"/>
      </w:tblGrid>
      <w:tr w:rsidR="00EF7245" w:rsidRPr="00EF7245" w:rsidTr="000D0750">
        <w:tc>
          <w:tcPr>
            <w:tcW w:w="2052" w:type="dxa"/>
          </w:tcPr>
          <w:p w:rsidR="00EF7245" w:rsidRPr="00EF7245" w:rsidRDefault="00EF7245" w:rsidP="00693AFB">
            <w:pPr>
              <w:spacing w:line="269" w:lineRule="auto"/>
              <w:rPr>
                <w:rFonts w:eastAsia="Calibri"/>
                <w:szCs w:val="20"/>
                <w:rtl/>
              </w:rPr>
            </w:pPr>
          </w:p>
        </w:tc>
        <w:tc>
          <w:tcPr>
            <w:tcW w:w="2053" w:type="dxa"/>
          </w:tcPr>
          <w:p w:rsidR="00EF7245" w:rsidRPr="00EF7245" w:rsidRDefault="00EF7245" w:rsidP="00693AFB">
            <w:pPr>
              <w:spacing w:line="269" w:lineRule="auto"/>
              <w:rPr>
                <w:rFonts w:eastAsia="Calibri"/>
                <w:b/>
                <w:bCs/>
                <w:szCs w:val="20"/>
                <w:rtl/>
              </w:rPr>
            </w:pPr>
            <w:r w:rsidRPr="00EF7245">
              <w:rPr>
                <w:rFonts w:eastAsia="Calibri" w:hint="cs"/>
                <w:b/>
                <w:bCs/>
                <w:szCs w:val="20"/>
                <w:rtl/>
              </w:rPr>
              <w:t>יותר מ-45</w:t>
            </w:r>
          </w:p>
        </w:tc>
        <w:tc>
          <w:tcPr>
            <w:tcW w:w="2053" w:type="dxa"/>
          </w:tcPr>
          <w:p w:rsidR="00EF7245" w:rsidRPr="00EF7245" w:rsidRDefault="00EF7245" w:rsidP="00693AFB">
            <w:pPr>
              <w:spacing w:line="269" w:lineRule="auto"/>
              <w:rPr>
                <w:rFonts w:eastAsia="Calibri"/>
                <w:b/>
                <w:bCs/>
                <w:szCs w:val="20"/>
                <w:rtl/>
              </w:rPr>
            </w:pPr>
            <w:r w:rsidRPr="00EF7245">
              <w:rPr>
                <w:rFonts w:eastAsia="Calibri" w:hint="cs"/>
                <w:b/>
                <w:bCs/>
                <w:szCs w:val="20"/>
                <w:rtl/>
              </w:rPr>
              <w:t>30 - 45</w:t>
            </w:r>
          </w:p>
        </w:tc>
        <w:tc>
          <w:tcPr>
            <w:tcW w:w="2053" w:type="dxa"/>
          </w:tcPr>
          <w:p w:rsidR="00EF7245" w:rsidRPr="00EF7245" w:rsidRDefault="00EF7245" w:rsidP="00693AFB">
            <w:pPr>
              <w:spacing w:line="269" w:lineRule="auto"/>
              <w:rPr>
                <w:rFonts w:eastAsia="Calibri"/>
                <w:b/>
                <w:bCs/>
                <w:szCs w:val="20"/>
                <w:rtl/>
              </w:rPr>
            </w:pPr>
            <w:r w:rsidRPr="00EF7245">
              <w:rPr>
                <w:rFonts w:eastAsia="Calibri" w:hint="cs"/>
                <w:b/>
                <w:bCs/>
                <w:szCs w:val="20"/>
                <w:rtl/>
              </w:rPr>
              <w:t>פחות מ-30</w:t>
            </w:r>
          </w:p>
        </w:tc>
      </w:tr>
      <w:tr w:rsidR="00EF7245" w:rsidRPr="00EF7245" w:rsidTr="000D0750">
        <w:tc>
          <w:tcPr>
            <w:tcW w:w="2052" w:type="dxa"/>
          </w:tcPr>
          <w:p w:rsidR="00EF7245" w:rsidRPr="00EF7245" w:rsidRDefault="00EF7245" w:rsidP="00693AFB">
            <w:pPr>
              <w:spacing w:line="269" w:lineRule="auto"/>
              <w:rPr>
                <w:rFonts w:eastAsia="Calibri"/>
                <w:b/>
                <w:bCs/>
                <w:szCs w:val="20"/>
                <w:rtl/>
              </w:rPr>
            </w:pPr>
            <w:r w:rsidRPr="00EF7245">
              <w:rPr>
                <w:rFonts w:eastAsia="Calibri" w:hint="cs"/>
                <w:b/>
                <w:bCs/>
                <w:szCs w:val="20"/>
                <w:rtl/>
              </w:rPr>
              <w:t>ההכנסה החציונית</w:t>
            </w:r>
          </w:p>
        </w:tc>
        <w:tc>
          <w:tcPr>
            <w:tcW w:w="2053" w:type="dxa"/>
          </w:tcPr>
          <w:p w:rsidR="00EF7245" w:rsidRPr="00EF7245" w:rsidRDefault="00EF7245" w:rsidP="00693AFB">
            <w:pPr>
              <w:spacing w:line="269" w:lineRule="auto"/>
              <w:rPr>
                <w:rFonts w:eastAsia="Calibri"/>
                <w:szCs w:val="20"/>
                <w:rtl/>
              </w:rPr>
            </w:pPr>
            <w:r w:rsidRPr="00EF7245">
              <w:rPr>
                <w:rFonts w:eastAsia="Calibri" w:hint="cs"/>
                <w:szCs w:val="20"/>
                <w:rtl/>
              </w:rPr>
              <w:t>21,752</w:t>
            </w:r>
          </w:p>
        </w:tc>
        <w:tc>
          <w:tcPr>
            <w:tcW w:w="2053" w:type="dxa"/>
          </w:tcPr>
          <w:p w:rsidR="00EF7245" w:rsidRPr="00EF7245" w:rsidRDefault="00EF7245" w:rsidP="00693AFB">
            <w:pPr>
              <w:spacing w:line="269" w:lineRule="auto"/>
              <w:rPr>
                <w:rFonts w:eastAsia="Calibri"/>
                <w:szCs w:val="20"/>
                <w:rtl/>
              </w:rPr>
            </w:pPr>
            <w:r w:rsidRPr="00EF7245">
              <w:rPr>
                <w:rFonts w:eastAsia="Calibri" w:hint="cs"/>
                <w:szCs w:val="20"/>
                <w:rtl/>
              </w:rPr>
              <w:t>17,292</w:t>
            </w:r>
          </w:p>
        </w:tc>
        <w:tc>
          <w:tcPr>
            <w:tcW w:w="2053" w:type="dxa"/>
          </w:tcPr>
          <w:p w:rsidR="00EF7245" w:rsidRPr="00EF7245" w:rsidRDefault="00EF7245" w:rsidP="00693AFB">
            <w:pPr>
              <w:spacing w:line="269" w:lineRule="auto"/>
              <w:rPr>
                <w:rFonts w:eastAsia="Calibri"/>
                <w:szCs w:val="20"/>
                <w:rtl/>
              </w:rPr>
            </w:pPr>
            <w:r w:rsidRPr="00EF7245">
              <w:rPr>
                <w:rFonts w:eastAsia="Calibri" w:hint="cs"/>
                <w:szCs w:val="20"/>
                <w:rtl/>
              </w:rPr>
              <w:t>6,050</w:t>
            </w:r>
          </w:p>
        </w:tc>
      </w:tr>
      <w:tr w:rsidR="00EF7245" w:rsidRPr="00EF7245" w:rsidTr="000D0750">
        <w:tc>
          <w:tcPr>
            <w:tcW w:w="2052" w:type="dxa"/>
          </w:tcPr>
          <w:p w:rsidR="00EF7245" w:rsidRPr="00EF7245" w:rsidRDefault="00EF7245" w:rsidP="00693AFB">
            <w:pPr>
              <w:spacing w:line="269" w:lineRule="auto"/>
              <w:rPr>
                <w:rFonts w:eastAsia="Calibri"/>
                <w:b/>
                <w:bCs/>
                <w:szCs w:val="20"/>
                <w:rtl/>
              </w:rPr>
            </w:pPr>
            <w:r w:rsidRPr="00EF7245">
              <w:rPr>
                <w:rFonts w:eastAsia="Calibri" w:hint="cs"/>
                <w:b/>
                <w:bCs/>
                <w:szCs w:val="20"/>
                <w:rtl/>
              </w:rPr>
              <w:t>התגמול החציוני</w:t>
            </w:r>
          </w:p>
        </w:tc>
        <w:tc>
          <w:tcPr>
            <w:tcW w:w="2053" w:type="dxa"/>
          </w:tcPr>
          <w:p w:rsidR="00EF7245" w:rsidRPr="00EF7245" w:rsidRDefault="00EF7245" w:rsidP="00693AFB">
            <w:pPr>
              <w:spacing w:line="269" w:lineRule="auto"/>
              <w:rPr>
                <w:rFonts w:eastAsia="Calibri"/>
                <w:szCs w:val="20"/>
                <w:rtl/>
              </w:rPr>
            </w:pPr>
            <w:r w:rsidRPr="00EF7245">
              <w:rPr>
                <w:rFonts w:eastAsia="Calibri" w:hint="cs"/>
                <w:szCs w:val="20"/>
                <w:rtl/>
              </w:rPr>
              <w:t>23,363</w:t>
            </w:r>
          </w:p>
        </w:tc>
        <w:tc>
          <w:tcPr>
            <w:tcW w:w="2053" w:type="dxa"/>
          </w:tcPr>
          <w:p w:rsidR="00EF7245" w:rsidRPr="00EF7245" w:rsidRDefault="00EF7245" w:rsidP="00693AFB">
            <w:pPr>
              <w:spacing w:line="269" w:lineRule="auto"/>
              <w:rPr>
                <w:rFonts w:eastAsia="Calibri"/>
                <w:szCs w:val="20"/>
                <w:rtl/>
              </w:rPr>
            </w:pPr>
            <w:r w:rsidRPr="00EF7245">
              <w:rPr>
                <w:rFonts w:eastAsia="Calibri" w:hint="cs"/>
                <w:szCs w:val="20"/>
                <w:rtl/>
              </w:rPr>
              <w:t>17,733</w:t>
            </w:r>
          </w:p>
        </w:tc>
        <w:tc>
          <w:tcPr>
            <w:tcW w:w="2053" w:type="dxa"/>
          </w:tcPr>
          <w:p w:rsidR="00EF7245" w:rsidRPr="00EF7245" w:rsidRDefault="00EF7245" w:rsidP="00693AFB">
            <w:pPr>
              <w:spacing w:line="269" w:lineRule="auto"/>
              <w:rPr>
                <w:rFonts w:eastAsia="Calibri"/>
                <w:szCs w:val="20"/>
                <w:rtl/>
              </w:rPr>
            </w:pPr>
            <w:r w:rsidRPr="00EF7245">
              <w:rPr>
                <w:rFonts w:eastAsia="Calibri" w:hint="cs"/>
                <w:szCs w:val="20"/>
                <w:rtl/>
              </w:rPr>
              <w:t>9,316</w:t>
            </w:r>
          </w:p>
        </w:tc>
      </w:tr>
    </w:tbl>
    <w:p w:rsidR="00EF7245" w:rsidRPr="00EF7245" w:rsidRDefault="00EF7245" w:rsidP="00693AFB">
      <w:pPr>
        <w:spacing w:line="269" w:lineRule="auto"/>
        <w:jc w:val="left"/>
        <w:rPr>
          <w:rFonts w:eastAsia="Calibri"/>
          <w:szCs w:val="20"/>
          <w:rtl/>
        </w:rPr>
      </w:pPr>
      <w:r w:rsidRPr="00EF7245">
        <w:rPr>
          <w:rFonts w:eastAsia="Calibri" w:hint="cs"/>
          <w:szCs w:val="20"/>
          <w:rtl/>
        </w:rPr>
        <w:t xml:space="preserve">על פי נתוני </w:t>
      </w:r>
      <w:proofErr w:type="spellStart"/>
      <w:r w:rsidRPr="00EF7245">
        <w:rPr>
          <w:rFonts w:eastAsia="Calibri" w:hint="cs"/>
          <w:szCs w:val="20"/>
          <w:rtl/>
        </w:rPr>
        <w:t>בט"ל</w:t>
      </w:r>
      <w:proofErr w:type="spellEnd"/>
      <w:r w:rsidRPr="00EF7245">
        <w:rPr>
          <w:rFonts w:eastAsia="Calibri" w:hint="cs"/>
          <w:szCs w:val="20"/>
          <w:rtl/>
        </w:rPr>
        <w:t>, בעיבוד משרד מבקר המדינה.</w:t>
      </w:r>
    </w:p>
    <w:p w:rsidR="00EF7245" w:rsidRPr="00EF7245" w:rsidRDefault="00EF7245" w:rsidP="00693AFB">
      <w:pPr>
        <w:spacing w:line="269" w:lineRule="auto"/>
        <w:ind w:left="-567"/>
        <w:rPr>
          <w:rFonts w:eastAsia="Calibri"/>
          <w:szCs w:val="20"/>
          <w:rtl/>
        </w:rPr>
      </w:pPr>
    </w:p>
    <w:p w:rsidR="00EF7245" w:rsidRPr="00EF7245" w:rsidRDefault="00EF7245" w:rsidP="00A312EA">
      <w:pPr>
        <w:spacing w:line="269" w:lineRule="auto"/>
        <w:rPr>
          <w:rFonts w:eastAsia="Calibri"/>
          <w:b/>
          <w:bCs/>
          <w:rtl/>
        </w:rPr>
      </w:pPr>
      <w:r w:rsidRPr="00EF7245">
        <w:rPr>
          <w:rFonts w:eastAsia="Calibri" w:hint="cs"/>
          <w:b/>
          <w:bCs/>
          <w:rtl/>
        </w:rPr>
        <w:t xml:space="preserve">מהתרשים ומהלוח עולה כי קיים קשר חיובי בין גילם של משרתי המילואים מפרוץ מלחמת חרבות ברזל עד יולי 2024 לבין הכנסתם וסכום התגמול שקיבלו. לגבי משרתי המילואים בני פחות מ-30 - התגמול החציוני ששולם להם שווה לתגמול המזערי (כ-9,300 ש"ח לחודש), שכן הכנסתם החציונית הייתה נמוכה מסכום זה והסתכמה בכ-6,000 ש"ח. </w:t>
      </w:r>
    </w:p>
    <w:p w:rsidR="00EF7245" w:rsidRPr="00EF7245" w:rsidRDefault="00EF7245" w:rsidP="00693AFB">
      <w:pPr>
        <w:spacing w:line="269" w:lineRule="auto"/>
        <w:jc w:val="center"/>
        <w:rPr>
          <w:rFonts w:ascii="Arial" w:eastAsia="Calibri" w:hAnsi="Arial" w:cs="Arial"/>
          <w:b/>
          <w:bCs/>
          <w:sz w:val="36"/>
          <w:rtl/>
        </w:rPr>
      </w:pPr>
      <w:r w:rsidRPr="00EF7245">
        <w:rPr>
          <w:rFonts w:ascii="Segoe UI Symbol" w:eastAsia="Calibri" w:hAnsi="Segoe UI Symbol" w:cs="Segoe UI Symbol" w:hint="cs"/>
          <w:b/>
          <w:bCs/>
          <w:sz w:val="36"/>
          <w:rtl/>
        </w:rPr>
        <w:t>✰</w:t>
      </w:r>
    </w:p>
    <w:p w:rsidR="00EF7245" w:rsidRPr="00EF7245" w:rsidRDefault="00EF7245" w:rsidP="00693AFB">
      <w:pPr>
        <w:spacing w:line="269" w:lineRule="auto"/>
        <w:ind w:left="-567"/>
        <w:rPr>
          <w:rFonts w:eastAsia="Calibri"/>
          <w:szCs w:val="20"/>
          <w:rtl/>
        </w:rPr>
      </w:pPr>
      <w:bookmarkStart w:id="3" w:name="tempMark"/>
      <w:bookmarkEnd w:id="3"/>
    </w:p>
    <w:p w:rsidR="00EF7245" w:rsidRPr="00EF7245" w:rsidRDefault="00EF7245" w:rsidP="00693AFB">
      <w:pPr>
        <w:spacing w:line="269" w:lineRule="auto"/>
        <w:rPr>
          <w:rFonts w:eastAsia="Calibri"/>
          <w:b/>
          <w:bCs/>
          <w:rtl/>
        </w:rPr>
      </w:pPr>
      <w:r w:rsidRPr="00EF7245">
        <w:rPr>
          <w:rFonts w:eastAsia="Calibri" w:hint="cs"/>
          <w:b/>
          <w:bCs/>
          <w:rtl/>
        </w:rPr>
        <w:t xml:space="preserve">שיעור משרתי המילואים בני 23 - 47 מפרוץ מלחמת חרבות ברזל עד יולי 2024 מקרב תושבי ישראל שאינם משתייכים לחברה הערבית היה כ-11% בלבד. </w:t>
      </w:r>
      <w:r w:rsidRPr="00EF7245">
        <w:rPr>
          <w:rFonts w:eastAsia="Calibri"/>
          <w:b/>
          <w:bCs/>
          <w:rtl/>
        </w:rPr>
        <w:t xml:space="preserve">שיעור נמוך המחדד את הצורך בהרחבת מעגל המשרתים בצה"ל. </w:t>
      </w:r>
      <w:r w:rsidRPr="00EF7245">
        <w:rPr>
          <w:rFonts w:eastAsia="Calibri" w:hint="cs"/>
          <w:b/>
          <w:bCs/>
          <w:rtl/>
        </w:rPr>
        <w:t xml:space="preserve">נתוני </w:t>
      </w:r>
      <w:proofErr w:type="spellStart"/>
      <w:r w:rsidRPr="00EF7245">
        <w:rPr>
          <w:rFonts w:eastAsia="Calibri" w:hint="cs"/>
          <w:b/>
          <w:bCs/>
          <w:rtl/>
        </w:rPr>
        <w:t>בט"ל</w:t>
      </w:r>
      <w:proofErr w:type="spellEnd"/>
      <w:r w:rsidRPr="00EF7245">
        <w:rPr>
          <w:rFonts w:eastAsia="Calibri" w:hint="cs"/>
          <w:b/>
          <w:bCs/>
          <w:rtl/>
        </w:rPr>
        <w:t xml:space="preserve"> מלמדים על פרופיל המשרתים - כמחציתם בני 30 ומטה וקרוב לחמישית מהם סטודנטים, אשר שירתו במלחמה תקופות שירות ממושכות שלא נראו בישראל שנים רבות. </w:t>
      </w:r>
      <w:r w:rsidRPr="00EF7245">
        <w:rPr>
          <w:rFonts w:eastAsia="Calibri"/>
          <w:b/>
          <w:bCs/>
          <w:rtl/>
        </w:rPr>
        <w:t xml:space="preserve">התגמול ששולם לשליש ממשרתי המילואים היה שווה לתגמול המזערי - כ-311 ש"ח ליום (כ-9,300 ש"ח בחישוב חודשי), </w:t>
      </w:r>
      <w:r w:rsidRPr="00EF7245">
        <w:rPr>
          <w:rFonts w:eastAsia="Calibri" w:hint="cs"/>
          <w:b/>
          <w:bCs/>
          <w:rtl/>
        </w:rPr>
        <w:t>ו</w:t>
      </w:r>
      <w:r w:rsidRPr="00EF7245">
        <w:rPr>
          <w:rFonts w:eastAsia="Calibri"/>
          <w:b/>
          <w:bCs/>
          <w:rtl/>
        </w:rPr>
        <w:t xml:space="preserve">כ-30% מהמשרתים שקיבלו את התגמול המזערי הם סטודנטים. הפרופיל הדמוגרפי של משרתי המילואים </w:t>
      </w:r>
      <w:r w:rsidRPr="00EF7245">
        <w:rPr>
          <w:rFonts w:eastAsia="Calibri" w:hint="cs"/>
          <w:b/>
          <w:bCs/>
          <w:rtl/>
        </w:rPr>
        <w:t>מלמד</w:t>
      </w:r>
      <w:r w:rsidRPr="00EF7245">
        <w:rPr>
          <w:rFonts w:eastAsia="Calibri"/>
          <w:b/>
          <w:bCs/>
          <w:rtl/>
        </w:rPr>
        <w:t xml:space="preserve"> כי יותר ממחציתם - כ-55% - היו רווקים</w:t>
      </w:r>
      <w:r w:rsidRPr="00EF7245">
        <w:rPr>
          <w:rFonts w:eastAsia="Calibri" w:hint="cs"/>
          <w:b/>
          <w:bCs/>
          <w:rtl/>
        </w:rPr>
        <w:t xml:space="preserve"> </w:t>
      </w:r>
      <w:r w:rsidRPr="00EF7245">
        <w:rPr>
          <w:rFonts w:eastAsia="Calibri"/>
          <w:b/>
          <w:bCs/>
          <w:rtl/>
        </w:rPr>
        <w:t xml:space="preserve">ורובם - כ-63% - ללא ילדים. מספר הילדים הכולל, בני 18 ומטה, של משרתי המילואים היה כ-290,000. </w:t>
      </w:r>
      <w:r w:rsidRPr="00EF7245">
        <w:rPr>
          <w:rFonts w:eastAsia="Calibri" w:hint="eastAsia"/>
          <w:b/>
          <w:bCs/>
          <w:rtl/>
        </w:rPr>
        <w:t>באזורי</w:t>
      </w:r>
      <w:r w:rsidRPr="00EF7245">
        <w:rPr>
          <w:rFonts w:eastAsia="Calibri"/>
          <w:b/>
          <w:bCs/>
          <w:rtl/>
        </w:rPr>
        <w:t xml:space="preserve"> </w:t>
      </w:r>
      <w:r w:rsidRPr="00EF7245">
        <w:rPr>
          <w:rFonts w:eastAsia="Calibri" w:hint="eastAsia"/>
          <w:b/>
          <w:bCs/>
          <w:rtl/>
        </w:rPr>
        <w:t>הפריפריה</w:t>
      </w:r>
      <w:r w:rsidRPr="00EF7245">
        <w:rPr>
          <w:rFonts w:eastAsia="Calibri"/>
          <w:b/>
          <w:bCs/>
          <w:rtl/>
        </w:rPr>
        <w:t xml:space="preserve"> (נפות </w:t>
      </w:r>
      <w:r w:rsidRPr="00EF7245">
        <w:rPr>
          <w:rFonts w:eastAsia="Calibri" w:hint="eastAsia"/>
          <w:b/>
          <w:bCs/>
          <w:rtl/>
        </w:rPr>
        <w:t>גולן</w:t>
      </w:r>
      <w:r w:rsidRPr="00EF7245">
        <w:rPr>
          <w:rFonts w:eastAsia="Calibri"/>
          <w:b/>
          <w:bCs/>
          <w:rtl/>
        </w:rPr>
        <w:t xml:space="preserve">, </w:t>
      </w:r>
      <w:r w:rsidRPr="00EF7245">
        <w:rPr>
          <w:rFonts w:eastAsia="Calibri" w:hint="eastAsia"/>
          <w:b/>
          <w:bCs/>
          <w:rtl/>
        </w:rPr>
        <w:t>צפת</w:t>
      </w:r>
      <w:r w:rsidRPr="00EF7245">
        <w:rPr>
          <w:rFonts w:eastAsia="Calibri"/>
          <w:b/>
          <w:bCs/>
          <w:rtl/>
        </w:rPr>
        <w:t xml:space="preserve">, </w:t>
      </w:r>
      <w:r w:rsidRPr="00EF7245">
        <w:rPr>
          <w:rFonts w:eastAsia="Calibri" w:hint="eastAsia"/>
          <w:b/>
          <w:bCs/>
          <w:rtl/>
        </w:rPr>
        <w:t>עכו</w:t>
      </w:r>
      <w:r w:rsidRPr="00EF7245">
        <w:rPr>
          <w:rFonts w:eastAsia="Calibri"/>
          <w:b/>
          <w:bCs/>
          <w:rtl/>
        </w:rPr>
        <w:t xml:space="preserve">, </w:t>
      </w:r>
      <w:r w:rsidRPr="00EF7245">
        <w:rPr>
          <w:rFonts w:eastAsia="Calibri" w:hint="eastAsia"/>
          <w:b/>
          <w:bCs/>
          <w:rtl/>
        </w:rPr>
        <w:t>באר</w:t>
      </w:r>
      <w:r w:rsidRPr="00EF7245">
        <w:rPr>
          <w:rFonts w:eastAsia="Calibri"/>
          <w:b/>
          <w:bCs/>
          <w:rtl/>
        </w:rPr>
        <w:t xml:space="preserve"> </w:t>
      </w:r>
      <w:r w:rsidRPr="00EF7245">
        <w:rPr>
          <w:rFonts w:eastAsia="Calibri" w:hint="eastAsia"/>
          <w:b/>
          <w:bCs/>
          <w:rtl/>
        </w:rPr>
        <w:t>שבע</w:t>
      </w:r>
      <w:r w:rsidRPr="00EF7245">
        <w:rPr>
          <w:rFonts w:eastAsia="Calibri"/>
          <w:b/>
          <w:bCs/>
          <w:rtl/>
        </w:rPr>
        <w:t xml:space="preserve">, </w:t>
      </w:r>
      <w:r w:rsidRPr="00EF7245">
        <w:rPr>
          <w:rFonts w:eastAsia="Calibri" w:hint="eastAsia"/>
          <w:b/>
          <w:bCs/>
          <w:rtl/>
        </w:rPr>
        <w:t>כנרת</w:t>
      </w:r>
      <w:r w:rsidRPr="00EF7245">
        <w:rPr>
          <w:rFonts w:eastAsia="Calibri"/>
          <w:b/>
          <w:bCs/>
          <w:rtl/>
        </w:rPr>
        <w:t xml:space="preserve"> </w:t>
      </w:r>
      <w:r w:rsidRPr="00EF7245">
        <w:rPr>
          <w:rFonts w:eastAsia="Calibri" w:hint="eastAsia"/>
          <w:b/>
          <w:bCs/>
          <w:rtl/>
        </w:rPr>
        <w:t>ויזרעאל</w:t>
      </w:r>
      <w:r w:rsidRPr="00EF7245">
        <w:rPr>
          <w:rFonts w:eastAsia="Calibri"/>
          <w:b/>
          <w:bCs/>
          <w:rtl/>
        </w:rPr>
        <w:t xml:space="preserve">) ובנפות רמלה, חדרה ויהודה ושומרון שיעור המשרתים בגילי 23 - 47 </w:t>
      </w:r>
      <w:r w:rsidRPr="00EF7245">
        <w:rPr>
          <w:rFonts w:eastAsia="Calibri" w:hint="cs"/>
          <w:b/>
          <w:bCs/>
          <w:rtl/>
        </w:rPr>
        <w:t>היה</w:t>
      </w:r>
      <w:r w:rsidRPr="00EF7245">
        <w:rPr>
          <w:rFonts w:eastAsia="Calibri"/>
          <w:b/>
          <w:bCs/>
          <w:rtl/>
        </w:rPr>
        <w:t xml:space="preserve"> כ-12% - 28% - שיעור העולה על השיעור הארצי, שעומד </w:t>
      </w:r>
      <w:r w:rsidRPr="00EF7245">
        <w:rPr>
          <w:rFonts w:eastAsia="Calibri" w:hint="cs"/>
          <w:b/>
          <w:bCs/>
          <w:rtl/>
        </w:rPr>
        <w:t xml:space="preserve">כאמור </w:t>
      </w:r>
      <w:r w:rsidRPr="00EF7245">
        <w:rPr>
          <w:rFonts w:eastAsia="Calibri"/>
          <w:b/>
          <w:bCs/>
          <w:rtl/>
        </w:rPr>
        <w:t>על כ-11% בלבד</w:t>
      </w:r>
      <w:r w:rsidRPr="00EF7245">
        <w:rPr>
          <w:rFonts w:eastAsia="Calibri" w:hint="cs"/>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נוכח הצורך בהארכת שירות המילואים צפויה הכבדת העומס המוטל על כתפיה של קבוצת אוכלוסייה מצומצמת זו, על כן מתן תגמול הוגן על שירות המילואים, בפרט כשמדובר ב</w:t>
      </w:r>
      <w:r w:rsidRPr="00EF7245">
        <w:rPr>
          <w:rFonts w:eastAsia="Calibri" w:hint="eastAsia"/>
          <w:b/>
          <w:bCs/>
          <w:rtl/>
        </w:rPr>
        <w:t>פיצוי</w:t>
      </w:r>
      <w:r w:rsidRPr="00EF7245">
        <w:rPr>
          <w:rFonts w:eastAsia="Calibri"/>
          <w:b/>
          <w:bCs/>
          <w:rtl/>
        </w:rPr>
        <w:t xml:space="preserve"> </w:t>
      </w:r>
      <w:r w:rsidRPr="00EF7245">
        <w:rPr>
          <w:rFonts w:eastAsia="Calibri" w:hint="eastAsia"/>
          <w:b/>
          <w:bCs/>
          <w:rtl/>
        </w:rPr>
        <w:t>על</w:t>
      </w:r>
      <w:r w:rsidRPr="00EF7245">
        <w:rPr>
          <w:rFonts w:eastAsia="Calibri"/>
          <w:b/>
          <w:bCs/>
          <w:rtl/>
        </w:rPr>
        <w:t xml:space="preserve"> </w:t>
      </w:r>
      <w:r w:rsidRPr="00EF7245">
        <w:rPr>
          <w:rFonts w:eastAsia="Calibri" w:hint="eastAsia"/>
          <w:b/>
          <w:bCs/>
          <w:rtl/>
        </w:rPr>
        <w:t>אובדן</w:t>
      </w:r>
      <w:r w:rsidRPr="00EF7245">
        <w:rPr>
          <w:rFonts w:eastAsia="Calibri"/>
          <w:b/>
          <w:bCs/>
          <w:rtl/>
        </w:rPr>
        <w:t xml:space="preserve"> </w:t>
      </w:r>
      <w:r w:rsidRPr="00EF7245">
        <w:rPr>
          <w:rFonts w:eastAsia="Calibri" w:hint="eastAsia"/>
          <w:b/>
          <w:bCs/>
          <w:rtl/>
        </w:rPr>
        <w:t>שכר</w:t>
      </w:r>
      <w:r w:rsidRPr="00EF7245">
        <w:rPr>
          <w:rFonts w:eastAsia="Calibri"/>
          <w:b/>
          <w:bCs/>
          <w:rtl/>
        </w:rPr>
        <w:t xml:space="preserve"> </w:t>
      </w:r>
      <w:r w:rsidRPr="00EF7245">
        <w:rPr>
          <w:rFonts w:eastAsia="Calibri" w:hint="eastAsia"/>
          <w:b/>
          <w:bCs/>
          <w:rtl/>
        </w:rPr>
        <w:t>או</w:t>
      </w:r>
      <w:r w:rsidRPr="00EF7245">
        <w:rPr>
          <w:rFonts w:eastAsia="Calibri"/>
          <w:b/>
          <w:bCs/>
          <w:rtl/>
        </w:rPr>
        <w:t xml:space="preserve"> </w:t>
      </w:r>
      <w:r w:rsidRPr="00EF7245">
        <w:rPr>
          <w:rFonts w:eastAsia="Calibri" w:hint="eastAsia"/>
          <w:b/>
          <w:bCs/>
          <w:rtl/>
        </w:rPr>
        <w:t>הכנסה</w:t>
      </w:r>
      <w:r w:rsidRPr="00EF7245">
        <w:rPr>
          <w:rFonts w:eastAsia="Calibri"/>
          <w:b/>
          <w:bCs/>
          <w:rtl/>
        </w:rPr>
        <w:t xml:space="preserve"> </w:t>
      </w:r>
      <w:r w:rsidRPr="00EF7245">
        <w:rPr>
          <w:rFonts w:eastAsia="Calibri" w:hint="eastAsia"/>
          <w:b/>
          <w:bCs/>
          <w:rtl/>
        </w:rPr>
        <w:t>מעסק</w:t>
      </w:r>
      <w:r w:rsidRPr="00EF7245">
        <w:rPr>
          <w:rFonts w:eastAsia="Calibri" w:hint="cs"/>
          <w:b/>
          <w:bCs/>
          <w:rtl/>
        </w:rPr>
        <w:t xml:space="preserve"> או כאשר מדובר במשרתי מילואים ששכרם נמוך יחסית, ושמירה על זכויותיו של איש המילואים בעבודה הם חובה מוסרית של המדינה כלפי הנושאים את נטל הביטחון על כתפיהם, וגם יש בהם צורך להבטחת המשך קיומו של מודל שירות המילואים. </w:t>
      </w:r>
    </w:p>
    <w:p w:rsidR="00EF7245" w:rsidRPr="00EF7245" w:rsidRDefault="00EF7245" w:rsidP="00693AFB">
      <w:pPr>
        <w:spacing w:line="269" w:lineRule="auto"/>
        <w:rPr>
          <w:rFonts w:eastAsia="Calibri"/>
          <w:b/>
          <w:bCs/>
          <w:rtl/>
        </w:rPr>
      </w:pPr>
    </w:p>
    <w:p w:rsidR="00EF7245" w:rsidRPr="00EF7245" w:rsidRDefault="00EF7245" w:rsidP="00693AFB">
      <w:pPr>
        <w:keepNext/>
        <w:keepLines/>
        <w:spacing w:line="269" w:lineRule="auto"/>
        <w:jc w:val="center"/>
        <w:outlineLvl w:val="1"/>
        <w:rPr>
          <w:rFonts w:eastAsia="Times New Roman"/>
          <w:bCs/>
          <w:szCs w:val="32"/>
          <w:rtl/>
        </w:rPr>
      </w:pPr>
      <w:r w:rsidRPr="00EF7245">
        <w:rPr>
          <w:rFonts w:eastAsia="Times New Roman" w:hint="cs"/>
          <w:bCs/>
          <w:szCs w:val="32"/>
          <w:rtl/>
        </w:rPr>
        <w:t>תגמול המילואים</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outlineLvl w:val="2"/>
        <w:rPr>
          <w:rFonts w:eastAsia="Times New Roman"/>
          <w:bCs/>
          <w:szCs w:val="28"/>
          <w:u w:val="single"/>
          <w:rtl/>
        </w:rPr>
      </w:pPr>
      <w:r w:rsidRPr="00EF7245">
        <w:rPr>
          <w:rFonts w:eastAsia="Times New Roman" w:hint="cs"/>
          <w:bCs/>
          <w:szCs w:val="28"/>
          <w:u w:val="single"/>
          <w:rtl/>
        </w:rPr>
        <w:t xml:space="preserve">פעולות </w:t>
      </w:r>
      <w:proofErr w:type="spellStart"/>
      <w:r w:rsidRPr="00EF7245">
        <w:rPr>
          <w:rFonts w:eastAsia="Times New Roman" w:hint="cs"/>
          <w:bCs/>
          <w:szCs w:val="28"/>
          <w:u w:val="single"/>
          <w:rtl/>
        </w:rPr>
        <w:t>בט"ל</w:t>
      </w:r>
      <w:proofErr w:type="spellEnd"/>
      <w:r w:rsidRPr="00EF7245">
        <w:rPr>
          <w:rFonts w:eastAsia="Times New Roman" w:hint="cs"/>
          <w:bCs/>
          <w:szCs w:val="28"/>
          <w:u w:val="single"/>
          <w:rtl/>
        </w:rPr>
        <w:t xml:space="preserve"> לתשלום תגמול המילואים במלחמת חרבות ברזל</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4" w:name="_Hlk193701018"/>
      <w:r w:rsidRPr="00EF7245">
        <w:rPr>
          <w:rFonts w:eastAsia="Calibri" w:hint="cs"/>
          <w:rtl/>
        </w:rPr>
        <w:t>החל מפרוץ המלחמה</w:t>
      </w:r>
      <w:r w:rsidRPr="00EF7245">
        <w:rPr>
          <w:rFonts w:eastAsia="Calibri" w:hint="cs"/>
        </w:rPr>
        <w:t xml:space="preserve"> </w:t>
      </w:r>
      <w:r w:rsidRPr="00EF7245">
        <w:rPr>
          <w:rFonts w:eastAsia="Calibri" w:hint="cs"/>
          <w:rtl/>
        </w:rPr>
        <w:t xml:space="preserve">פעל </w:t>
      </w:r>
      <w:proofErr w:type="spellStart"/>
      <w:r w:rsidRPr="00EF7245">
        <w:rPr>
          <w:rFonts w:eastAsia="Calibri" w:hint="cs"/>
          <w:rtl/>
        </w:rPr>
        <w:t>בט"ל</w:t>
      </w:r>
      <w:proofErr w:type="spellEnd"/>
      <w:r w:rsidRPr="00EF7245">
        <w:rPr>
          <w:rFonts w:eastAsia="Calibri" w:hint="cs"/>
          <w:rtl/>
        </w:rPr>
        <w:t>, בשיתוף צה"ל ומשרד האוצר, לתשלום תגמול המילואים עוד במהלך שירות המילואים ולא רק בסופו כפי שהיה קודם לכן; ו</w:t>
      </w:r>
      <w:r w:rsidRPr="00EF7245">
        <w:rPr>
          <w:rFonts w:eastAsia="Calibri"/>
          <w:rtl/>
        </w:rPr>
        <w:t xml:space="preserve">לשיפור ההסברה, ההנגשה ומיצוי הזכות </w:t>
      </w:r>
      <w:r w:rsidRPr="00EF7245">
        <w:rPr>
          <w:rFonts w:eastAsia="Calibri" w:hint="cs"/>
          <w:rtl/>
        </w:rPr>
        <w:t xml:space="preserve">לתגמול בקרב משרתי המילואים והמעסיקים. </w:t>
      </w:r>
      <w:bookmarkEnd w:id="4"/>
      <w:r w:rsidRPr="00EF7245">
        <w:rPr>
          <w:rFonts w:eastAsia="Calibri" w:hint="cs"/>
          <w:rtl/>
        </w:rPr>
        <w:t>להלן פירוט:</w:t>
      </w:r>
    </w:p>
    <w:p w:rsidR="00EF7245" w:rsidRPr="00EF7245" w:rsidRDefault="00EF7245" w:rsidP="00693AFB">
      <w:pPr>
        <w:spacing w:line="269" w:lineRule="auto"/>
        <w:rPr>
          <w:rFonts w:eastAsia="Calibri"/>
          <w:rtl/>
        </w:rPr>
      </w:pPr>
    </w:p>
    <w:p w:rsidR="00EF7245" w:rsidRPr="00EF7245" w:rsidRDefault="000D0750" w:rsidP="00693AFB">
      <w:pPr>
        <w:keepNext/>
        <w:keepLines/>
        <w:spacing w:line="269" w:lineRule="auto"/>
        <w:outlineLvl w:val="3"/>
        <w:rPr>
          <w:rFonts w:eastAsia="Times New Roman"/>
          <w:bCs/>
          <w:szCs w:val="26"/>
          <w:rtl/>
        </w:rPr>
      </w:pPr>
      <w:r w:rsidRPr="00EF7245">
        <w:rPr>
          <w:rFonts w:eastAsia="Times New Roman" w:hint="cs"/>
          <w:bCs/>
          <w:szCs w:val="26"/>
          <w:rtl/>
        </w:rPr>
        <w:lastRenderedPageBreak/>
        <w:t>מעבר לתשלום תגמול מילואים על בסיס חודשי</w:t>
      </w:r>
    </w:p>
    <w:p w:rsidR="000D0750" w:rsidRPr="00EF7245" w:rsidRDefault="000D0750" w:rsidP="00693AFB">
      <w:pPr>
        <w:spacing w:line="269" w:lineRule="auto"/>
        <w:rPr>
          <w:rFonts w:eastAsia="Calibri"/>
          <w:rtl/>
        </w:rPr>
      </w:pPr>
    </w:p>
    <w:p w:rsidR="00EF7245" w:rsidRPr="00EF7245" w:rsidRDefault="000D0750" w:rsidP="00693AFB">
      <w:pPr>
        <w:keepNext/>
        <w:keepLines/>
        <w:spacing w:line="269" w:lineRule="auto"/>
        <w:outlineLvl w:val="4"/>
        <w:rPr>
          <w:rFonts w:eastAsia="Times New Roman"/>
          <w:bCs/>
          <w:spacing w:val="40"/>
          <w:rtl/>
        </w:rPr>
      </w:pPr>
      <w:r w:rsidRPr="00EF7245">
        <w:rPr>
          <w:rFonts w:eastAsia="Times New Roman" w:hint="eastAsia"/>
          <w:bCs/>
          <w:spacing w:val="40"/>
          <w:rtl/>
        </w:rPr>
        <w:t>לפני</w:t>
      </w:r>
      <w:r w:rsidRPr="00EF7245">
        <w:rPr>
          <w:rFonts w:eastAsia="Times New Roman"/>
          <w:bCs/>
          <w:spacing w:val="40"/>
          <w:rtl/>
        </w:rPr>
        <w:t xml:space="preserve"> </w:t>
      </w:r>
      <w:r w:rsidRPr="00EF7245">
        <w:rPr>
          <w:rFonts w:eastAsia="Times New Roman" w:hint="cs"/>
          <w:bCs/>
          <w:spacing w:val="40"/>
          <w:rtl/>
        </w:rPr>
        <w:t xml:space="preserve">מלחמת </w:t>
      </w:r>
      <w:r w:rsidRPr="00EF7245">
        <w:rPr>
          <w:rFonts w:eastAsia="Times New Roman" w:hint="eastAsia"/>
          <w:bCs/>
          <w:spacing w:val="40"/>
          <w:rtl/>
        </w:rPr>
        <w:t>חרבות</w:t>
      </w:r>
      <w:r w:rsidRPr="00EF7245">
        <w:rPr>
          <w:rFonts w:eastAsia="Times New Roman"/>
          <w:bCs/>
          <w:spacing w:val="40"/>
          <w:rtl/>
        </w:rPr>
        <w:t xml:space="preserve"> </w:t>
      </w:r>
      <w:r w:rsidRPr="00EF7245">
        <w:rPr>
          <w:rFonts w:eastAsia="Times New Roman" w:hint="eastAsia"/>
          <w:bCs/>
          <w:spacing w:val="40"/>
          <w:rtl/>
        </w:rPr>
        <w:t>ברזל</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5" w:name="_Hlk179386272"/>
      <w:r w:rsidRPr="00EF7245">
        <w:rPr>
          <w:rFonts w:eastAsia="Calibri" w:hint="cs"/>
          <w:rtl/>
        </w:rPr>
        <w:t xml:space="preserve">קודם למלחמה קיבל </w:t>
      </w:r>
      <w:proofErr w:type="spellStart"/>
      <w:r w:rsidRPr="00EF7245">
        <w:rPr>
          <w:rFonts w:eastAsia="Calibri" w:hint="cs"/>
          <w:rtl/>
        </w:rPr>
        <w:t>בט"ל</w:t>
      </w:r>
      <w:proofErr w:type="spellEnd"/>
      <w:r w:rsidRPr="00EF7245">
        <w:rPr>
          <w:rFonts w:eastAsia="Calibri" w:hint="cs"/>
          <w:rtl/>
        </w:rPr>
        <w:t xml:space="preserve"> מצה"ל באופן שוטף דיווחים על תקופות השירות של משרתי המילואים שסיימו את שירותם ושילם את תגמול המילואים רק בתום תקופת השירות, בהתאם לפירוט הזה:</w:t>
      </w:r>
      <w:bookmarkEnd w:id="5"/>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6" w:name="_Hlk179386286"/>
      <w:r w:rsidRPr="00EF7245">
        <w:rPr>
          <w:rFonts w:eastAsia="Times New Roman" w:hint="eastAsia"/>
          <w:bCs/>
          <w:spacing w:val="40"/>
          <w:rtl/>
        </w:rPr>
        <w:t>משרת</w:t>
      </w:r>
      <w:r w:rsidRPr="00EF7245">
        <w:rPr>
          <w:rFonts w:eastAsia="Times New Roman"/>
          <w:bCs/>
          <w:spacing w:val="40"/>
          <w:rtl/>
        </w:rPr>
        <w:t xml:space="preserve"> </w:t>
      </w:r>
      <w:r w:rsidRPr="00EF7245">
        <w:rPr>
          <w:rFonts w:eastAsia="Times New Roman" w:hint="eastAsia"/>
          <w:bCs/>
          <w:spacing w:val="40"/>
          <w:rtl/>
        </w:rPr>
        <w:t>מילואים</w:t>
      </w:r>
      <w:r w:rsidRPr="00EF7245">
        <w:rPr>
          <w:rFonts w:eastAsia="Times New Roman"/>
          <w:bCs/>
          <w:spacing w:val="40"/>
          <w:rtl/>
        </w:rPr>
        <w:t xml:space="preserve"> </w:t>
      </w:r>
      <w:r w:rsidRPr="00EF7245">
        <w:rPr>
          <w:rFonts w:eastAsia="Times New Roman" w:hint="eastAsia"/>
          <w:bCs/>
          <w:spacing w:val="40"/>
          <w:rtl/>
        </w:rPr>
        <w:t>עצמאי</w:t>
      </w:r>
      <w:r w:rsidRPr="00EF7245">
        <w:rPr>
          <w:rFonts w:eastAsia="Times New Roman"/>
          <w:bCs/>
          <w:spacing w:val="40"/>
          <w:rtl/>
        </w:rPr>
        <w:t xml:space="preserve">: </w:t>
      </w:r>
      <w:r w:rsidRPr="00EF7245">
        <w:rPr>
          <w:rFonts w:eastAsia="Calibri" w:hint="cs"/>
          <w:rtl/>
        </w:rPr>
        <w:t xml:space="preserve">לדברי </w:t>
      </w:r>
      <w:proofErr w:type="spellStart"/>
      <w:r w:rsidRPr="00EF7245">
        <w:rPr>
          <w:rFonts w:eastAsia="Calibri" w:hint="cs"/>
          <w:rtl/>
        </w:rPr>
        <w:t>בט"ל</w:t>
      </w:r>
      <w:proofErr w:type="spellEnd"/>
      <w:r w:rsidRPr="00EF7245">
        <w:rPr>
          <w:rFonts w:eastAsia="Calibri" w:hint="cs"/>
          <w:rtl/>
        </w:rPr>
        <w:t xml:space="preserve">, הוא שילם את התגמול באופן יזום, בלי שהמשרת נדרש להגיש תביעה לקבלתו, וזאת בהתבסס על נתוני השירות שקיבל מצה"ל ועל </w:t>
      </w:r>
      <w:r w:rsidRPr="00EF7245">
        <w:rPr>
          <w:rFonts w:eastAsia="Calibri" w:hint="eastAsia"/>
          <w:rtl/>
        </w:rPr>
        <w:t>דיווחי</w:t>
      </w:r>
      <w:r w:rsidRPr="00EF7245">
        <w:rPr>
          <w:rFonts w:eastAsia="Calibri"/>
          <w:rtl/>
        </w:rPr>
        <w:t xml:space="preserve"> המקדמות </w:t>
      </w:r>
      <w:r w:rsidRPr="00EF7245">
        <w:rPr>
          <w:rFonts w:eastAsia="Calibri" w:hint="cs"/>
          <w:rtl/>
        </w:rPr>
        <w:t>לשנת המס הרלוונטית, המשקפות את צפי ההכנסה החודשית של המשרת, לפי הערכתו</w:t>
      </w:r>
      <w:r w:rsidRPr="00EF7245">
        <w:rPr>
          <w:rFonts w:eastAsia="Calibri"/>
          <w:vertAlign w:val="superscript"/>
          <w:rtl/>
        </w:rPr>
        <w:footnoteReference w:id="36"/>
      </w:r>
      <w:r w:rsidRPr="00EF7245">
        <w:rPr>
          <w:rFonts w:eastAsia="Calibri" w:hint="cs"/>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Times New Roman" w:hint="eastAsia"/>
          <w:bCs/>
          <w:spacing w:val="40"/>
          <w:rtl/>
        </w:rPr>
        <w:t>משרת</w:t>
      </w:r>
      <w:r w:rsidRPr="00EF7245">
        <w:rPr>
          <w:rFonts w:eastAsia="Times New Roman"/>
          <w:bCs/>
          <w:spacing w:val="40"/>
          <w:rtl/>
        </w:rPr>
        <w:t xml:space="preserve"> </w:t>
      </w:r>
      <w:r w:rsidRPr="00EF7245">
        <w:rPr>
          <w:rFonts w:eastAsia="Times New Roman" w:hint="eastAsia"/>
          <w:bCs/>
          <w:spacing w:val="40"/>
          <w:rtl/>
        </w:rPr>
        <w:t>מילואים</w:t>
      </w:r>
      <w:r w:rsidRPr="00EF7245">
        <w:rPr>
          <w:rFonts w:eastAsia="Times New Roman"/>
          <w:bCs/>
          <w:spacing w:val="40"/>
          <w:rtl/>
        </w:rPr>
        <w:t xml:space="preserve"> שאינ</w:t>
      </w:r>
      <w:r w:rsidRPr="00EF7245">
        <w:rPr>
          <w:rFonts w:eastAsia="Times New Roman" w:hint="eastAsia"/>
          <w:bCs/>
          <w:spacing w:val="40"/>
          <w:rtl/>
        </w:rPr>
        <w:t>ו</w:t>
      </w:r>
      <w:r w:rsidRPr="00EF7245">
        <w:rPr>
          <w:rFonts w:eastAsia="Times New Roman"/>
          <w:bCs/>
          <w:spacing w:val="40"/>
          <w:rtl/>
        </w:rPr>
        <w:t xml:space="preserve"> שכיר ואינ</w:t>
      </w:r>
      <w:r w:rsidRPr="00EF7245">
        <w:rPr>
          <w:rFonts w:eastAsia="Times New Roman" w:hint="eastAsia"/>
          <w:bCs/>
          <w:spacing w:val="40"/>
          <w:rtl/>
        </w:rPr>
        <w:t>ו</w:t>
      </w:r>
      <w:r w:rsidRPr="00EF7245">
        <w:rPr>
          <w:rFonts w:eastAsia="Times New Roman"/>
          <w:bCs/>
          <w:spacing w:val="40"/>
          <w:rtl/>
        </w:rPr>
        <w:t xml:space="preserve"> עצמאי: </w:t>
      </w:r>
      <w:r w:rsidRPr="00EF7245">
        <w:rPr>
          <w:rFonts w:eastAsia="Calibri" w:hint="cs"/>
          <w:rtl/>
        </w:rPr>
        <w:t xml:space="preserve">לדברי </w:t>
      </w:r>
      <w:proofErr w:type="spellStart"/>
      <w:r w:rsidRPr="00EF7245">
        <w:rPr>
          <w:rFonts w:eastAsia="Calibri" w:hint="cs"/>
          <w:rtl/>
        </w:rPr>
        <w:t>בט"ל</w:t>
      </w:r>
      <w:proofErr w:type="spellEnd"/>
      <w:r w:rsidRPr="00EF7245">
        <w:rPr>
          <w:rFonts w:eastAsia="Calibri" w:hint="cs"/>
          <w:rtl/>
        </w:rPr>
        <w:t xml:space="preserve">, היה באפשרותו להגיש תביעה לקבלת התגמול בתום השירות בצירוף אישור מצה"ל שקיבל עם תום תקופת השירות (טופס 3010), ונוסף על כך, אחת לשנה יזם </w:t>
      </w:r>
      <w:proofErr w:type="spellStart"/>
      <w:r w:rsidRPr="00EF7245">
        <w:rPr>
          <w:rFonts w:eastAsia="Calibri" w:hint="cs"/>
          <w:rtl/>
        </w:rPr>
        <w:t>בט"ל</w:t>
      </w:r>
      <w:proofErr w:type="spellEnd"/>
      <w:r w:rsidRPr="00EF7245">
        <w:rPr>
          <w:rFonts w:eastAsia="Calibri" w:hint="cs"/>
          <w:rtl/>
        </w:rPr>
        <w:t xml:space="preserve"> תשלום תגמול למי שטרם הגישו תביעה לאחר שווידא את מעמדם התעסוקתי בתקופת השירות. סכום התגמול התבסס על התגמול המזערי.</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7" w:name="_Hlk184739034"/>
      <w:r w:rsidRPr="00EF7245">
        <w:rPr>
          <w:rFonts w:eastAsia="Times New Roman" w:hint="eastAsia"/>
          <w:bCs/>
          <w:spacing w:val="40"/>
          <w:rtl/>
        </w:rPr>
        <w:t>משרת</w:t>
      </w:r>
      <w:r w:rsidRPr="00EF7245">
        <w:rPr>
          <w:rFonts w:eastAsia="Times New Roman"/>
          <w:bCs/>
          <w:spacing w:val="40"/>
          <w:rtl/>
        </w:rPr>
        <w:t xml:space="preserve"> מילואים </w:t>
      </w:r>
      <w:r w:rsidRPr="00EF7245">
        <w:rPr>
          <w:rFonts w:eastAsia="Times New Roman" w:hint="eastAsia"/>
          <w:bCs/>
          <w:spacing w:val="40"/>
          <w:rtl/>
        </w:rPr>
        <w:t>שכיר</w:t>
      </w:r>
      <w:r w:rsidRPr="00EF7245">
        <w:rPr>
          <w:rFonts w:ascii="David" w:eastAsia="Times New Roman" w:hAnsi="David"/>
          <w:bCs/>
          <w:spacing w:val="40"/>
          <w:vertAlign w:val="superscript"/>
          <w:rtl/>
        </w:rPr>
        <w:footnoteReference w:id="37"/>
      </w:r>
      <w:r w:rsidRPr="00EF7245">
        <w:rPr>
          <w:rFonts w:ascii="David" w:eastAsia="Times New Roman" w:hAnsi="David"/>
          <w:bCs/>
          <w:spacing w:val="40"/>
          <w:rtl/>
        </w:rPr>
        <w:t>:</w:t>
      </w:r>
      <w:r w:rsidRPr="00EF7245">
        <w:rPr>
          <w:rFonts w:eastAsia="Calibri" w:hint="cs"/>
          <w:rtl/>
        </w:rPr>
        <w:t xml:space="preserve"> כאמור, משרת מילואים שהוא שכיר ממשיך לקבל את שכרו מהמעסיק, והמעסיק נדרש להגיש תביעה </w:t>
      </w:r>
      <w:proofErr w:type="spellStart"/>
      <w:r w:rsidRPr="00EF7245">
        <w:rPr>
          <w:rFonts w:eastAsia="Calibri" w:hint="cs"/>
          <w:rtl/>
        </w:rPr>
        <w:t>לבט"ל</w:t>
      </w:r>
      <w:proofErr w:type="spellEnd"/>
      <w:r w:rsidRPr="00EF7245">
        <w:rPr>
          <w:rFonts w:eastAsia="Calibri" w:hint="cs"/>
          <w:rtl/>
        </w:rPr>
        <w:t xml:space="preserve"> כדי לקבל את תגמול המילואים. לדברי </w:t>
      </w:r>
      <w:proofErr w:type="spellStart"/>
      <w:r w:rsidRPr="00EF7245">
        <w:rPr>
          <w:rFonts w:eastAsia="Calibri" w:hint="cs"/>
          <w:rtl/>
        </w:rPr>
        <w:t>בט"ל</w:t>
      </w:r>
      <w:proofErr w:type="spellEnd"/>
      <w:r w:rsidRPr="00EF7245">
        <w:rPr>
          <w:rFonts w:eastAsia="Calibri" w:hint="cs"/>
          <w:rtl/>
        </w:rPr>
        <w:t xml:space="preserve">, היה על המעסיק להגיש תביעה בצירוף אישור שקיבל משרת המילואים מהצבא עם תום תקופת שירותו. אשר לנתוני השכר, לגבי כ-75% מתביעות המעסיקים לגבי עובדיהם התבסס </w:t>
      </w:r>
      <w:proofErr w:type="spellStart"/>
      <w:r w:rsidRPr="00EF7245">
        <w:rPr>
          <w:rFonts w:eastAsia="Calibri" w:hint="cs"/>
          <w:rtl/>
        </w:rPr>
        <w:t>בט"ל</w:t>
      </w:r>
      <w:proofErr w:type="spellEnd"/>
      <w:r w:rsidRPr="00EF7245">
        <w:rPr>
          <w:rFonts w:eastAsia="Calibri" w:hint="cs"/>
          <w:rtl/>
        </w:rPr>
        <w:t xml:space="preserve"> על </w:t>
      </w:r>
      <w:r w:rsidRPr="00EF7245">
        <w:rPr>
          <w:rFonts w:eastAsia="Calibri"/>
          <w:rtl/>
        </w:rPr>
        <w:t>דיווחי שכר</w:t>
      </w:r>
      <w:r w:rsidRPr="00EF7245">
        <w:rPr>
          <w:rFonts w:eastAsia="Calibri" w:hint="cs"/>
          <w:rtl/>
        </w:rPr>
        <w:t xml:space="preserve"> שקיבל אוטומטית ממערכות השכר של מעסיקים אלה. יתר המעסיקים, שמערכות השכר שלהם לא היו מחוברות למערכות </w:t>
      </w:r>
      <w:proofErr w:type="spellStart"/>
      <w:r w:rsidRPr="00EF7245">
        <w:rPr>
          <w:rFonts w:eastAsia="Calibri" w:hint="cs"/>
          <w:rtl/>
        </w:rPr>
        <w:t>בט"ל</w:t>
      </w:r>
      <w:proofErr w:type="spellEnd"/>
      <w:r w:rsidRPr="00EF7245">
        <w:rPr>
          <w:rFonts w:eastAsia="Calibri" w:hint="cs"/>
          <w:rtl/>
        </w:rPr>
        <w:t xml:space="preserve"> ולא העבירו את נתוני השכר באופן אוטומטי, צירפו לתביעות את תלושי השכר של עובדיהם.</w:t>
      </w:r>
    </w:p>
    <w:p w:rsidR="00EF7245" w:rsidRPr="00EF7245" w:rsidRDefault="00EF7245" w:rsidP="00693AFB">
      <w:pPr>
        <w:spacing w:line="269" w:lineRule="auto"/>
        <w:rPr>
          <w:rFonts w:eastAsia="Calibri"/>
          <w:rtl/>
        </w:rPr>
      </w:pPr>
    </w:p>
    <w:p w:rsidR="00EF7245" w:rsidRPr="00EF7245" w:rsidRDefault="000D0750" w:rsidP="00693AFB">
      <w:pPr>
        <w:keepNext/>
        <w:keepLines/>
        <w:spacing w:line="269" w:lineRule="auto"/>
        <w:outlineLvl w:val="4"/>
        <w:rPr>
          <w:rFonts w:eastAsia="Times New Roman"/>
          <w:bCs/>
          <w:spacing w:val="40"/>
          <w:rtl/>
        </w:rPr>
      </w:pPr>
      <w:r w:rsidRPr="00EF7245">
        <w:rPr>
          <w:rFonts w:eastAsia="Times New Roman" w:hint="cs"/>
          <w:bCs/>
          <w:spacing w:val="40"/>
          <w:rtl/>
        </w:rPr>
        <w:t>במהלך מלחמת חרבות ברזל</w:t>
      </w:r>
    </w:p>
    <w:bookmarkEnd w:id="6"/>
    <w:bookmarkEnd w:id="7"/>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9" w:name="_Hlk179386360"/>
      <w:r w:rsidRPr="00EF7245">
        <w:rPr>
          <w:rFonts w:eastAsia="Calibri" w:hint="cs"/>
          <w:rtl/>
        </w:rPr>
        <w:t xml:space="preserve">עוד בתחילת המלחמה, נוכח הצפי לשירות מילואים ממושך של משרתים רבים והניתוק הארוך ממקור פרנסתם, עלה הצורך לאפשר למשרתי המילואים ולמעסיקיהם לקבל תגמול מילואים עוד במהלך השירות בלי להמתין לסיומו. לפיכך החליט </w:t>
      </w:r>
      <w:proofErr w:type="spellStart"/>
      <w:r w:rsidRPr="00EF7245">
        <w:rPr>
          <w:rFonts w:eastAsia="Calibri" w:hint="cs"/>
          <w:rtl/>
        </w:rPr>
        <w:t>בט"ל</w:t>
      </w:r>
      <w:proofErr w:type="spellEnd"/>
      <w:r w:rsidRPr="00EF7245">
        <w:rPr>
          <w:rFonts w:eastAsia="Calibri" w:hint="cs"/>
          <w:rtl/>
        </w:rPr>
        <w:t xml:space="preserve"> בשיתוף משרד הביטחון ומשרד האוצר </w:t>
      </w:r>
      <w:r w:rsidRPr="00EF7245">
        <w:rPr>
          <w:rFonts w:eastAsia="Calibri"/>
          <w:rtl/>
        </w:rPr>
        <w:t xml:space="preserve">כי תשלום </w:t>
      </w:r>
      <w:r w:rsidRPr="00EF7245">
        <w:rPr>
          <w:rFonts w:eastAsia="Calibri" w:hint="cs"/>
          <w:rtl/>
        </w:rPr>
        <w:t>תגמול</w:t>
      </w:r>
      <w:r w:rsidRPr="00EF7245">
        <w:rPr>
          <w:rFonts w:eastAsia="Calibri"/>
          <w:rtl/>
        </w:rPr>
        <w:t xml:space="preserve"> המילואים במלחמה י</w:t>
      </w:r>
      <w:r w:rsidRPr="00EF7245">
        <w:rPr>
          <w:rFonts w:eastAsia="Calibri" w:hint="cs"/>
          <w:rtl/>
        </w:rPr>
        <w:t>בוצע</w:t>
      </w:r>
      <w:r w:rsidRPr="00EF7245">
        <w:rPr>
          <w:rFonts w:eastAsia="Calibri"/>
          <w:rtl/>
        </w:rPr>
        <w:t xml:space="preserve"> </w:t>
      </w:r>
      <w:r w:rsidRPr="00EF7245">
        <w:rPr>
          <w:rFonts w:eastAsia="Calibri" w:hint="cs"/>
          <w:rtl/>
        </w:rPr>
        <w:t xml:space="preserve">מדי </w:t>
      </w:r>
      <w:r w:rsidRPr="00EF7245">
        <w:rPr>
          <w:rFonts w:eastAsia="Calibri"/>
          <w:rtl/>
        </w:rPr>
        <w:t>חודש</w:t>
      </w:r>
      <w:r w:rsidRPr="00EF7245">
        <w:rPr>
          <w:rFonts w:eastAsia="Calibri" w:hint="cs"/>
          <w:rtl/>
        </w:rPr>
        <w:t xml:space="preserve"> בחודשו </w:t>
      </w:r>
      <w:r w:rsidRPr="00EF7245">
        <w:rPr>
          <w:rFonts w:eastAsia="Calibri"/>
          <w:rtl/>
        </w:rPr>
        <w:t>ולא בתום תקופת השירות</w:t>
      </w:r>
      <w:bookmarkEnd w:id="9"/>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10" w:name="_Hlk179388022"/>
      <w:r w:rsidRPr="00EF7245">
        <w:rPr>
          <w:rFonts w:eastAsia="Calibri" w:hint="cs"/>
          <w:rtl/>
        </w:rPr>
        <w:t xml:space="preserve">לצורך תשלום תגמול חודשי על </w:t>
      </w:r>
      <w:proofErr w:type="spellStart"/>
      <w:r w:rsidRPr="00EF7245">
        <w:rPr>
          <w:rFonts w:eastAsia="Calibri" w:hint="cs"/>
          <w:rtl/>
        </w:rPr>
        <w:t>בט"ל</w:t>
      </w:r>
      <w:proofErr w:type="spellEnd"/>
      <w:r w:rsidRPr="00EF7245">
        <w:rPr>
          <w:rFonts w:eastAsia="Calibri" w:hint="cs"/>
          <w:rtl/>
        </w:rPr>
        <w:t xml:space="preserve"> לקבל שני נתונים: האחד, מספר ימי השירות של משרת המילואים בחודש הרלוונטי. השני, לגבי שכיר ועצמאי, הכנסתם הרלוונטית לצורך חישוב </w:t>
      </w:r>
      <w:bookmarkEnd w:id="10"/>
      <w:r w:rsidRPr="00EF7245">
        <w:rPr>
          <w:rFonts w:eastAsia="Calibri" w:hint="cs"/>
          <w:rtl/>
        </w:rPr>
        <w:t>התגמול</w:t>
      </w:r>
      <w:r w:rsidRPr="00EF7245">
        <w:rPr>
          <w:rFonts w:eastAsia="Calibri"/>
          <w:vertAlign w:val="superscript"/>
          <w:rtl/>
        </w:rPr>
        <w:footnoteReference w:id="38"/>
      </w:r>
      <w:r w:rsidRPr="00EF7245">
        <w:rPr>
          <w:rFonts w:eastAsia="Calibri" w:hint="cs"/>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lastRenderedPageBreak/>
        <w:t xml:space="preserve">לעניין מספר ימי השירות של המשרתים סיכמו </w:t>
      </w:r>
      <w:bookmarkStart w:id="11" w:name="_Hlk179386594"/>
      <w:proofErr w:type="spellStart"/>
      <w:r w:rsidRPr="00EF7245">
        <w:rPr>
          <w:rFonts w:eastAsia="Calibri" w:hint="cs"/>
          <w:rtl/>
        </w:rPr>
        <w:t>בט"ל</w:t>
      </w:r>
      <w:proofErr w:type="spellEnd"/>
      <w:r w:rsidRPr="00EF7245">
        <w:rPr>
          <w:rFonts w:eastAsia="Calibri" w:hint="cs"/>
          <w:rtl/>
        </w:rPr>
        <w:t xml:space="preserve"> וצה"ל כי צה"ל ימסור </w:t>
      </w:r>
      <w:proofErr w:type="spellStart"/>
      <w:r w:rsidRPr="00EF7245">
        <w:rPr>
          <w:rFonts w:eastAsia="Calibri" w:hint="cs"/>
          <w:rtl/>
        </w:rPr>
        <w:t>לבט"ל</w:t>
      </w:r>
      <w:proofErr w:type="spellEnd"/>
      <w:r w:rsidRPr="00EF7245">
        <w:rPr>
          <w:rFonts w:eastAsia="Calibri" w:hint="cs"/>
          <w:rtl/>
        </w:rPr>
        <w:t xml:space="preserve"> את מספר ימי השירות של משרת המילואים לא רק בתום תקופת שירותו, כפי שהיה קודם לכן, אלא גם באופן שוטף במהלך תקופת השירות, בכל חודש </w:t>
      </w:r>
      <w:proofErr w:type="spellStart"/>
      <w:r w:rsidRPr="00EF7245">
        <w:rPr>
          <w:rFonts w:eastAsia="Calibri" w:hint="cs"/>
          <w:rtl/>
        </w:rPr>
        <w:t>קלנדרי</w:t>
      </w:r>
      <w:proofErr w:type="spellEnd"/>
      <w:r w:rsidRPr="00EF7245">
        <w:rPr>
          <w:rFonts w:eastAsia="Calibri" w:hint="cs"/>
          <w:rtl/>
        </w:rPr>
        <w:t xml:space="preserve">. ואכן מנובמבר 2023 </w:t>
      </w:r>
      <w:proofErr w:type="spellStart"/>
      <w:r w:rsidRPr="00EF7245">
        <w:rPr>
          <w:rFonts w:eastAsia="Calibri" w:hint="cs"/>
          <w:rtl/>
        </w:rPr>
        <w:t>בט"ל</w:t>
      </w:r>
      <w:proofErr w:type="spellEnd"/>
      <w:r w:rsidRPr="00EF7245">
        <w:rPr>
          <w:rFonts w:eastAsia="Calibri" w:hint="cs"/>
          <w:rtl/>
        </w:rPr>
        <w:t xml:space="preserve"> קיבל מצה"ל נתונים אלה באופן שוטף.</w:t>
      </w:r>
      <w:bookmarkEnd w:id="11"/>
      <w:r w:rsidRPr="00EF7245">
        <w:rPr>
          <w:rFonts w:eastAsia="Calibri"/>
          <w:rtl/>
        </w:rPr>
        <w:t xml:space="preserve"> יצוין כי צה"ל </w:t>
      </w:r>
      <w:r w:rsidRPr="00EF7245">
        <w:rPr>
          <w:rFonts w:eastAsia="Calibri" w:hint="cs"/>
          <w:rtl/>
        </w:rPr>
        <w:t>ה</w:t>
      </w:r>
      <w:r w:rsidRPr="00EF7245">
        <w:rPr>
          <w:rFonts w:eastAsia="Calibri"/>
          <w:rtl/>
        </w:rPr>
        <w:t xml:space="preserve">עביר </w:t>
      </w:r>
      <w:proofErr w:type="spellStart"/>
      <w:r w:rsidRPr="00EF7245">
        <w:rPr>
          <w:rFonts w:eastAsia="Calibri"/>
          <w:rtl/>
        </w:rPr>
        <w:t>לבט"ל</w:t>
      </w:r>
      <w:proofErr w:type="spellEnd"/>
      <w:r w:rsidRPr="00EF7245">
        <w:rPr>
          <w:rFonts w:eastAsia="Calibri"/>
          <w:rtl/>
        </w:rPr>
        <w:t xml:space="preserve"> באופן שוטף גם עדכונים לגבי תקופות הש</w:t>
      </w:r>
      <w:r w:rsidRPr="00EF7245">
        <w:rPr>
          <w:rFonts w:eastAsia="Calibri" w:hint="cs"/>
          <w:rtl/>
        </w:rPr>
        <w:t>י</w:t>
      </w:r>
      <w:r w:rsidRPr="00EF7245">
        <w:rPr>
          <w:rFonts w:eastAsia="Calibri"/>
          <w:rtl/>
        </w:rPr>
        <w:t xml:space="preserve">רות שדיווח בדיווחים קודמים ללא פירוט הסיבה לשינויים, </w:t>
      </w:r>
      <w:proofErr w:type="spellStart"/>
      <w:r w:rsidRPr="00EF7245">
        <w:rPr>
          <w:rFonts w:eastAsia="Calibri"/>
          <w:rtl/>
        </w:rPr>
        <w:t>ובט"ל</w:t>
      </w:r>
      <w:proofErr w:type="spellEnd"/>
      <w:r w:rsidRPr="00EF7245">
        <w:rPr>
          <w:rFonts w:eastAsia="Calibri"/>
          <w:rtl/>
        </w:rPr>
        <w:t xml:space="preserve"> </w:t>
      </w:r>
      <w:r w:rsidRPr="00EF7245">
        <w:rPr>
          <w:rFonts w:eastAsia="Calibri" w:hint="cs"/>
          <w:rtl/>
        </w:rPr>
        <w:t>ה</w:t>
      </w:r>
      <w:r w:rsidRPr="00EF7245">
        <w:rPr>
          <w:rFonts w:eastAsia="Calibri"/>
          <w:rtl/>
        </w:rPr>
        <w:t>עביר לצה"ל בהיזון חוזר את מספר הימים לתשלום וסכום התשלום</w:t>
      </w:r>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12" w:name="_Hlk179387487"/>
      <w:r w:rsidRPr="00EF7245">
        <w:rPr>
          <w:rFonts w:eastAsia="Times New Roman" w:hint="eastAsia"/>
          <w:bCs/>
          <w:spacing w:val="40"/>
          <w:rtl/>
        </w:rPr>
        <w:t>לגבי</w:t>
      </w:r>
      <w:r w:rsidRPr="00EF7245">
        <w:rPr>
          <w:rFonts w:eastAsia="Times New Roman"/>
          <w:bCs/>
          <w:spacing w:val="40"/>
          <w:rtl/>
        </w:rPr>
        <w:t xml:space="preserve"> </w:t>
      </w:r>
      <w:r w:rsidRPr="00EF7245">
        <w:rPr>
          <w:rFonts w:eastAsia="Times New Roman" w:hint="eastAsia"/>
          <w:bCs/>
          <w:spacing w:val="40"/>
          <w:rtl/>
        </w:rPr>
        <w:t>עצמאי</w:t>
      </w:r>
      <w:r w:rsidRPr="00EF7245">
        <w:rPr>
          <w:rFonts w:eastAsia="Times New Roman"/>
          <w:bCs/>
          <w:spacing w:val="40"/>
          <w:rtl/>
        </w:rPr>
        <w:t xml:space="preserve"> </w:t>
      </w:r>
      <w:r w:rsidRPr="00EF7245">
        <w:rPr>
          <w:rFonts w:eastAsia="Times New Roman" w:hint="eastAsia"/>
          <w:bCs/>
          <w:spacing w:val="40"/>
          <w:rtl/>
        </w:rPr>
        <w:t>ומי</w:t>
      </w:r>
      <w:r w:rsidRPr="00EF7245">
        <w:rPr>
          <w:rFonts w:eastAsia="Times New Roman"/>
          <w:bCs/>
          <w:spacing w:val="40"/>
          <w:rtl/>
        </w:rPr>
        <w:t xml:space="preserve"> </w:t>
      </w:r>
      <w:r w:rsidRPr="00EF7245">
        <w:rPr>
          <w:rFonts w:eastAsia="Times New Roman" w:hint="eastAsia"/>
          <w:bCs/>
          <w:spacing w:val="40"/>
          <w:rtl/>
        </w:rPr>
        <w:t>שאינו</w:t>
      </w:r>
      <w:r w:rsidRPr="00EF7245">
        <w:rPr>
          <w:rFonts w:eastAsia="Times New Roman"/>
          <w:bCs/>
          <w:spacing w:val="40"/>
          <w:rtl/>
        </w:rPr>
        <w:t xml:space="preserve"> </w:t>
      </w:r>
      <w:r w:rsidRPr="00EF7245">
        <w:rPr>
          <w:rFonts w:eastAsia="Times New Roman" w:hint="eastAsia"/>
          <w:bCs/>
          <w:spacing w:val="40"/>
          <w:rtl/>
        </w:rPr>
        <w:t>שכיר</w:t>
      </w:r>
      <w:r w:rsidRPr="00EF7245">
        <w:rPr>
          <w:rFonts w:eastAsia="Times New Roman"/>
          <w:bCs/>
          <w:spacing w:val="40"/>
          <w:rtl/>
        </w:rPr>
        <w:t xml:space="preserve"> </w:t>
      </w:r>
      <w:r w:rsidRPr="00EF7245">
        <w:rPr>
          <w:rFonts w:eastAsia="Times New Roman" w:hint="eastAsia"/>
          <w:bCs/>
          <w:spacing w:val="40"/>
          <w:rtl/>
        </w:rPr>
        <w:t>ואינו</w:t>
      </w:r>
      <w:r w:rsidRPr="00EF7245">
        <w:rPr>
          <w:rFonts w:eastAsia="Times New Roman"/>
          <w:bCs/>
          <w:spacing w:val="40"/>
          <w:rtl/>
        </w:rPr>
        <w:t xml:space="preserve"> </w:t>
      </w:r>
      <w:r w:rsidRPr="00EF7245">
        <w:rPr>
          <w:rFonts w:eastAsia="Times New Roman" w:hint="eastAsia"/>
          <w:bCs/>
          <w:spacing w:val="40"/>
          <w:rtl/>
        </w:rPr>
        <w:t>עצמאי</w:t>
      </w:r>
      <w:r w:rsidRPr="00EF7245">
        <w:rPr>
          <w:rFonts w:eastAsia="Times New Roman"/>
          <w:bCs/>
          <w:spacing w:val="40"/>
          <w:rtl/>
        </w:rPr>
        <w:t xml:space="preserve">: </w:t>
      </w:r>
      <w:r w:rsidRPr="00EF7245">
        <w:rPr>
          <w:rFonts w:eastAsia="Calibri" w:hint="cs"/>
          <w:rtl/>
        </w:rPr>
        <w:t xml:space="preserve">בהסתמך על הנתונים </w:t>
      </w:r>
      <w:proofErr w:type="spellStart"/>
      <w:r w:rsidRPr="00EF7245">
        <w:rPr>
          <w:rFonts w:eastAsia="Calibri" w:hint="cs"/>
          <w:rtl/>
        </w:rPr>
        <w:t>שבט"ל</w:t>
      </w:r>
      <w:proofErr w:type="spellEnd"/>
      <w:r w:rsidRPr="00EF7245">
        <w:rPr>
          <w:rFonts w:eastAsia="Calibri" w:hint="cs"/>
          <w:rtl/>
        </w:rPr>
        <w:t xml:space="preserve"> מקבל מצה"ל הוא החל בנובמבר 2023 לשלם את תגמול המילואים מדי חודש בחודשו, ולא רק בתום תקופת השירות, הן לעצמאים - בהסתמך על הכנסתם הצפויה בהתאם למקדמות שדווחו - והן למי שאינם שכירים ואינם עצמאים, בהסתמך על סכום התגמול המזערי. זאת באופן יזום בלא שהם נדרשים להגיש תביעה.</w:t>
      </w:r>
    </w:p>
    <w:bookmarkEnd w:id="12"/>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13" w:name="_Hlk179387498"/>
      <w:r w:rsidRPr="00EF7245">
        <w:rPr>
          <w:rFonts w:eastAsia="Times New Roman" w:hint="eastAsia"/>
          <w:bCs/>
          <w:spacing w:val="40"/>
          <w:rtl/>
        </w:rPr>
        <w:t>לגבי</w:t>
      </w:r>
      <w:r w:rsidRPr="00EF7245">
        <w:rPr>
          <w:rFonts w:eastAsia="Times New Roman"/>
          <w:bCs/>
          <w:spacing w:val="40"/>
          <w:rtl/>
        </w:rPr>
        <w:t xml:space="preserve"> </w:t>
      </w:r>
      <w:r w:rsidRPr="00EF7245">
        <w:rPr>
          <w:rFonts w:eastAsia="Times New Roman" w:hint="eastAsia"/>
          <w:bCs/>
          <w:spacing w:val="40"/>
          <w:rtl/>
        </w:rPr>
        <w:t>שכיר</w:t>
      </w:r>
      <w:r w:rsidRPr="00EF7245">
        <w:rPr>
          <w:rFonts w:eastAsia="Times New Roman"/>
          <w:bCs/>
          <w:spacing w:val="40"/>
          <w:rtl/>
        </w:rPr>
        <w:t>:</w:t>
      </w:r>
      <w:r w:rsidRPr="00EF7245">
        <w:rPr>
          <w:rFonts w:eastAsia="Calibri" w:hint="cs"/>
          <w:rtl/>
        </w:rPr>
        <w:t xml:space="preserve"> בעקבות דוח מבקר המדינה מספטמבר 2020</w:t>
      </w:r>
      <w:r w:rsidRPr="00EF7245">
        <w:rPr>
          <w:rFonts w:eastAsia="Calibri"/>
          <w:vertAlign w:val="superscript"/>
          <w:rtl/>
        </w:rPr>
        <w:footnoteReference w:id="39"/>
      </w:r>
      <w:r w:rsidRPr="00EF7245">
        <w:rPr>
          <w:rFonts w:eastAsia="Calibri" w:hint="cs"/>
          <w:rtl/>
        </w:rPr>
        <w:t xml:space="preserve">, משנת 2021 נדרשים כל המעסיקים להעביר </w:t>
      </w:r>
      <w:proofErr w:type="spellStart"/>
      <w:r w:rsidRPr="00EF7245">
        <w:rPr>
          <w:rFonts w:eastAsia="Calibri" w:hint="cs"/>
          <w:rtl/>
        </w:rPr>
        <w:t>לבט"ל</w:t>
      </w:r>
      <w:proofErr w:type="spellEnd"/>
      <w:r w:rsidRPr="00EF7245">
        <w:rPr>
          <w:rFonts w:eastAsia="Calibri" w:hint="cs"/>
          <w:rtl/>
        </w:rPr>
        <w:t xml:space="preserve"> את נתוני השכר לגבי כל עובד על בסיס חודשי, כך שגם מעסיקים שמערכות השכר שלהם לא היו מחוברות למערכות </w:t>
      </w:r>
      <w:proofErr w:type="spellStart"/>
      <w:r w:rsidRPr="00EF7245">
        <w:rPr>
          <w:rFonts w:eastAsia="Calibri" w:hint="cs"/>
          <w:rtl/>
        </w:rPr>
        <w:t>בט"ל</w:t>
      </w:r>
      <w:proofErr w:type="spellEnd"/>
      <w:r w:rsidRPr="00EF7245">
        <w:rPr>
          <w:rFonts w:eastAsia="Calibri" w:hint="cs"/>
          <w:rtl/>
        </w:rPr>
        <w:t xml:space="preserve"> נדרשו להעביר באופן ממוכן את נתוני השכר (להלן - דיווחי שכר חודשיים)</w:t>
      </w:r>
      <w:r w:rsidRPr="00EF7245">
        <w:rPr>
          <w:rFonts w:eastAsia="Calibri"/>
          <w:vertAlign w:val="superscript"/>
          <w:rtl/>
        </w:rPr>
        <w:footnoteReference w:id="40"/>
      </w:r>
      <w:r w:rsidRPr="00EF7245">
        <w:rPr>
          <w:rFonts w:eastAsia="Calibri" w:hint="cs"/>
          <w:rtl/>
        </w:rPr>
        <w:t xml:space="preserve">. עד תחילת מלחמת חרבות ברזל על פי החלטת </w:t>
      </w:r>
      <w:proofErr w:type="spellStart"/>
      <w:r w:rsidRPr="00EF7245">
        <w:rPr>
          <w:rFonts w:eastAsia="Calibri" w:hint="cs"/>
          <w:rtl/>
        </w:rPr>
        <w:t>בט"ל</w:t>
      </w:r>
      <w:proofErr w:type="spellEnd"/>
      <w:r w:rsidRPr="00EF7245">
        <w:rPr>
          <w:rFonts w:eastAsia="Calibri" w:hint="cs"/>
          <w:rtl/>
        </w:rPr>
        <w:t xml:space="preserve"> לא נעשה שימוש בנתונים אלה לצורך תשלום גמלאות, שכן היה מדובר במתכונת דיווח חדשה, ולא כל המעסיקים הגישו דיווחים חודשיים באופן רציף, ועל כן כאמור נדרשו </w:t>
      </w:r>
      <w:r w:rsidRPr="00EF7245">
        <w:rPr>
          <w:rFonts w:eastAsia="Calibri" w:hint="eastAsia"/>
          <w:rtl/>
        </w:rPr>
        <w:t>מעסיקים</w:t>
      </w:r>
      <w:r w:rsidRPr="00EF7245">
        <w:rPr>
          <w:rFonts w:eastAsia="Calibri"/>
          <w:rtl/>
        </w:rPr>
        <w:t xml:space="preserve"> </w:t>
      </w:r>
      <w:r w:rsidRPr="00EF7245">
        <w:rPr>
          <w:rFonts w:eastAsia="Calibri" w:hint="eastAsia"/>
          <w:rtl/>
        </w:rPr>
        <w:t>אלה</w:t>
      </w:r>
      <w:r w:rsidRPr="00EF7245">
        <w:rPr>
          <w:rFonts w:eastAsia="Calibri" w:hint="cs"/>
          <w:rtl/>
        </w:rPr>
        <w:t xml:space="preserve"> לצרף לתביעה לתגמול מילואים תלושי שכר.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14" w:name="_Hlk179387547"/>
      <w:bookmarkEnd w:id="13"/>
      <w:r w:rsidRPr="00EF7245">
        <w:rPr>
          <w:rFonts w:eastAsia="Calibri" w:hint="cs"/>
          <w:rtl/>
        </w:rPr>
        <w:t xml:space="preserve">עם תחילת המלחמה החל </w:t>
      </w:r>
      <w:proofErr w:type="spellStart"/>
      <w:r w:rsidRPr="00EF7245">
        <w:rPr>
          <w:rFonts w:eastAsia="Calibri" w:hint="cs"/>
          <w:rtl/>
        </w:rPr>
        <w:t>בט"ל</w:t>
      </w:r>
      <w:proofErr w:type="spellEnd"/>
      <w:r w:rsidRPr="00EF7245">
        <w:rPr>
          <w:rFonts w:eastAsia="Calibri" w:hint="cs"/>
          <w:rtl/>
        </w:rPr>
        <w:t xml:space="preserve"> להשתמש בדיווחי השכר החודשיים לשם טיפול בתביעות לתגמול של מעסיקים, והמעסיקים יכולים להגיש תביעה באופן מקוון באתר מרשתת (אינטרנט) ייעודי שהקים </w:t>
      </w:r>
      <w:proofErr w:type="spellStart"/>
      <w:r w:rsidRPr="00EF7245">
        <w:rPr>
          <w:rFonts w:eastAsia="Calibri" w:hint="cs"/>
          <w:rtl/>
        </w:rPr>
        <w:t>בט"ל</w:t>
      </w:r>
      <w:proofErr w:type="spellEnd"/>
      <w:r w:rsidRPr="00EF7245">
        <w:rPr>
          <w:rFonts w:eastAsia="Calibri" w:hint="cs"/>
          <w:rtl/>
        </w:rPr>
        <w:t xml:space="preserve"> ואינם נדרשים לצרף לה את תלושי השכר ואישור צבאי על תקופת השירות.</w:t>
      </w:r>
    </w:p>
    <w:p w:rsidR="00EF7245" w:rsidRPr="00EF7245" w:rsidRDefault="00EF7245" w:rsidP="00693AFB">
      <w:pPr>
        <w:spacing w:line="269" w:lineRule="auto"/>
        <w:ind w:left="-567"/>
        <w:rPr>
          <w:rFonts w:eastAsia="Calibri"/>
          <w:szCs w:val="20"/>
          <w:rtl/>
        </w:rPr>
      </w:pPr>
      <w:bookmarkStart w:id="15" w:name="_Hlk173673427"/>
      <w:bookmarkEnd w:id="14"/>
    </w:p>
    <w:p w:rsidR="00EF7245" w:rsidRPr="00EF7245" w:rsidRDefault="00EF7245" w:rsidP="00693AFB">
      <w:pPr>
        <w:spacing w:line="269" w:lineRule="auto"/>
        <w:rPr>
          <w:rFonts w:eastAsia="Calibri"/>
          <w:rtl/>
        </w:rPr>
      </w:pPr>
      <w:r w:rsidRPr="00EF7245">
        <w:rPr>
          <w:rFonts w:eastAsia="Calibri" w:hint="cs"/>
          <w:rtl/>
        </w:rPr>
        <w:t>יצוין כי בדוח משנת 2021 בנושא אי-מיצוי של זכויות חברתיות</w:t>
      </w:r>
      <w:r w:rsidRPr="00EF7245">
        <w:rPr>
          <w:rFonts w:eastAsia="Calibri"/>
          <w:vertAlign w:val="superscript"/>
          <w:rtl/>
        </w:rPr>
        <w:footnoteReference w:id="41"/>
      </w:r>
      <w:r w:rsidRPr="00EF7245">
        <w:rPr>
          <w:rFonts w:eastAsia="Calibri" w:hint="cs"/>
          <w:rtl/>
        </w:rPr>
        <w:t xml:space="preserve"> המליץ מבקר המדינה </w:t>
      </w:r>
      <w:proofErr w:type="spellStart"/>
      <w:r w:rsidRPr="00EF7245">
        <w:rPr>
          <w:rFonts w:eastAsia="Calibri" w:hint="cs"/>
          <w:rtl/>
        </w:rPr>
        <w:t>לבט"ל</w:t>
      </w:r>
      <w:proofErr w:type="spellEnd"/>
      <w:r w:rsidRPr="00EF7245">
        <w:rPr>
          <w:rFonts w:eastAsia="Calibri" w:hint="cs"/>
          <w:rtl/>
        </w:rPr>
        <w:t xml:space="preserve"> לבחון את פישוט תהליך הגשת התביעה לתגמול מילואים של שכירים ומעסיקיהם ואת מחשוב המערכת, כך שהדיווח </w:t>
      </w:r>
      <w:proofErr w:type="spellStart"/>
      <w:r w:rsidRPr="00EF7245">
        <w:rPr>
          <w:rFonts w:eastAsia="Calibri" w:hint="cs"/>
          <w:rtl/>
        </w:rPr>
        <w:t>לבט"ל</w:t>
      </w:r>
      <w:proofErr w:type="spellEnd"/>
      <w:r w:rsidRPr="00EF7245">
        <w:rPr>
          <w:rFonts w:eastAsia="Calibri" w:hint="cs"/>
          <w:rtl/>
        </w:rPr>
        <w:t xml:space="preserve"> על משרתי מילואים שכירים ייעשה באופן מקוון על ידי צה"ל, והזיכוי למעסיקים בגין תגמול מילואים של עובדיהם יבוצע באופן אוטומטי ומקוון על ידי </w:t>
      </w:r>
      <w:proofErr w:type="spellStart"/>
      <w:r w:rsidRPr="00EF7245">
        <w:rPr>
          <w:rFonts w:eastAsia="Calibri" w:hint="cs"/>
          <w:rtl/>
        </w:rPr>
        <w:t>בט"ל</w:t>
      </w:r>
      <w:proofErr w:type="spellEnd"/>
      <w:r w:rsidRPr="00EF7245">
        <w:rPr>
          <w:rFonts w:eastAsia="Calibri" w:hint="cs"/>
          <w:rtl/>
        </w:rPr>
        <w:t>.</w:t>
      </w:r>
    </w:p>
    <w:bookmarkEnd w:id="15"/>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bookmarkStart w:id="16" w:name="_Hlk193701139"/>
      <w:r w:rsidRPr="00EF7245">
        <w:rPr>
          <w:rFonts w:eastAsia="Calibri" w:hint="cs"/>
          <w:b/>
          <w:bCs/>
          <w:rtl/>
        </w:rPr>
        <w:t xml:space="preserve">מבקר המדינה מציין לחיוב את המעבר של </w:t>
      </w:r>
      <w:proofErr w:type="spellStart"/>
      <w:r w:rsidRPr="00EF7245">
        <w:rPr>
          <w:rFonts w:eastAsia="Calibri" w:hint="cs"/>
          <w:b/>
          <w:bCs/>
          <w:rtl/>
        </w:rPr>
        <w:t>בט"ל</w:t>
      </w:r>
      <w:proofErr w:type="spellEnd"/>
      <w:r w:rsidRPr="00EF7245">
        <w:rPr>
          <w:rFonts w:eastAsia="Calibri" w:hint="cs"/>
          <w:b/>
          <w:bCs/>
          <w:rtl/>
        </w:rPr>
        <w:t xml:space="preserve"> לתשלום תגמול מילואים מדי חודש בחודשו </w:t>
      </w:r>
      <w:bookmarkEnd w:id="16"/>
      <w:r w:rsidRPr="00EF7245">
        <w:rPr>
          <w:rFonts w:eastAsia="Calibri" w:hint="cs"/>
          <w:b/>
          <w:bCs/>
          <w:rtl/>
        </w:rPr>
        <w:t>והשימוש בדיווחי השכר החודשיים לשם כך.</w:t>
      </w:r>
    </w:p>
    <w:p w:rsidR="00EF7245" w:rsidRPr="00EF7245" w:rsidRDefault="00EF7245" w:rsidP="00693AFB">
      <w:pPr>
        <w:spacing w:line="269" w:lineRule="auto"/>
        <w:ind w:left="-567"/>
        <w:rPr>
          <w:rFonts w:eastAsia="Calibri"/>
          <w:b/>
          <w:bCs/>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יצוין כי </w:t>
      </w:r>
      <w:proofErr w:type="spellStart"/>
      <w:r w:rsidRPr="00EF7245">
        <w:rPr>
          <w:rFonts w:eastAsia="Calibri" w:hint="cs"/>
          <w:b/>
          <w:bCs/>
          <w:rtl/>
        </w:rPr>
        <w:t>בט"ל</w:t>
      </w:r>
      <w:proofErr w:type="spellEnd"/>
      <w:r w:rsidRPr="00EF7245">
        <w:rPr>
          <w:rFonts w:eastAsia="Calibri" w:hint="cs"/>
          <w:b/>
          <w:bCs/>
          <w:rtl/>
        </w:rPr>
        <w:t xml:space="preserve"> מסר למשרד מבקר המדינה בנובמבר 2024 כי הוא התחיל להשתמש בדיווחי השכר החודשיים בקביעות גם לצורך תשלום דמי אבטלה, ופועל להשתמש בהם גם לצורך תשלום גמלאות אזרח ותיק, נכות כללית, הבטחת הכנסה ומזונות.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b/>
          <w:bCs/>
          <w:rtl/>
        </w:rPr>
        <w:lastRenderedPageBreak/>
        <w:t xml:space="preserve">מומלץ כי </w:t>
      </w:r>
      <w:proofErr w:type="spellStart"/>
      <w:r w:rsidRPr="00EF7245">
        <w:rPr>
          <w:rFonts w:eastAsia="Calibri" w:hint="cs"/>
          <w:b/>
          <w:bCs/>
          <w:rtl/>
        </w:rPr>
        <w:t>בט"ל</w:t>
      </w:r>
      <w:proofErr w:type="spellEnd"/>
      <w:r w:rsidRPr="00EF7245">
        <w:rPr>
          <w:rFonts w:eastAsia="Calibri" w:hint="cs"/>
          <w:b/>
          <w:bCs/>
          <w:rtl/>
        </w:rPr>
        <w:t xml:space="preserve"> ימשיך בתהליך הטמעת השימוש הקבוע בדיווחי השכר החודשיים לצורך תשלום גמלאות אזרח ותיק, נכות כללית, הבטחת הכנסה ומזונות, </w:t>
      </w:r>
      <w:bookmarkStart w:id="17" w:name="_Hlk192587660"/>
      <w:r w:rsidRPr="00EF7245">
        <w:rPr>
          <w:rFonts w:eastAsia="Calibri" w:hint="cs"/>
          <w:b/>
          <w:bCs/>
          <w:rtl/>
        </w:rPr>
        <w:t xml:space="preserve">וכן </w:t>
      </w:r>
      <w:bookmarkStart w:id="18" w:name="_Hlk192587609"/>
      <w:bookmarkStart w:id="19" w:name="_Hlk192583580"/>
      <w:r w:rsidRPr="00EF7245">
        <w:rPr>
          <w:rFonts w:eastAsia="Calibri" w:hint="cs"/>
          <w:b/>
          <w:bCs/>
          <w:rtl/>
        </w:rPr>
        <w:t xml:space="preserve">ירחיב את </w:t>
      </w:r>
      <w:bookmarkEnd w:id="17"/>
      <w:bookmarkEnd w:id="18"/>
      <w:bookmarkEnd w:id="19"/>
      <w:r w:rsidRPr="00EF7245">
        <w:rPr>
          <w:rFonts w:eastAsia="Calibri" w:hint="cs"/>
          <w:b/>
          <w:bCs/>
          <w:rtl/>
        </w:rPr>
        <w:t>השימוש בדיווחי השכר לצורך תשלום גמלאות נוספות שלתשלומן נדרש מידע על השכר החודשי של עובדים - כגון דמי לידה.</w:t>
      </w:r>
      <w:r w:rsidRPr="00EF7245">
        <w:rPr>
          <w:rFonts w:eastAsia="Calibri" w:hint="cs"/>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בתשובתו למשרד מבקר המדינה מיוני 2025 (להלן - תשובת </w:t>
      </w:r>
      <w:proofErr w:type="spellStart"/>
      <w:r w:rsidRPr="00EF7245">
        <w:rPr>
          <w:rFonts w:eastAsia="Calibri" w:hint="cs"/>
          <w:rtl/>
        </w:rPr>
        <w:t>בט"ל</w:t>
      </w:r>
      <w:proofErr w:type="spellEnd"/>
      <w:r w:rsidRPr="00EF7245">
        <w:rPr>
          <w:rFonts w:eastAsia="Calibri" w:hint="cs"/>
          <w:rtl/>
        </w:rPr>
        <w:t xml:space="preserve">) מסר </w:t>
      </w:r>
      <w:proofErr w:type="spellStart"/>
      <w:r w:rsidRPr="00EF7245">
        <w:rPr>
          <w:rFonts w:eastAsia="Calibri" w:hint="cs"/>
          <w:rtl/>
        </w:rPr>
        <w:t>בט"ל</w:t>
      </w:r>
      <w:proofErr w:type="spellEnd"/>
      <w:r w:rsidRPr="00EF7245">
        <w:rPr>
          <w:rFonts w:eastAsia="Calibri" w:hint="cs"/>
          <w:rtl/>
        </w:rPr>
        <w:t xml:space="preserve"> כי בסוף 2024 הוא התחיל להשתמש בדיווחי השכר החודשיים באופן שוטף לצורך תשלום דמי אבטלה, וגם לצורך תשלום גמלאות מזונות והבטחת הכנסה; וכי הוא פועל להרחבת השימוש בהם גם לצורך תשלום גמלאות אזרח ותיק ונכות כללית. עוד מסר </w:t>
      </w:r>
      <w:proofErr w:type="spellStart"/>
      <w:r w:rsidRPr="00EF7245">
        <w:rPr>
          <w:rFonts w:eastAsia="Calibri" w:hint="cs"/>
          <w:rtl/>
        </w:rPr>
        <w:t>בט"ל</w:t>
      </w:r>
      <w:proofErr w:type="spellEnd"/>
      <w:r w:rsidRPr="00EF7245">
        <w:rPr>
          <w:rFonts w:eastAsia="Calibri" w:hint="cs"/>
          <w:rtl/>
        </w:rPr>
        <w:t xml:space="preserve"> כי דיווחי השכר החודשיים משמשים אותו גם לצורך תשלום גמלת דמי לידה. </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outlineLvl w:val="3"/>
        <w:rPr>
          <w:rFonts w:eastAsia="Times New Roman"/>
          <w:bCs/>
          <w:szCs w:val="26"/>
          <w:rtl/>
        </w:rPr>
      </w:pPr>
      <w:r w:rsidRPr="00EF7245">
        <w:rPr>
          <w:rFonts w:eastAsia="Times New Roman" w:hint="cs"/>
          <w:bCs/>
          <w:szCs w:val="26"/>
          <w:rtl/>
        </w:rPr>
        <w:t xml:space="preserve">פעולות </w:t>
      </w:r>
      <w:proofErr w:type="spellStart"/>
      <w:r w:rsidRPr="00EF7245">
        <w:rPr>
          <w:rFonts w:eastAsia="Times New Roman" w:hint="cs"/>
          <w:bCs/>
          <w:szCs w:val="26"/>
          <w:rtl/>
        </w:rPr>
        <w:t>בט"ל</w:t>
      </w:r>
      <w:proofErr w:type="spellEnd"/>
      <w:r w:rsidRPr="00EF7245">
        <w:rPr>
          <w:rFonts w:eastAsia="Times New Roman" w:hint="cs"/>
          <w:bCs/>
          <w:szCs w:val="26"/>
          <w:rtl/>
        </w:rPr>
        <w:t xml:space="preserve"> לשיפור ההסברה, ההנגשה ומיצוי הזכות לתגמול</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כבר בתקופת הביקורת שירות המילואים במלחמת חרבות ברזל היה חריג במשכו, באופיו ובמספר חיילי המילואים שגויסו. משרתי מילואים רבים היו מוגבלים מבחינת הזמינות והיכולת להגיש תביעה לקבלת תגמול מילואים, ורבים לא היו בקיאים בתהליך הנדרש לקבלת התגמול, בפרט נוכח השינויים שהחיל בו </w:t>
      </w:r>
      <w:proofErr w:type="spellStart"/>
      <w:r w:rsidRPr="00EF7245">
        <w:rPr>
          <w:rFonts w:eastAsia="Calibri" w:hint="cs"/>
          <w:rtl/>
        </w:rPr>
        <w:t>בט"ל</w:t>
      </w:r>
      <w:proofErr w:type="spellEnd"/>
      <w:r w:rsidRPr="00EF7245">
        <w:rPr>
          <w:rFonts w:eastAsia="Calibri" w:hint="cs"/>
          <w:rtl/>
        </w:rPr>
        <w:t xml:space="preserve"> כאמור. כמו כן, חלק מהמעסיקים לא היו מורגלים בהגשת תביעות בגין עובדיהם</w:t>
      </w:r>
      <w:r w:rsidRPr="00EF7245">
        <w:rPr>
          <w:rFonts w:eastAsia="Calibri"/>
          <w:vertAlign w:val="superscript"/>
          <w:rtl/>
        </w:rPr>
        <w:footnoteReference w:id="42"/>
      </w:r>
      <w:r w:rsidRPr="00EF7245">
        <w:rPr>
          <w:rFonts w:eastAsia="Calibri" w:hint="cs"/>
          <w:rtl/>
        </w:rPr>
        <w:t xml:space="preserve">, וגם בתהליך הנוגע אליהם היו שינויים כאמור. </w:t>
      </w:r>
    </w:p>
    <w:p w:rsidR="00EF7245" w:rsidRPr="00EF7245" w:rsidRDefault="00EF7245" w:rsidP="00693AFB">
      <w:pPr>
        <w:spacing w:line="269" w:lineRule="auto"/>
        <w:ind w:left="-567"/>
        <w:rPr>
          <w:rFonts w:eastAsia="Calibri"/>
          <w:szCs w:val="20"/>
        </w:rPr>
      </w:pPr>
    </w:p>
    <w:p w:rsidR="00EF7245" w:rsidRPr="00EF7245" w:rsidRDefault="00EF7245" w:rsidP="00693AFB">
      <w:pPr>
        <w:spacing w:line="269" w:lineRule="auto"/>
        <w:rPr>
          <w:rFonts w:eastAsia="Calibri"/>
          <w:rtl/>
        </w:rPr>
      </w:pPr>
      <w:r w:rsidRPr="00EF7245">
        <w:rPr>
          <w:rFonts w:eastAsia="Calibri" w:hint="cs"/>
          <w:rtl/>
        </w:rPr>
        <w:t xml:space="preserve">מבקר המדינה קבע בעבר כי </w:t>
      </w:r>
      <w:r w:rsidRPr="00EF7245">
        <w:rPr>
          <w:rFonts w:eastAsia="Calibri"/>
          <w:rtl/>
        </w:rPr>
        <w:t xml:space="preserve">הבטחת הצדק החברתי אינה תלויה רק בעצם </w:t>
      </w:r>
      <w:r w:rsidRPr="00EF7245">
        <w:rPr>
          <w:rFonts w:eastAsia="Calibri" w:hint="cs"/>
          <w:rtl/>
        </w:rPr>
        <w:t>קביעתן</w:t>
      </w:r>
      <w:r w:rsidRPr="00EF7245">
        <w:rPr>
          <w:rFonts w:eastAsia="Calibri"/>
          <w:rtl/>
        </w:rPr>
        <w:t xml:space="preserve"> של זכויות חברתיות בחוקים ובתקנות, אלא גם</w:t>
      </w:r>
      <w:r w:rsidRPr="00EF7245">
        <w:rPr>
          <w:rFonts w:eastAsia="Calibri" w:hint="cs"/>
          <w:rtl/>
        </w:rPr>
        <w:t xml:space="preserve"> </w:t>
      </w:r>
      <w:r w:rsidRPr="00EF7245">
        <w:rPr>
          <w:rFonts w:eastAsia="Calibri"/>
          <w:rtl/>
        </w:rPr>
        <w:t>במימושן של הזכויות הללו ובהענקתן לכלל הזכאים להן.</w:t>
      </w:r>
      <w:r w:rsidRPr="00EF7245">
        <w:rPr>
          <w:rFonts w:eastAsia="Calibri" w:hint="cs"/>
          <w:rtl/>
        </w:rPr>
        <w:t xml:space="preserve"> בדוח משנת 2015 בנושא "אי-מיצוי של זכויות חברתיות" ציין מבקר המדינה כי מן הראוי שהמדינה תפעל בשיטתיות להנגשת מידע על זכויותיהם של אזרחיה כדי שהזכאים יהיו מודעים לזכויותיהם ויוכלו לפנות לרשויות המעניקות אותן כדי לממשן. עוד המליץ מבקר המדינה כי </w:t>
      </w:r>
      <w:proofErr w:type="spellStart"/>
      <w:r w:rsidRPr="00EF7245">
        <w:rPr>
          <w:rFonts w:eastAsia="Calibri" w:hint="cs"/>
          <w:rtl/>
        </w:rPr>
        <w:t>בט"ל</w:t>
      </w:r>
      <w:proofErr w:type="spellEnd"/>
      <w:r w:rsidRPr="00EF7245">
        <w:rPr>
          <w:rFonts w:eastAsia="Calibri" w:hint="cs"/>
          <w:rtl/>
        </w:rPr>
        <w:t xml:space="preserve"> ייזום תביעות לקצבה בעבור מבוטחים שקיים מידע בדבר זכאותם לקבלתה</w:t>
      </w:r>
      <w:r w:rsidRPr="00EF7245">
        <w:rPr>
          <w:rFonts w:eastAsia="Calibri"/>
          <w:vertAlign w:val="superscript"/>
          <w:rtl/>
        </w:rPr>
        <w:footnoteReference w:id="43"/>
      </w:r>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לדברי </w:t>
      </w:r>
      <w:proofErr w:type="spellStart"/>
      <w:r w:rsidRPr="00EF7245">
        <w:rPr>
          <w:rFonts w:eastAsia="Calibri" w:hint="cs"/>
          <w:rtl/>
        </w:rPr>
        <w:t>בט"ל</w:t>
      </w:r>
      <w:proofErr w:type="spellEnd"/>
      <w:r w:rsidRPr="00EF7245">
        <w:rPr>
          <w:rFonts w:eastAsia="Calibri" w:hint="cs"/>
          <w:rtl/>
        </w:rPr>
        <w:t xml:space="preserve">, במהלך מלחמת חרבות ברזל הוא יזם פעולות להסברה בדבר תגמול המילואים ואופן הגשת התביעה ולמיצוי הזכויות בתחומים אלה למשרתי המילואים, למעסיקים ולבעלי מקצוע שמייצגים מעסיקים כלפי </w:t>
      </w:r>
      <w:proofErr w:type="spellStart"/>
      <w:r w:rsidRPr="00EF7245">
        <w:rPr>
          <w:rFonts w:eastAsia="Calibri" w:hint="cs"/>
          <w:rtl/>
        </w:rPr>
        <w:t>בט"ל</w:t>
      </w:r>
      <w:proofErr w:type="spellEnd"/>
      <w:r w:rsidRPr="00EF7245">
        <w:rPr>
          <w:rFonts w:eastAsia="Calibri" w:hint="cs"/>
          <w:rtl/>
        </w:rPr>
        <w:t xml:space="preserve"> בין היתר לעניין תשלום דמי הביטוח על ידי המעסיקים וקבלת גמלאות </w:t>
      </w:r>
      <w:proofErr w:type="spellStart"/>
      <w:r w:rsidRPr="00EF7245">
        <w:rPr>
          <w:rFonts w:eastAsia="Calibri" w:hint="cs"/>
          <w:rtl/>
        </w:rPr>
        <w:t>מבט"ל</w:t>
      </w:r>
      <w:proofErr w:type="spellEnd"/>
      <w:r w:rsidRPr="00EF7245">
        <w:rPr>
          <w:rFonts w:eastAsia="Calibri" w:hint="cs"/>
          <w:rtl/>
        </w:rPr>
        <w:t xml:space="preserve"> (להלן - מייצגים)</w:t>
      </w:r>
      <w:r w:rsidRPr="00EF7245">
        <w:rPr>
          <w:rFonts w:eastAsia="Calibri"/>
          <w:vertAlign w:val="superscript"/>
          <w:rtl/>
        </w:rPr>
        <w:footnoteReference w:id="44"/>
      </w:r>
      <w:r w:rsidRPr="00EF7245">
        <w:rPr>
          <w:rFonts w:eastAsia="Calibri" w:hint="cs"/>
          <w:rtl/>
        </w:rPr>
        <w:t xml:space="preserve">. להלן דוגמאות: </w:t>
      </w:r>
    </w:p>
    <w:p w:rsidR="00EF7245" w:rsidRPr="00EF7245" w:rsidRDefault="00EF7245" w:rsidP="00693AFB">
      <w:pPr>
        <w:spacing w:line="269" w:lineRule="auto"/>
        <w:ind w:left="-567"/>
        <w:rPr>
          <w:rFonts w:eastAsia="Calibri"/>
          <w:szCs w:val="20"/>
          <w:rtl/>
        </w:rPr>
      </w:pPr>
    </w:p>
    <w:p w:rsidR="00EF7245" w:rsidRPr="00EF7245" w:rsidRDefault="00EF7245" w:rsidP="00693AFB">
      <w:pPr>
        <w:keepNext/>
        <w:keepLines/>
        <w:spacing w:line="269" w:lineRule="auto"/>
        <w:outlineLvl w:val="4"/>
        <w:rPr>
          <w:rFonts w:eastAsia="Times New Roman"/>
          <w:bCs/>
          <w:spacing w:val="40"/>
          <w:rtl/>
        </w:rPr>
      </w:pPr>
      <w:r w:rsidRPr="00EF7245">
        <w:rPr>
          <w:rFonts w:eastAsia="Times New Roman" w:hint="cs"/>
          <w:bCs/>
          <w:spacing w:val="40"/>
          <w:rtl/>
        </w:rPr>
        <w:t>פעולות הסברה ומיצוי זכויות למשרתי המילואים</w:t>
      </w:r>
    </w:p>
    <w:p w:rsidR="00EF7245" w:rsidRPr="00EF7245" w:rsidRDefault="00EF7245" w:rsidP="00693AFB">
      <w:pPr>
        <w:keepNext/>
        <w:keepLines/>
        <w:spacing w:line="269" w:lineRule="auto"/>
        <w:rPr>
          <w:rFonts w:eastAsia="Calibri"/>
          <w:rtl/>
        </w:rPr>
      </w:pPr>
    </w:p>
    <w:p w:rsidR="00EF7245" w:rsidRPr="00EF7245" w:rsidRDefault="00EF7245" w:rsidP="00693AFB">
      <w:pPr>
        <w:numPr>
          <w:ilvl w:val="0"/>
          <w:numId w:val="12"/>
        </w:numPr>
        <w:spacing w:line="269" w:lineRule="auto"/>
        <w:ind w:left="312"/>
        <w:contextualSpacing/>
        <w:rPr>
          <w:rFonts w:eastAsia="Calibri"/>
        </w:rPr>
      </w:pPr>
      <w:r w:rsidRPr="00EF7245">
        <w:rPr>
          <w:rFonts w:eastAsia="Times New Roman" w:hint="eastAsia"/>
          <w:bCs/>
          <w:spacing w:val="40"/>
          <w:rtl/>
        </w:rPr>
        <w:t>מפגשי</w:t>
      </w:r>
      <w:r w:rsidRPr="00EF7245">
        <w:rPr>
          <w:rFonts w:eastAsia="Times New Roman"/>
          <w:bCs/>
          <w:spacing w:val="40"/>
          <w:rtl/>
        </w:rPr>
        <w:t xml:space="preserve"> </w:t>
      </w:r>
      <w:r w:rsidRPr="00EF7245">
        <w:rPr>
          <w:rFonts w:eastAsia="Times New Roman" w:hint="eastAsia"/>
          <w:bCs/>
          <w:spacing w:val="40"/>
          <w:rtl/>
        </w:rPr>
        <w:t>הסברה</w:t>
      </w:r>
      <w:r w:rsidRPr="00EF7245">
        <w:rPr>
          <w:rFonts w:eastAsia="Times New Roman"/>
          <w:bCs/>
          <w:spacing w:val="40"/>
          <w:rtl/>
        </w:rPr>
        <w:t xml:space="preserve"> </w:t>
      </w:r>
      <w:r w:rsidRPr="00EF7245">
        <w:rPr>
          <w:rFonts w:eastAsia="Times New Roman" w:hint="eastAsia"/>
          <w:bCs/>
          <w:spacing w:val="40"/>
          <w:rtl/>
        </w:rPr>
        <w:t>ומיצוי</w:t>
      </w:r>
      <w:r w:rsidRPr="00EF7245">
        <w:rPr>
          <w:rFonts w:eastAsia="Times New Roman"/>
          <w:bCs/>
          <w:spacing w:val="40"/>
          <w:rtl/>
        </w:rPr>
        <w:t xml:space="preserve"> </w:t>
      </w:r>
      <w:r w:rsidRPr="00EF7245">
        <w:rPr>
          <w:rFonts w:eastAsia="Times New Roman" w:hint="eastAsia"/>
          <w:bCs/>
          <w:spacing w:val="40"/>
          <w:rtl/>
        </w:rPr>
        <w:t>זכויות</w:t>
      </w:r>
      <w:r w:rsidRPr="00EF7245">
        <w:rPr>
          <w:rFonts w:eastAsia="Times New Roman"/>
          <w:bCs/>
          <w:spacing w:val="40"/>
          <w:rtl/>
        </w:rPr>
        <w:t>:</w:t>
      </w:r>
      <w:r w:rsidRPr="00EF7245">
        <w:rPr>
          <w:rFonts w:eastAsia="Calibri" w:hint="cs"/>
          <w:rtl/>
        </w:rPr>
        <w:t xml:space="preserve"> למן תחילת המלחמה שלח </w:t>
      </w:r>
      <w:proofErr w:type="spellStart"/>
      <w:r w:rsidRPr="00EF7245">
        <w:rPr>
          <w:rFonts w:eastAsia="Calibri" w:hint="cs"/>
          <w:rtl/>
        </w:rPr>
        <w:t>בט"ל</w:t>
      </w:r>
      <w:proofErr w:type="spellEnd"/>
      <w:r w:rsidRPr="00EF7245">
        <w:rPr>
          <w:rFonts w:eastAsia="Calibri" w:hint="cs"/>
          <w:rtl/>
        </w:rPr>
        <w:t xml:space="preserve"> פקידים לבסיסים ולשטחי כינוס בפריסה ארצית, בתיאום עם צה"ל, לצורך הנגשת השירות לחיילי המילואים, ובכלל זה לצורך </w:t>
      </w:r>
      <w:r w:rsidRPr="00EF7245">
        <w:rPr>
          <w:rFonts w:eastAsia="Calibri" w:hint="cs"/>
          <w:rtl/>
        </w:rPr>
        <w:lastRenderedPageBreak/>
        <w:t xml:space="preserve">הסברה ומיצוי הזכויות לקבלת התגמול. לפי נתוני </w:t>
      </w:r>
      <w:proofErr w:type="spellStart"/>
      <w:r w:rsidRPr="00EF7245">
        <w:rPr>
          <w:rFonts w:eastAsia="Calibri" w:hint="cs"/>
          <w:rtl/>
        </w:rPr>
        <w:t>בט"ל</w:t>
      </w:r>
      <w:proofErr w:type="spellEnd"/>
      <w:r w:rsidRPr="00EF7245">
        <w:rPr>
          <w:rFonts w:eastAsia="Calibri" w:hint="cs"/>
          <w:rtl/>
        </w:rPr>
        <w:t xml:space="preserve"> מנובמבר 2024, נשלחו צוותים לבסיסים ולשטחי כינוס כ-150 פעמים. נוסף על כך קיים </w:t>
      </w:r>
      <w:proofErr w:type="spellStart"/>
      <w:r w:rsidRPr="00EF7245">
        <w:rPr>
          <w:rFonts w:eastAsia="Calibri" w:hint="cs"/>
          <w:rtl/>
        </w:rPr>
        <w:t>בט"ל</w:t>
      </w:r>
      <w:proofErr w:type="spellEnd"/>
      <w:r w:rsidRPr="00EF7245">
        <w:rPr>
          <w:rFonts w:eastAsia="Calibri" w:hint="cs"/>
          <w:rtl/>
        </w:rPr>
        <w:t xml:space="preserve"> מפגשים מקוונים למשרתי מילואים. </w:t>
      </w:r>
    </w:p>
    <w:p w:rsidR="00EF7245" w:rsidRPr="00EF7245" w:rsidRDefault="00EF7245" w:rsidP="00693AFB">
      <w:pPr>
        <w:spacing w:line="269" w:lineRule="auto"/>
        <w:rPr>
          <w:rFonts w:eastAsia="Calibri"/>
        </w:rPr>
      </w:pPr>
    </w:p>
    <w:p w:rsidR="00EF7245" w:rsidRPr="00EF7245" w:rsidRDefault="00EF7245" w:rsidP="00693AFB">
      <w:pPr>
        <w:numPr>
          <w:ilvl w:val="0"/>
          <w:numId w:val="12"/>
        </w:numPr>
        <w:spacing w:line="269" w:lineRule="auto"/>
        <w:ind w:left="312"/>
        <w:contextualSpacing/>
        <w:rPr>
          <w:rFonts w:eastAsia="Calibri"/>
        </w:rPr>
      </w:pPr>
      <w:r w:rsidRPr="00EF7245">
        <w:rPr>
          <w:rFonts w:eastAsia="Times New Roman" w:hint="eastAsia"/>
          <w:bCs/>
          <w:spacing w:val="40"/>
          <w:rtl/>
        </w:rPr>
        <w:t>יידוע</w:t>
      </w:r>
      <w:r w:rsidRPr="00EF7245">
        <w:rPr>
          <w:rFonts w:eastAsia="Times New Roman"/>
          <w:bCs/>
          <w:spacing w:val="40"/>
          <w:rtl/>
        </w:rPr>
        <w:t xml:space="preserve"> משרתי המילואים </w:t>
      </w:r>
      <w:r w:rsidRPr="00EF7245">
        <w:rPr>
          <w:rFonts w:eastAsia="Times New Roman" w:hint="eastAsia"/>
          <w:bCs/>
          <w:spacing w:val="40"/>
          <w:rtl/>
        </w:rPr>
        <w:t>במסרונים</w:t>
      </w:r>
      <w:r w:rsidRPr="00EF7245">
        <w:rPr>
          <w:rFonts w:eastAsia="Times New Roman"/>
          <w:bCs/>
          <w:spacing w:val="40"/>
          <w:rtl/>
        </w:rPr>
        <w:t>:</w:t>
      </w:r>
      <w:r w:rsidRPr="00EF7245">
        <w:rPr>
          <w:rFonts w:eastAsia="Calibri" w:hint="cs"/>
          <w:rtl/>
        </w:rPr>
        <w:t xml:space="preserve"> עוד בשלבים הראשונים של המלחמה החל </w:t>
      </w:r>
      <w:proofErr w:type="spellStart"/>
      <w:r w:rsidRPr="00EF7245">
        <w:rPr>
          <w:rFonts w:eastAsia="Calibri" w:hint="cs"/>
          <w:rtl/>
        </w:rPr>
        <w:t>בט"ל</w:t>
      </w:r>
      <w:proofErr w:type="spellEnd"/>
      <w:r w:rsidRPr="00EF7245">
        <w:rPr>
          <w:rFonts w:eastAsia="Calibri" w:hint="cs"/>
          <w:rtl/>
        </w:rPr>
        <w:t xml:space="preserve"> לשלוח למשרתי המילואים מסרונים בעניין זכויותיהם, כגון עדכון משרתי מילואים שכירים כי מעסיקם טרם הגיש תביעה לקבלת תגמול מילואים, וכי ביכולתם להגיש תביעה באופן עצמאי אם לא קיבלו שכר; יידוע מי שהוא גם שכיר וגם עצמאי כי לאחר שהמעסיק יגיש תביעה, המשרת זכאי להגיש תביעה להשלמת התגמול כעצמאי. </w:t>
      </w:r>
    </w:p>
    <w:p w:rsidR="00EF7245" w:rsidRPr="00EF7245" w:rsidRDefault="00EF7245" w:rsidP="00693AFB">
      <w:pPr>
        <w:spacing w:line="269" w:lineRule="auto"/>
        <w:rPr>
          <w:rFonts w:eastAsia="Calibri"/>
        </w:rPr>
      </w:pPr>
    </w:p>
    <w:p w:rsidR="00EF7245" w:rsidRPr="00EF7245" w:rsidRDefault="00EF7245" w:rsidP="00693AFB">
      <w:pPr>
        <w:numPr>
          <w:ilvl w:val="0"/>
          <w:numId w:val="12"/>
        </w:numPr>
        <w:spacing w:line="269" w:lineRule="auto"/>
        <w:ind w:left="312"/>
        <w:contextualSpacing/>
        <w:rPr>
          <w:rFonts w:eastAsia="Calibri"/>
        </w:rPr>
      </w:pPr>
      <w:r w:rsidRPr="00EF7245">
        <w:rPr>
          <w:rFonts w:eastAsia="Times New Roman" w:hint="eastAsia"/>
          <w:bCs/>
          <w:spacing w:val="40"/>
          <w:rtl/>
        </w:rPr>
        <w:t>נציג</w:t>
      </w:r>
      <w:r w:rsidRPr="00EF7245">
        <w:rPr>
          <w:rFonts w:eastAsia="Times New Roman"/>
          <w:bCs/>
          <w:spacing w:val="40"/>
          <w:rtl/>
        </w:rPr>
        <w:t xml:space="preserve"> </w:t>
      </w:r>
      <w:r w:rsidRPr="00EF7245">
        <w:rPr>
          <w:rFonts w:eastAsia="Times New Roman" w:hint="eastAsia"/>
          <w:bCs/>
          <w:spacing w:val="40"/>
          <w:rtl/>
        </w:rPr>
        <w:t>קבוע</w:t>
      </w:r>
      <w:r w:rsidRPr="00EF7245">
        <w:rPr>
          <w:rFonts w:eastAsia="Times New Roman"/>
          <w:bCs/>
          <w:spacing w:val="40"/>
          <w:rtl/>
        </w:rPr>
        <w:t xml:space="preserve"> </w:t>
      </w:r>
      <w:r w:rsidRPr="00EF7245">
        <w:rPr>
          <w:rFonts w:eastAsia="Times New Roman" w:hint="eastAsia"/>
          <w:bCs/>
          <w:spacing w:val="40"/>
          <w:rtl/>
        </w:rPr>
        <w:t>בקרן</w:t>
      </w:r>
      <w:r w:rsidRPr="00EF7245">
        <w:rPr>
          <w:rFonts w:eastAsia="Times New Roman"/>
          <w:bCs/>
          <w:spacing w:val="40"/>
          <w:rtl/>
        </w:rPr>
        <w:t xml:space="preserve"> </w:t>
      </w:r>
      <w:r w:rsidRPr="00EF7245">
        <w:rPr>
          <w:rFonts w:eastAsia="Times New Roman" w:hint="eastAsia"/>
          <w:bCs/>
          <w:spacing w:val="40"/>
          <w:rtl/>
        </w:rPr>
        <w:t>הסיוע</w:t>
      </w:r>
      <w:r w:rsidRPr="00EF7245">
        <w:rPr>
          <w:rFonts w:eastAsia="Times New Roman"/>
          <w:bCs/>
          <w:spacing w:val="40"/>
          <w:rtl/>
        </w:rPr>
        <w:t xml:space="preserve"> </w:t>
      </w:r>
      <w:r w:rsidRPr="00EF7245">
        <w:rPr>
          <w:rFonts w:eastAsia="Times New Roman" w:hint="eastAsia"/>
          <w:bCs/>
          <w:spacing w:val="40"/>
          <w:rtl/>
        </w:rPr>
        <w:t>למשרתי</w:t>
      </w:r>
      <w:r w:rsidRPr="00EF7245">
        <w:rPr>
          <w:rFonts w:eastAsia="Times New Roman"/>
          <w:bCs/>
          <w:spacing w:val="40"/>
          <w:rtl/>
        </w:rPr>
        <w:t xml:space="preserve"> </w:t>
      </w:r>
      <w:r w:rsidRPr="00EF7245">
        <w:rPr>
          <w:rFonts w:eastAsia="Times New Roman" w:hint="eastAsia"/>
          <w:bCs/>
          <w:spacing w:val="40"/>
          <w:rtl/>
        </w:rPr>
        <w:t>המילואי</w:t>
      </w:r>
      <w:r w:rsidRPr="00EF7245">
        <w:rPr>
          <w:rFonts w:eastAsia="Calibri" w:hint="eastAsia"/>
          <w:b/>
          <w:bCs/>
          <w:rtl/>
        </w:rPr>
        <w:t>ם</w:t>
      </w:r>
      <w:r w:rsidRPr="00EF7245">
        <w:rPr>
          <w:rFonts w:eastAsia="Calibri"/>
          <w:vertAlign w:val="superscript"/>
          <w:rtl/>
        </w:rPr>
        <w:footnoteReference w:id="45"/>
      </w:r>
      <w:r w:rsidRPr="00EF7245">
        <w:rPr>
          <w:rFonts w:eastAsia="Calibri" w:hint="cs"/>
          <w:rtl/>
        </w:rPr>
        <w:t xml:space="preserve"> שמסייע בפתרון בעיות הנוגעות לתגמול המילואים.</w:t>
      </w:r>
    </w:p>
    <w:p w:rsidR="00EF7245" w:rsidRPr="00EF7245" w:rsidRDefault="00EF7245" w:rsidP="00693AFB">
      <w:pPr>
        <w:spacing w:line="269" w:lineRule="auto"/>
        <w:ind w:left="-567"/>
        <w:rPr>
          <w:rFonts w:eastAsia="Calibri"/>
          <w:szCs w:val="20"/>
          <w:rtl/>
        </w:rPr>
      </w:pPr>
    </w:p>
    <w:p w:rsidR="00EF7245" w:rsidRPr="00EF7245" w:rsidRDefault="00EF7245" w:rsidP="00693AFB">
      <w:pPr>
        <w:keepNext/>
        <w:keepLines/>
        <w:spacing w:line="269" w:lineRule="auto"/>
        <w:outlineLvl w:val="4"/>
        <w:rPr>
          <w:rFonts w:eastAsia="Times New Roman"/>
          <w:bCs/>
          <w:spacing w:val="40"/>
          <w:rtl/>
        </w:rPr>
      </w:pPr>
      <w:r w:rsidRPr="00EF7245">
        <w:rPr>
          <w:rFonts w:eastAsia="Times New Roman" w:hint="cs"/>
          <w:bCs/>
          <w:spacing w:val="40"/>
          <w:rtl/>
        </w:rPr>
        <w:t>פעולות הסברה ומיצוי זכויות למעסיקים ולמייצגים</w:t>
      </w:r>
    </w:p>
    <w:p w:rsidR="00EF7245" w:rsidRPr="00EF7245" w:rsidRDefault="00EF7245" w:rsidP="00693AFB">
      <w:pPr>
        <w:keepNext/>
        <w:keepLines/>
        <w:spacing w:line="269" w:lineRule="auto"/>
        <w:rPr>
          <w:rFonts w:eastAsia="Calibri"/>
        </w:rPr>
      </w:pPr>
    </w:p>
    <w:p w:rsidR="00EF7245" w:rsidRPr="00EF7245" w:rsidRDefault="00EF7245" w:rsidP="00693AFB">
      <w:pPr>
        <w:numPr>
          <w:ilvl w:val="0"/>
          <w:numId w:val="13"/>
        </w:numPr>
        <w:spacing w:line="269" w:lineRule="auto"/>
        <w:ind w:left="312"/>
        <w:contextualSpacing/>
        <w:rPr>
          <w:rFonts w:eastAsia="Calibri"/>
        </w:rPr>
      </w:pPr>
      <w:bookmarkStart w:id="20" w:name="_Hlk173674486"/>
      <w:r w:rsidRPr="00EF7245">
        <w:rPr>
          <w:rFonts w:eastAsia="Times New Roman" w:hint="eastAsia"/>
          <w:bCs/>
          <w:spacing w:val="40"/>
          <w:rtl/>
        </w:rPr>
        <w:t>אתר</w:t>
      </w:r>
      <w:r w:rsidRPr="00EF7245">
        <w:rPr>
          <w:rFonts w:eastAsia="Times New Roman"/>
          <w:bCs/>
          <w:spacing w:val="40"/>
          <w:rtl/>
        </w:rPr>
        <w:t xml:space="preserve"> </w:t>
      </w:r>
      <w:bookmarkEnd w:id="20"/>
      <w:r w:rsidRPr="00EF7245">
        <w:rPr>
          <w:rFonts w:eastAsia="Times New Roman" w:hint="eastAsia"/>
          <w:bCs/>
          <w:spacing w:val="40"/>
          <w:rtl/>
        </w:rPr>
        <w:t>במרשתת</w:t>
      </w:r>
      <w:r w:rsidRPr="00EF7245">
        <w:rPr>
          <w:rFonts w:eastAsia="Times New Roman"/>
          <w:bCs/>
          <w:spacing w:val="40"/>
          <w:rtl/>
        </w:rPr>
        <w:t xml:space="preserve"> </w:t>
      </w:r>
      <w:r w:rsidRPr="00EF7245">
        <w:rPr>
          <w:rFonts w:eastAsia="Times New Roman" w:hint="eastAsia"/>
          <w:bCs/>
          <w:spacing w:val="40"/>
          <w:rtl/>
        </w:rPr>
        <w:t>המאפשר</w:t>
      </w:r>
      <w:r w:rsidRPr="00EF7245">
        <w:rPr>
          <w:rFonts w:eastAsia="Times New Roman"/>
          <w:bCs/>
          <w:spacing w:val="40"/>
          <w:rtl/>
        </w:rPr>
        <w:t xml:space="preserve"> </w:t>
      </w:r>
      <w:r w:rsidRPr="00EF7245">
        <w:rPr>
          <w:rFonts w:eastAsia="Times New Roman" w:hint="eastAsia"/>
          <w:bCs/>
          <w:spacing w:val="40"/>
          <w:rtl/>
        </w:rPr>
        <w:t>למעסיקים</w:t>
      </w:r>
      <w:r w:rsidRPr="00EF7245">
        <w:rPr>
          <w:rFonts w:eastAsia="Times New Roman"/>
          <w:bCs/>
          <w:spacing w:val="40"/>
          <w:rtl/>
        </w:rPr>
        <w:t xml:space="preserve"> </w:t>
      </w:r>
      <w:r w:rsidRPr="00EF7245">
        <w:rPr>
          <w:rFonts w:eastAsia="Times New Roman" w:hint="eastAsia"/>
          <w:bCs/>
          <w:spacing w:val="40"/>
          <w:rtl/>
        </w:rPr>
        <w:t>להגיש</w:t>
      </w:r>
      <w:r w:rsidRPr="00EF7245">
        <w:rPr>
          <w:rFonts w:eastAsia="Times New Roman"/>
          <w:bCs/>
          <w:spacing w:val="40"/>
          <w:rtl/>
        </w:rPr>
        <w:t xml:space="preserve"> </w:t>
      </w:r>
      <w:r w:rsidRPr="00EF7245">
        <w:rPr>
          <w:rFonts w:eastAsia="Times New Roman" w:hint="eastAsia"/>
          <w:bCs/>
          <w:spacing w:val="40"/>
          <w:rtl/>
        </w:rPr>
        <w:t>תביעה</w:t>
      </w:r>
      <w:r w:rsidRPr="00EF7245">
        <w:rPr>
          <w:rFonts w:eastAsia="Times New Roman"/>
          <w:bCs/>
          <w:spacing w:val="40"/>
          <w:rtl/>
        </w:rPr>
        <w:t xml:space="preserve"> </w:t>
      </w:r>
      <w:r w:rsidRPr="00EF7245">
        <w:rPr>
          <w:rFonts w:eastAsia="Times New Roman" w:hint="cs"/>
          <w:bCs/>
          <w:spacing w:val="40"/>
          <w:rtl/>
        </w:rPr>
        <w:t>לתגמול</w:t>
      </w:r>
      <w:r w:rsidRPr="00EF7245">
        <w:rPr>
          <w:rFonts w:eastAsia="Times New Roman"/>
          <w:bCs/>
          <w:spacing w:val="40"/>
          <w:rtl/>
        </w:rPr>
        <w:t xml:space="preserve"> </w:t>
      </w:r>
      <w:r w:rsidRPr="00EF7245">
        <w:rPr>
          <w:rFonts w:eastAsia="Times New Roman" w:hint="eastAsia"/>
          <w:bCs/>
          <w:spacing w:val="40"/>
          <w:rtl/>
        </w:rPr>
        <w:t>ללא</w:t>
      </w:r>
      <w:r w:rsidRPr="00EF7245">
        <w:rPr>
          <w:rFonts w:eastAsia="Times New Roman"/>
          <w:bCs/>
          <w:spacing w:val="40"/>
          <w:rtl/>
        </w:rPr>
        <w:t xml:space="preserve"> </w:t>
      </w:r>
      <w:r w:rsidRPr="00EF7245">
        <w:rPr>
          <w:rFonts w:eastAsia="Times New Roman" w:hint="eastAsia"/>
          <w:bCs/>
          <w:spacing w:val="40"/>
          <w:rtl/>
        </w:rPr>
        <w:t>הגשת</w:t>
      </w:r>
      <w:r w:rsidRPr="00EF7245">
        <w:rPr>
          <w:rFonts w:eastAsia="Times New Roman"/>
          <w:bCs/>
          <w:spacing w:val="40"/>
          <w:rtl/>
        </w:rPr>
        <w:t xml:space="preserve"> </w:t>
      </w:r>
      <w:r w:rsidRPr="00EF7245">
        <w:rPr>
          <w:rFonts w:eastAsia="Times New Roman" w:hint="eastAsia"/>
          <w:bCs/>
          <w:spacing w:val="40"/>
          <w:rtl/>
        </w:rPr>
        <w:t>מסמכים</w:t>
      </w:r>
      <w:r w:rsidRPr="00EF7245">
        <w:rPr>
          <w:rFonts w:eastAsia="Times New Roman"/>
          <w:bCs/>
          <w:spacing w:val="40"/>
          <w:rtl/>
        </w:rPr>
        <w:t>:</w:t>
      </w:r>
      <w:r w:rsidRPr="00EF7245">
        <w:rPr>
          <w:rFonts w:eastAsia="Calibri" w:hint="cs"/>
          <w:rtl/>
        </w:rPr>
        <w:t xml:space="preserve"> </w:t>
      </w:r>
      <w:bookmarkStart w:id="21" w:name="_Hlk179388840"/>
      <w:r w:rsidRPr="00EF7245">
        <w:rPr>
          <w:rFonts w:eastAsia="Calibri" w:hint="cs"/>
          <w:rtl/>
        </w:rPr>
        <w:t xml:space="preserve">בסמוך לתחילת המלחמה הקים </w:t>
      </w:r>
      <w:proofErr w:type="spellStart"/>
      <w:r w:rsidRPr="00EF7245">
        <w:rPr>
          <w:rFonts w:eastAsia="Calibri" w:hint="cs"/>
          <w:rtl/>
        </w:rPr>
        <w:t>בט"ל</w:t>
      </w:r>
      <w:proofErr w:type="spellEnd"/>
      <w:r w:rsidRPr="00EF7245">
        <w:rPr>
          <w:rFonts w:eastAsia="Calibri" w:hint="cs"/>
          <w:rtl/>
        </w:rPr>
        <w:t xml:space="preserve"> אתר המאפשר למעסיקים להגיש תביעה באמצעות הזנת מספר הזיהוי של העובד בלבד, ללא צורך בהגשת מסמכים או בהזנת נתוני הכנסתו של העובד</w:t>
      </w:r>
      <w:r w:rsidRPr="00EF7245">
        <w:rPr>
          <w:rFonts w:eastAsia="Calibri"/>
          <w:vertAlign w:val="superscript"/>
          <w:rtl/>
        </w:rPr>
        <w:footnoteReference w:id="46"/>
      </w:r>
      <w:r w:rsidRPr="00EF7245">
        <w:rPr>
          <w:rFonts w:eastAsia="Calibri" w:hint="cs"/>
          <w:rtl/>
        </w:rPr>
        <w:t xml:space="preserve">. חישוב התגמול על ידי </w:t>
      </w:r>
      <w:proofErr w:type="spellStart"/>
      <w:r w:rsidRPr="00EF7245">
        <w:rPr>
          <w:rFonts w:eastAsia="Calibri" w:hint="cs"/>
          <w:rtl/>
        </w:rPr>
        <w:t>בט"ל</w:t>
      </w:r>
      <w:proofErr w:type="spellEnd"/>
      <w:r w:rsidRPr="00EF7245">
        <w:rPr>
          <w:rFonts w:eastAsia="Calibri" w:hint="cs"/>
          <w:rtl/>
        </w:rPr>
        <w:t xml:space="preserve"> עבור עובדים אלו נעשה כאמור אוטומטית על סמך נתוני השירות המתקבלים מצה"ל ודיווחי השכר החודשיים של המעסיקים</w:t>
      </w:r>
      <w:bookmarkEnd w:id="21"/>
      <w:r w:rsidRPr="00EF7245">
        <w:rPr>
          <w:rFonts w:eastAsia="Calibri" w:hint="cs"/>
          <w:rtl/>
        </w:rPr>
        <w:t>.</w:t>
      </w:r>
    </w:p>
    <w:p w:rsidR="00EF7245" w:rsidRPr="00EF7245" w:rsidRDefault="00EF7245" w:rsidP="00693AFB">
      <w:pPr>
        <w:spacing w:line="269" w:lineRule="auto"/>
        <w:rPr>
          <w:rFonts w:eastAsia="Calibri"/>
        </w:rPr>
      </w:pPr>
    </w:p>
    <w:p w:rsidR="00EF7245" w:rsidRPr="00EF7245" w:rsidRDefault="00EF7245" w:rsidP="00693AFB">
      <w:pPr>
        <w:numPr>
          <w:ilvl w:val="0"/>
          <w:numId w:val="13"/>
        </w:numPr>
        <w:spacing w:line="269" w:lineRule="auto"/>
        <w:ind w:left="312"/>
        <w:contextualSpacing/>
        <w:rPr>
          <w:rFonts w:eastAsia="Calibri"/>
        </w:rPr>
      </w:pPr>
      <w:r w:rsidRPr="00EF7245">
        <w:rPr>
          <w:rFonts w:eastAsia="Times New Roman" w:hint="eastAsia"/>
          <w:bCs/>
          <w:spacing w:val="40"/>
          <w:rtl/>
        </w:rPr>
        <w:t>מפגשים</w:t>
      </w:r>
      <w:r w:rsidRPr="00EF7245">
        <w:rPr>
          <w:rFonts w:eastAsia="Times New Roman"/>
          <w:bCs/>
          <w:spacing w:val="40"/>
          <w:rtl/>
        </w:rPr>
        <w:t xml:space="preserve"> מקוונים </w:t>
      </w:r>
      <w:r w:rsidRPr="00EF7245">
        <w:rPr>
          <w:rFonts w:eastAsia="Times New Roman" w:hint="eastAsia"/>
          <w:bCs/>
          <w:spacing w:val="40"/>
          <w:rtl/>
        </w:rPr>
        <w:t>למייצגים</w:t>
      </w:r>
      <w:r w:rsidRPr="00EF7245">
        <w:rPr>
          <w:rFonts w:eastAsia="Times New Roman"/>
          <w:bCs/>
          <w:spacing w:val="40"/>
          <w:rtl/>
        </w:rPr>
        <w:t>:</w:t>
      </w:r>
      <w:r w:rsidRPr="00EF7245">
        <w:rPr>
          <w:rFonts w:eastAsia="Calibri" w:hint="cs"/>
          <w:rtl/>
        </w:rPr>
        <w:t xml:space="preserve"> במפגשים אלה מסר </w:t>
      </w:r>
      <w:proofErr w:type="spellStart"/>
      <w:r w:rsidRPr="00EF7245">
        <w:rPr>
          <w:rFonts w:eastAsia="Calibri" w:hint="cs"/>
          <w:rtl/>
        </w:rPr>
        <w:t>בט"ל</w:t>
      </w:r>
      <w:proofErr w:type="spellEnd"/>
      <w:r w:rsidRPr="00EF7245">
        <w:rPr>
          <w:rFonts w:eastAsia="Calibri" w:hint="cs"/>
          <w:rtl/>
        </w:rPr>
        <w:t xml:space="preserve"> מידע למייצגים וענה על שאלותיהם בעניין תגמול המילואים.</w:t>
      </w:r>
    </w:p>
    <w:p w:rsidR="00EF7245" w:rsidRPr="00EF7245" w:rsidRDefault="00EF7245" w:rsidP="00693AFB">
      <w:pPr>
        <w:spacing w:line="269" w:lineRule="auto"/>
        <w:rPr>
          <w:rFonts w:eastAsia="Calibri"/>
        </w:rPr>
      </w:pPr>
    </w:p>
    <w:p w:rsidR="00EF7245" w:rsidRPr="00EF7245" w:rsidRDefault="00EF7245" w:rsidP="00693AFB">
      <w:pPr>
        <w:numPr>
          <w:ilvl w:val="0"/>
          <w:numId w:val="13"/>
        </w:numPr>
        <w:spacing w:line="269" w:lineRule="auto"/>
        <w:ind w:left="312"/>
        <w:contextualSpacing/>
        <w:rPr>
          <w:rFonts w:eastAsia="Calibri"/>
          <w:rtl/>
        </w:rPr>
      </w:pPr>
      <w:bookmarkStart w:id="22" w:name="_Hlk179388910"/>
      <w:r w:rsidRPr="00EF7245">
        <w:rPr>
          <w:rFonts w:eastAsia="Times New Roman" w:hint="eastAsia"/>
          <w:bCs/>
          <w:spacing w:val="40"/>
          <w:rtl/>
        </w:rPr>
        <w:t>יידוע</w:t>
      </w:r>
      <w:r w:rsidRPr="00EF7245">
        <w:rPr>
          <w:rFonts w:eastAsia="Times New Roman"/>
          <w:bCs/>
          <w:spacing w:val="40"/>
          <w:rtl/>
        </w:rPr>
        <w:t xml:space="preserve"> </w:t>
      </w:r>
      <w:r w:rsidRPr="00EF7245">
        <w:rPr>
          <w:rFonts w:eastAsia="Times New Roman" w:hint="eastAsia"/>
          <w:bCs/>
          <w:spacing w:val="40"/>
          <w:rtl/>
        </w:rPr>
        <w:t>המעסיקים</w:t>
      </w:r>
      <w:r w:rsidRPr="00EF7245">
        <w:rPr>
          <w:rFonts w:eastAsia="Times New Roman"/>
          <w:bCs/>
          <w:spacing w:val="40"/>
          <w:rtl/>
        </w:rPr>
        <w:t xml:space="preserve"> </w:t>
      </w:r>
      <w:r w:rsidRPr="00EF7245">
        <w:rPr>
          <w:rFonts w:eastAsia="Times New Roman" w:hint="eastAsia"/>
          <w:bCs/>
          <w:spacing w:val="40"/>
          <w:rtl/>
        </w:rPr>
        <w:t>על</w:t>
      </w:r>
      <w:r w:rsidRPr="00EF7245">
        <w:rPr>
          <w:rFonts w:eastAsia="Times New Roman"/>
          <w:bCs/>
          <w:spacing w:val="40"/>
          <w:rtl/>
        </w:rPr>
        <w:t xml:space="preserve"> </w:t>
      </w:r>
      <w:r w:rsidRPr="00EF7245">
        <w:rPr>
          <w:rFonts w:eastAsia="Times New Roman" w:hint="eastAsia"/>
          <w:bCs/>
          <w:spacing w:val="40"/>
          <w:rtl/>
        </w:rPr>
        <w:t>האפשרות</w:t>
      </w:r>
      <w:r w:rsidRPr="00EF7245">
        <w:rPr>
          <w:rFonts w:eastAsia="Times New Roman"/>
          <w:bCs/>
          <w:spacing w:val="40"/>
          <w:rtl/>
        </w:rPr>
        <w:t xml:space="preserve"> </w:t>
      </w:r>
      <w:r w:rsidRPr="00EF7245">
        <w:rPr>
          <w:rFonts w:eastAsia="Times New Roman" w:hint="eastAsia"/>
          <w:bCs/>
          <w:spacing w:val="40"/>
          <w:rtl/>
        </w:rPr>
        <w:t>להגיש</w:t>
      </w:r>
      <w:r w:rsidRPr="00EF7245">
        <w:rPr>
          <w:rFonts w:eastAsia="Times New Roman"/>
          <w:bCs/>
          <w:spacing w:val="40"/>
          <w:rtl/>
        </w:rPr>
        <w:t xml:space="preserve"> </w:t>
      </w:r>
      <w:r w:rsidRPr="00EF7245">
        <w:rPr>
          <w:rFonts w:eastAsia="Times New Roman" w:hint="eastAsia"/>
          <w:bCs/>
          <w:spacing w:val="40"/>
          <w:rtl/>
        </w:rPr>
        <w:t>תביעה</w:t>
      </w:r>
      <w:r w:rsidRPr="00EF7245">
        <w:rPr>
          <w:rFonts w:eastAsia="Times New Roman"/>
          <w:bCs/>
          <w:spacing w:val="40"/>
          <w:rtl/>
        </w:rPr>
        <w:t xml:space="preserve"> </w:t>
      </w:r>
      <w:r w:rsidRPr="00EF7245">
        <w:rPr>
          <w:rFonts w:eastAsia="Times New Roman" w:hint="eastAsia"/>
          <w:bCs/>
          <w:spacing w:val="40"/>
          <w:rtl/>
        </w:rPr>
        <w:t>בכל</w:t>
      </w:r>
      <w:r w:rsidRPr="00EF7245">
        <w:rPr>
          <w:rFonts w:eastAsia="Times New Roman"/>
          <w:bCs/>
          <w:spacing w:val="40"/>
          <w:rtl/>
        </w:rPr>
        <w:t xml:space="preserve"> </w:t>
      </w:r>
      <w:r w:rsidRPr="00EF7245">
        <w:rPr>
          <w:rFonts w:eastAsia="Times New Roman" w:hint="eastAsia"/>
          <w:bCs/>
          <w:spacing w:val="40"/>
          <w:rtl/>
        </w:rPr>
        <w:t>חודש</w:t>
      </w:r>
      <w:r w:rsidRPr="00EF7245">
        <w:rPr>
          <w:rFonts w:eastAsia="Times New Roman" w:hint="cs"/>
          <w:bCs/>
          <w:spacing w:val="40"/>
          <w:rtl/>
        </w:rPr>
        <w:t xml:space="preserve">: </w:t>
      </w:r>
      <w:proofErr w:type="spellStart"/>
      <w:r w:rsidRPr="00EF7245">
        <w:rPr>
          <w:rFonts w:eastAsia="Calibri" w:hint="cs"/>
          <w:rtl/>
        </w:rPr>
        <w:t>בט"ל</w:t>
      </w:r>
      <w:proofErr w:type="spellEnd"/>
      <w:r w:rsidRPr="00EF7245">
        <w:rPr>
          <w:rFonts w:eastAsia="Calibri" w:hint="cs"/>
          <w:rtl/>
        </w:rPr>
        <w:t xml:space="preserve"> שלח למעסיקים מסרונים המזכירים כי ביכולתם להגיש</w:t>
      </w:r>
      <w:bookmarkEnd w:id="22"/>
      <w:r w:rsidRPr="00EF7245">
        <w:rPr>
          <w:rFonts w:eastAsia="Calibri" w:hint="cs"/>
          <w:rtl/>
        </w:rPr>
        <w:t xml:space="preserve"> תביעה חודשית בלי להמתין לאישור מצה"ל על סיום תקופת שירות המילואים.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נוסף על האמור, מתחילת המלחמה עקב </w:t>
      </w:r>
      <w:proofErr w:type="spellStart"/>
      <w:r w:rsidRPr="00EF7245">
        <w:rPr>
          <w:rFonts w:eastAsia="Calibri" w:hint="cs"/>
          <w:rtl/>
        </w:rPr>
        <w:t>בט"ל</w:t>
      </w:r>
      <w:proofErr w:type="spellEnd"/>
      <w:r w:rsidRPr="00EF7245">
        <w:rPr>
          <w:rFonts w:eastAsia="Calibri" w:hint="cs"/>
          <w:rtl/>
        </w:rPr>
        <w:t xml:space="preserve"> באופן שוטף (תחילה בכל יום ואחר כך פעם בשבוע)</w:t>
      </w:r>
      <w:r w:rsidRPr="00EF7245">
        <w:rPr>
          <w:rFonts w:eastAsia="Calibri" w:hint="cs"/>
        </w:rPr>
        <w:t xml:space="preserve"> </w:t>
      </w:r>
      <w:r w:rsidRPr="00EF7245">
        <w:rPr>
          <w:rFonts w:eastAsia="Calibri" w:hint="cs"/>
          <w:rtl/>
        </w:rPr>
        <w:t xml:space="preserve">אחר תשלומי התגמול המשולמים אל מול מספר ימי השירות שעליהם דיווח צה"ל, איתר את המקרים שבהם התגמול לא שולם ופעל לפתרון הבעיה שעיכבה את התשלום. כך לדוגמה, בוצע מיפוי של חשבונות בנק לא-תקינים של משרתי מילואים, </w:t>
      </w:r>
      <w:proofErr w:type="spellStart"/>
      <w:r w:rsidRPr="00EF7245">
        <w:rPr>
          <w:rFonts w:eastAsia="Calibri" w:hint="cs"/>
          <w:rtl/>
        </w:rPr>
        <w:t>ובט"ל</w:t>
      </w:r>
      <w:proofErr w:type="spellEnd"/>
      <w:r w:rsidRPr="00EF7245">
        <w:rPr>
          <w:rFonts w:eastAsia="Calibri" w:hint="cs"/>
          <w:rtl/>
        </w:rPr>
        <w:t xml:space="preserve"> פעל להשלמת הנתונים באמצעות נתוני גמלאות אחרות </w:t>
      </w:r>
      <w:proofErr w:type="spellStart"/>
      <w:r w:rsidRPr="00EF7245">
        <w:rPr>
          <w:rFonts w:eastAsia="Calibri" w:hint="cs"/>
          <w:rtl/>
        </w:rPr>
        <w:t>בבט"ל</w:t>
      </w:r>
      <w:proofErr w:type="spellEnd"/>
      <w:r w:rsidRPr="00EF7245">
        <w:rPr>
          <w:rFonts w:eastAsia="Calibri" w:hint="cs"/>
          <w:rtl/>
        </w:rPr>
        <w:t xml:space="preserve"> או </w:t>
      </w:r>
      <w:r w:rsidRPr="00EF7245">
        <w:rPr>
          <w:rFonts w:eastAsia="Calibri" w:hint="cs"/>
          <w:rtl/>
        </w:rPr>
        <w:lastRenderedPageBreak/>
        <w:t xml:space="preserve">פנייה אקטיבית למשרתי המילואים לעדכון מספר חשבון הבנק. בהקשר זה ציין </w:t>
      </w:r>
      <w:proofErr w:type="spellStart"/>
      <w:r w:rsidRPr="00EF7245">
        <w:rPr>
          <w:rFonts w:eastAsia="Calibri" w:hint="cs"/>
          <w:rtl/>
        </w:rPr>
        <w:t>בט"ל</w:t>
      </w:r>
      <w:proofErr w:type="spellEnd"/>
      <w:r w:rsidRPr="00EF7245">
        <w:rPr>
          <w:rFonts w:eastAsia="Calibri" w:hint="cs"/>
          <w:rtl/>
        </w:rPr>
        <w:t xml:space="preserve"> בדצמבר 2024 כי באותו מועד כ-99% מהמשרתים מיצו את זכותם לתגמול.</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bookmarkStart w:id="23" w:name="_Hlk173674806"/>
      <w:r w:rsidRPr="00EF7245">
        <w:rPr>
          <w:rFonts w:eastAsia="Calibri" w:hint="cs"/>
          <w:b/>
          <w:bCs/>
          <w:rtl/>
        </w:rPr>
        <w:t xml:space="preserve">מבקר המדינה מציין לחיוב את הפעולות שנקט </w:t>
      </w:r>
      <w:proofErr w:type="spellStart"/>
      <w:r w:rsidRPr="00EF7245">
        <w:rPr>
          <w:rFonts w:eastAsia="Calibri" w:hint="cs"/>
          <w:b/>
          <w:bCs/>
          <w:rtl/>
        </w:rPr>
        <w:t>בט"ל</w:t>
      </w:r>
      <w:proofErr w:type="spellEnd"/>
      <w:r w:rsidRPr="00EF7245">
        <w:rPr>
          <w:rFonts w:eastAsia="Calibri" w:hint="cs"/>
          <w:b/>
          <w:bCs/>
          <w:rtl/>
        </w:rPr>
        <w:t xml:space="preserve"> להסברה ולמיצוי הזכויות של משרתי המילואים והמעסיקים בכל הנוגע לקבלת תגמול המילואים בגין שירותם במלחמת חרבות ברזל.</w:t>
      </w:r>
    </w:p>
    <w:p w:rsidR="00EF7245" w:rsidRPr="00EF7245" w:rsidRDefault="00EF7245" w:rsidP="00693AFB">
      <w:pPr>
        <w:spacing w:line="269" w:lineRule="auto"/>
        <w:rPr>
          <w:rFonts w:eastAsia="Calibri"/>
          <w:b/>
          <w:bCs/>
        </w:rPr>
      </w:pPr>
    </w:p>
    <w:bookmarkEnd w:id="23"/>
    <w:p w:rsidR="00EF7245" w:rsidRPr="007424DF" w:rsidRDefault="00EF7245" w:rsidP="00693AFB">
      <w:pPr>
        <w:keepNext/>
        <w:keepLines/>
        <w:spacing w:line="269" w:lineRule="auto"/>
        <w:outlineLvl w:val="2"/>
        <w:rPr>
          <w:rFonts w:eastAsia="Times New Roman"/>
          <w:bCs/>
          <w:szCs w:val="28"/>
          <w:u w:val="single"/>
          <w:rtl/>
        </w:rPr>
      </w:pPr>
      <w:r w:rsidRPr="007424DF">
        <w:rPr>
          <w:rFonts w:eastAsia="Times New Roman" w:hint="cs"/>
          <w:bCs/>
          <w:szCs w:val="28"/>
          <w:u w:val="single"/>
          <w:rtl/>
        </w:rPr>
        <w:t>פערים בהסדר הנורמטיבי לתשלום תגמול המילואים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ההסדר לתשלום תגמול המילואים שקדם למלחמת חרבות ברזל התבסס על מצב הדברים באותה עת, קרי על ההיקף והתדירות של שירות המילואים לפני פרוץ המלחמה ועל העומס שהוטל על משרתי המילואים ועל מעסיקיהם בהתאם לכך.</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מספר המגויסים הגדול ותקופות השירות הממושכות במלחמה, שלא היו כמותן בשנים האחרונות, חשפו </w:t>
      </w:r>
      <w:r w:rsidRPr="00EF7245">
        <w:rPr>
          <w:rFonts w:eastAsia="Calibri" w:hint="eastAsia"/>
          <w:rtl/>
        </w:rPr>
        <w:t>פערים</w:t>
      </w:r>
      <w:r w:rsidRPr="00EF7245">
        <w:rPr>
          <w:rFonts w:eastAsia="Calibri"/>
          <w:rtl/>
        </w:rPr>
        <w:t xml:space="preserve"> </w:t>
      </w:r>
      <w:r w:rsidRPr="00EF7245">
        <w:rPr>
          <w:rFonts w:eastAsia="Calibri" w:hint="cs"/>
          <w:rtl/>
        </w:rPr>
        <w:t>בהסדר הנורמטיבי לתשלום תגמול המילואים. לגבי חלקם בוצעו שינויי חקיקה, אולם לפרק זמן מוגבל, ולגבי חלקם נותר ההסדר שהיה קודם המלחמה. נוכח הצפי להרחבת שירות המילואים בשנים הקרובות, כמפורט לעיל, פערים אלה עשויים להיות רלוונטיים גם לשירות המילואים בעתיד. להלן פירוט לגבי כמה מהם:</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outlineLvl w:val="3"/>
        <w:rPr>
          <w:rFonts w:eastAsia="Times New Roman"/>
          <w:bCs/>
          <w:szCs w:val="26"/>
          <w:rtl/>
        </w:rPr>
      </w:pPr>
      <w:bookmarkStart w:id="24" w:name="_Hlk173672054"/>
      <w:r w:rsidRPr="00EF7245">
        <w:rPr>
          <w:rFonts w:eastAsia="Times New Roman" w:hint="cs"/>
          <w:bCs/>
          <w:szCs w:val="26"/>
          <w:rtl/>
        </w:rPr>
        <w:t>העלאת סכום התגמול המזערי</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בשנת 2023 עד לפרוץ מלחמת חרבות ברזל, סכום</w:t>
      </w:r>
      <w:r w:rsidRPr="00EF7245">
        <w:rPr>
          <w:rFonts w:eastAsia="Calibri"/>
          <w:rtl/>
        </w:rPr>
        <w:t xml:space="preserve"> </w:t>
      </w:r>
      <w:r w:rsidRPr="00EF7245">
        <w:rPr>
          <w:rFonts w:eastAsia="Calibri" w:hint="cs"/>
          <w:rtl/>
        </w:rPr>
        <w:t xml:space="preserve">התגמול </w:t>
      </w:r>
      <w:r w:rsidRPr="00EF7245">
        <w:rPr>
          <w:rFonts w:eastAsia="Calibri"/>
          <w:rtl/>
        </w:rPr>
        <w:t>המזערי</w:t>
      </w:r>
      <w:r w:rsidRPr="00EF7245">
        <w:rPr>
          <w:rFonts w:eastAsia="Calibri" w:hint="cs"/>
          <w:rtl/>
        </w:rPr>
        <w:t xml:space="preserve"> היומי היה על פי חוק כ-215 ש"ח ליום (כ-6,450 ש"ח ל-30 יום)</w:t>
      </w:r>
      <w:r w:rsidRPr="00EF7245">
        <w:rPr>
          <w:rFonts w:eastAsia="Calibri"/>
          <w:vertAlign w:val="superscript"/>
          <w:rtl/>
        </w:rPr>
        <w:footnoteReference w:id="47"/>
      </w:r>
      <w:r w:rsidRPr="00EF7245">
        <w:rPr>
          <w:rFonts w:eastAsia="Calibri" w:hint="cs"/>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לאחר פרוץ המלחמה בנובמבר 2023, מתוך הכרה ב</w:t>
      </w:r>
      <w:r w:rsidRPr="00EF7245">
        <w:rPr>
          <w:rFonts w:eastAsia="Calibri"/>
          <w:b/>
          <w:bCs/>
          <w:rtl/>
        </w:rPr>
        <w:t>תרומתם המשמעותית</w:t>
      </w:r>
      <w:r w:rsidRPr="00EF7245">
        <w:rPr>
          <w:rFonts w:eastAsia="Calibri" w:hint="cs"/>
          <w:b/>
          <w:bCs/>
          <w:rtl/>
        </w:rPr>
        <w:t xml:space="preserve"> </w:t>
      </w:r>
      <w:r w:rsidRPr="00EF7245">
        <w:rPr>
          <w:rFonts w:eastAsia="Calibri"/>
          <w:b/>
          <w:bCs/>
          <w:rtl/>
        </w:rPr>
        <w:t>של אנשי המילואים למאמצי הלחימה</w:t>
      </w:r>
      <w:r w:rsidRPr="00EF7245">
        <w:rPr>
          <w:rFonts w:eastAsia="Calibri" w:hint="cs"/>
          <w:b/>
          <w:bCs/>
          <w:rtl/>
        </w:rPr>
        <w:t xml:space="preserve"> והיות ששכר המינימום ליום עבודה היה גבוה יותר בכ-20% - כ-257 ש"ח</w:t>
      </w:r>
      <w:r w:rsidRPr="00EF7245">
        <w:rPr>
          <w:rFonts w:eastAsia="Calibri"/>
          <w:b/>
          <w:bCs/>
          <w:vertAlign w:val="superscript"/>
          <w:rtl/>
        </w:rPr>
        <w:footnoteReference w:id="48"/>
      </w:r>
      <w:r w:rsidRPr="00EF7245">
        <w:rPr>
          <w:rFonts w:eastAsia="Calibri" w:hint="cs"/>
          <w:b/>
          <w:bCs/>
          <w:rtl/>
        </w:rPr>
        <w:t xml:space="preserve"> - תוקן חוק </w:t>
      </w:r>
      <w:proofErr w:type="spellStart"/>
      <w:r w:rsidRPr="00EF7245">
        <w:rPr>
          <w:rFonts w:eastAsia="Calibri" w:hint="cs"/>
          <w:b/>
          <w:bCs/>
          <w:rtl/>
        </w:rPr>
        <w:t>בט"ל</w:t>
      </w:r>
      <w:proofErr w:type="spellEnd"/>
      <w:r w:rsidRPr="00EF7245">
        <w:rPr>
          <w:rFonts w:eastAsia="Calibri" w:hint="cs"/>
          <w:b/>
          <w:bCs/>
          <w:rtl/>
        </w:rPr>
        <w:t>, ונקבע בו שלגבי מי שנקרא לשירות מילואים מ-7.10.23 עד סוף 2023 יעלה סכום התגמול המזערי היומי מכ-215 ש"ח לכ-300 ש"ח (כ-9,000 ש"ח ל-30 יום)</w:t>
      </w:r>
      <w:r w:rsidRPr="00EF7245">
        <w:rPr>
          <w:rFonts w:eastAsia="Calibri"/>
          <w:b/>
          <w:bCs/>
          <w:vertAlign w:val="superscript"/>
          <w:rtl/>
        </w:rPr>
        <w:t xml:space="preserve"> </w:t>
      </w:r>
      <w:r w:rsidRPr="00EF7245">
        <w:rPr>
          <w:rFonts w:eastAsia="Calibri"/>
          <w:b/>
          <w:bCs/>
          <w:vertAlign w:val="superscript"/>
          <w:rtl/>
        </w:rPr>
        <w:footnoteReference w:id="49"/>
      </w:r>
      <w:r w:rsidRPr="00EF7245">
        <w:rPr>
          <w:rFonts w:eastAsia="Calibri" w:hint="cs"/>
          <w:b/>
          <w:bCs/>
          <w:rtl/>
        </w:rPr>
        <w:t>. בינואר 2024 הוארך תוקף ההעלאה עד סוף שנת 2024, וסכום התגמול המזערי היומי התעדכן בהתאם לשינוי במדד המחירים לצרכן לכ-311 ש"ח לשנת 2024</w:t>
      </w:r>
      <w:r w:rsidRPr="00EF7245">
        <w:rPr>
          <w:rFonts w:eastAsia="Calibri"/>
          <w:b/>
          <w:bCs/>
          <w:vertAlign w:val="superscript"/>
          <w:rtl/>
        </w:rPr>
        <w:footnoteReference w:id="50"/>
      </w:r>
      <w:r w:rsidRPr="00EF7245">
        <w:rPr>
          <w:rFonts w:eastAsia="Calibri" w:hint="cs"/>
          <w:b/>
          <w:bCs/>
          <w:rtl/>
        </w:rPr>
        <w:t>, ובינואר 2025 - לאחר תום תקופת הביקורת - הוארך תוקף ההעלאה עד סוף שנת 2025</w:t>
      </w:r>
      <w:r w:rsidRPr="00EF7245">
        <w:rPr>
          <w:rFonts w:eastAsia="Calibri"/>
          <w:b/>
          <w:bCs/>
          <w:vertAlign w:val="superscript"/>
          <w:rtl/>
        </w:rPr>
        <w:footnoteReference w:id="51"/>
      </w:r>
      <w:r w:rsidRPr="00EF7245">
        <w:rPr>
          <w:rFonts w:eastAsia="Calibri" w:hint="cs"/>
          <w:b/>
          <w:bCs/>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b/>
          <w:bCs/>
          <w:rtl/>
        </w:rPr>
        <w:lastRenderedPageBreak/>
        <w:t>יוצא אפוא כי לפי המצב החוקי הקיים נכון לינואר 2025, צפוי לקטון סכום התגמול המזערי היומי בכ-30% בתחילת שנת 2026.</w:t>
      </w:r>
      <w:r w:rsidRPr="00EF7245">
        <w:rPr>
          <w:rFonts w:eastAsia="Calibri" w:hint="cs"/>
          <w:rtl/>
        </w:rPr>
        <w:t xml:space="preserve"> </w:t>
      </w:r>
      <w:r w:rsidRPr="00EF7245">
        <w:rPr>
          <w:rFonts w:eastAsia="Calibri" w:hint="cs"/>
          <w:b/>
          <w:bCs/>
          <w:rtl/>
        </w:rPr>
        <w:t xml:space="preserve">לפי נתוני </w:t>
      </w:r>
      <w:proofErr w:type="spellStart"/>
      <w:r w:rsidRPr="00EF7245">
        <w:rPr>
          <w:rFonts w:eastAsia="Calibri" w:hint="cs"/>
          <w:b/>
          <w:bCs/>
          <w:rtl/>
        </w:rPr>
        <w:t>בט"ל</w:t>
      </w:r>
      <w:proofErr w:type="spellEnd"/>
      <w:r w:rsidRPr="00EF7245">
        <w:rPr>
          <w:rFonts w:eastAsia="Calibri" w:hint="cs"/>
          <w:b/>
          <w:bCs/>
          <w:rtl/>
        </w:rPr>
        <w:t xml:space="preserve">, כשליש ממשרתי המילואים בתקופה שבין אוקטובר 2023 ליולי 2024 קיבלו את סכום התגמול המזערי היומי (כ-311 ש"ח), שהוא כ-9,300 ש"ח בחישוב חודשי. </w:t>
      </w:r>
    </w:p>
    <w:bookmarkEnd w:id="24"/>
    <w:p w:rsidR="00EF7245" w:rsidRPr="00EF7245" w:rsidDel="00C2418E"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sidDel="00C2418E">
        <w:rPr>
          <w:rFonts w:eastAsia="Calibri" w:hint="cs"/>
          <w:b/>
          <w:bCs/>
          <w:rtl/>
        </w:rPr>
        <w:t>מתוך הכרה ב</w:t>
      </w:r>
      <w:r w:rsidRPr="00EF7245" w:rsidDel="00C2418E">
        <w:rPr>
          <w:rFonts w:eastAsia="Calibri"/>
          <w:b/>
          <w:bCs/>
          <w:rtl/>
        </w:rPr>
        <w:t>תרומתם המשמעותית</w:t>
      </w:r>
      <w:r w:rsidRPr="00EF7245" w:rsidDel="00C2418E">
        <w:rPr>
          <w:rFonts w:eastAsia="Calibri" w:hint="cs"/>
          <w:b/>
          <w:bCs/>
          <w:rtl/>
        </w:rPr>
        <w:t xml:space="preserve"> </w:t>
      </w:r>
      <w:r w:rsidRPr="00EF7245" w:rsidDel="00C2418E">
        <w:rPr>
          <w:rFonts w:eastAsia="Calibri"/>
          <w:b/>
          <w:bCs/>
          <w:rtl/>
        </w:rPr>
        <w:t>של אנשי המילואים למאמצי הלחימה</w:t>
      </w:r>
      <w:r w:rsidRPr="00EF7245" w:rsidDel="00C2418E">
        <w:rPr>
          <w:rFonts w:eastAsia="Calibri" w:hint="cs"/>
          <w:b/>
          <w:bCs/>
          <w:rtl/>
        </w:rPr>
        <w:t xml:space="preserve"> ונוכח העלייה בצורכי הביטחון של מדינת ישראל וההרחבה הצפויה בהיקף שירות המילואים בשנים הקרובות, מומלץ כי משרד האוצר יפעל, בשיתוף משרד הביטחון, </w:t>
      </w:r>
      <w:proofErr w:type="spellStart"/>
      <w:r w:rsidRPr="00EF7245" w:rsidDel="00C2418E">
        <w:rPr>
          <w:rFonts w:eastAsia="Calibri" w:hint="cs"/>
          <w:b/>
          <w:bCs/>
          <w:rtl/>
        </w:rPr>
        <w:t>בט"ל</w:t>
      </w:r>
      <w:proofErr w:type="spellEnd"/>
      <w:r w:rsidRPr="00EF7245" w:rsidDel="00C2418E">
        <w:rPr>
          <w:rFonts w:eastAsia="Calibri" w:hint="cs"/>
          <w:b/>
          <w:bCs/>
          <w:rtl/>
        </w:rPr>
        <w:t xml:space="preserve"> וצה"ל, כדי לעגן בחוק את העלאת סכום התגמול המזערי היומי ללא הגבלת זמן, לכל הפחות לסכום שלא יפחת משכר המינימום ליום עבודה.</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proofErr w:type="spellStart"/>
      <w:r w:rsidRPr="00EF7245">
        <w:rPr>
          <w:rFonts w:eastAsia="Calibri" w:hint="cs"/>
          <w:rtl/>
        </w:rPr>
        <w:t>בט"ל</w:t>
      </w:r>
      <w:proofErr w:type="spellEnd"/>
      <w:r w:rsidRPr="00EF7245">
        <w:rPr>
          <w:rFonts w:eastAsia="Calibri" w:hint="cs"/>
          <w:rtl/>
        </w:rPr>
        <w:t xml:space="preserve"> מסר בתשובתו כי הוא רואה חשיבות רבה בהבטחת תגמול הולם והוגן למשרתי המילואים, וכי הוא תומך בהמלצה לעגן בחקיקה קבועה תגמול מזערי שלא יפחת משכר המינימום במשק, בשיתוף פעולה עם משרדי האוצר והביטחון וצה"ל.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אגף תקציבים במשרד האוצר מסר בתשובתו למשרד מבקר המדינה מיולי 2025 כי העלאת התגמול המזערי החל מתחילת המלחמה נועדה לתמרץ ולתגמל את משרתי המילואים בתקופת החירום וכי לקראת שנת 2026, עם התבהרות התמונה המבצעית והערכת סיכויי החזרה לשגרה, יתקיים דיון בנושא סכום התגמול המזערי.</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צה"ל מסר בתשובתו למשרד מבקר המדינה מיולי 2025 (להלן - תשובת צה"ל) כי המצב הרצוי הוא ששכר משרתי המילואים יהיה מעוגן בחוק וכי צה"ל ישתף פעולה ככל שיידרש לכך.</w:t>
      </w:r>
    </w:p>
    <w:p w:rsidR="00EF7245" w:rsidRPr="00EF7245" w:rsidDel="00C2418E" w:rsidRDefault="00EF7245" w:rsidP="00693AFB">
      <w:pPr>
        <w:spacing w:line="269" w:lineRule="auto"/>
        <w:rPr>
          <w:rFonts w:eastAsia="Calibri"/>
          <w:b/>
          <w:bCs/>
          <w:rtl/>
        </w:rPr>
      </w:pPr>
    </w:p>
    <w:p w:rsidR="00EF7245" w:rsidRPr="00EF7245" w:rsidRDefault="00EF7245" w:rsidP="00693AFB">
      <w:pPr>
        <w:keepNext/>
        <w:keepLines/>
        <w:spacing w:line="269" w:lineRule="auto"/>
        <w:outlineLvl w:val="3"/>
        <w:rPr>
          <w:rFonts w:eastAsia="Times New Roman"/>
          <w:bCs/>
          <w:szCs w:val="26"/>
          <w:rtl/>
        </w:rPr>
      </w:pPr>
      <w:r w:rsidRPr="00EF7245">
        <w:rPr>
          <w:rFonts w:eastAsia="Times New Roman" w:hint="cs"/>
          <w:bCs/>
          <w:szCs w:val="26"/>
          <w:rtl/>
        </w:rPr>
        <w:t>שיפוי מעסיקים בגין תשלום הפרשות סוציאליות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מלבד השכר משלם המעסיק תשלומים נוספים בגין העובד, כמו תשלומים ל</w:t>
      </w:r>
      <w:r w:rsidRPr="00EF7245">
        <w:rPr>
          <w:rFonts w:eastAsia="Calibri"/>
          <w:rtl/>
        </w:rPr>
        <w:t xml:space="preserve">קופת תגמולים </w:t>
      </w:r>
      <w:r w:rsidRPr="00EF7245">
        <w:rPr>
          <w:rFonts w:eastAsia="Calibri" w:hint="cs"/>
          <w:rtl/>
        </w:rPr>
        <w:t>ו</w:t>
      </w:r>
      <w:r w:rsidRPr="00EF7245">
        <w:rPr>
          <w:rFonts w:eastAsia="Calibri"/>
          <w:rtl/>
        </w:rPr>
        <w:t>לקופת פנס</w:t>
      </w:r>
      <w:r w:rsidRPr="00EF7245">
        <w:rPr>
          <w:rFonts w:eastAsia="Calibri" w:hint="cs"/>
          <w:rtl/>
        </w:rPr>
        <w:t>י</w:t>
      </w:r>
      <w:r w:rsidRPr="00EF7245">
        <w:rPr>
          <w:rFonts w:eastAsia="Calibri"/>
          <w:rtl/>
        </w:rPr>
        <w:t>ה</w:t>
      </w:r>
      <w:r w:rsidRPr="00EF7245">
        <w:rPr>
          <w:rFonts w:eastAsia="Calibri" w:hint="cs"/>
          <w:rtl/>
        </w:rPr>
        <w:t xml:space="preserve"> (להלן - הפרשות סוציאליות). כאמור, אם משרת המילואים הוא שכיר, חלה על מעסיקו חובה להמשיך ולשלם לו את השכר שהיה משלם לו אילולא שירת במילואים</w:t>
      </w:r>
      <w:r w:rsidRPr="00EF7245">
        <w:rPr>
          <w:rFonts w:eastAsia="Calibri"/>
          <w:vertAlign w:val="superscript"/>
          <w:rtl/>
        </w:rPr>
        <w:footnoteReference w:id="52"/>
      </w:r>
      <w:r w:rsidRPr="00EF7245">
        <w:rPr>
          <w:rFonts w:eastAsia="Calibri" w:hint="cs"/>
          <w:rtl/>
        </w:rPr>
        <w:t xml:space="preserve">, והמעסיק רשאי להגיש </w:t>
      </w:r>
      <w:proofErr w:type="spellStart"/>
      <w:r w:rsidRPr="00EF7245">
        <w:rPr>
          <w:rFonts w:eastAsia="Calibri" w:hint="cs"/>
          <w:rtl/>
        </w:rPr>
        <w:t>לבט"ל</w:t>
      </w:r>
      <w:proofErr w:type="spellEnd"/>
      <w:r w:rsidRPr="00EF7245">
        <w:rPr>
          <w:rFonts w:eastAsia="Calibri" w:hint="cs"/>
          <w:rtl/>
        </w:rPr>
        <w:t xml:space="preserve"> תביעה לקבלת תגמול המילואים בגין העובד. </w:t>
      </w:r>
      <w:bookmarkStart w:id="25" w:name="_Hlk193701734"/>
      <w:r w:rsidRPr="00EF7245">
        <w:rPr>
          <w:rFonts w:eastAsia="Calibri" w:hint="cs"/>
          <w:rtl/>
        </w:rPr>
        <w:t xml:space="preserve">חוק </w:t>
      </w:r>
      <w:proofErr w:type="spellStart"/>
      <w:r w:rsidRPr="00EF7245">
        <w:rPr>
          <w:rFonts w:eastAsia="Calibri" w:hint="cs"/>
          <w:rtl/>
        </w:rPr>
        <w:t>בט"ל</w:t>
      </w:r>
      <w:proofErr w:type="spellEnd"/>
      <w:r w:rsidRPr="00EF7245">
        <w:rPr>
          <w:rFonts w:eastAsia="Calibri"/>
          <w:vertAlign w:val="superscript"/>
          <w:rtl/>
        </w:rPr>
        <w:footnoteReference w:id="53"/>
      </w:r>
      <w:r w:rsidRPr="00EF7245">
        <w:rPr>
          <w:rFonts w:eastAsia="Calibri" w:hint="cs"/>
          <w:rtl/>
        </w:rPr>
        <w:t xml:space="preserve"> קובע גם כי המעביד חייב להמשיך לשלם את ההפרשות הסוציאליות בעד פרק הזמן שהעובד שירת במילואים, כאילו לא שירת במילואים והוסיף לעבוד. </w:t>
      </w:r>
    </w:p>
    <w:bookmarkEnd w:id="25"/>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26" w:name="_Hlk193701758"/>
      <w:r w:rsidRPr="00EF7245">
        <w:rPr>
          <w:rFonts w:eastAsia="Calibri" w:hint="cs"/>
          <w:rtl/>
        </w:rPr>
        <w:t xml:space="preserve">לפני מלחמת חרבות ברזל, לא היו המעסיקים זכאים לקבל </w:t>
      </w:r>
      <w:proofErr w:type="spellStart"/>
      <w:r w:rsidRPr="00EF7245">
        <w:rPr>
          <w:rFonts w:eastAsia="Calibri" w:hint="cs"/>
          <w:rtl/>
        </w:rPr>
        <w:t>מבט"ל</w:t>
      </w:r>
      <w:proofErr w:type="spellEnd"/>
      <w:r w:rsidRPr="00EF7245">
        <w:rPr>
          <w:rFonts w:eastAsia="Calibri" w:hint="cs"/>
          <w:rtl/>
        </w:rPr>
        <w:t xml:space="preserve"> שיפוי בגין ההפרשות הסוציאליות שהפרישו בתקופת שירות המילואים של עובדיהם, והמעסיקים נשאו בעלויות אלו. </w:t>
      </w:r>
      <w:bookmarkEnd w:id="26"/>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rtl/>
        </w:rPr>
        <w:t xml:space="preserve">גיוס המילואים </w:t>
      </w:r>
      <w:r w:rsidRPr="00EF7245">
        <w:rPr>
          <w:rFonts w:eastAsia="Calibri" w:hint="cs"/>
          <w:rtl/>
        </w:rPr>
        <w:t xml:space="preserve">במלחמת חרבות ברזל </w:t>
      </w:r>
      <w:r w:rsidRPr="00EF7245">
        <w:rPr>
          <w:rFonts w:eastAsia="Calibri"/>
          <w:rtl/>
        </w:rPr>
        <w:t xml:space="preserve">הוא </w:t>
      </w:r>
      <w:r w:rsidRPr="00EF7245">
        <w:rPr>
          <w:rFonts w:eastAsia="Calibri" w:hint="cs"/>
          <w:rtl/>
        </w:rPr>
        <w:t xml:space="preserve">כאמור </w:t>
      </w:r>
      <w:r w:rsidRPr="00EF7245">
        <w:rPr>
          <w:rFonts w:eastAsia="Calibri"/>
          <w:rtl/>
        </w:rPr>
        <w:t xml:space="preserve">גיוס נרחב מאוד הן מבחינת </w:t>
      </w:r>
      <w:r w:rsidRPr="00EF7245">
        <w:rPr>
          <w:rFonts w:eastAsia="Calibri" w:hint="cs"/>
          <w:rtl/>
        </w:rPr>
        <w:t>מספר</w:t>
      </w:r>
      <w:r w:rsidRPr="00EF7245">
        <w:rPr>
          <w:rFonts w:eastAsia="Calibri"/>
          <w:rtl/>
        </w:rPr>
        <w:t xml:space="preserve"> משרתי המילואים והן מבחינת משך הגיוס. </w:t>
      </w:r>
      <w:r w:rsidRPr="00EF7245">
        <w:rPr>
          <w:rFonts w:eastAsia="Calibri" w:hint="cs"/>
          <w:rtl/>
        </w:rPr>
        <w:t>לפיכך</w:t>
      </w:r>
      <w:r w:rsidRPr="00EF7245">
        <w:rPr>
          <w:rFonts w:eastAsia="Calibri"/>
          <w:rtl/>
        </w:rPr>
        <w:t xml:space="preserve"> הנטל שהושת על המעסיקים להמשיך לשלם </w:t>
      </w:r>
      <w:r w:rsidRPr="00EF7245">
        <w:rPr>
          <w:rFonts w:eastAsia="Calibri" w:hint="cs"/>
          <w:rtl/>
        </w:rPr>
        <w:t xml:space="preserve">את ההפרשות הסוציאליות </w:t>
      </w:r>
      <w:r w:rsidRPr="00EF7245">
        <w:rPr>
          <w:rFonts w:eastAsia="Calibri"/>
          <w:rtl/>
        </w:rPr>
        <w:lastRenderedPageBreak/>
        <w:t xml:space="preserve">בתקופת </w:t>
      </w:r>
      <w:r w:rsidRPr="00EF7245">
        <w:rPr>
          <w:rFonts w:eastAsia="Calibri" w:hint="cs"/>
          <w:rtl/>
        </w:rPr>
        <w:t>ה</w:t>
      </w:r>
      <w:r w:rsidRPr="00EF7245">
        <w:rPr>
          <w:rFonts w:eastAsia="Calibri"/>
          <w:rtl/>
        </w:rPr>
        <w:t>מילואים של העובדים הוא נטל משמעותי</w:t>
      </w:r>
      <w:r w:rsidRPr="00EF7245">
        <w:rPr>
          <w:rFonts w:eastAsia="Calibri"/>
          <w:vertAlign w:val="superscript"/>
          <w:rtl/>
        </w:rPr>
        <w:footnoteReference w:id="54"/>
      </w:r>
      <w:r w:rsidRPr="00EF7245">
        <w:rPr>
          <w:rFonts w:eastAsia="Calibri"/>
          <w:rtl/>
        </w:rPr>
        <w:t>.</w:t>
      </w:r>
      <w:r w:rsidRPr="00EF7245">
        <w:rPr>
          <w:rFonts w:eastAsia="Calibri" w:hint="cs"/>
          <w:rtl/>
        </w:rPr>
        <w:t xml:space="preserve"> יודגש כי המדינה גם אינה מחזירה למעסיק את הפסד הכנסותיו, אם נגרם לו, בגין הפסד התפוקה הנובע מהיעדרות העובד מעבודתו בגין שירות המילואים.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b/>
          <w:bCs/>
          <w:rtl/>
        </w:rPr>
        <w:t xml:space="preserve">נוכח ההסכמות שהתקבלו עם ארגוני המעסיקים והעובדים </w:t>
      </w:r>
      <w:r w:rsidRPr="00EF7245">
        <w:rPr>
          <w:rFonts w:eastAsia="Calibri" w:hint="cs"/>
          <w:b/>
          <w:bCs/>
          <w:rtl/>
        </w:rPr>
        <w:t>בהסכם קיבוצי מפברואר 2024 שבמסגרתו הורחבו הזכויות של משרתי המילואים בעבודה</w:t>
      </w:r>
      <w:r w:rsidRPr="00EF7245">
        <w:rPr>
          <w:rFonts w:eastAsia="Calibri"/>
          <w:b/>
          <w:bCs/>
          <w:vertAlign w:val="superscript"/>
          <w:rtl/>
        </w:rPr>
        <w:footnoteReference w:id="55"/>
      </w:r>
      <w:r w:rsidRPr="00EF7245">
        <w:rPr>
          <w:rFonts w:eastAsia="Calibri" w:hint="cs"/>
          <w:b/>
          <w:bCs/>
          <w:rtl/>
        </w:rPr>
        <w:t>,</w:t>
      </w:r>
      <w:r w:rsidRPr="00EF7245">
        <w:rPr>
          <w:rFonts w:eastAsia="Calibri"/>
          <w:b/>
          <w:bCs/>
          <w:rtl/>
        </w:rPr>
        <w:t xml:space="preserve"> </w:t>
      </w:r>
      <w:r w:rsidRPr="00EF7245">
        <w:rPr>
          <w:rFonts w:eastAsia="Calibri" w:hint="cs"/>
          <w:b/>
          <w:bCs/>
          <w:rtl/>
        </w:rPr>
        <w:t>ב</w:t>
      </w:r>
      <w:r w:rsidRPr="00EF7245">
        <w:rPr>
          <w:rFonts w:eastAsia="Calibri"/>
          <w:b/>
          <w:bCs/>
          <w:rtl/>
        </w:rPr>
        <w:t xml:space="preserve">אפריל 2024 </w:t>
      </w:r>
      <w:r w:rsidRPr="00EF7245">
        <w:rPr>
          <w:rFonts w:eastAsia="Calibri" w:hint="cs"/>
          <w:b/>
          <w:bCs/>
          <w:rtl/>
        </w:rPr>
        <w:t xml:space="preserve">הותקנו תקנות ולפיהן עד סוף שנת 2024 ישפה </w:t>
      </w:r>
      <w:proofErr w:type="spellStart"/>
      <w:r w:rsidRPr="00EF7245">
        <w:rPr>
          <w:rFonts w:eastAsia="Calibri" w:hint="cs"/>
          <w:b/>
          <w:bCs/>
          <w:rtl/>
        </w:rPr>
        <w:t>בט"ל</w:t>
      </w:r>
      <w:proofErr w:type="spellEnd"/>
      <w:r w:rsidRPr="00EF7245">
        <w:rPr>
          <w:rFonts w:eastAsia="Calibri"/>
          <w:b/>
          <w:bCs/>
          <w:rtl/>
        </w:rPr>
        <w:t xml:space="preserve"> </w:t>
      </w:r>
      <w:r w:rsidRPr="00EF7245">
        <w:rPr>
          <w:rFonts w:eastAsia="Calibri" w:hint="cs"/>
          <w:b/>
          <w:bCs/>
          <w:rtl/>
        </w:rPr>
        <w:t>את ה</w:t>
      </w:r>
      <w:r w:rsidRPr="00EF7245">
        <w:rPr>
          <w:rFonts w:eastAsia="Calibri"/>
          <w:b/>
          <w:bCs/>
          <w:rtl/>
        </w:rPr>
        <w:t xml:space="preserve">מעסיק בשיעור של 20% </w:t>
      </w:r>
      <w:bookmarkStart w:id="27" w:name="_Hlk209100510"/>
      <w:r w:rsidRPr="00EF7245">
        <w:rPr>
          <w:rFonts w:eastAsia="Calibri"/>
          <w:b/>
          <w:bCs/>
          <w:rtl/>
        </w:rPr>
        <w:t>מסכום ההכנסה ליום</w:t>
      </w:r>
      <w:r w:rsidRPr="00EF7245">
        <w:rPr>
          <w:rFonts w:eastAsia="Calibri"/>
          <w:b/>
          <w:bCs/>
          <w:vertAlign w:val="superscript"/>
          <w:rtl/>
        </w:rPr>
        <w:footnoteReference w:id="56"/>
      </w:r>
      <w:r w:rsidRPr="00EF7245">
        <w:rPr>
          <w:rFonts w:eastAsia="Calibri"/>
          <w:b/>
          <w:bCs/>
          <w:rtl/>
        </w:rPr>
        <w:t xml:space="preserve"> של העובד כפול מספר ימי שירות המילואים שביצע</w:t>
      </w:r>
      <w:bookmarkEnd w:id="27"/>
      <w:r w:rsidRPr="00EF7245">
        <w:rPr>
          <w:rFonts w:eastAsia="Calibri"/>
          <w:b/>
          <w:bCs/>
          <w:rtl/>
        </w:rPr>
        <w:t xml:space="preserve">, </w:t>
      </w:r>
      <w:r w:rsidRPr="00EF7245">
        <w:rPr>
          <w:rFonts w:eastAsia="Calibri" w:hint="cs"/>
          <w:b/>
          <w:bCs/>
          <w:rtl/>
        </w:rPr>
        <w:t>עבור ההפרשות הסוציאליות בגין</w:t>
      </w:r>
      <w:r w:rsidRPr="00EF7245">
        <w:rPr>
          <w:rFonts w:eastAsia="Calibri"/>
          <w:b/>
          <w:bCs/>
          <w:rtl/>
        </w:rPr>
        <w:t xml:space="preserve"> תקופת </w:t>
      </w:r>
      <w:r w:rsidRPr="00EF7245">
        <w:rPr>
          <w:rFonts w:eastAsia="Calibri" w:hint="cs"/>
          <w:b/>
          <w:bCs/>
          <w:rtl/>
        </w:rPr>
        <w:t>ה</w:t>
      </w:r>
      <w:r w:rsidRPr="00EF7245">
        <w:rPr>
          <w:rFonts w:eastAsia="Calibri"/>
          <w:b/>
          <w:bCs/>
          <w:rtl/>
        </w:rPr>
        <w:t xml:space="preserve">שירות </w:t>
      </w:r>
      <w:r w:rsidRPr="00EF7245">
        <w:rPr>
          <w:rFonts w:eastAsia="Calibri" w:hint="cs"/>
          <w:b/>
          <w:bCs/>
          <w:rtl/>
        </w:rPr>
        <w:t>שמפרוץ המלחמה</w:t>
      </w:r>
      <w:r w:rsidRPr="00EF7245">
        <w:rPr>
          <w:rFonts w:eastAsia="Calibri"/>
          <w:b/>
          <w:bCs/>
          <w:vertAlign w:val="superscript"/>
          <w:rtl/>
        </w:rPr>
        <w:footnoteReference w:id="57"/>
      </w:r>
      <w:r w:rsidRPr="00EF7245">
        <w:rPr>
          <w:rFonts w:eastAsia="Calibri" w:hint="cs"/>
          <w:b/>
          <w:bCs/>
          <w:rtl/>
        </w:rPr>
        <w:t xml:space="preserve"> (להלן - התקנות לשיפוי המעסיקים). בינואר 2025 - לאחר תום הביקורת - אישרה ועדת העבודה והרווחה של הכנסת את הארכת תוקף התקנות לשיפוי המעסיקים עד תום שנת 2025, לאחר שהממשלה התנתה את הארכת תוקף התקנות בהארכת תוקף ההסכם הקיבוצי מפברואר 2024, ולאחר שתוקפו הוארך</w:t>
      </w:r>
      <w:r w:rsidRPr="00EF7245">
        <w:rPr>
          <w:rFonts w:eastAsia="Calibri"/>
          <w:b/>
          <w:bCs/>
          <w:vertAlign w:val="superscript"/>
          <w:rtl/>
        </w:rPr>
        <w:footnoteReference w:id="58"/>
      </w:r>
      <w:r w:rsidRPr="00EF7245">
        <w:rPr>
          <w:rFonts w:eastAsia="Calibri" w:hint="cs"/>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יצוין כי לפי חוק </w:t>
      </w:r>
      <w:proofErr w:type="spellStart"/>
      <w:r w:rsidRPr="00EF7245">
        <w:rPr>
          <w:rFonts w:eastAsia="Calibri" w:hint="cs"/>
          <w:rtl/>
        </w:rPr>
        <w:t>בט"ל</w:t>
      </w:r>
      <w:proofErr w:type="spellEnd"/>
      <w:r w:rsidRPr="00EF7245">
        <w:rPr>
          <w:rFonts w:eastAsia="Calibri"/>
          <w:vertAlign w:val="superscript"/>
          <w:rtl/>
        </w:rPr>
        <w:footnoteReference w:id="59"/>
      </w:r>
      <w:r w:rsidRPr="00EF7245">
        <w:rPr>
          <w:rFonts w:eastAsia="Calibri" w:hint="cs"/>
          <w:rtl/>
        </w:rPr>
        <w:t xml:space="preserve"> רק אם הורה</w:t>
      </w:r>
      <w:r w:rsidRPr="00EF7245">
        <w:rPr>
          <w:rFonts w:eastAsia="Calibri"/>
          <w:rtl/>
        </w:rPr>
        <w:t xml:space="preserve"> שר הביטחון כי שירות מילואים יהיה שירות חירום לעניין</w:t>
      </w:r>
      <w:r w:rsidRPr="00EF7245">
        <w:rPr>
          <w:rFonts w:eastAsia="Calibri" w:hint="cs"/>
          <w:rtl/>
        </w:rPr>
        <w:t xml:space="preserve"> תשלום תגמול מילואים</w:t>
      </w:r>
      <w:r w:rsidRPr="00EF7245">
        <w:rPr>
          <w:rFonts w:eastAsia="Calibri"/>
          <w:rtl/>
        </w:rPr>
        <w:t>, רשאים שר העבודה ושר האוצר, בנסיבות מיוחדות</w:t>
      </w:r>
      <w:r w:rsidRPr="00EF7245">
        <w:rPr>
          <w:rFonts w:eastAsia="Calibri"/>
          <w:vertAlign w:val="superscript"/>
          <w:rtl/>
        </w:rPr>
        <w:footnoteReference w:id="60"/>
      </w:r>
      <w:r w:rsidRPr="00EF7245">
        <w:rPr>
          <w:rFonts w:eastAsia="Calibri"/>
          <w:rtl/>
        </w:rPr>
        <w:t xml:space="preserve">, לקבוע באישור ועדת העבודה והרווחה, לגבי תקופת אותו שירות, הוראות בדבר שיפוי מלא או חלקי של </w:t>
      </w:r>
      <w:r w:rsidRPr="00EF7245">
        <w:rPr>
          <w:rFonts w:eastAsia="Calibri" w:hint="cs"/>
          <w:rtl/>
        </w:rPr>
        <w:t>ה</w:t>
      </w:r>
      <w:r w:rsidRPr="00EF7245">
        <w:rPr>
          <w:rFonts w:eastAsia="Calibri"/>
          <w:rtl/>
        </w:rPr>
        <w:t>מעסיק על</w:t>
      </w:r>
      <w:r w:rsidRPr="00EF7245">
        <w:rPr>
          <w:rFonts w:eastAsia="Calibri" w:hint="cs"/>
          <w:rtl/>
        </w:rPr>
        <w:t xml:space="preserve"> הפרשות סוציאליות</w:t>
      </w:r>
      <w:r w:rsidRPr="00EF7245">
        <w:rPr>
          <w:rFonts w:eastAsia="Calibri"/>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לפי הנתונים שמסר </w:t>
      </w:r>
      <w:proofErr w:type="spellStart"/>
      <w:r w:rsidRPr="00EF7245">
        <w:rPr>
          <w:rFonts w:eastAsia="Calibri" w:hint="cs"/>
          <w:rtl/>
        </w:rPr>
        <w:t>בט"ל</w:t>
      </w:r>
      <w:proofErr w:type="spellEnd"/>
      <w:r w:rsidRPr="00EF7245">
        <w:rPr>
          <w:rFonts w:eastAsia="Calibri" w:hint="cs"/>
          <w:rtl/>
        </w:rPr>
        <w:t xml:space="preserve"> למשרד מבקר המדינה, עד אוקטובר 2024 הוא העביר למעסיקים כמעט את מלוא סכום השיפוי על ההפרשות הסוציאליות עבור עובדים ששירתו במילואים מפרוץ מלחמת חרבות ברזל ועד אותה עת - הועבר סך של כ-2.9 מיליארד ש"ח, וטרם הועברו כ-18 מיליון ש"ח.</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מן האמור לעיל עולה כי אם תוקף </w:t>
      </w:r>
      <w:r w:rsidRPr="00EF7245">
        <w:rPr>
          <w:rFonts w:eastAsia="Calibri" w:hint="eastAsia"/>
          <w:b/>
          <w:bCs/>
          <w:rtl/>
        </w:rPr>
        <w:t>התקנות</w:t>
      </w:r>
      <w:r w:rsidRPr="00EF7245">
        <w:rPr>
          <w:rFonts w:eastAsia="Calibri" w:hint="cs"/>
          <w:b/>
          <w:bCs/>
          <w:rtl/>
        </w:rPr>
        <w:t xml:space="preserve"> לא יוארך מעבר לשנת 2025, הרי שמשנת 2026 או כאשר יסתיים שירות החירום או לא יתקיימו עוד הנסיבות המיוחדות כאמור, העלות הכלכלית בגין ההפרשות הסוציאליות עבור העובדים שמשרתים במילואים תושת שוב על מעסיקיהם. עלות זו צפויה להיות גבוהה מזו שהייתה לפני פרוץ המלחמה נוכח העלייה הצפויה במשך השירות הממוצע בשנים הבאות, והדבר יגדיל את התמריץ הכלכלי השלילי למעסיקים להעסיק משרתי מילואים.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rtl/>
        </w:rPr>
        <w:lastRenderedPageBreak/>
        <w:t>הסתדרות</w:t>
      </w:r>
      <w:r w:rsidRPr="00EF7245">
        <w:rPr>
          <w:rFonts w:eastAsia="Calibri" w:hint="cs"/>
          <w:rtl/>
        </w:rPr>
        <w:t xml:space="preserve"> העובדים הכללית החדשה מסרה בתשובתה למשרד מבקר המדינה מיוני 2025 כי היא תומכת בכל מאמץ לשיפוי מלא של המעסיקים, שכן הדבר יתרום למניעת אפליית משרתי מילואים בקבלה לעבודה ובעבודה בכלל.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rtl/>
        </w:rPr>
        <w:t>נשיאות המגזר העסקי בישראל מסרה בתשובתה למשרד מבקר המדינה מיוני 2025 כי שיפוי המעסיקים בשיעור של 20% כפי שנקבע בתקנות מאפריל 2024 הוא מלאכותי ובבחינת הרע במיעוטו, וכי הצורך האמיתי הוא לשיפוי קבוע ומוסדר של 100% מההפרשות הסוציאליות, הן כי בעת שירות המילואים המדינה נכנסת לנעלי המעסיק במגזר הפרטי, והן משום שהיעדר שיפוי מלא מהווה מיסוי עקיף וסיכון לשמירה על זכויות משרת המילואים.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נוכח האמור וכדי להימנע מיצירת תמריץ שלילי משמעותי להעסקת משרתי מילואים, ממליץ משרד מבקר המדינה כי משרד האוצר, בשיתוף משרד הביטחון, </w:t>
      </w:r>
      <w:proofErr w:type="spellStart"/>
      <w:r w:rsidRPr="00EF7245">
        <w:rPr>
          <w:rFonts w:eastAsia="Calibri" w:hint="cs"/>
          <w:b/>
          <w:bCs/>
          <w:rtl/>
        </w:rPr>
        <w:t>בט"ל</w:t>
      </w:r>
      <w:proofErr w:type="spellEnd"/>
      <w:r w:rsidRPr="00EF7245">
        <w:rPr>
          <w:rFonts w:eastAsia="Calibri" w:hint="cs"/>
          <w:b/>
          <w:bCs/>
          <w:rtl/>
        </w:rPr>
        <w:t>, צה"ל וארגוני המעסיקים והעובדים הרלוונטיים יקדם הסדר לשיפוי מעסיקים בגין הפרשות סוציאליות של עובדיהם שמשרתים במילואים גם לאחר תום שנת 2025 הכולל את התנאים למתן השיפוי.</w:t>
      </w:r>
    </w:p>
    <w:p w:rsidR="00EF7245" w:rsidRPr="00EF7245" w:rsidRDefault="00EF7245" w:rsidP="00693AFB">
      <w:pPr>
        <w:spacing w:line="269" w:lineRule="auto"/>
        <w:rPr>
          <w:rFonts w:eastAsia="Calibri"/>
          <w:rtl/>
        </w:rPr>
      </w:pPr>
      <w:proofErr w:type="spellStart"/>
      <w:r w:rsidRPr="00EF7245">
        <w:rPr>
          <w:rFonts w:eastAsia="Calibri" w:hint="cs"/>
          <w:rtl/>
        </w:rPr>
        <w:t>בט"ל</w:t>
      </w:r>
      <w:proofErr w:type="spellEnd"/>
      <w:r w:rsidRPr="00EF7245">
        <w:rPr>
          <w:rFonts w:eastAsia="Calibri" w:hint="cs"/>
          <w:rtl/>
        </w:rPr>
        <w:t xml:space="preserve"> מסר בתשובתו כי הוא תומך בעמדת משרד מבקר המדינה ומכיר בחשיבות ההסדר לשיפוי המעסיקים בגין הפרשות סוציאליות עבור עובדים המשרתים במילואים, וכי הוא סבור שיש לבחון אפשרות לקידום מתווה קבוע או להארכת המתווה הקיים לשיפוי המעסיקים בשיתוף הגורמים הרלוונטיים.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צה"ל מסר בתשובתו כי הוא סבור שיש לעגן את שיפוי המעסיקים באופן קבוע וכי הוא פועל מול הגורמים הרלוונטיים לקדם זאת.</w:t>
      </w:r>
    </w:p>
    <w:p w:rsidR="00EF7245" w:rsidRPr="00EF7245" w:rsidRDefault="00EF7245" w:rsidP="00693AFB">
      <w:pPr>
        <w:spacing w:line="269" w:lineRule="auto"/>
        <w:rPr>
          <w:rFonts w:eastAsia="Calibri"/>
          <w:b/>
          <w:bCs/>
          <w:rtl/>
        </w:rPr>
      </w:pPr>
    </w:p>
    <w:p w:rsidR="00EF7245" w:rsidRPr="00EF7245" w:rsidRDefault="00EF7245" w:rsidP="00693AFB">
      <w:pPr>
        <w:keepNext/>
        <w:keepLines/>
        <w:spacing w:line="269" w:lineRule="auto"/>
        <w:outlineLvl w:val="3"/>
        <w:rPr>
          <w:rFonts w:eastAsia="Times New Roman"/>
          <w:bCs/>
          <w:szCs w:val="26"/>
          <w:rtl/>
        </w:rPr>
      </w:pPr>
      <w:r w:rsidRPr="00EF7245">
        <w:rPr>
          <w:rFonts w:eastAsia="Times New Roman" w:hint="cs"/>
          <w:bCs/>
          <w:szCs w:val="26"/>
          <w:rtl/>
        </w:rPr>
        <w:t>אופן החישוב של תגמול המילואים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בשנת 2008 במסגרת חיקוק חוק שירות המילואים</w:t>
      </w:r>
      <w:r w:rsidRPr="00EF7245">
        <w:rPr>
          <w:rFonts w:eastAsia="Calibri"/>
          <w:vertAlign w:val="superscript"/>
          <w:rtl/>
        </w:rPr>
        <w:footnoteReference w:id="61"/>
      </w:r>
      <w:r w:rsidRPr="00EF7245">
        <w:rPr>
          <w:rFonts w:eastAsia="Calibri" w:hint="cs"/>
          <w:rtl/>
        </w:rPr>
        <w:t xml:space="preserve">, עודכנה שיטת החישוב של תגמול המילואים, כך שיינתן תגמול נוסף על יתרת ימי השירות לאחר חלוקת תקופת השירות לשבועות שלמים (להלן - התקופה הנוספת), כדלקמן: </w:t>
      </w:r>
      <w:r w:rsidRPr="00EF7245">
        <w:rPr>
          <w:rFonts w:eastAsia="Calibri"/>
          <w:rtl/>
        </w:rPr>
        <w:t xml:space="preserve">לגבי שירות רצוף של שבעה ימים, לרבות כמה תקופות </w:t>
      </w:r>
      <w:r w:rsidRPr="00EF7245">
        <w:rPr>
          <w:rFonts w:eastAsia="Calibri" w:hint="cs"/>
          <w:rtl/>
        </w:rPr>
        <w:t>של</w:t>
      </w:r>
      <w:r w:rsidRPr="00EF7245">
        <w:rPr>
          <w:rFonts w:eastAsia="Calibri"/>
          <w:rtl/>
        </w:rPr>
        <w:t xml:space="preserve"> שבעה ימים - משול</w:t>
      </w:r>
      <w:r w:rsidRPr="00EF7245">
        <w:rPr>
          <w:rFonts w:eastAsia="Calibri" w:hint="cs"/>
          <w:rtl/>
        </w:rPr>
        <w:t>ם</w:t>
      </w:r>
      <w:r w:rsidRPr="00EF7245">
        <w:rPr>
          <w:rFonts w:eastAsia="Calibri"/>
          <w:rtl/>
        </w:rPr>
        <w:t xml:space="preserve"> </w:t>
      </w:r>
      <w:r w:rsidRPr="00EF7245">
        <w:rPr>
          <w:rFonts w:eastAsia="Calibri" w:hint="cs"/>
          <w:rtl/>
        </w:rPr>
        <w:t xml:space="preserve">תגמול </w:t>
      </w:r>
      <w:r w:rsidRPr="00EF7245">
        <w:rPr>
          <w:rFonts w:eastAsia="Calibri"/>
          <w:rtl/>
        </w:rPr>
        <w:t xml:space="preserve">בעד כל יום מילואים; </w:t>
      </w:r>
      <w:r w:rsidRPr="00EF7245">
        <w:rPr>
          <w:rFonts w:eastAsia="Calibri" w:hint="cs"/>
          <w:rtl/>
        </w:rPr>
        <w:t xml:space="preserve">אם </w:t>
      </w:r>
      <w:r w:rsidRPr="00EF7245">
        <w:rPr>
          <w:rFonts w:eastAsia="Calibri"/>
          <w:rtl/>
        </w:rPr>
        <w:t xml:space="preserve">יתרת הימים לאחר חישוב </w:t>
      </w:r>
      <w:r w:rsidRPr="00EF7245">
        <w:rPr>
          <w:rFonts w:eastAsia="Calibri" w:hint="cs"/>
          <w:rtl/>
        </w:rPr>
        <w:t>התגמול</w:t>
      </w:r>
      <w:r w:rsidRPr="00EF7245">
        <w:rPr>
          <w:rFonts w:eastAsia="Calibri"/>
          <w:rtl/>
        </w:rPr>
        <w:t xml:space="preserve"> כאמור היא שישה ימים, </w:t>
      </w:r>
      <w:r w:rsidRPr="00EF7245">
        <w:rPr>
          <w:rFonts w:eastAsia="Calibri" w:hint="cs"/>
          <w:rtl/>
        </w:rPr>
        <w:t>י</w:t>
      </w:r>
      <w:r w:rsidRPr="00EF7245">
        <w:rPr>
          <w:rFonts w:eastAsia="Calibri"/>
          <w:rtl/>
        </w:rPr>
        <w:t xml:space="preserve">שולם למשרת </w:t>
      </w:r>
      <w:r w:rsidRPr="00EF7245">
        <w:rPr>
          <w:rFonts w:eastAsia="Calibri" w:hint="cs"/>
          <w:rtl/>
        </w:rPr>
        <w:t>תגמול</w:t>
      </w:r>
      <w:r w:rsidRPr="00EF7245">
        <w:rPr>
          <w:rFonts w:eastAsia="Calibri"/>
          <w:rtl/>
        </w:rPr>
        <w:t xml:space="preserve"> בעד שבעה ימים</w:t>
      </w:r>
      <w:r w:rsidRPr="00EF7245">
        <w:rPr>
          <w:rFonts w:eastAsia="Calibri" w:hint="cs"/>
          <w:rtl/>
        </w:rPr>
        <w:t>, כלומר תגמול נוסף בעד תקופה נוספת של יום אחד</w:t>
      </w:r>
      <w:r w:rsidRPr="00EF7245">
        <w:rPr>
          <w:rFonts w:eastAsia="Calibri"/>
          <w:rtl/>
        </w:rPr>
        <w:t xml:space="preserve">; </w:t>
      </w:r>
      <w:r w:rsidRPr="00EF7245">
        <w:rPr>
          <w:rFonts w:eastAsia="Calibri" w:hint="cs"/>
          <w:rtl/>
        </w:rPr>
        <w:t xml:space="preserve">אם </w:t>
      </w:r>
      <w:r w:rsidRPr="00EF7245">
        <w:rPr>
          <w:rFonts w:eastAsia="Calibri"/>
          <w:rtl/>
        </w:rPr>
        <w:t xml:space="preserve">יתרת הימים לאחר חישוב </w:t>
      </w:r>
      <w:r w:rsidRPr="00EF7245">
        <w:rPr>
          <w:rFonts w:eastAsia="Calibri" w:hint="cs"/>
          <w:rtl/>
        </w:rPr>
        <w:t>התגמול</w:t>
      </w:r>
      <w:r w:rsidRPr="00EF7245">
        <w:rPr>
          <w:rFonts w:eastAsia="Calibri"/>
          <w:rtl/>
        </w:rPr>
        <w:t xml:space="preserve"> כאמור </w:t>
      </w:r>
      <w:r w:rsidRPr="00EF7245">
        <w:rPr>
          <w:rFonts w:eastAsia="Calibri" w:hint="cs"/>
          <w:rtl/>
        </w:rPr>
        <w:t xml:space="preserve">ברישא </w:t>
      </w:r>
      <w:r w:rsidRPr="00EF7245">
        <w:rPr>
          <w:rFonts w:eastAsia="Calibri"/>
          <w:rtl/>
        </w:rPr>
        <w:t xml:space="preserve">היא פחות משישה ימים, </w:t>
      </w:r>
      <w:r w:rsidRPr="00EF7245">
        <w:rPr>
          <w:rFonts w:eastAsia="Calibri" w:hint="cs"/>
          <w:rtl/>
        </w:rPr>
        <w:t>י</w:t>
      </w:r>
      <w:r w:rsidRPr="00EF7245">
        <w:rPr>
          <w:rFonts w:eastAsia="Calibri"/>
          <w:rtl/>
        </w:rPr>
        <w:t xml:space="preserve">שולם </w:t>
      </w:r>
      <w:r w:rsidRPr="00EF7245">
        <w:rPr>
          <w:rFonts w:eastAsia="Calibri" w:hint="cs"/>
          <w:rtl/>
        </w:rPr>
        <w:t>תגמול</w:t>
      </w:r>
      <w:r w:rsidRPr="00EF7245">
        <w:rPr>
          <w:rFonts w:eastAsia="Calibri"/>
          <w:rtl/>
        </w:rPr>
        <w:t xml:space="preserve"> נוס</w:t>
      </w:r>
      <w:r w:rsidRPr="00EF7245">
        <w:rPr>
          <w:rFonts w:eastAsia="Calibri" w:hint="cs"/>
          <w:rtl/>
        </w:rPr>
        <w:t>ף</w:t>
      </w:r>
      <w:r w:rsidRPr="00EF7245">
        <w:rPr>
          <w:rFonts w:eastAsia="Calibri"/>
          <w:rtl/>
        </w:rPr>
        <w:t xml:space="preserve"> בגין </w:t>
      </w:r>
      <w:r w:rsidRPr="00EF7245">
        <w:rPr>
          <w:rFonts w:eastAsia="Calibri" w:hint="cs"/>
          <w:rtl/>
        </w:rPr>
        <w:t xml:space="preserve">תקופה נוספת של </w:t>
      </w:r>
      <w:r w:rsidRPr="00EF7245">
        <w:rPr>
          <w:rFonts w:eastAsia="Calibri"/>
          <w:rtl/>
        </w:rPr>
        <w:t>יתרת ימי</w:t>
      </w:r>
      <w:r w:rsidRPr="00EF7245">
        <w:rPr>
          <w:rFonts w:eastAsia="Calibri" w:hint="cs"/>
          <w:rtl/>
        </w:rPr>
        <w:t xml:space="preserve"> השירות</w:t>
      </w:r>
      <w:r w:rsidRPr="00EF7245">
        <w:rPr>
          <w:rFonts w:eastAsia="Calibri"/>
          <w:rtl/>
        </w:rPr>
        <w:t xml:space="preserve"> כשהיא מוכפלת ב-1.4</w:t>
      </w:r>
      <w:r w:rsidRPr="00EF7245">
        <w:rPr>
          <w:rFonts w:eastAsia="Calibri"/>
          <w:vertAlign w:val="superscript"/>
          <w:rtl/>
        </w:rPr>
        <w:footnoteReference w:id="62"/>
      </w:r>
      <w:r w:rsidRPr="00EF7245">
        <w:rPr>
          <w:rFonts w:eastAsia="Calibri" w:hint="cs"/>
          <w:rtl/>
        </w:rPr>
        <w:t>. כך לדוגמה: בגין תקופת שירות של שבוע או של ארבעה שבועות (28 יום) לא יינתן תגמול בעד תקופה נוספת; בגין תקופת שירות של ששה ימים או 27 ימים (שלושה שבועות וששה ימים) יינתן תגמול בעד תקופה נוספת של יום אחד; בגין תקופת שירות של 5 ימים או 26 יום (שלושה שבועות ו-5 ימים) יינתן תגמול בעד תקופה נוספת של היומיים המשלימים לשבוע מלא (5*1.4=7); ובגין תקופת שירות של ארבעה ימים או 25 ימים (שלושה שבועות וארבעה ימים) יינתן תגמול בעד תקופה נוספת של 1.6 יום (1.4*4=5.6).</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lastRenderedPageBreak/>
        <w:t xml:space="preserve">כאמור, במלחמת חרבות ברזל תקופת השירות של משרתי המילואים הייתה ארוכה באופן חריג ביחס לתקופות קודמות, ויותר ממחציתם שירתו למעלה ממאה ימים, נכון ליולי 2024. להלן בתרשים 11 שיעור הגידול בתגמול בעד התקופה הנוספת לפי מספר ימי השירות: </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jc w:val="center"/>
        <w:rPr>
          <w:rFonts w:eastAsia="Calibri"/>
          <w:i/>
          <w:iCs/>
          <w:rtl/>
        </w:rPr>
      </w:pPr>
      <w:r w:rsidRPr="00EF7245">
        <w:rPr>
          <w:rFonts w:eastAsia="Calibri" w:hint="cs"/>
          <w:rtl/>
        </w:rPr>
        <w:t xml:space="preserve">תרשים 11: </w:t>
      </w:r>
      <w:r w:rsidRPr="00EF7245">
        <w:rPr>
          <w:rFonts w:eastAsia="Calibri" w:hint="cs"/>
          <w:b/>
          <w:bCs/>
          <w:rtl/>
        </w:rPr>
        <w:t>שיעור הגידול בתגמול בשל התקופה הנוספת, לפי מספר ימי השירות</w:t>
      </w:r>
    </w:p>
    <w:p w:rsidR="00EF7245" w:rsidRPr="00EF7245" w:rsidRDefault="00EF7245" w:rsidP="00693AFB">
      <w:pPr>
        <w:spacing w:line="269" w:lineRule="auto"/>
        <w:jc w:val="center"/>
        <w:rPr>
          <w:rFonts w:eastAsia="Calibri"/>
          <w:rtl/>
        </w:rPr>
      </w:pPr>
      <w:r w:rsidRPr="00EF7245">
        <w:rPr>
          <w:rFonts w:eastAsia="Calibri"/>
          <w:noProof/>
          <w:rtl/>
        </w:rPr>
        <w:drawing>
          <wp:inline distT="0" distB="0" distL="0" distR="0" wp14:anchorId="65C202C9" wp14:editId="5EF1B45B">
            <wp:extent cx="3980944" cy="2685600"/>
            <wp:effectExtent l="0" t="0" r="635" b="635"/>
            <wp:docPr id="23" name="תמונה 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8789" cy="2704384"/>
                    </a:xfrm>
                    <a:prstGeom prst="rect">
                      <a:avLst/>
                    </a:prstGeom>
                  </pic:spPr>
                </pic:pic>
              </a:graphicData>
            </a:graphic>
          </wp:inline>
        </w:drawing>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b/>
          <w:bCs/>
          <w:rtl/>
        </w:rPr>
        <w:t xml:space="preserve">מהתרשים עולה כי בתקופות שירות ארוכות, שיעור הגידול בתגמול בשל התקופה הנוספת הוא במגמת ירידה ככל שתקופת השירות מתארכת שכן שיעור התקופה הנוספת מתוך סך תקופת השירות הוא במגמת ירידה. </w:t>
      </w:r>
      <w:bookmarkStart w:id="29" w:name="_Hlk193701932"/>
      <w:r w:rsidRPr="00EF7245">
        <w:rPr>
          <w:rFonts w:eastAsia="Calibri"/>
          <w:b/>
          <w:bCs/>
          <w:rtl/>
        </w:rPr>
        <w:t>למשל, כאשר שכרו של משרת המילואים הוא 10,000 ש"ח ותקופת שירות המילואים היא חמישה ימים, הרי שהתקופה הנוספת היא יומיים והתגמול בגין התקופה הנוספת (667 ש"ח) מהווה תוספת של 40% לתגמול אילולא שולם תגמול בגין התקופה הנוספת (1,667 ש"ח); לעומת זאת, כאשר תקופת השירות היא 124 ימים (17 שבועות וחמישה ימים), הרי שהתקופה הנוספת היא גם כן יומיים, אך התגמול בגין התקופה הנוספת (667 ש"ח) מהווה תוספת של כ-1.6% בלבד לתגמול אילולא שולם תגמול בגין התקופה הנוספת (41,333 ש"ח). משמעות הדבר היא שעדכון שיטת החישוב משנת 2008 אפקטיבית פחות לגבי תקופות שירות ארוכות כפי שהיה במלחמה וכפי שצפוי להיות בשנ</w:t>
      </w:r>
      <w:r w:rsidRPr="00EF7245">
        <w:rPr>
          <w:rFonts w:eastAsia="Calibri" w:hint="cs"/>
          <w:b/>
          <w:bCs/>
          <w:rtl/>
        </w:rPr>
        <w:t xml:space="preserve">ת </w:t>
      </w:r>
      <w:r w:rsidRPr="00EF7245">
        <w:rPr>
          <w:rFonts w:eastAsia="Calibri"/>
          <w:b/>
          <w:bCs/>
          <w:rtl/>
        </w:rPr>
        <w:t>2026 והשנים שאחריה.</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בתשובתו מסר </w:t>
      </w:r>
      <w:proofErr w:type="spellStart"/>
      <w:r w:rsidRPr="00EF7245">
        <w:rPr>
          <w:rFonts w:eastAsia="Calibri" w:hint="cs"/>
          <w:rtl/>
        </w:rPr>
        <w:t>בט"ל</w:t>
      </w:r>
      <w:proofErr w:type="spellEnd"/>
      <w:r w:rsidRPr="00EF7245">
        <w:rPr>
          <w:rFonts w:eastAsia="Calibri" w:hint="cs"/>
          <w:rtl/>
        </w:rPr>
        <w:t xml:space="preserve"> כי הוא מודע לכך ששיעור הגידול בתגמול בגין התקופה הנוספת הוא במגמת ירידה ככל שתקופת השירות מתארכת וכי הוא נכון לקחת חלק פעיל בצוות בין-משרדי שיבחן את הסוגיה ויגבש המלצות אופרטיביות ליישום. </w:t>
      </w:r>
      <w:proofErr w:type="spellStart"/>
      <w:r w:rsidRPr="00EF7245">
        <w:rPr>
          <w:rFonts w:eastAsia="Calibri" w:hint="cs"/>
          <w:rtl/>
        </w:rPr>
        <w:t>בט"ל</w:t>
      </w:r>
      <w:proofErr w:type="spellEnd"/>
      <w:r w:rsidRPr="00EF7245">
        <w:rPr>
          <w:rFonts w:eastAsia="Calibri" w:hint="cs"/>
          <w:rtl/>
        </w:rPr>
        <w:t xml:space="preserve"> מסר גם כי המכשול העיקרי בעניין זה הוא המגבלה התקציבית.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lastRenderedPageBreak/>
        <w:t>בתשובתו מסר אגף תקציבים כי מטרת החישוב היא להבטיח שהשכר החודשי של משרת המילואים לא ייפגע כתוצאה משירות המילואים, אך גם לא יעלה על השכר הרגיל וכי שירות המילואים כולל שירות גם בימי סוף השבוע.</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בתשובתו מסר צה"ל כי סכום התגמול הנוסף אינו נשחק גם כשמשרת המילואים משרת תקופה ארוכה.</w:t>
      </w:r>
    </w:p>
    <w:bookmarkEnd w:id="29"/>
    <w:p w:rsidR="00EF7245" w:rsidRPr="00EF7245" w:rsidDel="00C2418E" w:rsidRDefault="00EF7245" w:rsidP="00693AFB">
      <w:pPr>
        <w:spacing w:line="269" w:lineRule="auto"/>
        <w:ind w:left="-567"/>
        <w:rPr>
          <w:rFonts w:eastAsia="Calibri"/>
          <w:szCs w:val="20"/>
          <w:rtl/>
        </w:rPr>
      </w:pPr>
    </w:p>
    <w:p w:rsidR="00EF7245" w:rsidRPr="00EF7245" w:rsidDel="00C2418E" w:rsidRDefault="00EF7245" w:rsidP="00693AFB">
      <w:pPr>
        <w:spacing w:line="269" w:lineRule="auto"/>
        <w:rPr>
          <w:rFonts w:eastAsia="Calibri"/>
          <w:b/>
          <w:bCs/>
          <w:rtl/>
        </w:rPr>
      </w:pPr>
      <w:r w:rsidRPr="00EF7245" w:rsidDel="00C2418E">
        <w:rPr>
          <w:rFonts w:eastAsia="Calibri" w:hint="cs"/>
          <w:b/>
          <w:bCs/>
          <w:rtl/>
        </w:rPr>
        <w:t xml:space="preserve">נוכח העלייה הצפויה במשך השירות הממוצע בשנים הבאות, מומלץ כי משרד האוצר, בשיתוף משרד הביטחון, </w:t>
      </w:r>
      <w:proofErr w:type="spellStart"/>
      <w:r w:rsidRPr="00EF7245" w:rsidDel="00C2418E">
        <w:rPr>
          <w:rFonts w:eastAsia="Calibri" w:hint="cs"/>
          <w:b/>
          <w:bCs/>
          <w:rtl/>
        </w:rPr>
        <w:t>בט"ל</w:t>
      </w:r>
      <w:proofErr w:type="spellEnd"/>
      <w:r w:rsidRPr="00EF7245" w:rsidDel="00C2418E">
        <w:rPr>
          <w:rFonts w:eastAsia="Calibri" w:hint="cs"/>
          <w:b/>
          <w:bCs/>
          <w:rtl/>
        </w:rPr>
        <w:t xml:space="preserve"> וצה"ל, יפעלו לשנות את </w:t>
      </w:r>
      <w:r w:rsidRPr="00EF7245" w:rsidDel="00C2418E">
        <w:rPr>
          <w:rFonts w:eastAsia="Calibri"/>
          <w:b/>
          <w:bCs/>
          <w:rtl/>
        </w:rPr>
        <w:t xml:space="preserve">אופן </w:t>
      </w:r>
      <w:r w:rsidRPr="00EF7245" w:rsidDel="00C2418E">
        <w:rPr>
          <w:rFonts w:eastAsia="Calibri" w:hint="cs"/>
          <w:b/>
          <w:bCs/>
          <w:rtl/>
        </w:rPr>
        <w:t xml:space="preserve">חישוב תגמול המילואים ולצמצם את מגמת השחיקה של שיעור התגמול </w:t>
      </w:r>
      <w:r w:rsidRPr="00EF7245">
        <w:rPr>
          <w:rFonts w:eastAsia="Calibri" w:hint="cs"/>
          <w:b/>
          <w:bCs/>
          <w:rtl/>
        </w:rPr>
        <w:t>הנוסף</w:t>
      </w:r>
      <w:r w:rsidRPr="00EF7245" w:rsidDel="00C2418E">
        <w:rPr>
          <w:rFonts w:eastAsia="Calibri" w:hint="cs"/>
          <w:b/>
          <w:bCs/>
          <w:rtl/>
        </w:rPr>
        <w:t xml:space="preserve"> </w:t>
      </w:r>
      <w:r w:rsidRPr="00EF7245">
        <w:rPr>
          <w:rFonts w:eastAsia="Calibri" w:hint="cs"/>
          <w:b/>
          <w:bCs/>
          <w:rtl/>
        </w:rPr>
        <w:t xml:space="preserve">מתוך סך התגמול </w:t>
      </w:r>
      <w:r w:rsidRPr="00EF7245" w:rsidDel="00C2418E">
        <w:rPr>
          <w:rFonts w:eastAsia="Calibri" w:hint="cs"/>
          <w:b/>
          <w:bCs/>
          <w:rtl/>
        </w:rPr>
        <w:t xml:space="preserve">ככל שתקופת שירות המילואים מתארכת. </w:t>
      </w:r>
    </w:p>
    <w:p w:rsidR="00EF7245" w:rsidRPr="00EF7245" w:rsidRDefault="00EF7245" w:rsidP="00693AFB">
      <w:pPr>
        <w:spacing w:line="269" w:lineRule="auto"/>
        <w:rPr>
          <w:rFonts w:eastAsia="Calibri"/>
          <w:b/>
          <w:bCs/>
          <w:rtl/>
        </w:rPr>
      </w:pPr>
    </w:p>
    <w:p w:rsidR="00EF7245" w:rsidRPr="00EF7245" w:rsidRDefault="00EF7245" w:rsidP="00693AFB">
      <w:pPr>
        <w:keepNext/>
        <w:keepLines/>
        <w:spacing w:line="269" w:lineRule="auto"/>
        <w:outlineLvl w:val="3"/>
        <w:rPr>
          <w:rFonts w:eastAsia="Times New Roman"/>
          <w:bCs/>
          <w:szCs w:val="26"/>
          <w:rtl/>
        </w:rPr>
      </w:pPr>
      <w:r w:rsidRPr="00EF7245">
        <w:rPr>
          <w:rFonts w:eastAsia="Times New Roman" w:hint="cs"/>
          <w:bCs/>
          <w:szCs w:val="26"/>
          <w:rtl/>
        </w:rPr>
        <w:t>חישוב תגמול המילואים לעצמאים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szCs w:val="20"/>
          <w:rtl/>
        </w:rPr>
      </w:pPr>
      <w:r w:rsidRPr="00EF7245">
        <w:rPr>
          <w:rFonts w:eastAsia="Calibri" w:hint="cs"/>
          <w:rtl/>
        </w:rPr>
        <w:t>כאמור, תגמול המילואים למשרתי מילואים עצמאים משולם בהסתמך על הכנסתם הצפויה בהתאם למקדמות לשנת המס הרלוונטית, המשקפות את צפי ההכנסה החודשית של המשרת לפי הערכתו</w:t>
      </w:r>
      <w:r w:rsidRPr="00EF7245">
        <w:rPr>
          <w:rFonts w:eastAsia="Calibri"/>
          <w:vertAlign w:val="superscript"/>
          <w:rtl/>
        </w:rPr>
        <w:footnoteReference w:id="63"/>
      </w:r>
      <w:r w:rsidRPr="00EF7245">
        <w:rPr>
          <w:rFonts w:eastAsia="Calibri" w:hint="cs"/>
          <w:rtl/>
        </w:rPr>
        <w:t>.</w:t>
      </w:r>
      <w:r w:rsidRPr="00EF7245">
        <w:rPr>
          <w:rFonts w:eastAsia="Calibri"/>
          <w:rtl/>
        </w:rPr>
        <w:t xml:space="preserve"> בשנת המס שאחרי השירות מתבצעת התחשבנות בין </w:t>
      </w:r>
      <w:proofErr w:type="spellStart"/>
      <w:r w:rsidRPr="00EF7245">
        <w:rPr>
          <w:rFonts w:eastAsia="Calibri"/>
          <w:rtl/>
        </w:rPr>
        <w:t>בט"ל</w:t>
      </w:r>
      <w:proofErr w:type="spellEnd"/>
      <w:r w:rsidRPr="00EF7245">
        <w:rPr>
          <w:rFonts w:eastAsia="Calibri"/>
          <w:rtl/>
        </w:rPr>
        <w:t xml:space="preserve"> למשרת המילואים לעניין הפער בין </w:t>
      </w:r>
      <w:r w:rsidRPr="00EF7245">
        <w:rPr>
          <w:rFonts w:eastAsia="Calibri" w:hint="cs"/>
          <w:rtl/>
        </w:rPr>
        <w:t>התגמול</w:t>
      </w:r>
      <w:r w:rsidRPr="00EF7245">
        <w:rPr>
          <w:rFonts w:eastAsia="Calibri"/>
          <w:rtl/>
        </w:rPr>
        <w:t xml:space="preserve"> ששול</w:t>
      </w:r>
      <w:r w:rsidRPr="00EF7245">
        <w:rPr>
          <w:rFonts w:eastAsia="Calibri" w:hint="cs"/>
          <w:rtl/>
        </w:rPr>
        <w:t>ם</w:t>
      </w:r>
      <w:r w:rsidRPr="00EF7245">
        <w:rPr>
          <w:rFonts w:eastAsia="Calibri"/>
          <w:rtl/>
        </w:rPr>
        <w:t xml:space="preserve"> לו ובין סכום </w:t>
      </w:r>
      <w:r w:rsidRPr="00EF7245">
        <w:rPr>
          <w:rFonts w:eastAsia="Calibri" w:hint="cs"/>
          <w:rtl/>
        </w:rPr>
        <w:t>התגמול</w:t>
      </w:r>
      <w:r w:rsidRPr="00EF7245">
        <w:rPr>
          <w:rFonts w:eastAsia="Calibri"/>
          <w:rtl/>
        </w:rPr>
        <w:t xml:space="preserve"> המגיע לו על סמך ההכנסות בפועל בשנת המס שבה היה השירות</w:t>
      </w:r>
      <w:r w:rsidRPr="00EF7245">
        <w:rPr>
          <w:rFonts w:eastAsia="Calibri" w:hint="cs"/>
          <w:rtl/>
        </w:rPr>
        <w:t>, בהסתמך על השומה הסופית שקבעה לו לאותה שנה רשות המיסים בישראל</w:t>
      </w:r>
      <w:r w:rsidRPr="00EF7245">
        <w:rPr>
          <w:rFonts w:eastAsia="Calibri"/>
          <w:rtl/>
        </w:rPr>
        <w:t>.</w:t>
      </w:r>
      <w:r w:rsidRPr="00EF7245">
        <w:rPr>
          <w:rFonts w:eastAsia="Calibri" w:hint="cs"/>
          <w:rtl/>
        </w:rPr>
        <w:t xml:space="preserve"> </w:t>
      </w:r>
      <w:r w:rsidRPr="00EF7245">
        <w:rPr>
          <w:rFonts w:eastAsia="Calibri"/>
          <w:rtl/>
        </w:rPr>
        <w:t>עובד עצמאי שהכנסתו לפי השומה הי</w:t>
      </w:r>
      <w:r w:rsidRPr="00EF7245">
        <w:rPr>
          <w:rFonts w:eastAsia="Calibri" w:hint="cs"/>
          <w:rtl/>
        </w:rPr>
        <w:t>י</w:t>
      </w:r>
      <w:r w:rsidRPr="00EF7245">
        <w:rPr>
          <w:rFonts w:eastAsia="Calibri"/>
          <w:rtl/>
        </w:rPr>
        <w:t xml:space="preserve">תה גבוהה מההכנסה שלפיה שולם לו תגמול המילואים, ישולמו לו הפרשים בתוספת הצמדה למדד המחירים לצרכן. </w:t>
      </w:r>
      <w:r w:rsidRPr="00EF7245">
        <w:rPr>
          <w:rFonts w:eastAsia="Calibri" w:hint="cs"/>
          <w:rtl/>
        </w:rPr>
        <w:t xml:space="preserve">לעומת זאת, </w:t>
      </w:r>
      <w:r w:rsidRPr="00EF7245">
        <w:rPr>
          <w:rFonts w:eastAsia="Calibri"/>
          <w:rtl/>
        </w:rPr>
        <w:t>אם</w:t>
      </w:r>
      <w:r w:rsidRPr="00EF7245">
        <w:rPr>
          <w:rFonts w:eastAsia="Calibri" w:hint="cs"/>
          <w:rtl/>
        </w:rPr>
        <w:t xml:space="preserve"> </w:t>
      </w:r>
      <w:r w:rsidRPr="00EF7245">
        <w:rPr>
          <w:rFonts w:eastAsia="Calibri"/>
          <w:rtl/>
        </w:rPr>
        <w:t>הכנסתו לפי השומה הי</w:t>
      </w:r>
      <w:r w:rsidRPr="00EF7245">
        <w:rPr>
          <w:rFonts w:eastAsia="Calibri" w:hint="cs"/>
          <w:rtl/>
        </w:rPr>
        <w:t>י</w:t>
      </w:r>
      <w:r w:rsidRPr="00EF7245">
        <w:rPr>
          <w:rFonts w:eastAsia="Calibri"/>
          <w:rtl/>
        </w:rPr>
        <w:t xml:space="preserve">תה נמוכה מההכנסה שלפיה שולם לו תגמול המילואים, </w:t>
      </w:r>
      <w:r w:rsidRPr="00EF7245">
        <w:rPr>
          <w:rFonts w:eastAsia="Calibri" w:hint="cs"/>
          <w:rtl/>
        </w:rPr>
        <w:t xml:space="preserve">הוא </w:t>
      </w:r>
      <w:r w:rsidRPr="00EF7245">
        <w:rPr>
          <w:rFonts w:eastAsia="Calibri"/>
          <w:rtl/>
        </w:rPr>
        <w:t>יידרש להחזיר את ההפרש בתוספת הפרשי הצמדה</w:t>
      </w:r>
      <w:r w:rsidRPr="00EF7245">
        <w:rPr>
          <w:rFonts w:eastAsia="Calibri"/>
          <w:vertAlign w:val="superscript"/>
          <w:rtl/>
        </w:rPr>
        <w:footnoteReference w:id="64"/>
      </w:r>
      <w:r w:rsidRPr="00EF7245">
        <w:rPr>
          <w:rFonts w:eastAsia="Calibri"/>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לגבי תקופת המלחמה, בעלי עסקים ששירתו במילואים והכנסתם נפגעה החל מ-7.10.23 יכולים להגיש תביעות לפיצויים לקרן הפיצויים ברשות המיסים בהתאם למתווים שנקבעו לגבי תקופה זו, ולאחר מיצוי זכותם מול רשות המיסים הם זכאים לפנות לקרן הסיוע למשרתי המילואים בצה"ל לבקשת סיוע נוסף</w:t>
      </w:r>
      <w:r w:rsidRPr="00EF7245">
        <w:rPr>
          <w:rFonts w:eastAsia="Calibri"/>
          <w:vertAlign w:val="superscript"/>
          <w:rtl/>
        </w:rPr>
        <w:footnoteReference w:id="65"/>
      </w:r>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כמתואר לעיל, </w:t>
      </w:r>
      <w:proofErr w:type="spellStart"/>
      <w:r w:rsidRPr="00EF7245">
        <w:rPr>
          <w:rFonts w:eastAsia="Calibri" w:hint="cs"/>
          <w:rtl/>
        </w:rPr>
        <w:t>בט"ל</w:t>
      </w:r>
      <w:proofErr w:type="spellEnd"/>
      <w:r w:rsidRPr="00EF7245">
        <w:rPr>
          <w:rFonts w:eastAsia="Calibri" w:hint="cs"/>
          <w:rtl/>
        </w:rPr>
        <w:t xml:space="preserve"> שילם את תגמול המילואים לעצמאים באופן יזום על בסיס חודשי, בהתאם להערכתם בנוגע לצפי ההכנסות בשנה זו. לפי משרד האוצר, </w:t>
      </w:r>
      <w:r w:rsidRPr="00EF7245">
        <w:rPr>
          <w:rFonts w:eastAsia="Calibri"/>
          <w:rtl/>
        </w:rPr>
        <w:t>בשל ביצוע מספר רב של ימי מילואים במסגרת מלח</w:t>
      </w:r>
      <w:r w:rsidRPr="00EF7245">
        <w:rPr>
          <w:rFonts w:eastAsia="Calibri" w:hint="cs"/>
          <w:rtl/>
        </w:rPr>
        <w:t>מ</w:t>
      </w:r>
      <w:r w:rsidRPr="00EF7245">
        <w:rPr>
          <w:rFonts w:eastAsia="Calibri"/>
          <w:rtl/>
        </w:rPr>
        <w:t xml:space="preserve">ת חרבות ברזל, ההכנסה </w:t>
      </w:r>
      <w:r w:rsidRPr="00EF7245">
        <w:rPr>
          <w:rFonts w:eastAsia="Calibri" w:hint="cs"/>
          <w:rtl/>
        </w:rPr>
        <w:t>ש</w:t>
      </w:r>
      <w:r w:rsidRPr="00EF7245">
        <w:rPr>
          <w:rFonts w:eastAsia="Calibri"/>
          <w:rtl/>
        </w:rPr>
        <w:t>לפיה</w:t>
      </w:r>
      <w:r w:rsidRPr="00EF7245">
        <w:rPr>
          <w:rFonts w:eastAsia="Calibri" w:hint="cs"/>
          <w:rtl/>
        </w:rPr>
        <w:t xml:space="preserve"> שולם תגמול המילואים</w:t>
      </w:r>
      <w:r w:rsidRPr="00EF7245">
        <w:rPr>
          <w:rFonts w:eastAsia="Calibri"/>
          <w:rtl/>
        </w:rPr>
        <w:t xml:space="preserve"> הייתה </w:t>
      </w:r>
      <w:r w:rsidRPr="00EF7245">
        <w:rPr>
          <w:rFonts w:eastAsia="Calibri" w:hint="cs"/>
          <w:rtl/>
        </w:rPr>
        <w:t xml:space="preserve">במקרים רבים </w:t>
      </w:r>
      <w:r w:rsidRPr="00EF7245">
        <w:rPr>
          <w:rFonts w:eastAsia="Calibri"/>
          <w:rtl/>
        </w:rPr>
        <w:t>גבוהה מהשומות הסופיות שנקבעו לאותה שנה</w:t>
      </w:r>
      <w:r w:rsidRPr="00EF7245">
        <w:rPr>
          <w:rFonts w:eastAsia="Calibri" w:hint="cs"/>
          <w:rtl/>
        </w:rPr>
        <w:t>,</w:t>
      </w:r>
      <w:r w:rsidRPr="00EF7245">
        <w:rPr>
          <w:rFonts w:eastAsia="Calibri"/>
          <w:rtl/>
        </w:rPr>
        <w:t xml:space="preserve"> שכן בשל שירות המילואים יש חודשים </w:t>
      </w:r>
      <w:r w:rsidRPr="00EF7245">
        <w:rPr>
          <w:rFonts w:eastAsia="Calibri" w:hint="cs"/>
          <w:rtl/>
        </w:rPr>
        <w:t>ש</w:t>
      </w:r>
      <w:r w:rsidRPr="00EF7245">
        <w:rPr>
          <w:rFonts w:eastAsia="Calibri"/>
          <w:rtl/>
        </w:rPr>
        <w:t xml:space="preserve">בהם </w:t>
      </w:r>
      <w:r w:rsidRPr="00EF7245">
        <w:rPr>
          <w:rFonts w:eastAsia="Calibri" w:hint="cs"/>
          <w:rtl/>
        </w:rPr>
        <w:t xml:space="preserve">העסק </w:t>
      </w:r>
      <w:r w:rsidRPr="00EF7245">
        <w:rPr>
          <w:rFonts w:eastAsia="Calibri"/>
          <w:rtl/>
        </w:rPr>
        <w:t xml:space="preserve">לא עבד </w:t>
      </w:r>
      <w:r w:rsidRPr="00EF7245">
        <w:rPr>
          <w:rFonts w:eastAsia="Calibri" w:hint="cs"/>
          <w:rtl/>
        </w:rPr>
        <w:t>באופן מלא</w:t>
      </w:r>
      <w:r w:rsidRPr="00EF7245">
        <w:rPr>
          <w:rFonts w:eastAsia="Calibri"/>
          <w:vertAlign w:val="superscript"/>
          <w:rtl/>
        </w:rPr>
        <w:footnoteReference w:id="66"/>
      </w:r>
      <w:r w:rsidRPr="00EF7245">
        <w:rPr>
          <w:rFonts w:eastAsia="Calibri"/>
          <w:rtl/>
        </w:rPr>
        <w:t>. בעקבות כך נוצר</w:t>
      </w:r>
      <w:r w:rsidRPr="00EF7245">
        <w:rPr>
          <w:rFonts w:eastAsia="Calibri" w:hint="cs"/>
          <w:rtl/>
        </w:rPr>
        <w:t>ו</w:t>
      </w:r>
      <w:r w:rsidRPr="00EF7245">
        <w:rPr>
          <w:rFonts w:eastAsia="Calibri"/>
          <w:rtl/>
        </w:rPr>
        <w:t xml:space="preserve"> לאות</w:t>
      </w:r>
      <w:r w:rsidRPr="00EF7245">
        <w:rPr>
          <w:rFonts w:eastAsia="Calibri" w:hint="cs"/>
          <w:rtl/>
        </w:rPr>
        <w:t>ם</w:t>
      </w:r>
      <w:r w:rsidRPr="00EF7245">
        <w:rPr>
          <w:rFonts w:eastAsia="Calibri"/>
          <w:rtl/>
        </w:rPr>
        <w:t xml:space="preserve"> עצמאי</w:t>
      </w:r>
      <w:r w:rsidRPr="00EF7245">
        <w:rPr>
          <w:rFonts w:eastAsia="Calibri" w:hint="cs"/>
          <w:rtl/>
        </w:rPr>
        <w:t>ם</w:t>
      </w:r>
      <w:r w:rsidRPr="00EF7245">
        <w:rPr>
          <w:rFonts w:eastAsia="Calibri"/>
          <w:rtl/>
        </w:rPr>
        <w:t xml:space="preserve"> חובות </w:t>
      </w:r>
      <w:proofErr w:type="spellStart"/>
      <w:r w:rsidRPr="00EF7245">
        <w:rPr>
          <w:rFonts w:eastAsia="Calibri" w:hint="cs"/>
          <w:rtl/>
        </w:rPr>
        <w:t>לבט"ל</w:t>
      </w:r>
      <w:proofErr w:type="spellEnd"/>
      <w:r w:rsidRPr="00EF7245">
        <w:rPr>
          <w:rFonts w:eastAsia="Calibri"/>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bookmarkStart w:id="30" w:name="_Hlk184739309"/>
      <w:r w:rsidRPr="00EF7245">
        <w:rPr>
          <w:rFonts w:eastAsia="Calibri" w:hint="cs"/>
          <w:b/>
          <w:bCs/>
          <w:rtl/>
        </w:rPr>
        <w:t xml:space="preserve">לפי נתוני </w:t>
      </w:r>
      <w:proofErr w:type="spellStart"/>
      <w:r w:rsidRPr="00EF7245">
        <w:rPr>
          <w:rFonts w:eastAsia="Calibri" w:hint="cs"/>
          <w:b/>
          <w:bCs/>
          <w:rtl/>
        </w:rPr>
        <w:t>בט"ל</w:t>
      </w:r>
      <w:proofErr w:type="spellEnd"/>
      <w:r w:rsidRPr="00EF7245">
        <w:rPr>
          <w:rFonts w:eastAsia="Calibri" w:hint="cs"/>
          <w:b/>
          <w:bCs/>
          <w:rtl/>
        </w:rPr>
        <w:t>, בספטמבר 2024 היו לכ-4,400 משרתי מילואים עצמאים חובות בסך כ-37 מיליון שקלים, כתוצאה מהתחשבנות בהתאם לשומות לשנת 2023, ומהם גבה כ-20 מיליון ש"ח</w:t>
      </w:r>
      <w:r w:rsidRPr="00EF7245">
        <w:rPr>
          <w:rFonts w:eastAsia="Calibri"/>
          <w:b/>
          <w:bCs/>
          <w:rtl/>
        </w:rPr>
        <w:t xml:space="preserve">, </w:t>
      </w:r>
      <w:r w:rsidRPr="00EF7245">
        <w:rPr>
          <w:rFonts w:eastAsia="Calibri" w:hint="eastAsia"/>
          <w:b/>
          <w:bCs/>
          <w:rtl/>
        </w:rPr>
        <w:t>באמצעות</w:t>
      </w:r>
      <w:r w:rsidRPr="00EF7245">
        <w:rPr>
          <w:rFonts w:eastAsia="Calibri"/>
          <w:b/>
          <w:bCs/>
          <w:rtl/>
        </w:rPr>
        <w:t xml:space="preserve"> </w:t>
      </w:r>
      <w:r w:rsidRPr="00EF7245">
        <w:rPr>
          <w:rFonts w:eastAsia="Calibri" w:hint="eastAsia"/>
          <w:b/>
          <w:bCs/>
          <w:rtl/>
        </w:rPr>
        <w:t>קיזוז</w:t>
      </w:r>
      <w:r w:rsidRPr="00EF7245">
        <w:rPr>
          <w:rFonts w:eastAsia="Calibri" w:hint="cs"/>
          <w:b/>
          <w:bCs/>
          <w:rtl/>
        </w:rPr>
        <w:t xml:space="preserve"> </w:t>
      </w:r>
      <w:r w:rsidRPr="00EF7245">
        <w:rPr>
          <w:rFonts w:eastAsia="Calibri" w:hint="cs"/>
          <w:b/>
          <w:bCs/>
          <w:rtl/>
        </w:rPr>
        <w:lastRenderedPageBreak/>
        <w:t xml:space="preserve">סכום החוב מתגמולי המילואים שהחייבים היו אמורים לקבל. </w:t>
      </w:r>
      <w:proofErr w:type="spellStart"/>
      <w:r w:rsidRPr="00EF7245">
        <w:rPr>
          <w:rFonts w:eastAsia="Calibri" w:hint="cs"/>
          <w:b/>
          <w:bCs/>
          <w:rtl/>
        </w:rPr>
        <w:t>בט"ל</w:t>
      </w:r>
      <w:proofErr w:type="spellEnd"/>
      <w:r w:rsidRPr="00EF7245">
        <w:rPr>
          <w:rFonts w:eastAsia="Calibri" w:hint="cs"/>
          <w:b/>
          <w:bCs/>
          <w:rtl/>
        </w:rPr>
        <w:t xml:space="preserve"> מסר כי אינו</w:t>
      </w:r>
      <w:r w:rsidRPr="00EF7245">
        <w:rPr>
          <w:rFonts w:eastAsia="Calibri"/>
          <w:b/>
          <w:bCs/>
          <w:rtl/>
        </w:rPr>
        <w:t xml:space="preserve"> מקזז את </w:t>
      </w:r>
      <w:r w:rsidRPr="00EF7245">
        <w:rPr>
          <w:rFonts w:eastAsia="Calibri" w:hint="cs"/>
          <w:b/>
          <w:bCs/>
          <w:rtl/>
        </w:rPr>
        <w:t>התגמול</w:t>
      </w:r>
      <w:r w:rsidRPr="00EF7245">
        <w:rPr>
          <w:rFonts w:eastAsia="Calibri"/>
          <w:b/>
          <w:bCs/>
          <w:rtl/>
        </w:rPr>
        <w:t xml:space="preserve"> במלוא</w:t>
      </w:r>
      <w:r w:rsidRPr="00EF7245">
        <w:rPr>
          <w:rFonts w:eastAsia="Calibri" w:hint="cs"/>
          <w:b/>
          <w:bCs/>
          <w:rtl/>
        </w:rPr>
        <w:t>ו</w:t>
      </w:r>
      <w:r w:rsidRPr="00EF7245">
        <w:rPr>
          <w:rFonts w:eastAsia="Calibri"/>
          <w:b/>
          <w:bCs/>
          <w:rtl/>
        </w:rPr>
        <w:t>, אלא רק עד כ-60% ממנ</w:t>
      </w:r>
      <w:r w:rsidRPr="00EF7245">
        <w:rPr>
          <w:rFonts w:eastAsia="Calibri" w:hint="cs"/>
          <w:b/>
          <w:bCs/>
          <w:rtl/>
        </w:rPr>
        <w:t>ו</w:t>
      </w:r>
      <w:r w:rsidRPr="00EF7245">
        <w:rPr>
          <w:rFonts w:eastAsia="Calibri"/>
          <w:b/>
          <w:bCs/>
          <w:rtl/>
        </w:rPr>
        <w:t xml:space="preserve">, </w:t>
      </w:r>
      <w:r w:rsidRPr="00EF7245">
        <w:rPr>
          <w:rFonts w:eastAsia="Calibri" w:hint="cs"/>
          <w:b/>
          <w:bCs/>
          <w:rtl/>
        </w:rPr>
        <w:t>כדי</w:t>
      </w:r>
      <w:r w:rsidRPr="00EF7245">
        <w:rPr>
          <w:rFonts w:eastAsia="Calibri"/>
          <w:b/>
          <w:bCs/>
          <w:rtl/>
        </w:rPr>
        <w:t xml:space="preserve"> להשאיר למשרתים תגמול מינימלי.</w:t>
      </w:r>
    </w:p>
    <w:bookmarkEnd w:id="30"/>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את התחושה הקשה של משרתי המילואים העצמאים שלא קיבלו את הגמלאות שהם ציפו לקבל בגלל קיזוז החוב כאמור, תיאר משרת מילואים באוקטובר 2024 ברשת חברתית: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720"/>
        <w:rPr>
          <w:rFonts w:eastAsia="Calibri"/>
          <w:i/>
          <w:iCs/>
          <w:rtl/>
        </w:rPr>
      </w:pPr>
      <w:r w:rsidRPr="00EF7245">
        <w:rPr>
          <w:rFonts w:eastAsia="Calibri"/>
          <w:b/>
          <w:bCs/>
          <w:i/>
          <w:iCs/>
          <w:rtl/>
        </w:rPr>
        <w:t>"</w:t>
      </w:r>
      <w:r w:rsidRPr="00EF7245">
        <w:rPr>
          <w:rFonts w:eastAsia="Calibri" w:hint="eastAsia"/>
          <w:b/>
          <w:bCs/>
          <w:i/>
          <w:iCs/>
          <w:rtl/>
        </w:rPr>
        <w:t>לפני</w:t>
      </w:r>
      <w:r w:rsidRPr="00EF7245">
        <w:rPr>
          <w:rFonts w:eastAsia="Calibri"/>
          <w:b/>
          <w:bCs/>
          <w:i/>
          <w:iCs/>
          <w:rtl/>
        </w:rPr>
        <w:t xml:space="preserve"> שבועיי</w:t>
      </w:r>
      <w:r w:rsidRPr="00EF7245">
        <w:rPr>
          <w:rFonts w:eastAsia="Calibri" w:hint="cs"/>
          <w:b/>
          <w:bCs/>
          <w:i/>
          <w:iCs/>
          <w:rtl/>
        </w:rPr>
        <w:t>ם</w:t>
      </w:r>
      <w:r w:rsidRPr="00EF7245">
        <w:rPr>
          <w:rFonts w:eastAsia="Calibri"/>
          <w:b/>
          <w:bCs/>
          <w:i/>
          <w:iCs/>
          <w:rtl/>
        </w:rPr>
        <w:t xml:space="preserve"> קיבלתי הודעה שהביאה אותי לסף שבירה - יש לי חוב ענק לביטוח לאומי... ביטוח לאומי קיזז לי </w:t>
      </w:r>
      <w:r w:rsidRPr="00EF7245">
        <w:rPr>
          <w:rFonts w:eastAsia="Calibri" w:hint="eastAsia"/>
          <w:b/>
          <w:bCs/>
          <w:i/>
          <w:iCs/>
          <w:rtl/>
        </w:rPr>
        <w:t>את</w:t>
      </w:r>
      <w:r w:rsidRPr="00EF7245">
        <w:rPr>
          <w:rFonts w:eastAsia="Calibri"/>
          <w:b/>
          <w:bCs/>
          <w:i/>
          <w:iCs/>
          <w:rtl/>
        </w:rPr>
        <w:t xml:space="preserve"> </w:t>
      </w:r>
      <w:r w:rsidRPr="00EF7245">
        <w:rPr>
          <w:rFonts w:eastAsia="Calibri" w:hint="eastAsia"/>
          <w:b/>
          <w:bCs/>
          <w:i/>
          <w:iCs/>
          <w:rtl/>
        </w:rPr>
        <w:t>המשכורת</w:t>
      </w:r>
      <w:r w:rsidRPr="00EF7245">
        <w:rPr>
          <w:rFonts w:eastAsia="Calibri"/>
          <w:b/>
          <w:bCs/>
          <w:i/>
          <w:iCs/>
          <w:rtl/>
        </w:rPr>
        <w:t xml:space="preserve"> </w:t>
      </w:r>
      <w:r w:rsidRPr="00EF7245">
        <w:rPr>
          <w:rFonts w:eastAsia="Calibri" w:hint="eastAsia"/>
          <w:b/>
          <w:bCs/>
          <w:i/>
          <w:iCs/>
          <w:rtl/>
        </w:rPr>
        <w:t>בחודש</w:t>
      </w:r>
      <w:r w:rsidRPr="00EF7245">
        <w:rPr>
          <w:rFonts w:eastAsia="Calibri"/>
          <w:b/>
          <w:bCs/>
          <w:i/>
          <w:iCs/>
          <w:rtl/>
        </w:rPr>
        <w:t xml:space="preserve"> </w:t>
      </w:r>
      <w:r w:rsidRPr="00EF7245">
        <w:rPr>
          <w:rFonts w:eastAsia="Calibri" w:hint="eastAsia"/>
          <w:b/>
          <w:bCs/>
          <w:i/>
          <w:iCs/>
          <w:rtl/>
        </w:rPr>
        <w:t>שעבר</w:t>
      </w:r>
      <w:r w:rsidRPr="00EF7245">
        <w:rPr>
          <w:rFonts w:eastAsia="Calibri"/>
          <w:b/>
          <w:bCs/>
          <w:i/>
          <w:iCs/>
          <w:rtl/>
        </w:rPr>
        <w:t xml:space="preserve"> </w:t>
      </w:r>
      <w:r w:rsidRPr="00EF7245">
        <w:rPr>
          <w:rFonts w:eastAsia="Calibri" w:hint="eastAsia"/>
          <w:b/>
          <w:bCs/>
          <w:i/>
          <w:iCs/>
          <w:rtl/>
        </w:rPr>
        <w:t>ככה</w:t>
      </w:r>
      <w:r w:rsidRPr="00EF7245">
        <w:rPr>
          <w:rFonts w:eastAsia="Calibri"/>
          <w:b/>
          <w:bCs/>
          <w:i/>
          <w:iCs/>
          <w:rtl/>
        </w:rPr>
        <w:t xml:space="preserve"> </w:t>
      </w:r>
      <w:r w:rsidRPr="00EF7245">
        <w:rPr>
          <w:rFonts w:eastAsia="Calibri" w:hint="eastAsia"/>
          <w:b/>
          <w:bCs/>
          <w:i/>
          <w:iCs/>
          <w:rtl/>
        </w:rPr>
        <w:t>שאני</w:t>
      </w:r>
      <w:r w:rsidRPr="00EF7245">
        <w:rPr>
          <w:rFonts w:eastAsia="Calibri"/>
          <w:b/>
          <w:bCs/>
          <w:i/>
          <w:iCs/>
          <w:rtl/>
        </w:rPr>
        <w:t xml:space="preserve"> </w:t>
      </w:r>
      <w:r w:rsidRPr="00EF7245">
        <w:rPr>
          <w:rFonts w:eastAsia="Calibri" w:hint="eastAsia"/>
          <w:b/>
          <w:bCs/>
          <w:i/>
          <w:iCs/>
          <w:rtl/>
        </w:rPr>
        <w:t>באופן</w:t>
      </w:r>
      <w:r w:rsidRPr="00EF7245">
        <w:rPr>
          <w:rFonts w:eastAsia="Calibri"/>
          <w:b/>
          <w:bCs/>
          <w:i/>
          <w:iCs/>
          <w:rtl/>
        </w:rPr>
        <w:t xml:space="preserve"> </w:t>
      </w:r>
      <w:r w:rsidRPr="00EF7245">
        <w:rPr>
          <w:rFonts w:eastAsia="Calibri" w:hint="eastAsia"/>
          <w:b/>
          <w:bCs/>
          <w:i/>
          <w:iCs/>
          <w:rtl/>
        </w:rPr>
        <w:t>המילולי</w:t>
      </w:r>
      <w:r w:rsidRPr="00EF7245">
        <w:rPr>
          <w:rFonts w:eastAsia="Calibri"/>
          <w:b/>
          <w:bCs/>
          <w:i/>
          <w:iCs/>
          <w:rtl/>
        </w:rPr>
        <w:t xml:space="preserve"> </w:t>
      </w:r>
      <w:r w:rsidRPr="00EF7245">
        <w:rPr>
          <w:rFonts w:eastAsia="Calibri" w:hint="eastAsia"/>
          <w:b/>
          <w:bCs/>
          <w:i/>
          <w:iCs/>
          <w:rtl/>
        </w:rPr>
        <w:t>ביותר</w:t>
      </w:r>
      <w:r w:rsidRPr="00EF7245">
        <w:rPr>
          <w:rFonts w:eastAsia="Calibri"/>
          <w:b/>
          <w:bCs/>
          <w:i/>
          <w:iCs/>
          <w:rtl/>
        </w:rPr>
        <w:t xml:space="preserve"> - </w:t>
      </w:r>
      <w:r w:rsidRPr="00EF7245">
        <w:rPr>
          <w:rFonts w:eastAsia="Calibri" w:hint="eastAsia"/>
          <w:b/>
          <w:bCs/>
          <w:i/>
          <w:iCs/>
          <w:rtl/>
        </w:rPr>
        <w:t>מתנדב</w:t>
      </w:r>
      <w:r w:rsidRPr="00EF7245">
        <w:rPr>
          <w:rFonts w:eastAsia="Calibri"/>
          <w:b/>
          <w:bCs/>
          <w:i/>
          <w:iCs/>
          <w:rtl/>
        </w:rPr>
        <w:t xml:space="preserve"> </w:t>
      </w:r>
      <w:r w:rsidRPr="00EF7245">
        <w:rPr>
          <w:rFonts w:eastAsia="Calibri" w:hint="eastAsia"/>
          <w:b/>
          <w:bCs/>
          <w:i/>
          <w:iCs/>
          <w:rtl/>
        </w:rPr>
        <w:t>בצה</w:t>
      </w:r>
      <w:r w:rsidRPr="00EF7245">
        <w:rPr>
          <w:rFonts w:eastAsia="Calibri"/>
          <w:b/>
          <w:bCs/>
          <w:i/>
          <w:iCs/>
          <w:rtl/>
        </w:rPr>
        <w:t xml:space="preserve">"ל.... </w:t>
      </w:r>
      <w:r w:rsidRPr="00EF7245">
        <w:rPr>
          <w:rFonts w:eastAsia="Calibri" w:hint="eastAsia"/>
          <w:b/>
          <w:bCs/>
          <w:i/>
          <w:iCs/>
          <w:rtl/>
        </w:rPr>
        <w:t>הכול</w:t>
      </w:r>
      <w:r w:rsidRPr="00EF7245">
        <w:rPr>
          <w:rFonts w:eastAsia="Calibri"/>
          <w:b/>
          <w:bCs/>
          <w:i/>
          <w:iCs/>
          <w:rtl/>
        </w:rPr>
        <w:t xml:space="preserve"> </w:t>
      </w:r>
      <w:r w:rsidRPr="00EF7245">
        <w:rPr>
          <w:rFonts w:eastAsia="Calibri" w:hint="eastAsia"/>
          <w:b/>
          <w:bCs/>
          <w:i/>
          <w:iCs/>
          <w:rtl/>
        </w:rPr>
        <w:t>נובע</w:t>
      </w:r>
      <w:r w:rsidRPr="00EF7245">
        <w:rPr>
          <w:rFonts w:eastAsia="Calibri"/>
          <w:b/>
          <w:bCs/>
          <w:i/>
          <w:iCs/>
          <w:rtl/>
        </w:rPr>
        <w:t xml:space="preserve"> </w:t>
      </w:r>
      <w:r w:rsidRPr="00EF7245">
        <w:rPr>
          <w:rFonts w:eastAsia="Calibri" w:hint="eastAsia"/>
          <w:b/>
          <w:bCs/>
          <w:i/>
          <w:iCs/>
          <w:rtl/>
        </w:rPr>
        <w:t>משיטת</w:t>
      </w:r>
      <w:r w:rsidRPr="00EF7245">
        <w:rPr>
          <w:rFonts w:eastAsia="Calibri"/>
          <w:b/>
          <w:bCs/>
          <w:i/>
          <w:iCs/>
          <w:rtl/>
        </w:rPr>
        <w:t xml:space="preserve"> </w:t>
      </w:r>
      <w:r w:rsidRPr="00EF7245">
        <w:rPr>
          <w:rFonts w:eastAsia="Calibri" w:hint="eastAsia"/>
          <w:b/>
          <w:bCs/>
          <w:i/>
          <w:iCs/>
          <w:rtl/>
        </w:rPr>
        <w:t>חישוב</w:t>
      </w:r>
      <w:r w:rsidRPr="00EF7245">
        <w:rPr>
          <w:rFonts w:eastAsia="Calibri"/>
          <w:b/>
          <w:bCs/>
          <w:i/>
          <w:iCs/>
          <w:rtl/>
        </w:rPr>
        <w:t xml:space="preserve"> </w:t>
      </w:r>
      <w:r w:rsidRPr="00EF7245">
        <w:rPr>
          <w:rFonts w:eastAsia="Calibri" w:hint="eastAsia"/>
          <w:b/>
          <w:bCs/>
          <w:i/>
          <w:iCs/>
          <w:rtl/>
        </w:rPr>
        <w:t>מוטעית</w:t>
      </w:r>
      <w:r w:rsidRPr="00EF7245">
        <w:rPr>
          <w:rFonts w:eastAsia="Calibri"/>
          <w:b/>
          <w:bCs/>
          <w:i/>
          <w:iCs/>
          <w:rtl/>
        </w:rPr>
        <w:t xml:space="preserve"> </w:t>
      </w:r>
      <w:r w:rsidRPr="00EF7245">
        <w:rPr>
          <w:rFonts w:eastAsia="Calibri" w:hint="eastAsia"/>
          <w:b/>
          <w:bCs/>
          <w:i/>
          <w:iCs/>
          <w:rtl/>
        </w:rPr>
        <w:t>ומעוותת</w:t>
      </w:r>
      <w:r w:rsidRPr="00EF7245">
        <w:rPr>
          <w:rFonts w:eastAsia="Calibri"/>
          <w:b/>
          <w:bCs/>
          <w:i/>
          <w:iCs/>
          <w:rtl/>
        </w:rPr>
        <w:t xml:space="preserve"> </w:t>
      </w:r>
      <w:r w:rsidRPr="00EF7245">
        <w:rPr>
          <w:rFonts w:eastAsia="Calibri" w:hint="eastAsia"/>
          <w:b/>
          <w:bCs/>
          <w:i/>
          <w:iCs/>
          <w:rtl/>
        </w:rPr>
        <w:t>שמבוצעת</w:t>
      </w:r>
      <w:r w:rsidRPr="00EF7245">
        <w:rPr>
          <w:rFonts w:eastAsia="Calibri"/>
          <w:b/>
          <w:bCs/>
          <w:i/>
          <w:iCs/>
          <w:rtl/>
        </w:rPr>
        <w:t xml:space="preserve"> </w:t>
      </w:r>
      <w:r w:rsidRPr="00EF7245">
        <w:rPr>
          <w:rFonts w:eastAsia="Calibri" w:hint="eastAsia"/>
          <w:b/>
          <w:bCs/>
          <w:i/>
          <w:iCs/>
          <w:rtl/>
        </w:rPr>
        <w:t>על</w:t>
      </w:r>
      <w:r w:rsidRPr="00EF7245">
        <w:rPr>
          <w:rFonts w:eastAsia="Calibri"/>
          <w:b/>
          <w:bCs/>
          <w:i/>
          <w:iCs/>
          <w:rtl/>
        </w:rPr>
        <w:t xml:space="preserve"> </w:t>
      </w:r>
      <w:r w:rsidRPr="00EF7245">
        <w:rPr>
          <w:rFonts w:eastAsia="Calibri" w:hint="eastAsia"/>
          <w:b/>
          <w:bCs/>
          <w:i/>
          <w:iCs/>
          <w:rtl/>
        </w:rPr>
        <w:t>פי</w:t>
      </w:r>
      <w:r w:rsidRPr="00EF7245">
        <w:rPr>
          <w:rFonts w:eastAsia="Calibri"/>
          <w:b/>
          <w:bCs/>
          <w:i/>
          <w:iCs/>
          <w:rtl/>
        </w:rPr>
        <w:t xml:space="preserve"> </w:t>
      </w:r>
      <w:r w:rsidRPr="00EF7245">
        <w:rPr>
          <w:rFonts w:eastAsia="Calibri" w:hint="eastAsia"/>
          <w:b/>
          <w:bCs/>
          <w:i/>
          <w:iCs/>
          <w:rtl/>
        </w:rPr>
        <w:t>חוק</w:t>
      </w:r>
      <w:r w:rsidRPr="00EF7245">
        <w:rPr>
          <w:rFonts w:eastAsia="Calibri"/>
          <w:b/>
          <w:bCs/>
          <w:i/>
          <w:iCs/>
          <w:rtl/>
        </w:rPr>
        <w:t xml:space="preserve"> </w:t>
      </w:r>
      <w:r w:rsidRPr="00EF7245">
        <w:rPr>
          <w:rFonts w:eastAsia="Calibri" w:hint="eastAsia"/>
          <w:b/>
          <w:bCs/>
          <w:i/>
          <w:iCs/>
          <w:rtl/>
        </w:rPr>
        <w:t>שאינו</w:t>
      </w:r>
      <w:r w:rsidRPr="00EF7245">
        <w:rPr>
          <w:rFonts w:eastAsia="Calibri"/>
          <w:b/>
          <w:bCs/>
          <w:i/>
          <w:iCs/>
          <w:rtl/>
        </w:rPr>
        <w:t xml:space="preserve"> </w:t>
      </w:r>
      <w:r w:rsidRPr="00EF7245">
        <w:rPr>
          <w:rFonts w:eastAsia="Calibri" w:hint="eastAsia"/>
          <w:b/>
          <w:bCs/>
          <w:i/>
          <w:iCs/>
          <w:rtl/>
        </w:rPr>
        <w:t>מביא</w:t>
      </w:r>
      <w:r w:rsidRPr="00EF7245">
        <w:rPr>
          <w:rFonts w:eastAsia="Calibri"/>
          <w:b/>
          <w:bCs/>
          <w:i/>
          <w:iCs/>
          <w:rtl/>
        </w:rPr>
        <w:t xml:space="preserve"> </w:t>
      </w:r>
      <w:r w:rsidRPr="00EF7245">
        <w:rPr>
          <w:rFonts w:eastAsia="Calibri" w:hint="eastAsia"/>
          <w:b/>
          <w:bCs/>
          <w:i/>
          <w:iCs/>
          <w:rtl/>
        </w:rPr>
        <w:t>בחשבון</w:t>
      </w:r>
      <w:r w:rsidRPr="00EF7245">
        <w:rPr>
          <w:rFonts w:eastAsia="Calibri"/>
          <w:b/>
          <w:bCs/>
          <w:i/>
          <w:iCs/>
          <w:rtl/>
        </w:rPr>
        <w:t xml:space="preserve"> </w:t>
      </w:r>
      <w:r w:rsidRPr="00EF7245">
        <w:rPr>
          <w:rFonts w:eastAsia="Calibri" w:hint="eastAsia"/>
          <w:b/>
          <w:bCs/>
          <w:i/>
          <w:iCs/>
          <w:rtl/>
        </w:rPr>
        <w:t>מילואים</w:t>
      </w:r>
      <w:r w:rsidRPr="00EF7245">
        <w:rPr>
          <w:rFonts w:eastAsia="Calibri"/>
          <w:b/>
          <w:bCs/>
          <w:i/>
          <w:iCs/>
          <w:rtl/>
        </w:rPr>
        <w:t xml:space="preserve"> </w:t>
      </w:r>
      <w:r w:rsidRPr="00EF7245">
        <w:rPr>
          <w:rFonts w:eastAsia="Calibri" w:hint="eastAsia"/>
          <w:b/>
          <w:bCs/>
          <w:i/>
          <w:iCs/>
          <w:rtl/>
        </w:rPr>
        <w:t>ממושכים</w:t>
      </w:r>
      <w:r w:rsidRPr="00EF7245">
        <w:rPr>
          <w:rFonts w:eastAsia="Calibri"/>
          <w:b/>
          <w:bCs/>
          <w:i/>
          <w:iCs/>
          <w:rtl/>
        </w:rPr>
        <w:t xml:space="preserve">... </w:t>
      </w:r>
      <w:r w:rsidRPr="00EF7245">
        <w:rPr>
          <w:rFonts w:eastAsia="Calibri" w:hint="eastAsia"/>
          <w:b/>
          <w:bCs/>
          <w:i/>
          <w:iCs/>
          <w:rtl/>
        </w:rPr>
        <w:t>ואני</w:t>
      </w:r>
      <w:r w:rsidRPr="00EF7245">
        <w:rPr>
          <w:rFonts w:eastAsia="Calibri"/>
          <w:b/>
          <w:bCs/>
          <w:i/>
          <w:iCs/>
          <w:rtl/>
        </w:rPr>
        <w:t xml:space="preserve"> </w:t>
      </w:r>
      <w:r w:rsidRPr="00EF7245">
        <w:rPr>
          <w:rFonts w:eastAsia="Calibri" w:hint="eastAsia"/>
          <w:b/>
          <w:bCs/>
          <w:i/>
          <w:iCs/>
          <w:rtl/>
        </w:rPr>
        <w:t>לא</w:t>
      </w:r>
      <w:r w:rsidRPr="00EF7245">
        <w:rPr>
          <w:rFonts w:eastAsia="Calibri"/>
          <w:b/>
          <w:bCs/>
          <w:i/>
          <w:iCs/>
          <w:rtl/>
        </w:rPr>
        <w:t xml:space="preserve"> </w:t>
      </w:r>
      <w:r w:rsidRPr="00EF7245">
        <w:rPr>
          <w:rFonts w:eastAsia="Calibri" w:hint="eastAsia"/>
          <w:b/>
          <w:bCs/>
          <w:i/>
          <w:iCs/>
          <w:rtl/>
        </w:rPr>
        <w:t>מצליח</w:t>
      </w:r>
      <w:r w:rsidRPr="00EF7245">
        <w:rPr>
          <w:rFonts w:eastAsia="Calibri"/>
          <w:b/>
          <w:bCs/>
          <w:i/>
          <w:iCs/>
          <w:rtl/>
        </w:rPr>
        <w:t xml:space="preserve"> </w:t>
      </w:r>
      <w:r w:rsidRPr="00EF7245">
        <w:rPr>
          <w:rFonts w:eastAsia="Calibri" w:hint="eastAsia"/>
          <w:b/>
          <w:bCs/>
          <w:i/>
          <w:iCs/>
          <w:rtl/>
        </w:rPr>
        <w:t>להירדם</w:t>
      </w:r>
      <w:r w:rsidRPr="00EF7245">
        <w:rPr>
          <w:rFonts w:eastAsia="Calibri"/>
          <w:b/>
          <w:bCs/>
          <w:i/>
          <w:iCs/>
          <w:rtl/>
        </w:rPr>
        <w:t xml:space="preserve">.. </w:t>
      </w:r>
      <w:r w:rsidRPr="00EF7245">
        <w:rPr>
          <w:rFonts w:eastAsia="Calibri" w:hint="eastAsia"/>
          <w:b/>
          <w:bCs/>
          <w:i/>
          <w:iCs/>
          <w:rtl/>
        </w:rPr>
        <w:t>מה</w:t>
      </w:r>
      <w:r w:rsidRPr="00EF7245">
        <w:rPr>
          <w:rFonts w:eastAsia="Calibri"/>
          <w:b/>
          <w:bCs/>
          <w:i/>
          <w:iCs/>
          <w:rtl/>
        </w:rPr>
        <w:t xml:space="preserve"> </w:t>
      </w:r>
      <w:r w:rsidRPr="00EF7245">
        <w:rPr>
          <w:rFonts w:eastAsia="Calibri" w:hint="eastAsia"/>
          <w:b/>
          <w:bCs/>
          <w:i/>
          <w:iCs/>
          <w:rtl/>
        </w:rPr>
        <w:t>יהיה</w:t>
      </w:r>
      <w:r w:rsidRPr="00EF7245">
        <w:rPr>
          <w:rFonts w:eastAsia="Calibri"/>
          <w:b/>
          <w:bCs/>
          <w:i/>
          <w:iCs/>
          <w:rtl/>
        </w:rPr>
        <w:t xml:space="preserve"> </w:t>
      </w:r>
      <w:r w:rsidRPr="00EF7245">
        <w:rPr>
          <w:rFonts w:eastAsia="Calibri" w:hint="eastAsia"/>
          <w:b/>
          <w:bCs/>
          <w:i/>
          <w:iCs/>
          <w:rtl/>
        </w:rPr>
        <w:t>עם</w:t>
      </w:r>
      <w:r w:rsidRPr="00EF7245">
        <w:rPr>
          <w:rFonts w:eastAsia="Calibri"/>
          <w:b/>
          <w:bCs/>
          <w:i/>
          <w:iCs/>
          <w:rtl/>
        </w:rPr>
        <w:t xml:space="preserve"> </w:t>
      </w:r>
      <w:r w:rsidRPr="00EF7245">
        <w:rPr>
          <w:rFonts w:eastAsia="Calibri" w:hint="eastAsia"/>
          <w:b/>
          <w:bCs/>
          <w:i/>
          <w:iCs/>
          <w:rtl/>
        </w:rPr>
        <w:t>משפחתי</w:t>
      </w:r>
      <w:r w:rsidRPr="00EF7245">
        <w:rPr>
          <w:rFonts w:eastAsia="Calibri"/>
          <w:b/>
          <w:bCs/>
          <w:i/>
          <w:iCs/>
          <w:rtl/>
        </w:rPr>
        <w:t xml:space="preserve"> </w:t>
      </w:r>
      <w:r w:rsidRPr="00EF7245">
        <w:rPr>
          <w:rFonts w:eastAsia="Calibri" w:hint="eastAsia"/>
          <w:b/>
          <w:bCs/>
          <w:i/>
          <w:iCs/>
          <w:rtl/>
        </w:rPr>
        <w:t>אם</w:t>
      </w:r>
      <w:r w:rsidRPr="00EF7245">
        <w:rPr>
          <w:rFonts w:eastAsia="Calibri"/>
          <w:b/>
          <w:bCs/>
          <w:i/>
          <w:iCs/>
          <w:rtl/>
        </w:rPr>
        <w:t xml:space="preserve"> </w:t>
      </w:r>
      <w:r w:rsidRPr="00EF7245">
        <w:rPr>
          <w:rFonts w:eastAsia="Calibri" w:hint="eastAsia"/>
          <w:b/>
          <w:bCs/>
          <w:i/>
          <w:iCs/>
          <w:rtl/>
        </w:rPr>
        <w:t>חס</w:t>
      </w:r>
      <w:r w:rsidRPr="00EF7245">
        <w:rPr>
          <w:rFonts w:eastAsia="Calibri"/>
          <w:b/>
          <w:bCs/>
          <w:i/>
          <w:iCs/>
          <w:rtl/>
        </w:rPr>
        <w:t xml:space="preserve"> </w:t>
      </w:r>
      <w:r w:rsidRPr="00EF7245">
        <w:rPr>
          <w:rFonts w:eastAsia="Calibri" w:hint="eastAsia"/>
          <w:b/>
          <w:bCs/>
          <w:i/>
          <w:iCs/>
          <w:rtl/>
        </w:rPr>
        <w:t>וחלילה</w:t>
      </w:r>
      <w:r w:rsidRPr="00EF7245">
        <w:rPr>
          <w:rFonts w:eastAsia="Calibri"/>
          <w:b/>
          <w:bCs/>
          <w:i/>
          <w:iCs/>
          <w:rtl/>
        </w:rPr>
        <w:t xml:space="preserve"> </w:t>
      </w:r>
      <w:r w:rsidRPr="00EF7245">
        <w:rPr>
          <w:rFonts w:eastAsia="Calibri" w:hint="eastAsia"/>
          <w:b/>
          <w:bCs/>
          <w:i/>
          <w:iCs/>
          <w:rtl/>
        </w:rPr>
        <w:t>זה</w:t>
      </w:r>
      <w:r w:rsidRPr="00EF7245">
        <w:rPr>
          <w:rFonts w:eastAsia="Calibri"/>
          <w:b/>
          <w:bCs/>
          <w:i/>
          <w:iCs/>
          <w:rtl/>
        </w:rPr>
        <w:t xml:space="preserve"> </w:t>
      </w:r>
      <w:r w:rsidRPr="00EF7245">
        <w:rPr>
          <w:rFonts w:eastAsia="Calibri" w:hint="eastAsia"/>
          <w:b/>
          <w:bCs/>
          <w:i/>
          <w:iCs/>
          <w:rtl/>
        </w:rPr>
        <w:t>יקרה</w:t>
      </w:r>
      <w:r w:rsidRPr="00EF7245">
        <w:rPr>
          <w:rFonts w:eastAsia="Calibri"/>
          <w:b/>
          <w:bCs/>
          <w:i/>
          <w:iCs/>
          <w:rtl/>
        </w:rPr>
        <w:t xml:space="preserve"> </w:t>
      </w:r>
      <w:r w:rsidRPr="00EF7245">
        <w:rPr>
          <w:rFonts w:eastAsia="Calibri" w:hint="eastAsia"/>
          <w:b/>
          <w:bCs/>
          <w:i/>
          <w:iCs/>
          <w:rtl/>
        </w:rPr>
        <w:t>גם</w:t>
      </w:r>
      <w:r w:rsidRPr="00EF7245">
        <w:rPr>
          <w:rFonts w:eastAsia="Calibri"/>
          <w:b/>
          <w:bCs/>
          <w:i/>
          <w:iCs/>
          <w:rtl/>
        </w:rPr>
        <w:t xml:space="preserve"> </w:t>
      </w:r>
      <w:r w:rsidRPr="00EF7245">
        <w:rPr>
          <w:rFonts w:eastAsia="Calibri" w:hint="eastAsia"/>
          <w:b/>
          <w:bCs/>
          <w:i/>
          <w:iCs/>
          <w:rtl/>
        </w:rPr>
        <w:t>לי</w:t>
      </w:r>
      <w:r w:rsidRPr="00EF7245">
        <w:rPr>
          <w:rFonts w:eastAsia="Calibri"/>
          <w:b/>
          <w:bCs/>
          <w:i/>
          <w:iCs/>
          <w:rtl/>
        </w:rPr>
        <w:t xml:space="preserve">? </w:t>
      </w:r>
      <w:r w:rsidRPr="00EF7245">
        <w:rPr>
          <w:rFonts w:eastAsia="Calibri" w:hint="eastAsia"/>
          <w:b/>
          <w:bCs/>
          <w:i/>
          <w:iCs/>
          <w:rtl/>
        </w:rPr>
        <w:t>מי</w:t>
      </w:r>
      <w:r w:rsidRPr="00EF7245">
        <w:rPr>
          <w:rFonts w:eastAsia="Calibri"/>
          <w:b/>
          <w:bCs/>
          <w:i/>
          <w:iCs/>
          <w:rtl/>
        </w:rPr>
        <w:t xml:space="preserve"> </w:t>
      </w:r>
      <w:r w:rsidRPr="00EF7245">
        <w:rPr>
          <w:rFonts w:eastAsia="Calibri" w:hint="eastAsia"/>
          <w:b/>
          <w:bCs/>
          <w:i/>
          <w:iCs/>
          <w:rtl/>
        </w:rPr>
        <w:t>ידאג</w:t>
      </w:r>
      <w:r w:rsidRPr="00EF7245">
        <w:rPr>
          <w:rFonts w:eastAsia="Calibri"/>
          <w:b/>
          <w:bCs/>
          <w:i/>
          <w:iCs/>
          <w:rtl/>
        </w:rPr>
        <w:t xml:space="preserve"> </w:t>
      </w:r>
      <w:r w:rsidRPr="00EF7245">
        <w:rPr>
          <w:rFonts w:eastAsia="Calibri" w:hint="eastAsia"/>
          <w:b/>
          <w:bCs/>
          <w:i/>
          <w:iCs/>
          <w:rtl/>
        </w:rPr>
        <w:t>להם</w:t>
      </w:r>
      <w:r w:rsidRPr="00EF7245">
        <w:rPr>
          <w:rFonts w:eastAsia="Calibri"/>
          <w:b/>
          <w:bCs/>
          <w:i/>
          <w:iCs/>
          <w:rtl/>
        </w:rPr>
        <w:t>?</w:t>
      </w:r>
      <w:r w:rsidRPr="00EF7245">
        <w:rPr>
          <w:rFonts w:eastAsia="Calibri" w:hint="cs"/>
          <w:b/>
          <w:bCs/>
          <w:i/>
          <w:iCs/>
          <w:rtl/>
        </w:rPr>
        <w:t>...</w:t>
      </w:r>
      <w:r w:rsidRPr="00EF7245">
        <w:rPr>
          <w:rFonts w:eastAsia="Calibri"/>
          <w:rtl/>
        </w:rPr>
        <w:t xml:space="preserve"> </w:t>
      </w:r>
      <w:r w:rsidRPr="00EF7245">
        <w:rPr>
          <w:rFonts w:eastAsia="Calibri"/>
          <w:b/>
          <w:bCs/>
          <w:i/>
          <w:iCs/>
          <w:rtl/>
        </w:rPr>
        <w:t>יש לי פלוגה להנהיג, אבל איך אפשר לפקד על חיילים כשבכל רגע שיש קצת שקט, במקום לנוח הדאגות לפרנסת המשפחה צפות ויש חשש גדול מהמחר?</w:t>
      </w:r>
      <w:r w:rsidRPr="00EF7245">
        <w:rPr>
          <w:rFonts w:eastAsia="Calibri" w:hint="cs"/>
          <w:b/>
          <w:bCs/>
          <w:i/>
          <w:iCs/>
          <w:rtl/>
        </w:rPr>
        <w:t xml:space="preserve"> </w:t>
      </w:r>
      <w:r w:rsidRPr="00EF7245">
        <w:rPr>
          <w:rFonts w:eastAsia="Calibri"/>
          <w:b/>
          <w:bCs/>
          <w:i/>
          <w:iCs/>
          <w:rtl/>
        </w:rPr>
        <w:t>כל מי ששומע אותי אומר שאני פראייר ואעזוב כבר את המילואים כי באזרחות ארוויח את מה שמגיע לי"</w:t>
      </w:r>
      <w:r w:rsidRPr="00EF7245">
        <w:rPr>
          <w:rFonts w:eastAsia="Calibri"/>
          <w:b/>
          <w:bCs/>
          <w:i/>
          <w:iCs/>
          <w:vertAlign w:val="superscript"/>
          <w:rtl/>
        </w:rPr>
        <w:footnoteReference w:id="67"/>
      </w:r>
      <w:r w:rsidRPr="00EF7245">
        <w:rPr>
          <w:rFonts w:eastAsia="Calibri"/>
          <w:b/>
          <w:bCs/>
          <w:i/>
          <w:i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sz w:val="24"/>
          <w:rtl/>
        </w:rPr>
      </w:pPr>
      <w:r w:rsidRPr="00EF7245">
        <w:rPr>
          <w:rFonts w:eastAsia="Calibri" w:hint="cs"/>
          <w:b/>
          <w:bCs/>
          <w:rtl/>
        </w:rPr>
        <w:t xml:space="preserve">נמצא כי </w:t>
      </w:r>
      <w:proofErr w:type="spellStart"/>
      <w:r w:rsidRPr="00EF7245">
        <w:rPr>
          <w:rFonts w:eastAsia="Calibri" w:hint="cs"/>
          <w:b/>
          <w:bCs/>
          <w:rtl/>
        </w:rPr>
        <w:t>בט"ל</w:t>
      </w:r>
      <w:proofErr w:type="spellEnd"/>
      <w:r w:rsidRPr="00EF7245">
        <w:rPr>
          <w:rFonts w:eastAsia="Calibri" w:hint="cs"/>
          <w:b/>
          <w:bCs/>
          <w:rtl/>
        </w:rPr>
        <w:t xml:space="preserve"> פנה למשרד האוצר בנושא היווצרות החובות למשרתי המילואים העצמאים. כך למשל בדיון שהתקיים באפריל 2024 בהשתתפות נציגי </w:t>
      </w:r>
      <w:proofErr w:type="spellStart"/>
      <w:r w:rsidRPr="00EF7245">
        <w:rPr>
          <w:rFonts w:eastAsia="Calibri" w:hint="cs"/>
          <w:b/>
          <w:bCs/>
          <w:rtl/>
        </w:rPr>
        <w:t>בט"ל</w:t>
      </w:r>
      <w:proofErr w:type="spellEnd"/>
      <w:r w:rsidRPr="00EF7245">
        <w:rPr>
          <w:rFonts w:eastAsia="Calibri" w:hint="cs"/>
          <w:b/>
          <w:bCs/>
          <w:rtl/>
        </w:rPr>
        <w:t xml:space="preserve">, משרד האוצר, משרד הביטחון וצה"ל, ציינו נציגי </w:t>
      </w:r>
      <w:proofErr w:type="spellStart"/>
      <w:r w:rsidRPr="00EF7245">
        <w:rPr>
          <w:rFonts w:eastAsia="Calibri" w:hint="cs"/>
          <w:b/>
          <w:bCs/>
          <w:rtl/>
        </w:rPr>
        <w:t>בט"ל</w:t>
      </w:r>
      <w:proofErr w:type="spellEnd"/>
      <w:r w:rsidRPr="00EF7245">
        <w:rPr>
          <w:rFonts w:eastAsia="Calibri" w:hint="cs"/>
          <w:b/>
          <w:bCs/>
          <w:rtl/>
        </w:rPr>
        <w:t xml:space="preserve"> כי </w:t>
      </w:r>
      <w:proofErr w:type="spellStart"/>
      <w:r w:rsidRPr="00EF7245">
        <w:rPr>
          <w:rFonts w:eastAsia="Calibri" w:hint="cs"/>
          <w:b/>
          <w:bCs/>
          <w:rtl/>
        </w:rPr>
        <w:t>לבט"ל</w:t>
      </w:r>
      <w:proofErr w:type="spellEnd"/>
      <w:r w:rsidRPr="00EF7245">
        <w:rPr>
          <w:rFonts w:eastAsia="Calibri" w:hint="cs"/>
          <w:b/>
          <w:bCs/>
          <w:rtl/>
        </w:rPr>
        <w:t xml:space="preserve"> יש חשש סביר כי עצמאי ששירת תקופה ארוכה במלחמה ייפגע מאופן חישוב הזכאות לקבלת תגמולי המילואים המגיעים לו, ושבחישוב הסופי ייווצר לו חוב.</w:t>
      </w:r>
      <w:r w:rsidRPr="00EF7245">
        <w:rPr>
          <w:rFonts w:eastAsia="Calibri" w:hint="cs"/>
          <w:b/>
          <w:bCs/>
          <w:sz w:val="24"/>
          <w:rtl/>
        </w:rPr>
        <w:t xml:space="preserve"> נוסף על כך, בספטמבר 2024 מסר </w:t>
      </w:r>
      <w:proofErr w:type="spellStart"/>
      <w:r w:rsidRPr="00EF7245">
        <w:rPr>
          <w:rFonts w:eastAsia="Calibri" w:hint="cs"/>
          <w:b/>
          <w:bCs/>
          <w:sz w:val="24"/>
          <w:rtl/>
        </w:rPr>
        <w:t>בט"ל</w:t>
      </w:r>
      <w:proofErr w:type="spellEnd"/>
      <w:r w:rsidRPr="00EF7245">
        <w:rPr>
          <w:rFonts w:eastAsia="Calibri" w:hint="cs"/>
          <w:b/>
          <w:bCs/>
          <w:sz w:val="24"/>
          <w:rtl/>
        </w:rPr>
        <w:t xml:space="preserve"> למשרד האוצר כי בהתאם לבירור שקיים, לפחות חלק ממשרתי המילואים העצמאים ואף רואי החשבון שלהם לא היו מודעים לאפשרות לקבל פיצוי</w:t>
      </w:r>
      <w:r w:rsidRPr="00EF7245">
        <w:rPr>
          <w:rFonts w:eastAsia="Calibri" w:hint="cs"/>
          <w:b/>
          <w:bCs/>
          <w:rtl/>
        </w:rPr>
        <w:t xml:space="preserve"> מקרן הסיוע למשרתי המילואים בצה"ל</w:t>
      </w:r>
      <w:r w:rsidRPr="00EF7245">
        <w:rPr>
          <w:rFonts w:eastAsia="Calibri" w:hint="cs"/>
          <w:b/>
          <w:bCs/>
          <w:sz w:val="24"/>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על אף האמור לעיל, רק בדצמבר 2024 הציע משרד האוצר בתזכיר החוק </w:t>
      </w:r>
      <w:r w:rsidRPr="00EF7245">
        <w:rPr>
          <w:rFonts w:eastAsia="Calibri"/>
          <w:b/>
          <w:bCs/>
          <w:rtl/>
        </w:rPr>
        <w:t>לקבוע כי לצורך תשלום תגמולי המילואים לעצמאי</w:t>
      </w:r>
      <w:r w:rsidRPr="00EF7245">
        <w:rPr>
          <w:rFonts w:eastAsia="Calibri" w:hint="cs"/>
          <w:b/>
          <w:bCs/>
          <w:rtl/>
        </w:rPr>
        <w:t>ם</w:t>
      </w:r>
      <w:r w:rsidRPr="00EF7245">
        <w:rPr>
          <w:rFonts w:eastAsia="Calibri"/>
          <w:b/>
          <w:bCs/>
          <w:rtl/>
        </w:rPr>
        <w:t xml:space="preserve"> </w:t>
      </w:r>
      <w:r w:rsidRPr="00EF7245">
        <w:rPr>
          <w:rFonts w:eastAsia="Calibri" w:hint="cs"/>
          <w:b/>
          <w:bCs/>
          <w:rtl/>
        </w:rPr>
        <w:t>בשנים 2023 ו-2024 ישולם לו תגמול על בסיס הגבוהה מבין</w:t>
      </w:r>
      <w:r w:rsidRPr="00EF7245">
        <w:rPr>
          <w:rFonts w:eastAsia="Calibri"/>
          <w:b/>
          <w:bCs/>
          <w:rtl/>
        </w:rPr>
        <w:t xml:space="preserve"> </w:t>
      </w:r>
      <w:r w:rsidRPr="00EF7245">
        <w:rPr>
          <w:rFonts w:eastAsia="Calibri" w:hint="cs"/>
          <w:b/>
          <w:bCs/>
          <w:rtl/>
        </w:rPr>
        <w:t xml:space="preserve">השתיים - </w:t>
      </w:r>
      <w:r w:rsidRPr="00EF7245">
        <w:rPr>
          <w:rFonts w:eastAsia="Calibri"/>
          <w:b/>
          <w:bCs/>
          <w:rtl/>
        </w:rPr>
        <w:t xml:space="preserve">הכנסתו על פי השומה הסופית לאותה שנה </w:t>
      </w:r>
      <w:r w:rsidRPr="00EF7245">
        <w:rPr>
          <w:rFonts w:eastAsia="Calibri" w:hint="cs"/>
          <w:b/>
          <w:bCs/>
          <w:rtl/>
        </w:rPr>
        <w:t>ש</w:t>
      </w:r>
      <w:r w:rsidRPr="00EF7245">
        <w:rPr>
          <w:rFonts w:eastAsia="Calibri"/>
          <w:b/>
          <w:bCs/>
          <w:rtl/>
        </w:rPr>
        <w:t xml:space="preserve">בה החל שירות המילואים או ההכנסה </w:t>
      </w:r>
      <w:r w:rsidRPr="00EF7245">
        <w:rPr>
          <w:rFonts w:eastAsia="Calibri" w:hint="cs"/>
          <w:b/>
          <w:bCs/>
          <w:rtl/>
        </w:rPr>
        <w:t>ה</w:t>
      </w:r>
      <w:r w:rsidRPr="00EF7245">
        <w:rPr>
          <w:rFonts w:eastAsia="Calibri"/>
          <w:b/>
          <w:bCs/>
          <w:rtl/>
        </w:rPr>
        <w:t>צפויה בהתאם למקדמות לשנת המס הרלוונטית</w:t>
      </w:r>
      <w:r w:rsidRPr="00EF7245">
        <w:rPr>
          <w:rFonts w:eastAsia="Calibri" w:hint="cs"/>
          <w:b/>
          <w:bCs/>
          <w:rtl/>
        </w:rPr>
        <w:t>.</w:t>
      </w:r>
      <w:r w:rsidRPr="00EF7245">
        <w:rPr>
          <w:rFonts w:eastAsia="Calibri"/>
          <w:b/>
          <w:bCs/>
          <w:rtl/>
        </w:rPr>
        <w:t xml:space="preserve"> בהתאם, חובות כאמור שכבר נוצרו יבוטלו כתוצאה מהתיקון המוצע.</w:t>
      </w:r>
      <w:r w:rsidRPr="00EF7245">
        <w:rPr>
          <w:rFonts w:eastAsia="Calibri" w:hint="cs"/>
          <w:b/>
          <w:bCs/>
          <w:rtl/>
        </w:rPr>
        <w:t xml:space="preserve"> לגבי </w:t>
      </w:r>
      <w:r w:rsidRPr="00EF7245">
        <w:rPr>
          <w:rFonts w:eastAsia="Calibri"/>
          <w:b/>
          <w:bCs/>
          <w:rtl/>
        </w:rPr>
        <w:t xml:space="preserve">שנת 2025 </w:t>
      </w:r>
      <w:r w:rsidRPr="00EF7245">
        <w:rPr>
          <w:rFonts w:eastAsia="Calibri" w:hint="cs"/>
          <w:b/>
          <w:bCs/>
          <w:rtl/>
        </w:rPr>
        <w:t>התגמול יתבסס על ה</w:t>
      </w:r>
      <w:r w:rsidRPr="00EF7245">
        <w:rPr>
          <w:rFonts w:eastAsia="Calibri"/>
          <w:b/>
          <w:bCs/>
          <w:rtl/>
        </w:rPr>
        <w:t xml:space="preserve">הכנסה שלפיה שולמו תגמולי המילואים לשנת 2024, על פי האמור </w:t>
      </w:r>
      <w:r w:rsidRPr="00EF7245">
        <w:rPr>
          <w:rFonts w:eastAsia="Calibri" w:hint="cs"/>
          <w:b/>
          <w:bCs/>
          <w:rtl/>
        </w:rPr>
        <w:t>לעיל</w:t>
      </w:r>
      <w:r w:rsidRPr="00EF7245">
        <w:rPr>
          <w:rFonts w:eastAsia="Calibri"/>
          <w:b/>
          <w:bCs/>
          <w:rtl/>
        </w:rPr>
        <w:t>, או על השומה הסופית של שנת 2025</w:t>
      </w:r>
      <w:r w:rsidRPr="00EF7245">
        <w:rPr>
          <w:rFonts w:eastAsia="Calibri" w:hint="cs"/>
          <w:b/>
          <w:bCs/>
          <w:rtl/>
        </w:rPr>
        <w:t xml:space="preserve"> -</w:t>
      </w:r>
      <w:r w:rsidRPr="00EF7245">
        <w:rPr>
          <w:rFonts w:eastAsia="Calibri"/>
          <w:b/>
          <w:bCs/>
          <w:rtl/>
        </w:rPr>
        <w:t xml:space="preserve"> הגבוה</w:t>
      </w:r>
      <w:r w:rsidRPr="00EF7245">
        <w:rPr>
          <w:rFonts w:eastAsia="Calibri" w:hint="cs"/>
          <w:b/>
          <w:bCs/>
          <w:rtl/>
        </w:rPr>
        <w:t>ה</w:t>
      </w:r>
      <w:r w:rsidRPr="00EF7245">
        <w:rPr>
          <w:rFonts w:eastAsia="Calibri"/>
          <w:b/>
          <w:bCs/>
          <w:rtl/>
        </w:rPr>
        <w:t xml:space="preserve"> </w:t>
      </w:r>
      <w:proofErr w:type="spellStart"/>
      <w:r w:rsidRPr="00EF7245">
        <w:rPr>
          <w:rFonts w:eastAsia="Calibri"/>
          <w:b/>
          <w:bCs/>
          <w:rtl/>
        </w:rPr>
        <w:t>מב</w:t>
      </w:r>
      <w:r w:rsidRPr="00EF7245">
        <w:rPr>
          <w:rFonts w:eastAsia="Calibri" w:hint="cs"/>
          <w:b/>
          <w:bCs/>
          <w:rtl/>
        </w:rPr>
        <w:t>י</w:t>
      </w:r>
      <w:r w:rsidRPr="00EF7245">
        <w:rPr>
          <w:rFonts w:eastAsia="Calibri"/>
          <w:b/>
          <w:bCs/>
          <w:rtl/>
        </w:rPr>
        <w:t>ניה</w:t>
      </w:r>
      <w:r w:rsidRPr="00EF7245">
        <w:rPr>
          <w:rFonts w:eastAsia="Calibri" w:hint="cs"/>
          <w:b/>
          <w:bCs/>
          <w:rtl/>
        </w:rPr>
        <w:t>ן</w:t>
      </w:r>
      <w:proofErr w:type="spellEnd"/>
      <w:r w:rsidRPr="00EF7245">
        <w:rPr>
          <w:rFonts w:eastAsia="Calibri"/>
          <w:b/>
          <w:bCs/>
          <w:vertAlign w:val="superscript"/>
          <w:rtl/>
        </w:rPr>
        <w:footnoteReference w:id="68"/>
      </w:r>
      <w:r w:rsidRPr="00EF7245">
        <w:rPr>
          <w:rFonts w:eastAsia="Calibri"/>
          <w:b/>
          <w:bCs/>
          <w:rtl/>
        </w:rPr>
        <w:t>.</w:t>
      </w:r>
      <w:r w:rsidRPr="00EF7245">
        <w:rPr>
          <w:rFonts w:eastAsia="Calibri" w:hint="cs"/>
          <w:b/>
          <w:bCs/>
          <w:rtl/>
        </w:rPr>
        <w:t xml:space="preserve"> בינואר 2025 תוקן חוק </w:t>
      </w:r>
      <w:proofErr w:type="spellStart"/>
      <w:r w:rsidRPr="00EF7245">
        <w:rPr>
          <w:rFonts w:eastAsia="Calibri" w:hint="cs"/>
          <w:b/>
          <w:bCs/>
          <w:rtl/>
        </w:rPr>
        <w:t>בט"ל</w:t>
      </w:r>
      <w:proofErr w:type="spellEnd"/>
      <w:r w:rsidRPr="00EF7245">
        <w:rPr>
          <w:rFonts w:eastAsia="Calibri" w:hint="cs"/>
          <w:b/>
          <w:bCs/>
          <w:rtl/>
        </w:rPr>
        <w:t xml:space="preserve"> בהתאם לתזכיר</w:t>
      </w:r>
      <w:r w:rsidRPr="00EF7245">
        <w:rPr>
          <w:rFonts w:eastAsia="Calibri"/>
          <w:b/>
          <w:bCs/>
          <w:vertAlign w:val="superscript"/>
          <w:rtl/>
        </w:rPr>
        <w:footnoteReference w:id="69"/>
      </w:r>
      <w:r w:rsidRPr="00EF7245">
        <w:rPr>
          <w:rFonts w:eastAsia="Calibri" w:hint="cs"/>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אגף תקציבים במשרד האוצר מסר בתשובתו כי לפי גישתו אין להרחיב את ההסדר שנקבע בתיקון החקיקה משום שהוא מאפשר ומתמרץ דיווח כוזב על ההכנסות הצפויות במטרה לקבל תגמול מוגדל. </w:t>
      </w:r>
    </w:p>
    <w:p w:rsidR="00EF7245" w:rsidRPr="00EF7245" w:rsidRDefault="00EF7245" w:rsidP="00693AFB">
      <w:pPr>
        <w:spacing w:line="269" w:lineRule="auto"/>
        <w:ind w:left="-567"/>
        <w:rPr>
          <w:rFonts w:eastAsia="Calibri"/>
          <w:b/>
          <w:bCs/>
          <w:rtl/>
        </w:rPr>
      </w:pPr>
    </w:p>
    <w:p w:rsidR="00EF7245" w:rsidRPr="00EF7245" w:rsidRDefault="00EF7245" w:rsidP="00693AFB">
      <w:pPr>
        <w:spacing w:line="269" w:lineRule="auto"/>
        <w:rPr>
          <w:rFonts w:eastAsia="Calibri"/>
          <w:b/>
          <w:bCs/>
          <w:rtl/>
        </w:rPr>
      </w:pPr>
      <w:r w:rsidRPr="00EF7245">
        <w:rPr>
          <w:rFonts w:eastAsia="Calibri" w:hint="cs"/>
          <w:b/>
          <w:bCs/>
          <w:rtl/>
        </w:rPr>
        <w:t xml:space="preserve">נוכח הגידול הצפוי בהיקף המילואים, מומלץ כי משרד האוצר יבחן, בשיתוף </w:t>
      </w:r>
      <w:proofErr w:type="spellStart"/>
      <w:r w:rsidRPr="00EF7245">
        <w:rPr>
          <w:rFonts w:eastAsia="Calibri" w:hint="cs"/>
          <w:b/>
          <w:bCs/>
          <w:rtl/>
        </w:rPr>
        <w:t>בט"ל</w:t>
      </w:r>
      <w:proofErr w:type="spellEnd"/>
      <w:r w:rsidRPr="00EF7245">
        <w:rPr>
          <w:rFonts w:eastAsia="Calibri" w:hint="cs"/>
          <w:b/>
          <w:bCs/>
          <w:rtl/>
        </w:rPr>
        <w:t xml:space="preserve">, משרד הביטחון וצה"ל, להסדיר גם מעבר לשנת 2025 את תשלום תגמול המילואים לעצמאים שמשרתים במילואים כדי שהכנסתם לא תיפגע בעקבות השירות, ובפרט כאשר היקף השירות גדול. עוד מומלץ כי משרד האוצר </w:t>
      </w:r>
      <w:proofErr w:type="spellStart"/>
      <w:r w:rsidRPr="00EF7245">
        <w:rPr>
          <w:rFonts w:eastAsia="Calibri" w:hint="cs"/>
          <w:b/>
          <w:bCs/>
          <w:rtl/>
        </w:rPr>
        <w:t>ובט"ל</w:t>
      </w:r>
      <w:proofErr w:type="spellEnd"/>
      <w:r w:rsidRPr="00EF7245">
        <w:rPr>
          <w:rFonts w:eastAsia="Calibri" w:hint="cs"/>
          <w:b/>
          <w:bCs/>
          <w:rtl/>
        </w:rPr>
        <w:t xml:space="preserve"> יפעלו בשיתוף צה"ל למיצוי זכויות משרתי המילואים העצמאים בכל הנוגע לאפשרויות העומדות לפניהם לצמצום או מניעה של הפגיעה בהכנסותיהם.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proofErr w:type="spellStart"/>
      <w:r w:rsidRPr="00EF7245">
        <w:rPr>
          <w:rFonts w:eastAsia="Calibri" w:hint="cs"/>
          <w:rtl/>
        </w:rPr>
        <w:t>בט"ל</w:t>
      </w:r>
      <w:proofErr w:type="spellEnd"/>
      <w:r w:rsidRPr="00EF7245">
        <w:rPr>
          <w:rFonts w:eastAsia="Calibri" w:hint="cs"/>
          <w:rtl/>
        </w:rPr>
        <w:t xml:space="preserve"> מסר בתשובתו כי הוא תומך בהמלצה לבחון את הארכת תוקף ההסדר מעבר לשנת 2025 על רקע הגידול בהיקף שירות המילואים והפוטנציאל לפגיעה בפרנסתם של משרתים עצמאים, וכי הוא סבור שיש לעגן מנגנון קבוע שיבטיח כי הכנסת העצמאים לא תיפגע עקב שירותם במילואים. עוד מסר </w:t>
      </w:r>
      <w:proofErr w:type="spellStart"/>
      <w:r w:rsidRPr="00EF7245">
        <w:rPr>
          <w:rFonts w:eastAsia="Calibri" w:hint="cs"/>
          <w:rtl/>
        </w:rPr>
        <w:t>בט"ל</w:t>
      </w:r>
      <w:proofErr w:type="spellEnd"/>
      <w:r w:rsidRPr="00EF7245">
        <w:rPr>
          <w:rFonts w:eastAsia="Calibri" w:hint="cs"/>
          <w:rtl/>
        </w:rPr>
        <w:t xml:space="preserve"> כי הוא ימשיך לפעול להנגשת מידע על זכויות המשרתים העצמאים, להרחבת ההסברה בכלל, ובפרט על האפשרויות שמעמידות קרנות סיוע ייעודיות לצורך מיצוי מיטבי של זכויותיהם.</w:t>
      </w:r>
    </w:p>
    <w:p w:rsidR="00EF7245" w:rsidRDefault="00EF7245" w:rsidP="00693AFB">
      <w:pPr>
        <w:spacing w:line="269" w:lineRule="auto"/>
        <w:rPr>
          <w:rFonts w:eastAsia="Calibri"/>
          <w:b/>
          <w:bCs/>
          <w:rtl/>
        </w:rPr>
      </w:pPr>
      <w:r w:rsidRPr="00EF7245">
        <w:rPr>
          <w:rFonts w:eastAsia="Calibri" w:hint="cs"/>
          <w:rtl/>
        </w:rPr>
        <w:t xml:space="preserve">צה"ל מסר בתשובתו כי נכון מבחינתו להאריך את ההסדרים ואף לעגן אותם בחוק וכי ישתף פעולה בכל בחינה אליה יידרש. עוד מסר צה"ל כי הוא מקיים שיתוף פעולה עם משרדי ממשלה וכן הסברה באתר </w:t>
      </w:r>
      <w:r w:rsidRPr="00EF7245">
        <w:rPr>
          <w:rFonts w:eastAsia="Calibri"/>
          <w:rtl/>
        </w:rPr>
        <w:t xml:space="preserve">המרשתת הייעודי לחיילי </w:t>
      </w:r>
      <w:r w:rsidRPr="00EF7245">
        <w:rPr>
          <w:rFonts w:eastAsia="Calibri" w:hint="cs"/>
          <w:rtl/>
        </w:rPr>
        <w:t>המילואים, במפגשים פרונטליים בשטח וביחידות ובמפגשים מקוונים על זכויות ואפשרויות אנשי המילואים לצמצם את הפגיעה בהכנסות וזכויות בשל שירות מילואים.</w:t>
      </w:r>
    </w:p>
    <w:p w:rsidR="007424DF" w:rsidRPr="00EF7245" w:rsidRDefault="007424DF" w:rsidP="00693AFB">
      <w:pPr>
        <w:spacing w:line="269" w:lineRule="auto"/>
        <w:rPr>
          <w:rFonts w:eastAsia="Calibri"/>
          <w:b/>
          <w:bCs/>
          <w:rtl/>
        </w:rPr>
      </w:pPr>
    </w:p>
    <w:p w:rsidR="00EF7245" w:rsidRPr="00EF7245" w:rsidRDefault="00EF7245" w:rsidP="00693AFB">
      <w:pPr>
        <w:spacing w:line="269" w:lineRule="auto"/>
        <w:jc w:val="center"/>
        <w:rPr>
          <w:rFonts w:ascii="Arial" w:eastAsia="Calibri" w:hAnsi="Arial" w:cs="Arial"/>
          <w:sz w:val="36"/>
          <w:rtl/>
        </w:rPr>
      </w:pPr>
      <w:r w:rsidRPr="00EF7245">
        <w:rPr>
          <w:rFonts w:ascii="Segoe UI Symbol" w:eastAsia="Calibri" w:hAnsi="Segoe UI Symbol" w:cs="Segoe UI Symbol" w:hint="cs"/>
          <w:sz w:val="36"/>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משרתי המילואים היו במהלך מלחמת חרבות ברזל רק 11% מהאוכלוסייה היהודית בגיל 23 עד 47. תקופות השירות הממושכות שלהם והיקף השירות הצפוי בשנים הקרובות - גם לאחר סיום המלחמה - משמעותם תזוזה של מדינת ישראל למצב חדש שבו עומס המילואים המוטל עליהם הוא גבוה לאין ערוך בהשוואה לעומס קודם לפרוץ המלחמה באוקטובר 2023. הדבר צפוי לבוא לידי ביטוי הן במספר המשרתים הצפוי והן בהתמשכות תקופת השירות.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מצב דברים זה חשף את חוסר ההתאמה של מאפיינים מסוימים של תגמול המילואים לתקופות שירות ממושכות, בין היתר בנוגע לסכום התגמול המזערי; לשיפוי מעסיקים על ההוצאות הסוציאליות ששילמו בגין עובדיהם ששירתו במילואים; ולתשלום תגמול מילואים לעצמאים שהכנסתם נפגעה בתקופת השירות.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rtl/>
        </w:rPr>
        <w:t>אגף תקציבים מסר בתשובתו כי המענה שניתן למשרתי המילואים הוא חסר תקדים; היקפו מגיע לאלפי שקלים עבור חודש מילואים נוסף על השכר השוטף, ובמצטבר הוא עשוי להגיע לעשרות אלפי שקלים לכל משרת. עוד ציין כי כלל ההסדרים בנושא משקפים שלל שיקולים רלוונטיים והמענה שניתן הוא תוצאה של דיונים מעמיקים.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bookmarkStart w:id="31" w:name="_Hlk206585166"/>
      <w:r w:rsidRPr="00EF7245">
        <w:rPr>
          <w:rFonts w:eastAsia="Calibri"/>
          <w:rtl/>
        </w:rPr>
        <w:t>יצוין כי לעניין חלק מהמענקים ל</w:t>
      </w:r>
      <w:r w:rsidRPr="00EF7245">
        <w:rPr>
          <w:rFonts w:eastAsia="Calibri" w:hint="cs"/>
          <w:rtl/>
        </w:rPr>
        <w:t>משרתי</w:t>
      </w:r>
      <w:r w:rsidRPr="00EF7245">
        <w:rPr>
          <w:rFonts w:eastAsia="Calibri"/>
          <w:rtl/>
        </w:rPr>
        <w:t xml:space="preserve"> המילואים כאמור יצרה הממשלה </w:t>
      </w:r>
      <w:r w:rsidRPr="00EF7245">
        <w:rPr>
          <w:rFonts w:eastAsia="Calibri" w:hint="cs"/>
          <w:rtl/>
        </w:rPr>
        <w:t>הבחנה</w:t>
      </w:r>
      <w:r w:rsidRPr="00EF7245">
        <w:rPr>
          <w:rFonts w:eastAsia="Calibri"/>
          <w:rtl/>
        </w:rPr>
        <w:t xml:space="preserve"> בין משרתי מילואים במערך הלוחם לבין משרתי מילואים שאינם במערך הלוחם. למשל, בהחלטת ממשלה מינואר 2024 נקבע כי משרתי מילואים יקבלו מענק בסך 266 ש"ח ביום ה-40 לשירות המזכה וכן לאחר תום כל 10 ימי מילואים נוספים בשירות המזכה; ואם החייל הוא במערך הלוחם - יהא סכום המענק האמור 466 ש"ח</w:t>
      </w:r>
      <w:r w:rsidRPr="00EF7245">
        <w:rPr>
          <w:rFonts w:eastAsia="Calibri"/>
          <w:vertAlign w:val="superscript"/>
          <w:rtl/>
        </w:rPr>
        <w:footnoteReference w:id="70"/>
      </w:r>
      <w:r w:rsidRPr="00EF7245">
        <w:rPr>
          <w:rFonts w:eastAsia="Calibri"/>
          <w:rtl/>
        </w:rPr>
        <w:t>.</w:t>
      </w:r>
    </w:p>
    <w:p w:rsidR="00EF7245" w:rsidRPr="00EF7245" w:rsidRDefault="00EF7245" w:rsidP="00693AFB">
      <w:pPr>
        <w:spacing w:line="269" w:lineRule="auto"/>
        <w:ind w:left="-567"/>
        <w:rPr>
          <w:rFonts w:eastAsia="Calibri"/>
          <w:szCs w:val="20"/>
          <w:rtl/>
        </w:rPr>
      </w:pPr>
    </w:p>
    <w:p w:rsidR="00EF7245" w:rsidRPr="00EF7245" w:rsidRDefault="00EF7245" w:rsidP="00A312EA">
      <w:pPr>
        <w:spacing w:line="269" w:lineRule="auto"/>
        <w:rPr>
          <w:rFonts w:eastAsia="Calibri"/>
          <w:rtl/>
        </w:rPr>
      </w:pPr>
      <w:r w:rsidRPr="00EF7245">
        <w:rPr>
          <w:rFonts w:eastAsia="Calibri" w:hint="cs"/>
          <w:rtl/>
        </w:rPr>
        <w:t xml:space="preserve">בתשובתו הנוספת מאוגוסט 2025 מסר </w:t>
      </w:r>
      <w:proofErr w:type="spellStart"/>
      <w:r w:rsidRPr="00EF7245">
        <w:rPr>
          <w:rFonts w:eastAsia="Calibri" w:hint="cs"/>
          <w:rtl/>
        </w:rPr>
        <w:t>בט"ל</w:t>
      </w:r>
      <w:proofErr w:type="spellEnd"/>
      <w:r w:rsidRPr="00EF7245">
        <w:rPr>
          <w:rFonts w:eastAsia="Calibri" w:hint="cs"/>
          <w:rtl/>
        </w:rPr>
        <w:t xml:space="preserve"> כי </w:t>
      </w:r>
      <w:r w:rsidRPr="00EF7245">
        <w:rPr>
          <w:rFonts w:eastAsia="Calibri"/>
          <w:rtl/>
        </w:rPr>
        <w:t>תגמול המילואים מהווה גמל</w:t>
      </w:r>
      <w:r w:rsidRPr="00EF7245">
        <w:rPr>
          <w:rFonts w:eastAsia="Calibri" w:hint="cs"/>
          <w:rtl/>
        </w:rPr>
        <w:t>ה</w:t>
      </w:r>
      <w:r w:rsidRPr="00EF7245">
        <w:rPr>
          <w:rFonts w:eastAsia="Calibri"/>
          <w:rtl/>
        </w:rPr>
        <w:t xml:space="preserve"> מחליפת שכר המבוססת על הכנסות משרת</w:t>
      </w:r>
      <w:r w:rsidRPr="00EF7245">
        <w:rPr>
          <w:rFonts w:eastAsia="Calibri" w:hint="cs"/>
          <w:rtl/>
        </w:rPr>
        <w:t xml:space="preserve"> </w:t>
      </w:r>
      <w:r w:rsidRPr="00EF7245">
        <w:rPr>
          <w:rFonts w:eastAsia="Calibri"/>
          <w:rtl/>
        </w:rPr>
        <w:t>המילואים מחוץ למסגרת המילואים</w:t>
      </w:r>
      <w:r w:rsidRPr="00EF7245">
        <w:rPr>
          <w:rFonts w:eastAsia="Calibri" w:hint="cs"/>
          <w:rtl/>
        </w:rPr>
        <w:t xml:space="preserve">; כי </w:t>
      </w:r>
      <w:r w:rsidRPr="00EF7245">
        <w:rPr>
          <w:rFonts w:eastAsia="Calibri"/>
          <w:rtl/>
        </w:rPr>
        <w:t>מדובר בעיקרון חשוב שיש לשמר אותו ו</w:t>
      </w:r>
      <w:r w:rsidRPr="00EF7245">
        <w:rPr>
          <w:rFonts w:eastAsia="Calibri" w:hint="cs"/>
          <w:rtl/>
        </w:rPr>
        <w:t xml:space="preserve">כי </w:t>
      </w:r>
      <w:r w:rsidRPr="00EF7245">
        <w:rPr>
          <w:rFonts w:eastAsia="Calibri"/>
          <w:rtl/>
        </w:rPr>
        <w:t>אין לתת עדיפות בתגמול לפי סוג תפקיד או לפי חלוקה של לוחם</w:t>
      </w:r>
      <w:r w:rsidRPr="00EF7245">
        <w:rPr>
          <w:rFonts w:eastAsia="Calibri" w:hint="cs"/>
          <w:rtl/>
        </w:rPr>
        <w:t xml:space="preserve"> </w:t>
      </w:r>
      <w:r w:rsidRPr="00EF7245">
        <w:rPr>
          <w:rFonts w:eastAsia="Calibri"/>
          <w:rtl/>
        </w:rPr>
        <w:t>או תומך לחימה.</w:t>
      </w:r>
      <w:r w:rsidRPr="00EF7245">
        <w:rPr>
          <w:rFonts w:eastAsia="Calibri" w:hint="cs"/>
          <w:rtl/>
        </w:rPr>
        <w:t xml:space="preserve"> עוד ציין </w:t>
      </w:r>
      <w:proofErr w:type="spellStart"/>
      <w:r w:rsidRPr="00EF7245">
        <w:rPr>
          <w:rFonts w:eastAsia="Calibri" w:hint="cs"/>
          <w:rtl/>
        </w:rPr>
        <w:t>בט"ל</w:t>
      </w:r>
      <w:proofErr w:type="spellEnd"/>
      <w:r w:rsidRPr="00EF7245">
        <w:rPr>
          <w:rFonts w:eastAsia="Calibri" w:hint="cs"/>
          <w:rtl/>
        </w:rPr>
        <w:t xml:space="preserve"> כי </w:t>
      </w:r>
      <w:r w:rsidRPr="00EF7245">
        <w:rPr>
          <w:rFonts w:eastAsia="Calibri"/>
          <w:rtl/>
        </w:rPr>
        <w:t xml:space="preserve">הרצון </w:t>
      </w:r>
      <w:r w:rsidRPr="00EF7245">
        <w:rPr>
          <w:rFonts w:eastAsia="Calibri"/>
          <w:rtl/>
        </w:rPr>
        <w:lastRenderedPageBreak/>
        <w:t>לבצע הבחנה בין משרתי מילואים במערך הלוחם לבין שאר המערכים בא</w:t>
      </w:r>
      <w:r w:rsidR="00A312EA">
        <w:rPr>
          <w:rFonts w:eastAsia="Calibri" w:hint="cs"/>
          <w:rtl/>
        </w:rPr>
        <w:t xml:space="preserve"> </w:t>
      </w:r>
      <w:r w:rsidRPr="00EF7245">
        <w:rPr>
          <w:rFonts w:eastAsia="Calibri"/>
          <w:rtl/>
        </w:rPr>
        <w:t>לידי ביטוי במענקים</w:t>
      </w:r>
      <w:r w:rsidRPr="00EF7245">
        <w:rPr>
          <w:rFonts w:eastAsia="Calibri" w:hint="cs"/>
          <w:rtl/>
        </w:rPr>
        <w:t xml:space="preserve"> למשרתי המילואים</w:t>
      </w:r>
      <w:r w:rsidRPr="00EF7245">
        <w:rPr>
          <w:rFonts w:eastAsia="Calibri"/>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בתשובתו הנוספת מספטמבר 2025 מסר אגף תקציבים במשרד האוצר כי </w:t>
      </w:r>
      <w:r w:rsidRPr="00EF7245">
        <w:rPr>
          <w:rFonts w:eastAsia="Calibri"/>
          <w:rtl/>
        </w:rPr>
        <w:t>משרד האוצר רואה חשיבות בקידום הבחנה בין משרתי המילואים במערך הלוחם לבין אלו שאינם לוחמים, ותומך בהרחבת הדיפרנציאציה ככל שהדבר נוגע למענקים. עם זאת, בנוגע לתגמול מילואים, עמדת המשרד היא שאין לקיים הבחנה שכזו, שכן תכלית תגמול המילואים היא להבטיח כי שכרו החודשי של המשרת לא ייפגע כתוצאה מ</w:t>
      </w:r>
      <w:r w:rsidRPr="00EF7245">
        <w:rPr>
          <w:rFonts w:eastAsia="Calibri" w:hint="cs"/>
          <w:rtl/>
        </w:rPr>
        <w:t>ה</w:t>
      </w:r>
      <w:r w:rsidRPr="00EF7245">
        <w:rPr>
          <w:rFonts w:eastAsia="Calibri"/>
          <w:rtl/>
        </w:rPr>
        <w:t>שירות</w:t>
      </w:r>
      <w:r w:rsidRPr="00EF7245">
        <w:rPr>
          <w:rFonts w:eastAsia="Calibri" w:hint="cs"/>
          <w:rtl/>
        </w:rPr>
        <w:t xml:space="preserve"> וכי </w:t>
      </w:r>
      <w:r w:rsidRPr="00EF7245">
        <w:rPr>
          <w:rFonts w:eastAsia="Calibri"/>
          <w:rtl/>
        </w:rPr>
        <w:t>ישקף ככל הניתן את שכרו ללא קשר לאופי שירות המילואים או היקפו המצטבר.</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בתשובתו הנוספת מספטמבר 2025 מסר צה"ל כי קיימת דיפרנציאליות בין המענה ללוחמים ולתומכי לחימה במספר היבטים, כמו בחלק מהמענקים וכי אם יעלה לדיון נושא הדיפרנציאליות בתגמול המילואים הוא ייקח חלק בדיון ויעביר את התייחסותו.</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נוכח הגידול הצפוי בהיקף המילואים, מומלץ כי משרד הביטחון ומשרד האוצר, ייבחנו בשיתוף </w:t>
      </w:r>
      <w:proofErr w:type="spellStart"/>
      <w:r w:rsidRPr="00EF7245">
        <w:rPr>
          <w:rFonts w:eastAsia="Calibri" w:hint="cs"/>
          <w:b/>
          <w:bCs/>
          <w:rtl/>
        </w:rPr>
        <w:t>בט"ל</w:t>
      </w:r>
      <w:proofErr w:type="spellEnd"/>
      <w:r w:rsidRPr="00EF7245">
        <w:rPr>
          <w:rFonts w:eastAsia="Calibri" w:hint="cs"/>
          <w:b/>
          <w:bCs/>
          <w:rtl/>
        </w:rPr>
        <w:t xml:space="preserve"> וצה"ל, את ההסדרים לתשלום תגמול המילואים והמענקים הנוגעים למשרתי המילואים ואת המענים שהם נותנים למשרתי המילואים ולמעסיקיהם, בין היתר בהתחשב בתפקיד בשירות המילואים - תוך עיגון בחקיקה של ההבחנה בין משרתי מילואים במערך הלוחם לבין מי שאינם במערך הלוחם כפי שבאה לידי ביטוי בהחלטות הממשלה לעניין המענקים. עוד מומלץ כי בהתאם לצורך יקדמו משרד הביטחון ומשרד האוצר, בשיתוף </w:t>
      </w:r>
      <w:proofErr w:type="spellStart"/>
      <w:r w:rsidRPr="00EF7245">
        <w:rPr>
          <w:rFonts w:eastAsia="Calibri" w:hint="cs"/>
          <w:b/>
          <w:bCs/>
          <w:rtl/>
        </w:rPr>
        <w:t>בט"ל</w:t>
      </w:r>
      <w:proofErr w:type="spellEnd"/>
      <w:r w:rsidRPr="00EF7245">
        <w:rPr>
          <w:rFonts w:eastAsia="Calibri" w:hint="cs"/>
          <w:b/>
          <w:bCs/>
          <w:rtl/>
        </w:rPr>
        <w:t xml:space="preserve"> וצה"ל, שינוי חקיקה והתאמה של אופן החישוב של התגמול למצב שבו היקף שירות המילואים גדל.</w:t>
      </w:r>
    </w:p>
    <w:bookmarkEnd w:id="31"/>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outlineLvl w:val="2"/>
        <w:rPr>
          <w:rFonts w:eastAsia="Times New Roman"/>
          <w:bCs/>
          <w:szCs w:val="28"/>
          <w:u w:val="single"/>
          <w:rtl/>
        </w:rPr>
      </w:pPr>
      <w:bookmarkStart w:id="32" w:name="_Hlk194827724"/>
      <w:r w:rsidRPr="00EF7245">
        <w:rPr>
          <w:rFonts w:eastAsia="Times New Roman" w:hint="cs"/>
          <w:bCs/>
          <w:szCs w:val="28"/>
          <w:u w:val="single"/>
          <w:rtl/>
        </w:rPr>
        <w:t xml:space="preserve">בקרה על תשלום תגמול המילואים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color w:val="FF0000"/>
          <w:rtl/>
        </w:rPr>
      </w:pPr>
      <w:r w:rsidRPr="00EF7245">
        <w:rPr>
          <w:rFonts w:eastAsia="Calibri" w:hint="cs"/>
          <w:rtl/>
        </w:rPr>
        <w:t xml:space="preserve">החל משנת 2008, בעקבות תיקון בחוק </w:t>
      </w:r>
      <w:proofErr w:type="spellStart"/>
      <w:r w:rsidRPr="00EF7245">
        <w:rPr>
          <w:rFonts w:eastAsia="Calibri" w:hint="cs"/>
          <w:rtl/>
        </w:rPr>
        <w:t>בט"ל</w:t>
      </w:r>
      <w:proofErr w:type="spellEnd"/>
      <w:r w:rsidRPr="00EF7245">
        <w:rPr>
          <w:rFonts w:eastAsia="Calibri" w:hint="cs"/>
          <w:rtl/>
        </w:rPr>
        <w:t>, משרתי מילואים רשאים להמשיך ולעבוד בתקופת השירות</w:t>
      </w:r>
      <w:r w:rsidRPr="00EF7245">
        <w:rPr>
          <w:rFonts w:eastAsia="Calibri"/>
          <w:vertAlign w:val="superscript"/>
          <w:rtl/>
        </w:rPr>
        <w:footnoteReference w:id="71"/>
      </w:r>
      <w:r w:rsidRPr="00EF7245">
        <w:rPr>
          <w:rFonts w:eastAsia="Calibri" w:hint="cs"/>
          <w:rtl/>
        </w:rPr>
        <w:t xml:space="preserve">. כך, יכול להיווצר מצב שבו משרת מילואים ממשיך בעבודתו כשכיר או כעצמאי ומקבל בגין תקופת השירות הן תגמול מלא והן שכר מהמעסיק או הכנסה לעצמאי מעסקו. ההסדר האמור מאפשר למשרת המילואים, במקרים שבהם השירות הצבאי מאפשר זאת, להמשיך ולשמור על עבודתו או עסקו; מצמצם את הפגיעה במעסיק; וכן תורם למדינה ברמה המשקית בין היתר בהעלאת הפריון והכנסות המדינה ממיסים.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עם זאת, לגבי משרת מילואים שהוא שכיר, במקרים מסוימים עשוי היה ההסדר להביא להגדלת התגמול אף שהשכר מעבודתו לא עלה. למשל, כאשר משרת המילואים מרוויח 10,000 ש"ח בחודש וממשיך לעבוד בהיקף מלא במקביל לשירות המילואים, הרי שבגין אותו חודש הוא יקבל ממעסיקו שכר בגובה 20,000 ש"ח - 10,000 ש"ח עבור עבודתו ו-10,000 ש"ח בגין תגמול המילואים. כך, אם אותו משרת מילואים מסיים את שירותו ונקרא שוב לשירות בחודש שאחריו</w:t>
      </w:r>
      <w:r w:rsidRPr="00EF7245">
        <w:rPr>
          <w:rFonts w:eastAsia="Calibri"/>
          <w:vertAlign w:val="superscript"/>
          <w:rtl/>
        </w:rPr>
        <w:footnoteReference w:id="72"/>
      </w:r>
      <w:r w:rsidRPr="00EF7245">
        <w:rPr>
          <w:rFonts w:eastAsia="Calibri" w:hint="cs"/>
          <w:rtl/>
        </w:rPr>
        <w:t>, הרי שחישוב התגמול לתקופה השנייה יכלול את הכנסתו בחודש שבו קיבל 20,000 ש"ח, אף שהשכר עבור עבודתו נותר 10,000 ש"ח.</w:t>
      </w:r>
      <w:r w:rsidRPr="00EF7245">
        <w:rPr>
          <w:rFonts w:eastAsia="Calibri" w:hint="eastAsia"/>
          <w:rtl/>
        </w:rPr>
        <w:t xml:space="preserve"> לפי</w:t>
      </w:r>
      <w:r w:rsidRPr="00EF7245">
        <w:rPr>
          <w:rFonts w:eastAsia="Calibri"/>
          <w:rtl/>
        </w:rPr>
        <w:t xml:space="preserve"> </w:t>
      </w:r>
      <w:proofErr w:type="spellStart"/>
      <w:r w:rsidRPr="00EF7245">
        <w:rPr>
          <w:rFonts w:eastAsia="Calibri" w:hint="eastAsia"/>
          <w:rtl/>
        </w:rPr>
        <w:t>בט</w:t>
      </w:r>
      <w:r w:rsidRPr="00EF7245">
        <w:rPr>
          <w:rFonts w:eastAsia="Calibri"/>
          <w:rtl/>
        </w:rPr>
        <w:t>"ל</w:t>
      </w:r>
      <w:proofErr w:type="spellEnd"/>
      <w:r w:rsidRPr="00EF7245">
        <w:rPr>
          <w:rFonts w:eastAsia="Calibri"/>
          <w:rtl/>
        </w:rPr>
        <w:t xml:space="preserve">, עקב אופן הדיווח </w:t>
      </w:r>
      <w:r w:rsidRPr="00EF7245">
        <w:rPr>
          <w:rFonts w:eastAsia="Calibri"/>
          <w:rtl/>
        </w:rPr>
        <w:lastRenderedPageBreak/>
        <w:t xml:space="preserve">של המעסיקים על גובה השכר, </w:t>
      </w:r>
      <w:r w:rsidRPr="00EF7245">
        <w:rPr>
          <w:rFonts w:eastAsia="Calibri" w:hint="cs"/>
          <w:rtl/>
        </w:rPr>
        <w:t xml:space="preserve">הוא אינו </w:t>
      </w:r>
      <w:r w:rsidRPr="00EF7245">
        <w:rPr>
          <w:rFonts w:eastAsia="Calibri"/>
          <w:rtl/>
        </w:rPr>
        <w:t>יכול ל</w:t>
      </w:r>
      <w:r w:rsidRPr="00EF7245">
        <w:rPr>
          <w:rFonts w:eastAsia="Calibri" w:hint="cs"/>
          <w:rtl/>
        </w:rPr>
        <w:t>דעת</w:t>
      </w:r>
      <w:r w:rsidRPr="00EF7245">
        <w:rPr>
          <w:rFonts w:eastAsia="Calibri"/>
          <w:rtl/>
        </w:rPr>
        <w:t xml:space="preserve"> כמה מתוך השכר </w:t>
      </w:r>
      <w:r w:rsidRPr="00EF7245">
        <w:rPr>
          <w:rFonts w:eastAsia="Calibri" w:hint="cs"/>
          <w:rtl/>
        </w:rPr>
        <w:t xml:space="preserve">המדווח </w:t>
      </w:r>
      <w:r w:rsidRPr="00EF7245">
        <w:rPr>
          <w:rFonts w:eastAsia="Calibri"/>
          <w:rtl/>
        </w:rPr>
        <w:t xml:space="preserve">הוא שכר </w:t>
      </w:r>
      <w:r w:rsidRPr="00EF7245">
        <w:rPr>
          <w:rFonts w:eastAsia="Calibri" w:hint="cs"/>
          <w:rtl/>
        </w:rPr>
        <w:t xml:space="preserve">בגין </w:t>
      </w:r>
      <w:r w:rsidRPr="00EF7245">
        <w:rPr>
          <w:rFonts w:eastAsia="Calibri"/>
          <w:rtl/>
        </w:rPr>
        <w:t xml:space="preserve">עבודה וכמה </w:t>
      </w:r>
      <w:r w:rsidRPr="00EF7245">
        <w:rPr>
          <w:rFonts w:eastAsia="Calibri" w:hint="cs"/>
          <w:rtl/>
        </w:rPr>
        <w:t>בגין תגמול מילואים</w:t>
      </w:r>
      <w:r w:rsidRPr="00EF7245">
        <w:rPr>
          <w:rFonts w:eastAsia="Calibri"/>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נמצא כי מאחר ש</w:t>
      </w:r>
      <w:r w:rsidRPr="00EF7245">
        <w:rPr>
          <w:rFonts w:eastAsia="Calibri"/>
          <w:b/>
          <w:bCs/>
          <w:rtl/>
        </w:rPr>
        <w:t xml:space="preserve">המעסיקים </w:t>
      </w:r>
      <w:r w:rsidRPr="00EF7245">
        <w:rPr>
          <w:rFonts w:eastAsia="Calibri" w:hint="cs"/>
          <w:b/>
          <w:bCs/>
          <w:rtl/>
        </w:rPr>
        <w:t xml:space="preserve">מדווחים </w:t>
      </w:r>
      <w:r w:rsidRPr="00EF7245">
        <w:rPr>
          <w:rFonts w:eastAsia="Calibri"/>
          <w:b/>
          <w:bCs/>
          <w:rtl/>
        </w:rPr>
        <w:t xml:space="preserve">על </w:t>
      </w:r>
      <w:r w:rsidRPr="00EF7245">
        <w:rPr>
          <w:rFonts w:eastAsia="Calibri" w:hint="cs"/>
          <w:b/>
          <w:bCs/>
          <w:rtl/>
        </w:rPr>
        <w:t>סכום</w:t>
      </w:r>
      <w:r w:rsidRPr="00EF7245">
        <w:rPr>
          <w:rFonts w:eastAsia="Calibri"/>
          <w:b/>
          <w:bCs/>
          <w:rtl/>
        </w:rPr>
        <w:t xml:space="preserve"> השכר</w:t>
      </w:r>
      <w:r w:rsidRPr="00EF7245">
        <w:rPr>
          <w:rFonts w:eastAsia="Calibri" w:hint="cs"/>
          <w:b/>
          <w:bCs/>
          <w:rtl/>
        </w:rPr>
        <w:t xml:space="preserve"> בלי הפרדה בין השכר המשולם בגין עבודה לבין תגמול המילואים</w:t>
      </w:r>
      <w:r w:rsidRPr="00EF7245">
        <w:rPr>
          <w:rFonts w:eastAsia="Calibri"/>
          <w:b/>
          <w:bCs/>
          <w:rtl/>
        </w:rPr>
        <w:t xml:space="preserve">, </w:t>
      </w:r>
      <w:proofErr w:type="spellStart"/>
      <w:r w:rsidRPr="00EF7245">
        <w:rPr>
          <w:rFonts w:eastAsia="Calibri" w:hint="cs"/>
          <w:b/>
          <w:bCs/>
          <w:rtl/>
        </w:rPr>
        <w:t>בט"ל</w:t>
      </w:r>
      <w:proofErr w:type="spellEnd"/>
      <w:r w:rsidRPr="00EF7245">
        <w:rPr>
          <w:rFonts w:eastAsia="Calibri" w:hint="cs"/>
          <w:b/>
          <w:bCs/>
          <w:rtl/>
        </w:rPr>
        <w:t xml:space="preserve"> </w:t>
      </w:r>
      <w:r w:rsidRPr="00EF7245">
        <w:rPr>
          <w:rFonts w:eastAsia="Calibri"/>
          <w:b/>
          <w:bCs/>
          <w:rtl/>
        </w:rPr>
        <w:t>אינו יכול לדעת כמה מתוך השכר המדווח הוא שכר בגין עבודה וכמה בגין תגמול מילואים</w:t>
      </w:r>
      <w:r w:rsidRPr="00EF7245">
        <w:rPr>
          <w:rFonts w:eastAsia="Calibri" w:hint="cs"/>
          <w:b/>
          <w:bCs/>
          <w:rtl/>
        </w:rPr>
        <w:t>.</w:t>
      </w:r>
    </w:p>
    <w:p w:rsidR="00EF7245" w:rsidRPr="00EF7245" w:rsidRDefault="00EF7245" w:rsidP="00693AFB">
      <w:pPr>
        <w:spacing w:line="269" w:lineRule="auto"/>
        <w:rPr>
          <w:rFonts w:eastAsia="Calibri"/>
          <w:rtl/>
        </w:rPr>
      </w:pPr>
      <w:r w:rsidRPr="00EF7245">
        <w:rPr>
          <w:rFonts w:eastAsia="Calibri" w:hint="cs"/>
          <w:rtl/>
        </w:rPr>
        <w:t xml:space="preserve">בתשובתו מסר </w:t>
      </w:r>
      <w:proofErr w:type="spellStart"/>
      <w:r w:rsidRPr="00EF7245">
        <w:rPr>
          <w:rFonts w:eastAsia="Calibri" w:hint="cs"/>
          <w:rtl/>
        </w:rPr>
        <w:t>בט"ל</w:t>
      </w:r>
      <w:proofErr w:type="spellEnd"/>
      <w:r w:rsidRPr="00EF7245">
        <w:rPr>
          <w:rFonts w:eastAsia="Calibri" w:hint="cs"/>
          <w:rtl/>
        </w:rPr>
        <w:t xml:space="preserve"> כי החלת הבחנה ברורה בין שכר בגין עבודה לבין תגמול מילואים נבחנה בעבר עם המעסיקים, ונמצא כי הדבר מורכב ואינו ישים בין היתר מאחר שלמעסיקים עצמם אין חלוקה ברורה בין ימי העבודה לבין ימי שירות המילואים, בייחוד כאשר ימים אלו חופפים, עוקבים או חלקיים. נוסף על כך מסר </w:t>
      </w:r>
      <w:proofErr w:type="spellStart"/>
      <w:r w:rsidRPr="00EF7245">
        <w:rPr>
          <w:rFonts w:eastAsia="Calibri" w:hint="cs"/>
          <w:rtl/>
        </w:rPr>
        <w:t>בט"ל</w:t>
      </w:r>
      <w:proofErr w:type="spellEnd"/>
      <w:r w:rsidRPr="00EF7245">
        <w:rPr>
          <w:rFonts w:eastAsia="Calibri" w:hint="cs"/>
          <w:rtl/>
        </w:rPr>
        <w:t xml:space="preserve"> כי הוא נתקל ב"קשיים טכנולוגיים המשפיעים על כלל המעסיקים במשק וכפופים להוראות חוק הגנת הפרטיות</w:t>
      </w:r>
      <w:r w:rsidRPr="00EF7245">
        <w:rPr>
          <w:rFonts w:eastAsia="Calibri"/>
          <w:vertAlign w:val="superscript"/>
          <w:rtl/>
        </w:rPr>
        <w:footnoteReference w:id="73"/>
      </w:r>
      <w:r w:rsidRPr="00EF7245">
        <w:rPr>
          <w:rFonts w:eastAsia="Calibri" w:hint="cs"/>
          <w:rtl/>
        </w:rPr>
        <w:t xml:space="preserve"> ודיני העברת מידע".</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נוכח ההיקף והאופי של שירות המילואים כפי שתואר לעיל ונוכח החשיבות וההיקף הכספי של תגמולי המילואים, מומלץ כי </w:t>
      </w:r>
      <w:proofErr w:type="spellStart"/>
      <w:r w:rsidRPr="00EF7245">
        <w:rPr>
          <w:rFonts w:eastAsia="Calibri" w:hint="cs"/>
          <w:b/>
          <w:bCs/>
          <w:rtl/>
        </w:rPr>
        <w:t>בט"ל</w:t>
      </w:r>
      <w:proofErr w:type="spellEnd"/>
      <w:r w:rsidRPr="00EF7245">
        <w:rPr>
          <w:rFonts w:eastAsia="Calibri" w:hint="cs"/>
          <w:b/>
          <w:bCs/>
          <w:rtl/>
        </w:rPr>
        <w:t xml:space="preserve"> ישוב ויבחן את הדרך שבה מדווחים לו המעסיקים על שכר עובדיהם ויקדם החלת חובת דיווח באופן שיאפשר להבחין בין השכר שמקבל העובד עבור עבודתו לבין השכר שהוא מקבל בגין תגמול המילואים המשולם כחלק מהשכר. </w:t>
      </w:r>
    </w:p>
    <w:p w:rsidR="00EF7245" w:rsidRPr="00EF7245" w:rsidRDefault="00EF7245" w:rsidP="00693AFB">
      <w:pPr>
        <w:spacing w:line="269" w:lineRule="auto"/>
        <w:ind w:left="-567"/>
        <w:rPr>
          <w:rFonts w:eastAsia="Calibri"/>
          <w:szCs w:val="20"/>
        </w:rPr>
      </w:pPr>
    </w:p>
    <w:p w:rsidR="00EF7245" w:rsidRPr="00EF7245" w:rsidRDefault="00EF7245" w:rsidP="00693AFB">
      <w:pPr>
        <w:spacing w:line="269" w:lineRule="auto"/>
        <w:rPr>
          <w:rFonts w:eastAsia="Calibri"/>
          <w:rtl/>
        </w:rPr>
      </w:pPr>
      <w:r w:rsidRPr="00EF7245">
        <w:rPr>
          <w:rFonts w:eastAsia="Calibri" w:hint="cs"/>
          <w:rtl/>
        </w:rPr>
        <w:t xml:space="preserve">נוכח האמור, בינואר 2025 - לאחר תום הביקורת - תוקן חוק </w:t>
      </w:r>
      <w:proofErr w:type="spellStart"/>
      <w:r w:rsidRPr="00EF7245">
        <w:rPr>
          <w:rFonts w:eastAsia="Calibri" w:hint="cs"/>
          <w:rtl/>
        </w:rPr>
        <w:t>בט"ל</w:t>
      </w:r>
      <w:proofErr w:type="spellEnd"/>
      <w:r w:rsidRPr="00EF7245">
        <w:rPr>
          <w:rFonts w:eastAsia="Calibri" w:hint="cs"/>
          <w:rtl/>
        </w:rPr>
        <w:t xml:space="preserve"> בהתאם לתזכיר חוק</w:t>
      </w:r>
      <w:r w:rsidRPr="00EF7245">
        <w:rPr>
          <w:rFonts w:eastAsia="Calibri"/>
          <w:vertAlign w:val="superscript"/>
          <w:rtl/>
        </w:rPr>
        <w:footnoteReference w:id="74"/>
      </w:r>
      <w:r w:rsidRPr="00EF7245">
        <w:rPr>
          <w:rFonts w:eastAsia="Calibri" w:hint="cs"/>
          <w:rtl/>
        </w:rPr>
        <w:t xml:space="preserve"> שהפיץ משרד האוצר, כך </w:t>
      </w:r>
      <w:r w:rsidRPr="00EF7245">
        <w:rPr>
          <w:rFonts w:eastAsia="Calibri"/>
          <w:rtl/>
        </w:rPr>
        <w:t>ש</w:t>
      </w:r>
      <w:r w:rsidRPr="00EF7245">
        <w:rPr>
          <w:rFonts w:eastAsia="Calibri" w:hint="cs"/>
          <w:rtl/>
        </w:rPr>
        <w:t xml:space="preserve">כאשר בחישוב התגמול נכללת הכנסה בתקופה קודמת שבה עבד המשרת במקביל לשירות, ישקף סכום התגמול טוב יותר את סכום </w:t>
      </w:r>
      <w:r w:rsidRPr="00EF7245">
        <w:rPr>
          <w:rFonts w:eastAsia="Calibri"/>
          <w:rtl/>
        </w:rPr>
        <w:t>ה</w:t>
      </w:r>
      <w:r w:rsidRPr="00EF7245">
        <w:rPr>
          <w:rFonts w:eastAsia="Calibri" w:hint="cs"/>
          <w:rtl/>
        </w:rPr>
        <w:t>ה</w:t>
      </w:r>
      <w:r w:rsidRPr="00EF7245">
        <w:rPr>
          <w:rFonts w:eastAsia="Calibri"/>
          <w:rtl/>
        </w:rPr>
        <w:t xml:space="preserve">כנסה מעבודה שהייתה אמורה להיות </w:t>
      </w:r>
      <w:r w:rsidRPr="00EF7245">
        <w:rPr>
          <w:rFonts w:eastAsia="Calibri" w:hint="cs"/>
          <w:rtl/>
        </w:rPr>
        <w:t xml:space="preserve">לו </w:t>
      </w:r>
      <w:r w:rsidRPr="00EF7245">
        <w:rPr>
          <w:rFonts w:eastAsia="Calibri"/>
          <w:rtl/>
        </w:rPr>
        <w:t>ל</w:t>
      </w:r>
      <w:r w:rsidRPr="00EF7245">
        <w:rPr>
          <w:rFonts w:eastAsia="Calibri" w:hint="cs"/>
          <w:rtl/>
        </w:rPr>
        <w:t>ולא שירת במילואים בתקופה הקודמת</w:t>
      </w:r>
      <w:r w:rsidRPr="00EF7245">
        <w:rPr>
          <w:rFonts w:eastAsia="Calibri"/>
          <w:rtl/>
        </w:rPr>
        <w:t>.</w:t>
      </w:r>
      <w:r w:rsidRPr="00EF7245">
        <w:rPr>
          <w:rFonts w:eastAsia="Calibri" w:hint="cs"/>
          <w:rtl/>
        </w:rPr>
        <w:t xml:space="preserve"> בהתאם, התיקון לחוק קבע כי </w:t>
      </w:r>
      <w:r w:rsidRPr="00EF7245">
        <w:rPr>
          <w:rFonts w:eastAsia="Calibri"/>
          <w:rtl/>
        </w:rPr>
        <w:t>עובד שנקרא לשירות</w:t>
      </w:r>
      <w:r w:rsidRPr="00EF7245">
        <w:rPr>
          <w:rFonts w:eastAsia="Calibri" w:hint="cs"/>
          <w:rtl/>
        </w:rPr>
        <w:t xml:space="preserve"> </w:t>
      </w:r>
      <w:r w:rsidRPr="00EF7245">
        <w:rPr>
          <w:rFonts w:eastAsia="Calibri"/>
          <w:rtl/>
        </w:rPr>
        <w:t>מילואים בתקופת חירום</w:t>
      </w:r>
      <w:r w:rsidRPr="00EF7245">
        <w:rPr>
          <w:rFonts w:eastAsia="Calibri"/>
          <w:vertAlign w:val="superscript"/>
          <w:rtl/>
        </w:rPr>
        <w:footnoteReference w:id="75"/>
      </w:r>
      <w:r w:rsidRPr="00EF7245">
        <w:rPr>
          <w:rFonts w:eastAsia="Calibri"/>
          <w:rtl/>
        </w:rPr>
        <w:t xml:space="preserve"> </w:t>
      </w:r>
      <w:r w:rsidRPr="00EF7245">
        <w:rPr>
          <w:rFonts w:eastAsia="Calibri" w:hint="cs"/>
          <w:rtl/>
        </w:rPr>
        <w:t xml:space="preserve">פחות </w:t>
      </w:r>
      <w:proofErr w:type="spellStart"/>
      <w:r w:rsidRPr="00EF7245">
        <w:rPr>
          <w:rFonts w:eastAsia="Calibri" w:hint="cs"/>
          <w:rtl/>
        </w:rPr>
        <w:t>מכשלושה</w:t>
      </w:r>
      <w:proofErr w:type="spellEnd"/>
      <w:r w:rsidRPr="00EF7245">
        <w:rPr>
          <w:rFonts w:eastAsia="Calibri" w:hint="cs"/>
          <w:rtl/>
        </w:rPr>
        <w:t xml:space="preserve"> חודשים</w:t>
      </w:r>
      <w:r w:rsidRPr="00EF7245">
        <w:rPr>
          <w:rFonts w:eastAsia="Calibri"/>
          <w:vertAlign w:val="superscript"/>
          <w:rtl/>
        </w:rPr>
        <w:footnoteReference w:id="76"/>
      </w:r>
      <w:r w:rsidRPr="00EF7245">
        <w:rPr>
          <w:rFonts w:eastAsia="Calibri" w:hint="cs"/>
          <w:rtl/>
        </w:rPr>
        <w:t xml:space="preserve"> </w:t>
      </w:r>
      <w:r w:rsidRPr="00EF7245">
        <w:rPr>
          <w:rFonts w:eastAsia="Calibri"/>
          <w:rtl/>
        </w:rPr>
        <w:t>לאחר סיום</w:t>
      </w:r>
      <w:r w:rsidRPr="00EF7245">
        <w:rPr>
          <w:rFonts w:eastAsia="Calibri" w:hint="cs"/>
          <w:rtl/>
        </w:rPr>
        <w:t xml:space="preserve"> </w:t>
      </w:r>
      <w:r w:rsidRPr="00EF7245">
        <w:rPr>
          <w:rFonts w:eastAsia="Calibri"/>
          <w:rtl/>
        </w:rPr>
        <w:t>שירות מילואים קודם שלו בתקופת החירום</w:t>
      </w:r>
      <w:r w:rsidRPr="00EF7245">
        <w:rPr>
          <w:rFonts w:eastAsia="Calibri" w:hint="cs"/>
          <w:rtl/>
        </w:rPr>
        <w:t xml:space="preserve">, וההכנסה שלו עלתה ביותר מ-20% בין התקופה הראשונה לשנייה, הרי שההכנסה שתילקח בחשבון בחישוב התגמול לתקופה השנייה תהיה </w:t>
      </w:r>
      <w:r w:rsidRPr="00EF7245">
        <w:rPr>
          <w:rFonts w:eastAsia="Calibri"/>
          <w:rtl/>
        </w:rPr>
        <w:t>ההכנסה</w:t>
      </w:r>
      <w:r w:rsidRPr="00EF7245">
        <w:rPr>
          <w:rFonts w:eastAsia="Calibri" w:hint="cs"/>
          <w:rtl/>
        </w:rPr>
        <w:t xml:space="preserve"> </w:t>
      </w:r>
      <w:r w:rsidRPr="00EF7245">
        <w:rPr>
          <w:rFonts w:eastAsia="Calibri"/>
          <w:rtl/>
        </w:rPr>
        <w:t>שקד</w:t>
      </w:r>
      <w:r w:rsidRPr="00EF7245">
        <w:rPr>
          <w:rFonts w:eastAsia="Calibri" w:hint="cs"/>
          <w:rtl/>
        </w:rPr>
        <w:t>מה</w:t>
      </w:r>
      <w:r w:rsidRPr="00EF7245">
        <w:rPr>
          <w:rFonts w:eastAsia="Calibri"/>
          <w:rtl/>
        </w:rPr>
        <w:t xml:space="preserve"> </w:t>
      </w:r>
      <w:r w:rsidRPr="00EF7245">
        <w:rPr>
          <w:rFonts w:eastAsia="Calibri" w:hint="cs"/>
          <w:rtl/>
        </w:rPr>
        <w:t>ל</w:t>
      </w:r>
      <w:r w:rsidRPr="00EF7245">
        <w:rPr>
          <w:rFonts w:eastAsia="Calibri"/>
          <w:rtl/>
        </w:rPr>
        <w:t>ת</w:t>
      </w:r>
      <w:r w:rsidRPr="00EF7245">
        <w:rPr>
          <w:rFonts w:eastAsia="Calibri" w:hint="cs"/>
          <w:rtl/>
        </w:rPr>
        <w:t>קופה הראשונה. זאת אלא אם העלייה בשכר</w:t>
      </w:r>
      <w:r w:rsidRPr="00EF7245">
        <w:rPr>
          <w:rFonts w:eastAsia="Calibri"/>
          <w:rtl/>
        </w:rPr>
        <w:t xml:space="preserve"> חלה במשך</w:t>
      </w:r>
      <w:r w:rsidRPr="00EF7245">
        <w:rPr>
          <w:rFonts w:eastAsia="Calibri" w:hint="cs"/>
          <w:rtl/>
        </w:rPr>
        <w:t xml:space="preserve"> </w:t>
      </w:r>
      <w:r w:rsidRPr="00EF7245">
        <w:rPr>
          <w:rFonts w:eastAsia="Calibri"/>
          <w:rtl/>
        </w:rPr>
        <w:t>שלושה חודשים רצופים לפחות מהמועד שבו עלתה</w:t>
      </w:r>
      <w:r w:rsidRPr="00EF7245">
        <w:rPr>
          <w:rFonts w:eastAsia="Calibri" w:hint="cs"/>
          <w:rtl/>
        </w:rPr>
        <w:t xml:space="preserve"> </w:t>
      </w:r>
      <w:r w:rsidRPr="00EF7245">
        <w:rPr>
          <w:rFonts w:eastAsia="Calibri"/>
          <w:rtl/>
        </w:rPr>
        <w:t>ההכנסה לראשונה</w:t>
      </w:r>
      <w:r w:rsidRPr="00EF7245">
        <w:rPr>
          <w:rFonts w:eastAsia="Calibri" w:hint="cs"/>
          <w:rtl/>
        </w:rPr>
        <w:t>,</w:t>
      </w:r>
      <w:r w:rsidRPr="00EF7245">
        <w:rPr>
          <w:rFonts w:eastAsia="Calibri"/>
          <w:rtl/>
        </w:rPr>
        <w:t xml:space="preserve"> והוכח, להנחת דעתו של </w:t>
      </w:r>
      <w:proofErr w:type="spellStart"/>
      <w:r w:rsidRPr="00EF7245">
        <w:rPr>
          <w:rFonts w:eastAsia="Calibri" w:hint="cs"/>
          <w:rtl/>
        </w:rPr>
        <w:t>בט"ל</w:t>
      </w:r>
      <w:proofErr w:type="spellEnd"/>
      <w:r w:rsidRPr="00EF7245">
        <w:rPr>
          <w:rFonts w:eastAsia="Calibri"/>
          <w:rtl/>
        </w:rPr>
        <w:t>,</w:t>
      </w:r>
      <w:r w:rsidRPr="00EF7245">
        <w:rPr>
          <w:rFonts w:eastAsia="Calibri" w:hint="cs"/>
          <w:rtl/>
        </w:rPr>
        <w:t xml:space="preserve"> </w:t>
      </w:r>
      <w:r w:rsidRPr="00EF7245">
        <w:rPr>
          <w:rFonts w:eastAsia="Calibri"/>
          <w:rtl/>
        </w:rPr>
        <w:t>כי העלייה נובעת מהכנסה מעבודה ולא מתגמול בעד</w:t>
      </w:r>
      <w:r w:rsidRPr="00EF7245">
        <w:rPr>
          <w:rFonts w:eastAsia="Calibri" w:hint="cs"/>
          <w:rtl/>
        </w:rPr>
        <w:t xml:space="preserve"> </w:t>
      </w:r>
      <w:r w:rsidRPr="00EF7245">
        <w:rPr>
          <w:rFonts w:eastAsia="Calibri"/>
          <w:rtl/>
        </w:rPr>
        <w:t>שירות מילואים</w:t>
      </w:r>
      <w:r w:rsidRPr="00EF7245">
        <w:rPr>
          <w:rFonts w:eastAsia="Calibri"/>
          <w:vertAlign w:val="superscript"/>
          <w:rtl/>
        </w:rPr>
        <w:footnoteReference w:id="77"/>
      </w:r>
      <w:r w:rsidRPr="00EF7245">
        <w:rPr>
          <w:rFonts w:eastAsia="Calibri"/>
          <w:rtl/>
        </w:rPr>
        <w:t>.</w:t>
      </w:r>
      <w:r w:rsidRPr="00EF7245">
        <w:rPr>
          <w:rFonts w:eastAsia="Calibri" w:hint="cs"/>
          <w:rtl/>
        </w:rPr>
        <w:t xml:space="preserve"> בכך נקבע בחוק מנגנון לבקרה של </w:t>
      </w:r>
      <w:proofErr w:type="spellStart"/>
      <w:r w:rsidRPr="00EF7245">
        <w:rPr>
          <w:rFonts w:eastAsia="Calibri" w:hint="cs"/>
          <w:rtl/>
        </w:rPr>
        <w:t>בט"ל</w:t>
      </w:r>
      <w:proofErr w:type="spellEnd"/>
      <w:r w:rsidRPr="00EF7245">
        <w:rPr>
          <w:rFonts w:eastAsia="Calibri" w:hint="cs"/>
          <w:rtl/>
        </w:rPr>
        <w:t xml:space="preserve"> על תשלום תגמול המילואים במקרים שבהם ההכנסה של משרת המילואים הרלוונטית לתשלום התגמול עלתה במידה רבה ביחס לתקופות קודמות.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bookmarkStart w:id="33" w:name="_Hlk196926117"/>
      <w:r w:rsidRPr="00EF7245">
        <w:rPr>
          <w:rFonts w:eastAsia="Calibri"/>
          <w:b/>
          <w:bCs/>
          <w:rtl/>
        </w:rPr>
        <w:t xml:space="preserve">בבדיקה שקיים </w:t>
      </w:r>
      <w:proofErr w:type="spellStart"/>
      <w:r w:rsidRPr="00EF7245">
        <w:rPr>
          <w:rFonts w:eastAsia="Calibri"/>
          <w:b/>
          <w:bCs/>
          <w:rtl/>
        </w:rPr>
        <w:t>בט"ל</w:t>
      </w:r>
      <w:proofErr w:type="spellEnd"/>
      <w:r w:rsidRPr="00EF7245">
        <w:rPr>
          <w:rFonts w:eastAsia="Calibri"/>
          <w:b/>
          <w:bCs/>
          <w:rtl/>
        </w:rPr>
        <w:t xml:space="preserve"> לגבי כ-66,000 משרתי מילואים ששירתו לפחות שתי תקופות החל מאוקטובר 2023 עד אוקטובר 2024 ועבדו אצל אותו מעסיק בכל התקופות עלה כי לגבי כ-20% (כ-13,200 משרתים) התגמול בתקופת השירות האחרונה היה גדול ביותר מ-20% מהתגמול בתקופת השירות הראשונה.</w:t>
      </w:r>
      <w:r w:rsidRPr="00EF7245">
        <w:rPr>
          <w:rFonts w:eastAsia="Calibri" w:hint="cs"/>
          <w:b/>
          <w:bCs/>
          <w:rtl/>
        </w:rPr>
        <w:t xml:space="preserve"> </w:t>
      </w:r>
      <w:r w:rsidRPr="00EF7245">
        <w:rPr>
          <w:rFonts w:eastAsia="Calibri" w:hint="cs"/>
          <w:b/>
          <w:bCs/>
          <w:rtl/>
        </w:rPr>
        <w:lastRenderedPageBreak/>
        <w:t xml:space="preserve">בהתאם, בינואר 2025 </w:t>
      </w:r>
      <w:r w:rsidRPr="00EF7245">
        <w:rPr>
          <w:rFonts w:eastAsia="Calibri" w:hint="eastAsia"/>
          <w:b/>
          <w:bCs/>
          <w:rtl/>
        </w:rPr>
        <w:t>תוקן</w:t>
      </w:r>
      <w:r w:rsidRPr="00EF7245">
        <w:rPr>
          <w:rFonts w:eastAsia="Calibri"/>
          <w:b/>
          <w:bCs/>
          <w:rtl/>
        </w:rPr>
        <w:t xml:space="preserve"> חוק </w:t>
      </w:r>
      <w:proofErr w:type="spellStart"/>
      <w:r w:rsidRPr="00EF7245">
        <w:rPr>
          <w:rFonts w:eastAsia="Calibri" w:hint="eastAsia"/>
          <w:b/>
          <w:bCs/>
          <w:rtl/>
        </w:rPr>
        <w:t>בט</w:t>
      </w:r>
      <w:r w:rsidRPr="00EF7245">
        <w:rPr>
          <w:rFonts w:eastAsia="Calibri"/>
          <w:b/>
          <w:bCs/>
          <w:rtl/>
        </w:rPr>
        <w:t>"ל</w:t>
      </w:r>
      <w:proofErr w:type="spellEnd"/>
      <w:r w:rsidRPr="00EF7245">
        <w:rPr>
          <w:rFonts w:eastAsia="Calibri" w:hint="cs"/>
          <w:b/>
          <w:bCs/>
          <w:rtl/>
        </w:rPr>
        <w:t xml:space="preserve"> כך שנקבע בו </w:t>
      </w:r>
      <w:r w:rsidRPr="00EF7245">
        <w:rPr>
          <w:rFonts w:eastAsia="Calibri" w:hint="eastAsia"/>
          <w:b/>
          <w:bCs/>
          <w:rtl/>
        </w:rPr>
        <w:t>מנגנון</w:t>
      </w:r>
      <w:r w:rsidRPr="00EF7245">
        <w:rPr>
          <w:rFonts w:eastAsia="Calibri"/>
          <w:b/>
          <w:bCs/>
          <w:rtl/>
        </w:rPr>
        <w:t xml:space="preserve"> לבקרה </w:t>
      </w:r>
      <w:r w:rsidRPr="00EF7245">
        <w:rPr>
          <w:rFonts w:eastAsia="Calibri" w:hint="cs"/>
          <w:b/>
          <w:bCs/>
          <w:rtl/>
        </w:rPr>
        <w:t xml:space="preserve">ע"י </w:t>
      </w:r>
      <w:proofErr w:type="spellStart"/>
      <w:r w:rsidRPr="00EF7245">
        <w:rPr>
          <w:rFonts w:eastAsia="Calibri" w:hint="cs"/>
          <w:b/>
          <w:bCs/>
          <w:rtl/>
        </w:rPr>
        <w:t>בט"ל</w:t>
      </w:r>
      <w:proofErr w:type="spellEnd"/>
      <w:r w:rsidRPr="00EF7245">
        <w:rPr>
          <w:rFonts w:eastAsia="Calibri" w:hint="cs"/>
          <w:b/>
          <w:bCs/>
          <w:rtl/>
        </w:rPr>
        <w:t xml:space="preserve"> </w:t>
      </w:r>
      <w:r w:rsidRPr="00EF7245">
        <w:rPr>
          <w:rFonts w:eastAsia="Calibri" w:hint="eastAsia"/>
          <w:b/>
          <w:bCs/>
          <w:rtl/>
        </w:rPr>
        <w:t>על</w:t>
      </w:r>
      <w:r w:rsidRPr="00EF7245">
        <w:rPr>
          <w:rFonts w:eastAsia="Calibri"/>
          <w:b/>
          <w:bCs/>
          <w:rtl/>
        </w:rPr>
        <w:t xml:space="preserve"> </w:t>
      </w:r>
      <w:r w:rsidRPr="00EF7245">
        <w:rPr>
          <w:rFonts w:eastAsia="Calibri" w:hint="eastAsia"/>
          <w:b/>
          <w:bCs/>
          <w:rtl/>
        </w:rPr>
        <w:t>תשלום</w:t>
      </w:r>
      <w:r w:rsidRPr="00EF7245">
        <w:rPr>
          <w:rFonts w:eastAsia="Calibri"/>
          <w:b/>
          <w:bCs/>
          <w:rtl/>
        </w:rPr>
        <w:t xml:space="preserve"> </w:t>
      </w:r>
      <w:r w:rsidRPr="00EF7245">
        <w:rPr>
          <w:rFonts w:eastAsia="Calibri" w:hint="eastAsia"/>
          <w:b/>
          <w:bCs/>
          <w:rtl/>
        </w:rPr>
        <w:t>תגמול</w:t>
      </w:r>
      <w:r w:rsidRPr="00EF7245">
        <w:rPr>
          <w:rFonts w:eastAsia="Calibri"/>
          <w:b/>
          <w:bCs/>
          <w:rtl/>
        </w:rPr>
        <w:t xml:space="preserve"> </w:t>
      </w:r>
      <w:r w:rsidRPr="00EF7245">
        <w:rPr>
          <w:rFonts w:eastAsia="Calibri" w:hint="eastAsia"/>
          <w:b/>
          <w:bCs/>
          <w:rtl/>
        </w:rPr>
        <w:t>המילואים</w:t>
      </w:r>
      <w:r w:rsidRPr="00EF7245">
        <w:rPr>
          <w:rFonts w:eastAsia="Calibri"/>
          <w:b/>
          <w:bCs/>
          <w:rtl/>
        </w:rPr>
        <w:t xml:space="preserve"> </w:t>
      </w:r>
      <w:r w:rsidRPr="00EF7245">
        <w:rPr>
          <w:rFonts w:eastAsia="Calibri" w:hint="eastAsia"/>
          <w:b/>
          <w:bCs/>
          <w:rtl/>
        </w:rPr>
        <w:t>במקרים</w:t>
      </w:r>
      <w:r w:rsidRPr="00EF7245">
        <w:rPr>
          <w:rFonts w:eastAsia="Calibri"/>
          <w:b/>
          <w:bCs/>
          <w:rtl/>
        </w:rPr>
        <w:t xml:space="preserve"> </w:t>
      </w:r>
      <w:r w:rsidRPr="00EF7245">
        <w:rPr>
          <w:rFonts w:eastAsia="Calibri" w:hint="eastAsia"/>
          <w:b/>
          <w:bCs/>
          <w:rtl/>
        </w:rPr>
        <w:t>שבהם</w:t>
      </w:r>
      <w:r w:rsidRPr="00EF7245">
        <w:rPr>
          <w:rFonts w:eastAsia="Calibri"/>
          <w:b/>
          <w:bCs/>
          <w:rtl/>
        </w:rPr>
        <w:t xml:space="preserve"> </w:t>
      </w:r>
      <w:r w:rsidRPr="00EF7245">
        <w:rPr>
          <w:rFonts w:eastAsia="Calibri" w:hint="eastAsia"/>
          <w:b/>
          <w:bCs/>
          <w:rtl/>
        </w:rPr>
        <w:t>ההכנסה</w:t>
      </w:r>
      <w:r w:rsidRPr="00EF7245">
        <w:rPr>
          <w:rFonts w:eastAsia="Calibri"/>
          <w:b/>
          <w:bCs/>
          <w:rtl/>
        </w:rPr>
        <w:t xml:space="preserve"> </w:t>
      </w:r>
      <w:r w:rsidRPr="00EF7245">
        <w:rPr>
          <w:rFonts w:eastAsia="Calibri" w:hint="eastAsia"/>
          <w:b/>
          <w:bCs/>
          <w:rtl/>
        </w:rPr>
        <w:t>של</w:t>
      </w:r>
      <w:r w:rsidRPr="00EF7245">
        <w:rPr>
          <w:rFonts w:eastAsia="Calibri"/>
          <w:b/>
          <w:bCs/>
          <w:rtl/>
        </w:rPr>
        <w:t xml:space="preserve"> </w:t>
      </w:r>
      <w:r w:rsidRPr="00EF7245">
        <w:rPr>
          <w:rFonts w:eastAsia="Calibri" w:hint="eastAsia"/>
          <w:b/>
          <w:bCs/>
          <w:rtl/>
        </w:rPr>
        <w:t>משרת</w:t>
      </w:r>
      <w:r w:rsidRPr="00EF7245">
        <w:rPr>
          <w:rFonts w:eastAsia="Calibri"/>
          <w:b/>
          <w:bCs/>
          <w:rtl/>
        </w:rPr>
        <w:t xml:space="preserve"> </w:t>
      </w:r>
      <w:r w:rsidRPr="00EF7245">
        <w:rPr>
          <w:rFonts w:eastAsia="Calibri" w:hint="eastAsia"/>
          <w:b/>
          <w:bCs/>
          <w:rtl/>
        </w:rPr>
        <w:t>המילואים</w:t>
      </w:r>
      <w:r w:rsidRPr="00EF7245">
        <w:rPr>
          <w:rFonts w:eastAsia="Calibri"/>
          <w:b/>
          <w:bCs/>
          <w:rtl/>
        </w:rPr>
        <w:t xml:space="preserve"> </w:t>
      </w:r>
      <w:r w:rsidRPr="00EF7245">
        <w:rPr>
          <w:rFonts w:eastAsia="Calibri" w:hint="eastAsia"/>
          <w:b/>
          <w:bCs/>
          <w:rtl/>
        </w:rPr>
        <w:t>הרלוונטית</w:t>
      </w:r>
      <w:r w:rsidRPr="00EF7245">
        <w:rPr>
          <w:rFonts w:eastAsia="Calibri"/>
          <w:b/>
          <w:bCs/>
          <w:rtl/>
        </w:rPr>
        <w:t xml:space="preserve"> </w:t>
      </w:r>
      <w:r w:rsidRPr="00EF7245">
        <w:rPr>
          <w:rFonts w:eastAsia="Calibri" w:hint="eastAsia"/>
          <w:b/>
          <w:bCs/>
          <w:rtl/>
        </w:rPr>
        <w:t>לתשלום</w:t>
      </w:r>
      <w:r w:rsidRPr="00EF7245">
        <w:rPr>
          <w:rFonts w:eastAsia="Calibri"/>
          <w:b/>
          <w:bCs/>
          <w:rtl/>
        </w:rPr>
        <w:t xml:space="preserve"> </w:t>
      </w:r>
      <w:r w:rsidRPr="00EF7245">
        <w:rPr>
          <w:rFonts w:eastAsia="Calibri" w:hint="eastAsia"/>
          <w:b/>
          <w:bCs/>
          <w:rtl/>
        </w:rPr>
        <w:t>התגמול</w:t>
      </w:r>
      <w:r w:rsidRPr="00EF7245">
        <w:rPr>
          <w:rFonts w:eastAsia="Calibri"/>
          <w:b/>
          <w:bCs/>
          <w:rtl/>
        </w:rPr>
        <w:t xml:space="preserve"> </w:t>
      </w:r>
      <w:r w:rsidRPr="00EF7245">
        <w:rPr>
          <w:rFonts w:eastAsia="Calibri" w:hint="eastAsia"/>
          <w:b/>
          <w:bCs/>
          <w:rtl/>
        </w:rPr>
        <w:t>עלתה</w:t>
      </w:r>
      <w:r w:rsidRPr="00EF7245">
        <w:rPr>
          <w:rFonts w:eastAsia="Calibri"/>
          <w:b/>
          <w:bCs/>
          <w:rtl/>
        </w:rPr>
        <w:t xml:space="preserve"> </w:t>
      </w:r>
      <w:r w:rsidRPr="00EF7245">
        <w:rPr>
          <w:rFonts w:eastAsia="Calibri" w:hint="eastAsia"/>
          <w:b/>
          <w:bCs/>
          <w:rtl/>
        </w:rPr>
        <w:t>במידה</w:t>
      </w:r>
      <w:r w:rsidRPr="00EF7245">
        <w:rPr>
          <w:rFonts w:eastAsia="Calibri"/>
          <w:b/>
          <w:bCs/>
          <w:rtl/>
        </w:rPr>
        <w:t xml:space="preserve"> </w:t>
      </w:r>
      <w:r w:rsidRPr="00EF7245">
        <w:rPr>
          <w:rFonts w:eastAsia="Calibri" w:hint="eastAsia"/>
          <w:b/>
          <w:bCs/>
          <w:rtl/>
        </w:rPr>
        <w:t>רבה</w:t>
      </w:r>
      <w:r w:rsidRPr="00EF7245">
        <w:rPr>
          <w:rFonts w:eastAsia="Calibri"/>
          <w:b/>
          <w:bCs/>
          <w:rtl/>
        </w:rPr>
        <w:t xml:space="preserve"> </w:t>
      </w:r>
      <w:r w:rsidRPr="00EF7245">
        <w:rPr>
          <w:rFonts w:eastAsia="Calibri" w:hint="eastAsia"/>
          <w:b/>
          <w:bCs/>
          <w:rtl/>
        </w:rPr>
        <w:t>ביחס</w:t>
      </w:r>
      <w:r w:rsidRPr="00EF7245">
        <w:rPr>
          <w:rFonts w:eastAsia="Calibri"/>
          <w:b/>
          <w:bCs/>
          <w:rtl/>
        </w:rPr>
        <w:t xml:space="preserve"> </w:t>
      </w:r>
      <w:r w:rsidRPr="00EF7245">
        <w:rPr>
          <w:rFonts w:eastAsia="Calibri" w:hint="eastAsia"/>
          <w:b/>
          <w:bCs/>
          <w:rtl/>
        </w:rPr>
        <w:t>לתקופות</w:t>
      </w:r>
      <w:r w:rsidRPr="00EF7245">
        <w:rPr>
          <w:rFonts w:eastAsia="Calibri"/>
          <w:b/>
          <w:bCs/>
          <w:rtl/>
        </w:rPr>
        <w:t xml:space="preserve"> </w:t>
      </w:r>
      <w:r w:rsidRPr="00EF7245">
        <w:rPr>
          <w:rFonts w:eastAsia="Calibri" w:hint="eastAsia"/>
          <w:b/>
          <w:bCs/>
          <w:rtl/>
        </w:rPr>
        <w:t>קודמות</w:t>
      </w:r>
      <w:r w:rsidRPr="00EF7245">
        <w:rPr>
          <w:rFonts w:eastAsia="Calibri" w:hint="cs"/>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עם זאת, </w:t>
      </w:r>
      <w:proofErr w:type="spellStart"/>
      <w:r w:rsidRPr="00EF7245">
        <w:rPr>
          <w:rFonts w:eastAsia="Calibri" w:hint="cs"/>
          <w:b/>
          <w:bCs/>
          <w:rtl/>
        </w:rPr>
        <w:t>לבט"ל</w:t>
      </w:r>
      <w:proofErr w:type="spellEnd"/>
      <w:r w:rsidRPr="00EF7245">
        <w:rPr>
          <w:rFonts w:eastAsia="Calibri" w:hint="cs"/>
          <w:b/>
          <w:bCs/>
          <w:rtl/>
        </w:rPr>
        <w:t xml:space="preserve"> ולצה"ל אין מנגנון בקרה משותף המאפשר מיצוי המידע שבידי כל גוף כדי להבטיח כי ההוצאה הציבורית בגין שירות המילואים מנוצלת באופן יעיל. לצה"ל אין מידע על השתכרות נוספת של משרתי המילואים, </w:t>
      </w:r>
      <w:proofErr w:type="spellStart"/>
      <w:r w:rsidRPr="00EF7245">
        <w:rPr>
          <w:rFonts w:eastAsia="Calibri" w:hint="cs"/>
          <w:b/>
          <w:bCs/>
          <w:rtl/>
        </w:rPr>
        <w:t>ולבט"ל</w:t>
      </w:r>
      <w:proofErr w:type="spellEnd"/>
      <w:r w:rsidRPr="00EF7245">
        <w:rPr>
          <w:rFonts w:eastAsia="Calibri" w:hint="cs"/>
          <w:b/>
          <w:bCs/>
          <w:rtl/>
        </w:rPr>
        <w:t xml:space="preserve"> אין מידע בדבר תקופות השירות בפועל בצה"ל. יצוין כי </w:t>
      </w:r>
      <w:r w:rsidRPr="00EF7245">
        <w:rPr>
          <w:rFonts w:eastAsia="Calibri"/>
          <w:b/>
          <w:bCs/>
          <w:rtl/>
        </w:rPr>
        <w:t>תקופות שירות המילואים הממושכות וההוצאה הציבורית הגבוהה על תגמולי המילואים (</w:t>
      </w:r>
      <w:r w:rsidRPr="00EF7245">
        <w:rPr>
          <w:rFonts w:eastAsia="Calibri" w:hint="cs"/>
          <w:b/>
          <w:bCs/>
          <w:rtl/>
        </w:rPr>
        <w:t>כ-20 מיליארד ש"ח באוקטובר 2023 - יולי 2024</w:t>
      </w:r>
      <w:r w:rsidRPr="00EF7245">
        <w:rPr>
          <w:rFonts w:eastAsia="Calibri"/>
          <w:b/>
          <w:bCs/>
          <w:rtl/>
        </w:rPr>
        <w:t xml:space="preserve">) מחדדים את הצורך בהידוק הבקרה על הוצאה זו תוך שיתוף פעולה בין </w:t>
      </w:r>
      <w:proofErr w:type="spellStart"/>
      <w:r w:rsidRPr="00EF7245">
        <w:rPr>
          <w:rFonts w:eastAsia="Calibri"/>
          <w:b/>
          <w:bCs/>
          <w:rtl/>
        </w:rPr>
        <w:t>בט"ל</w:t>
      </w:r>
      <w:proofErr w:type="spellEnd"/>
      <w:r w:rsidRPr="00EF7245">
        <w:rPr>
          <w:rFonts w:eastAsia="Calibri"/>
          <w:b/>
          <w:bCs/>
          <w:rtl/>
        </w:rPr>
        <w:t xml:space="preserve"> לצה"ל.</w:t>
      </w:r>
      <w:bookmarkEnd w:id="33"/>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proofErr w:type="spellStart"/>
      <w:r w:rsidRPr="00EF7245">
        <w:rPr>
          <w:rFonts w:eastAsia="Calibri" w:hint="cs"/>
          <w:rtl/>
        </w:rPr>
        <w:t>בט"ל</w:t>
      </w:r>
      <w:proofErr w:type="spellEnd"/>
      <w:r w:rsidRPr="00EF7245">
        <w:rPr>
          <w:rFonts w:eastAsia="Calibri" w:hint="cs"/>
          <w:rtl/>
        </w:rPr>
        <w:t xml:space="preserve"> מסר בתשובתו כי הוא וצה"ל עובדים בשיתוף פעולה מלא בכל הנוגע להעברת מידע על המשרתים במטרה להבטיח תגמול מיטבי ומהיר ושימוש מושכל בכספי הציבור בכל הקשור לתגמולי המילואים.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נשיאות המגזר העסקי בישראל מסרה בתשובתה כי השימוש בצווים פתוחים </w:t>
      </w:r>
      <w:r w:rsidRPr="00EF7245">
        <w:rPr>
          <w:rFonts w:eastAsia="Calibri"/>
          <w:rtl/>
        </w:rPr>
        <w:t xml:space="preserve">באופן </w:t>
      </w:r>
      <w:r w:rsidRPr="00EF7245">
        <w:rPr>
          <w:rFonts w:eastAsia="Calibri" w:hint="cs"/>
          <w:rtl/>
        </w:rPr>
        <w:t>ש</w:t>
      </w:r>
      <w:r w:rsidRPr="00EF7245">
        <w:rPr>
          <w:rFonts w:eastAsia="Calibri"/>
          <w:rtl/>
        </w:rPr>
        <w:t xml:space="preserve">בו </w:t>
      </w:r>
      <w:r w:rsidRPr="00EF7245">
        <w:rPr>
          <w:rFonts w:eastAsia="Calibri" w:hint="cs"/>
          <w:rtl/>
        </w:rPr>
        <w:t>כ</w:t>
      </w:r>
      <w:r w:rsidRPr="00EF7245">
        <w:rPr>
          <w:rFonts w:eastAsia="Calibri"/>
          <w:rtl/>
        </w:rPr>
        <w:t>דאי</w:t>
      </w:r>
      <w:r w:rsidRPr="00EF7245">
        <w:rPr>
          <w:rFonts w:eastAsia="Calibri" w:hint="cs"/>
          <w:rtl/>
        </w:rPr>
        <w:t xml:space="preserve"> יותר </w:t>
      </w:r>
      <w:r w:rsidRPr="00EF7245">
        <w:rPr>
          <w:rFonts w:eastAsia="Calibri"/>
          <w:rtl/>
        </w:rPr>
        <w:t>לעובדים ל</w:t>
      </w:r>
      <w:r w:rsidRPr="00EF7245">
        <w:rPr>
          <w:rFonts w:eastAsia="Calibri" w:hint="cs"/>
          <w:rtl/>
        </w:rPr>
        <w:t>שרת</w:t>
      </w:r>
      <w:r w:rsidRPr="00EF7245">
        <w:rPr>
          <w:rFonts w:eastAsia="Calibri"/>
          <w:rtl/>
        </w:rPr>
        <w:t xml:space="preserve"> במילואים מאשר לחזור למעגל העבודה, </w:t>
      </w:r>
      <w:r w:rsidRPr="00EF7245">
        <w:rPr>
          <w:rFonts w:eastAsia="Calibri" w:hint="cs"/>
          <w:rtl/>
        </w:rPr>
        <w:t xml:space="preserve">עלול לפגוע </w:t>
      </w:r>
      <w:r w:rsidRPr="00EF7245">
        <w:rPr>
          <w:rFonts w:eastAsia="Calibri"/>
          <w:rtl/>
        </w:rPr>
        <w:t xml:space="preserve">במקומות העבודה בשל היעדרות מרצון </w:t>
      </w:r>
      <w:r w:rsidRPr="00EF7245">
        <w:rPr>
          <w:rFonts w:eastAsia="Calibri" w:hint="cs"/>
          <w:rtl/>
        </w:rPr>
        <w:t xml:space="preserve">של העובד </w:t>
      </w:r>
      <w:r w:rsidRPr="00EF7245">
        <w:rPr>
          <w:rFonts w:eastAsia="Calibri"/>
          <w:rtl/>
        </w:rPr>
        <w:t>לתקופה ארוכה</w:t>
      </w:r>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צה"ל מסר בתשובתו כי </w:t>
      </w:r>
      <w:proofErr w:type="spellStart"/>
      <w:r w:rsidRPr="00EF7245">
        <w:rPr>
          <w:rFonts w:eastAsia="Calibri" w:hint="cs"/>
          <w:rtl/>
        </w:rPr>
        <w:t>בט"ל</w:t>
      </w:r>
      <w:proofErr w:type="spellEnd"/>
      <w:r w:rsidRPr="00EF7245">
        <w:rPr>
          <w:rFonts w:eastAsia="Calibri" w:hint="cs"/>
          <w:rtl/>
        </w:rPr>
        <w:t xml:space="preserve"> מקבל מצה"ל מידע על תקופות השירות של משרתי המילואים וכי ידוע לצה"ל כי יש משרתי מילואים שעובדים במקביל לשירות בהתאם להנחיות בנושא. עוד מסר צה"ל בתשובתו כי מיסוד ממשקי בקרה משותפים עם </w:t>
      </w:r>
      <w:proofErr w:type="spellStart"/>
      <w:r w:rsidRPr="00EF7245">
        <w:rPr>
          <w:rFonts w:eastAsia="Calibri" w:hint="cs"/>
          <w:rtl/>
        </w:rPr>
        <w:t>בט"ל</w:t>
      </w:r>
      <w:proofErr w:type="spellEnd"/>
      <w:r w:rsidRPr="00EF7245">
        <w:rPr>
          <w:rFonts w:eastAsia="Calibri" w:hint="cs"/>
          <w:rtl/>
        </w:rPr>
        <w:t xml:space="preserve"> ייבחן על ידי גורמי מקצוע במסגרת מדיניות העברת מידע ושיתוף בין צה"ל לגורמים חיצוניים.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אגף החשב הכללי במשרד האוצר מסר בתשובתו למשרד מבקר המדינה מיוני 2025 כי </w:t>
      </w:r>
      <w:r w:rsidRPr="00EF7245">
        <w:rPr>
          <w:rFonts w:eastAsia="Calibri"/>
          <w:rtl/>
        </w:rPr>
        <w:t xml:space="preserve">מאז תחילת </w:t>
      </w:r>
      <w:r w:rsidRPr="00EF7245">
        <w:rPr>
          <w:rFonts w:eastAsia="Calibri" w:hint="cs"/>
          <w:rtl/>
        </w:rPr>
        <w:t>מלחמת חרבות ברזל משתמש צה"ל</w:t>
      </w:r>
      <w:r w:rsidRPr="00EF7245">
        <w:rPr>
          <w:rFonts w:eastAsia="Calibri"/>
          <w:rtl/>
        </w:rPr>
        <w:t xml:space="preserve"> </w:t>
      </w:r>
      <w:r w:rsidRPr="00EF7245">
        <w:rPr>
          <w:rFonts w:eastAsia="Calibri" w:hint="cs"/>
          <w:rtl/>
        </w:rPr>
        <w:t>ב</w:t>
      </w:r>
      <w:r w:rsidRPr="00EF7245">
        <w:rPr>
          <w:rFonts w:eastAsia="Calibri"/>
          <w:rtl/>
        </w:rPr>
        <w:t>צווי</w:t>
      </w:r>
      <w:r w:rsidRPr="00EF7245">
        <w:rPr>
          <w:rFonts w:eastAsia="Calibri" w:hint="cs"/>
          <w:rtl/>
        </w:rPr>
        <w:t xml:space="preserve"> מילואים</w:t>
      </w:r>
      <w:r w:rsidRPr="00EF7245">
        <w:rPr>
          <w:rFonts w:eastAsia="Calibri"/>
          <w:rtl/>
        </w:rPr>
        <w:t xml:space="preserve"> פתוחים לתקופה ממושכת באופן </w:t>
      </w:r>
      <w:r w:rsidRPr="00EF7245">
        <w:rPr>
          <w:rFonts w:eastAsia="Calibri" w:hint="cs"/>
          <w:rtl/>
        </w:rPr>
        <w:t>ש</w:t>
      </w:r>
      <w:r w:rsidRPr="00EF7245">
        <w:rPr>
          <w:rFonts w:eastAsia="Calibri"/>
          <w:rtl/>
        </w:rPr>
        <w:t>י</w:t>
      </w:r>
      <w:r w:rsidRPr="00EF7245">
        <w:rPr>
          <w:rFonts w:eastAsia="Calibri" w:hint="cs"/>
          <w:rtl/>
        </w:rPr>
        <w:t>ו</w:t>
      </w:r>
      <w:r w:rsidRPr="00EF7245">
        <w:rPr>
          <w:rFonts w:eastAsia="Calibri"/>
          <w:rtl/>
        </w:rPr>
        <w:t>צר השפעות כלכליות</w:t>
      </w:r>
      <w:r w:rsidRPr="00EF7245">
        <w:rPr>
          <w:rFonts w:eastAsia="Calibri" w:hint="cs"/>
          <w:rtl/>
        </w:rPr>
        <w:t xml:space="preserve"> שליליות, בין היתר: </w:t>
      </w:r>
      <w:r w:rsidRPr="00EF7245">
        <w:rPr>
          <w:rFonts w:eastAsia="Calibri"/>
          <w:rtl/>
        </w:rPr>
        <w:t xml:space="preserve">הצו הפתוח </w:t>
      </w:r>
      <w:r w:rsidRPr="00EF7245">
        <w:rPr>
          <w:rFonts w:eastAsia="Calibri" w:hint="cs"/>
          <w:rtl/>
        </w:rPr>
        <w:t>יוצר</w:t>
      </w:r>
      <w:r w:rsidRPr="00EF7245">
        <w:rPr>
          <w:rFonts w:eastAsia="Calibri"/>
          <w:rtl/>
        </w:rPr>
        <w:t xml:space="preserve"> תופעה של עבודה במקביל</w:t>
      </w:r>
      <w:r w:rsidRPr="00EF7245">
        <w:rPr>
          <w:rFonts w:eastAsia="Calibri" w:hint="cs"/>
          <w:rtl/>
        </w:rPr>
        <w:t xml:space="preserve"> לשירות המילואים</w:t>
      </w:r>
      <w:r w:rsidRPr="00EF7245">
        <w:rPr>
          <w:rFonts w:eastAsia="Calibri"/>
          <w:rtl/>
        </w:rPr>
        <w:t xml:space="preserve"> ומעורר שאלות כלכליות, משקיות </w:t>
      </w:r>
      <w:r w:rsidRPr="00EF7245">
        <w:rPr>
          <w:rFonts w:eastAsia="Calibri" w:hint="cs"/>
          <w:rtl/>
        </w:rPr>
        <w:t>ו</w:t>
      </w:r>
      <w:r w:rsidRPr="00EF7245">
        <w:rPr>
          <w:rFonts w:eastAsia="Calibri"/>
          <w:rtl/>
        </w:rPr>
        <w:t>אתיות לגבי התופעה</w:t>
      </w:r>
      <w:r w:rsidRPr="00EF7245">
        <w:rPr>
          <w:rFonts w:eastAsia="Calibri" w:hint="cs"/>
          <w:rtl/>
        </w:rPr>
        <w:t>,</w:t>
      </w:r>
      <w:r w:rsidRPr="00EF7245">
        <w:rPr>
          <w:rFonts w:eastAsia="Calibri"/>
          <w:rtl/>
        </w:rPr>
        <w:t xml:space="preserve"> ובראייה ארוכת טווח </w:t>
      </w:r>
      <w:r w:rsidRPr="00EF7245">
        <w:rPr>
          <w:rFonts w:eastAsia="Calibri" w:hint="cs"/>
          <w:rtl/>
        </w:rPr>
        <w:t xml:space="preserve">הוא </w:t>
      </w:r>
      <w:r w:rsidRPr="00EF7245">
        <w:rPr>
          <w:rFonts w:eastAsia="Calibri"/>
          <w:rtl/>
        </w:rPr>
        <w:t>מוביל לכך שהאינטרס הכלכלי לשרת במילואים הופך להיות לעיתים המרכז</w:t>
      </w:r>
      <w:r w:rsidRPr="00EF7245">
        <w:rPr>
          <w:rFonts w:eastAsia="Calibri" w:hint="cs"/>
          <w:rtl/>
        </w:rPr>
        <w:t xml:space="preserve">; </w:t>
      </w:r>
      <w:r w:rsidRPr="00EF7245">
        <w:rPr>
          <w:rFonts w:eastAsia="Calibri"/>
          <w:rtl/>
        </w:rPr>
        <w:t xml:space="preserve">אופן השימוש </w:t>
      </w:r>
      <w:r w:rsidRPr="00EF7245">
        <w:rPr>
          <w:rFonts w:eastAsia="Calibri" w:hint="cs"/>
          <w:rtl/>
        </w:rPr>
        <w:t>בימי המילואים</w:t>
      </w:r>
      <w:r w:rsidRPr="00EF7245">
        <w:rPr>
          <w:rFonts w:eastAsia="Calibri"/>
          <w:rtl/>
        </w:rPr>
        <w:t xml:space="preserve"> בצה"ל</w:t>
      </w:r>
      <w:r w:rsidRPr="00EF7245">
        <w:rPr>
          <w:rFonts w:eastAsia="Calibri" w:hint="cs"/>
          <w:rtl/>
        </w:rPr>
        <w:t xml:space="preserve"> בתקופת מלחמת חרבות ברזל</w:t>
      </w:r>
      <w:r w:rsidRPr="00EF7245">
        <w:rPr>
          <w:rFonts w:eastAsia="Calibri"/>
          <w:rtl/>
        </w:rPr>
        <w:t xml:space="preserve"> מייצר דיפרנציאציה בין ניהול המשאב בקרב הלוחמים ל</w:t>
      </w:r>
      <w:r w:rsidRPr="00EF7245">
        <w:rPr>
          <w:rFonts w:eastAsia="Calibri" w:hint="cs"/>
          <w:rtl/>
        </w:rPr>
        <w:t xml:space="preserve">עומת </w:t>
      </w:r>
      <w:r w:rsidRPr="00EF7245">
        <w:rPr>
          <w:rFonts w:eastAsia="Calibri"/>
          <w:rtl/>
        </w:rPr>
        <w:t>לא לוחמים תוך יצירת עדיפות כלכלית דווקא למגזר הלא לוחמים</w:t>
      </w:r>
      <w:r w:rsidRPr="00EF7245">
        <w:rPr>
          <w:rFonts w:eastAsia="Calibri" w:hint="cs"/>
          <w:rtl/>
        </w:rPr>
        <w:t xml:space="preserve">. עוד ציין סגן החשב הכללי כי </w:t>
      </w:r>
      <w:r w:rsidRPr="00EF7245">
        <w:rPr>
          <w:rFonts w:eastAsia="Calibri"/>
          <w:rtl/>
        </w:rPr>
        <w:t xml:space="preserve">באופן שבו צה"ל מנהל </w:t>
      </w:r>
      <w:r w:rsidRPr="00EF7245">
        <w:rPr>
          <w:rFonts w:eastAsia="Calibri" w:hint="cs"/>
          <w:rtl/>
        </w:rPr>
        <w:t xml:space="preserve">את </w:t>
      </w:r>
      <w:r w:rsidRPr="00EF7245">
        <w:rPr>
          <w:rFonts w:eastAsia="Calibri"/>
          <w:rtl/>
        </w:rPr>
        <w:t xml:space="preserve">המשאב כיום ההוצאה על </w:t>
      </w:r>
      <w:r w:rsidRPr="00EF7245">
        <w:rPr>
          <w:rFonts w:eastAsia="Calibri" w:hint="cs"/>
          <w:rtl/>
        </w:rPr>
        <w:t>תגמולי המילואים</w:t>
      </w:r>
      <w:r w:rsidRPr="00EF7245">
        <w:rPr>
          <w:rFonts w:eastAsia="Calibri"/>
          <w:rtl/>
        </w:rPr>
        <w:t xml:space="preserve"> </w:t>
      </w:r>
      <w:r w:rsidRPr="00EF7245">
        <w:rPr>
          <w:rFonts w:eastAsia="Calibri" w:hint="cs"/>
          <w:rtl/>
        </w:rPr>
        <w:t>היא</w:t>
      </w:r>
      <w:r w:rsidRPr="00EF7245">
        <w:rPr>
          <w:rFonts w:eastAsia="Calibri"/>
          <w:rtl/>
        </w:rPr>
        <w:t xml:space="preserve"> נתח </w:t>
      </w:r>
      <w:r w:rsidRPr="00EF7245">
        <w:rPr>
          <w:rFonts w:eastAsia="Calibri" w:hint="cs"/>
          <w:rtl/>
        </w:rPr>
        <w:t>גדול</w:t>
      </w:r>
      <w:r w:rsidRPr="00EF7245">
        <w:rPr>
          <w:rFonts w:eastAsia="Calibri"/>
          <w:rtl/>
        </w:rPr>
        <w:t xml:space="preserve"> בתקציב המדינה </w:t>
      </w:r>
      <w:r w:rsidRPr="00EF7245">
        <w:rPr>
          <w:rFonts w:eastAsia="Calibri" w:hint="cs"/>
          <w:rtl/>
        </w:rPr>
        <w:t>הבא</w:t>
      </w:r>
      <w:r w:rsidRPr="00EF7245">
        <w:rPr>
          <w:rFonts w:eastAsia="Calibri"/>
          <w:rtl/>
        </w:rPr>
        <w:t xml:space="preserve"> על חשבון </w:t>
      </w:r>
      <w:r w:rsidRPr="00EF7245">
        <w:rPr>
          <w:rFonts w:eastAsia="Calibri" w:hint="cs"/>
          <w:rtl/>
        </w:rPr>
        <w:t>תחומים</w:t>
      </w:r>
      <w:r w:rsidRPr="00EF7245">
        <w:rPr>
          <w:rFonts w:eastAsia="Calibri"/>
          <w:rtl/>
        </w:rPr>
        <w:t xml:space="preserve"> אחרים ורבים בניהול תקציב המדינה</w:t>
      </w:r>
      <w:r w:rsidRPr="00EF7245">
        <w:rPr>
          <w:rFonts w:eastAsia="Calibri" w:hint="cs"/>
          <w:rtl/>
        </w:rPr>
        <w:t>.</w:t>
      </w:r>
      <w:r w:rsidRPr="00EF7245">
        <w:rPr>
          <w:rFonts w:eastAsia="Calibri"/>
          <w:rtl/>
        </w:rPr>
        <w:t xml:space="preserve"> יש חשיבות לכך שצה"ל ינהל את המשאב גם בראייה כלכלית ולא רק </w:t>
      </w:r>
      <w:r w:rsidRPr="00EF7245">
        <w:rPr>
          <w:rFonts w:eastAsia="Calibri" w:hint="cs"/>
          <w:rtl/>
        </w:rPr>
        <w:t xml:space="preserve">בראייה </w:t>
      </w:r>
      <w:r w:rsidRPr="00EF7245">
        <w:rPr>
          <w:rFonts w:eastAsia="Calibri"/>
          <w:rtl/>
        </w:rPr>
        <w:t>מבצעית ובעיקר יעשה שימוש יעיל ונכון במשאב זה ולמטרות שהוגדרו לו בחוק</w:t>
      </w:r>
      <w:r w:rsidRPr="00EF7245">
        <w:rPr>
          <w:rFonts w:eastAsia="Calibri" w:hint="cs"/>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צה"ל מסר בתשובתו הנוספת מספטמבר 2025 כי הוא רואה בחומרה את טענות אגף החשב הכללי מיוני 2025 ואינו מקבל אותן. לדברי צה"ל ידוע שישנם אנשי מילואים אשר עובדים במקביל לשירות המילואים וזאת בהתאם לחוק ולהנחיות המתירות מצב שכזה. עוד מסר צה"ל כי האינטרס הכלכלי לכאורה לשרת במילואים אינו מדויק שכן קיימות השלכות שונות על משרתי מילואים שעובדים וכתוצאה משירות המילואים נאלצים לעבוד פחות ימים ונפגעים; כי אנשי מילואים מזומנים בהתאם למשימה נדרשת והם אינם יכולים לבחור את הימים אליהם הם מזומנים שכן ימים אלה הם פועל יוצא של הצורך הצה"לי; וכי לוחם מתוגמל יותר מתומך לחימה ולכן האמירה שיש עדיפות לאלו שאינם משרתים כלוחמים אינה נכונה. </w:t>
      </w:r>
    </w:p>
    <w:p w:rsidR="00EF7245" w:rsidRPr="00EF7245" w:rsidRDefault="00EF7245" w:rsidP="00693AFB">
      <w:pPr>
        <w:spacing w:line="269" w:lineRule="auto"/>
        <w:rPr>
          <w:rFonts w:eastAsia="Calibri"/>
          <w:rtl/>
        </w:rPr>
      </w:pPr>
      <w:r w:rsidRPr="00EF7245">
        <w:rPr>
          <w:rFonts w:eastAsia="Calibri" w:hint="cs"/>
          <w:rtl/>
        </w:rPr>
        <w:lastRenderedPageBreak/>
        <w:t xml:space="preserve">בתשובתו הנוספת מאוגוסט 2025 ציין אגף החשב הכללי במשרד האוצר כי </w:t>
      </w:r>
      <w:r w:rsidRPr="00EF7245">
        <w:rPr>
          <w:rFonts w:ascii="David" w:eastAsia="Calibri" w:hAnsi="David"/>
          <w:sz w:val="24"/>
          <w:rtl/>
        </w:rPr>
        <w:t xml:space="preserve">ניהול </w:t>
      </w:r>
      <w:r w:rsidRPr="00EF7245">
        <w:rPr>
          <w:rFonts w:ascii="David" w:eastAsia="Calibri" w:hAnsi="David" w:hint="cs"/>
          <w:sz w:val="24"/>
          <w:rtl/>
        </w:rPr>
        <w:t>ימי המילואים</w:t>
      </w:r>
      <w:r w:rsidRPr="00EF7245">
        <w:rPr>
          <w:rFonts w:ascii="David" w:eastAsia="Calibri" w:hAnsi="David"/>
          <w:sz w:val="24"/>
          <w:rtl/>
        </w:rPr>
        <w:t xml:space="preserve"> מתבצע באופן מלא ע</w:t>
      </w:r>
      <w:r w:rsidRPr="00EF7245">
        <w:rPr>
          <w:rFonts w:ascii="David" w:eastAsia="Calibri" w:hAnsi="David" w:hint="cs"/>
          <w:sz w:val="24"/>
          <w:rtl/>
        </w:rPr>
        <w:t>ל ידי</w:t>
      </w:r>
      <w:r w:rsidRPr="00EF7245">
        <w:rPr>
          <w:rFonts w:ascii="David" w:eastAsia="Calibri" w:hAnsi="David"/>
          <w:sz w:val="24"/>
          <w:rtl/>
        </w:rPr>
        <w:t xml:space="preserve"> גורמי צה"ל ואין</w:t>
      </w:r>
      <w:r w:rsidRPr="00EF7245">
        <w:rPr>
          <w:rFonts w:ascii="David" w:eastAsia="Calibri" w:hAnsi="David" w:hint="cs"/>
          <w:sz w:val="24"/>
          <w:rtl/>
        </w:rPr>
        <w:t xml:space="preserve"> ל</w:t>
      </w:r>
      <w:r w:rsidRPr="00EF7245">
        <w:rPr>
          <w:rFonts w:ascii="David" w:eastAsia="Calibri" w:hAnsi="David"/>
          <w:sz w:val="24"/>
          <w:rtl/>
        </w:rPr>
        <w:t>גורם חיצוני אחר בקרה או יכולת לשנות את תהליך קבלת ההחלטות בצה"ל</w:t>
      </w:r>
      <w:r w:rsidRPr="00EF7245">
        <w:rPr>
          <w:rFonts w:ascii="David" w:eastAsia="Calibri" w:hAnsi="David"/>
          <w:sz w:val="24"/>
        </w:rPr>
        <w:t>.</w:t>
      </w:r>
    </w:p>
    <w:bookmarkEnd w:id="32"/>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b/>
          <w:bCs/>
          <w:rtl/>
        </w:rPr>
        <w:t xml:space="preserve">מומלץ </w:t>
      </w:r>
      <w:proofErr w:type="spellStart"/>
      <w:r w:rsidRPr="00EF7245">
        <w:rPr>
          <w:rFonts w:eastAsia="Calibri"/>
          <w:b/>
          <w:bCs/>
          <w:rtl/>
        </w:rPr>
        <w:t>שבט"ל</w:t>
      </w:r>
      <w:proofErr w:type="spellEnd"/>
      <w:r w:rsidRPr="00EF7245">
        <w:rPr>
          <w:rFonts w:eastAsia="Calibri"/>
          <w:b/>
          <w:bCs/>
          <w:rtl/>
        </w:rPr>
        <w:t xml:space="preserve"> וצה"ל </w:t>
      </w:r>
      <w:r w:rsidRPr="00EF7245">
        <w:rPr>
          <w:rFonts w:eastAsia="Calibri" w:hint="cs"/>
          <w:b/>
          <w:bCs/>
          <w:rtl/>
        </w:rPr>
        <w:t xml:space="preserve">בשיתוף אגף החשב הכללי במשרד האוצר </w:t>
      </w:r>
      <w:r w:rsidRPr="00EF7245">
        <w:rPr>
          <w:rFonts w:eastAsia="Calibri"/>
          <w:b/>
          <w:bCs/>
          <w:rtl/>
        </w:rPr>
        <w:t xml:space="preserve">ימסדו ממשקי בקרה משותפים על תשלום תגמול המילואים, תוך שימוש בנתונים של צה"ל על תקופות השירות ובנתוני </w:t>
      </w:r>
      <w:proofErr w:type="spellStart"/>
      <w:r w:rsidRPr="00EF7245">
        <w:rPr>
          <w:rFonts w:eastAsia="Calibri"/>
          <w:b/>
          <w:bCs/>
          <w:rtl/>
        </w:rPr>
        <w:t>בט"ל</w:t>
      </w:r>
      <w:proofErr w:type="spellEnd"/>
      <w:r w:rsidRPr="00EF7245">
        <w:rPr>
          <w:rFonts w:eastAsia="Calibri"/>
          <w:b/>
          <w:bCs/>
          <w:rtl/>
        </w:rPr>
        <w:t xml:space="preserve"> על הכנסות המשרתים</w:t>
      </w:r>
      <w:r w:rsidRPr="00EF7245">
        <w:rPr>
          <w:rFonts w:eastAsia="Calibri" w:hint="cs"/>
          <w:b/>
          <w:bCs/>
          <w:rtl/>
        </w:rPr>
        <w:t xml:space="preserve">, </w:t>
      </w:r>
      <w:r w:rsidRPr="00EF7245">
        <w:rPr>
          <w:rFonts w:eastAsia="Calibri"/>
          <w:b/>
          <w:bCs/>
          <w:rtl/>
        </w:rPr>
        <w:t>בכפוף להוראות הדין המסדירות את הכללים להעברת מידע בין גופים ציבוריים</w:t>
      </w:r>
      <w:r w:rsidRPr="00EF7245">
        <w:rPr>
          <w:rFonts w:eastAsia="Calibri" w:hint="cs"/>
          <w:b/>
          <w:bCs/>
          <w:rtl/>
        </w:rPr>
        <w:t>, במטרה להדק את הבקרה על ההוצאה הציבורית הגבוהה על תגמולי המילואים ולהביא לניצול יעיל יותר של משאב ההוצאה הציבורית על מילואים</w:t>
      </w:r>
      <w:r w:rsidRPr="00EF7245">
        <w:rPr>
          <w:rFonts w:eastAsia="Calibri"/>
          <w:b/>
          <w:bCs/>
          <w:rtl/>
        </w:rPr>
        <w:t xml:space="preserve">. </w:t>
      </w:r>
    </w:p>
    <w:p w:rsidR="00EF7245" w:rsidRPr="00EF7245" w:rsidRDefault="00EF7245" w:rsidP="00693AFB">
      <w:pPr>
        <w:spacing w:line="269" w:lineRule="auto"/>
        <w:rPr>
          <w:rFonts w:eastAsia="Calibri"/>
          <w:b/>
          <w:bCs/>
          <w:rtl/>
        </w:rPr>
      </w:pPr>
    </w:p>
    <w:p w:rsidR="00EF7245" w:rsidRPr="00EF7245" w:rsidRDefault="00EF7245" w:rsidP="00693AFB">
      <w:pPr>
        <w:keepNext/>
        <w:keepLines/>
        <w:spacing w:line="269" w:lineRule="auto"/>
        <w:jc w:val="center"/>
        <w:outlineLvl w:val="1"/>
        <w:rPr>
          <w:rFonts w:eastAsia="Times New Roman"/>
          <w:bCs/>
          <w:szCs w:val="32"/>
          <w:rtl/>
        </w:rPr>
      </w:pPr>
      <w:r w:rsidRPr="00EF7245">
        <w:rPr>
          <w:rFonts w:eastAsia="Times New Roman"/>
          <w:bCs/>
          <w:szCs w:val="32"/>
          <w:rtl/>
        </w:rPr>
        <w:t>ההגנה על הזכויות בעבודה של משרתי</w:t>
      </w:r>
      <w:r w:rsidRPr="00EF7245">
        <w:rPr>
          <w:rFonts w:eastAsia="Times New Roman" w:hint="cs"/>
          <w:bCs/>
          <w:szCs w:val="32"/>
          <w:rtl/>
        </w:rPr>
        <w:t xml:space="preserve"> </w:t>
      </w:r>
      <w:r w:rsidRPr="00EF7245">
        <w:rPr>
          <w:rFonts w:eastAsia="Times New Roman"/>
          <w:bCs/>
          <w:szCs w:val="32"/>
          <w:rtl/>
        </w:rPr>
        <w:t>המילואים</w:t>
      </w:r>
      <w:r w:rsidRPr="00EF7245">
        <w:rPr>
          <w:rFonts w:eastAsia="Times New Roman" w:hint="cs"/>
          <w:bCs/>
          <w:szCs w:val="32"/>
          <w:rtl/>
        </w:rPr>
        <w:t xml:space="preserve"> ובני זוגם</w:t>
      </w:r>
      <w:r w:rsidRPr="00EF7245">
        <w:rPr>
          <w:rFonts w:eastAsia="Times New Roman"/>
          <w:bCs/>
          <w:szCs w:val="32"/>
          <w:vertAlign w:val="superscript"/>
          <w:rtl/>
        </w:rPr>
        <w:footnoteReference w:id="78"/>
      </w:r>
    </w:p>
    <w:p w:rsidR="00EF7245" w:rsidRPr="00EF7245" w:rsidRDefault="00EF7245" w:rsidP="00693AFB">
      <w:pPr>
        <w:spacing w:line="269" w:lineRule="auto"/>
        <w:ind w:left="-567"/>
        <w:rPr>
          <w:rFonts w:eastAsia="Calibri"/>
          <w:szCs w:val="20"/>
        </w:rPr>
      </w:pPr>
    </w:p>
    <w:p w:rsidR="00EF7245" w:rsidRPr="00EF7245" w:rsidRDefault="00EF7245" w:rsidP="00693AFB">
      <w:pPr>
        <w:spacing w:line="269" w:lineRule="auto"/>
        <w:rPr>
          <w:rFonts w:ascii="David" w:eastAsia="Calibri" w:hAnsi="David"/>
          <w:color w:val="0D0D0D"/>
          <w:sz w:val="24"/>
          <w:rtl/>
        </w:rPr>
      </w:pPr>
      <w:r w:rsidRPr="00EF7245">
        <w:rPr>
          <w:rFonts w:ascii="David" w:eastAsia="Calibri" w:hAnsi="David" w:hint="cs"/>
          <w:color w:val="0D0D0D"/>
          <w:sz w:val="24"/>
          <w:rtl/>
        </w:rPr>
        <w:t xml:space="preserve">המדינה הכירה בכך שהזכויות של משרת המילואים בעבודה עלולות להיפגע עקב שירות המילואים וההיעדרות מהעבודה, ולכן קבעה בחוק שורה של הגנות ייעודיות על הזכויות של משרתי המילואים, שהעיקריות שבהן אוסרות על פיטורים או הפליה בעבודה עקב השירות (ראו להלן). יודגש כי הנורמות בעניין אינן מתייחסות לעובד שנפצע במהלך שירות המילואים, שוחרר עקב כך מהשירות לקבלת טיפול רפואי או שיקומי ובגלל הפציעה אינו יכול לשוב לעבודתו בתקופה זו (להלן - מי שנפצע במהלך שירות המילואים). כאמור, במלחמת חרבות ברזל מספר משרתי המילואים ומשך השירות היה גדול באופן יוצא דופן. מנתוני </w:t>
      </w:r>
      <w:proofErr w:type="spellStart"/>
      <w:r w:rsidRPr="00EF7245">
        <w:rPr>
          <w:rFonts w:ascii="David" w:eastAsia="Calibri" w:hAnsi="David" w:hint="cs"/>
          <w:color w:val="0D0D0D"/>
          <w:sz w:val="24"/>
          <w:rtl/>
        </w:rPr>
        <w:t>בט"ל</w:t>
      </w:r>
      <w:proofErr w:type="spellEnd"/>
      <w:r w:rsidRPr="00EF7245">
        <w:rPr>
          <w:rFonts w:ascii="David" w:eastAsia="Calibri" w:hAnsi="David"/>
          <w:color w:val="0D0D0D"/>
          <w:sz w:val="24"/>
          <w:vertAlign w:val="superscript"/>
          <w:rtl/>
        </w:rPr>
        <w:footnoteReference w:id="79"/>
      </w:r>
      <w:r w:rsidRPr="00EF7245">
        <w:rPr>
          <w:rFonts w:ascii="David" w:eastAsia="Calibri" w:hAnsi="David" w:hint="cs"/>
          <w:color w:val="0D0D0D"/>
          <w:sz w:val="24"/>
          <w:rtl/>
        </w:rPr>
        <w:t xml:space="preserve"> </w:t>
      </w:r>
      <w:bookmarkStart w:id="34" w:name="_Hlk181701227"/>
      <w:r w:rsidRPr="00EF7245">
        <w:rPr>
          <w:rFonts w:ascii="David" w:eastAsia="Calibri" w:hAnsi="David" w:hint="cs"/>
          <w:color w:val="0D0D0D"/>
          <w:sz w:val="24"/>
          <w:rtl/>
        </w:rPr>
        <w:t>עולה כי מאוקטובר 2023 עד יולי 2024 שירתו במילואים כ-217,000 שכירים</w:t>
      </w:r>
      <w:r w:rsidRPr="00EF7245">
        <w:rPr>
          <w:rFonts w:ascii="David" w:eastAsia="Calibri" w:hAnsi="David"/>
          <w:color w:val="0D0D0D"/>
          <w:sz w:val="24"/>
          <w:vertAlign w:val="superscript"/>
          <w:rtl/>
        </w:rPr>
        <w:footnoteReference w:id="80"/>
      </w:r>
      <w:r w:rsidRPr="00EF7245">
        <w:rPr>
          <w:rFonts w:ascii="David" w:eastAsia="Calibri" w:hAnsi="David" w:hint="cs"/>
          <w:color w:val="0D0D0D"/>
          <w:sz w:val="24"/>
          <w:rtl/>
        </w:rPr>
        <w:t xml:space="preserve"> </w:t>
      </w:r>
      <w:bookmarkEnd w:id="34"/>
      <w:r w:rsidRPr="00EF7245">
        <w:rPr>
          <w:rFonts w:ascii="David" w:eastAsia="Calibri" w:hAnsi="David" w:hint="cs"/>
          <w:color w:val="0D0D0D"/>
          <w:sz w:val="24"/>
          <w:rtl/>
        </w:rPr>
        <w:t>ומשך שירותם היה כ-110 ימים בממוצע (השירות של חלקם טרם הסתיים נכון ליולי 2024). כמו כן, חלקם הגדול נקראו לשירות ונעדרו מהעבודה ללא התראה מוקדמת</w:t>
      </w:r>
      <w:r w:rsidRPr="00EF7245">
        <w:rPr>
          <w:rFonts w:ascii="David" w:eastAsia="Calibri" w:hAnsi="David"/>
          <w:color w:val="0D0D0D"/>
          <w:sz w:val="24"/>
          <w:vertAlign w:val="superscript"/>
          <w:rtl/>
        </w:rPr>
        <w:footnoteReference w:id="81"/>
      </w:r>
      <w:r w:rsidRPr="00EF7245">
        <w:rPr>
          <w:rFonts w:ascii="David" w:eastAsia="Calibri" w:hAnsi="David" w:hint="cs"/>
          <w:color w:val="0D0D0D"/>
          <w:sz w:val="24"/>
          <w:rtl/>
        </w:rPr>
        <w:t>.</w:t>
      </w:r>
    </w:p>
    <w:p w:rsidR="00EF7245" w:rsidRPr="00EF7245" w:rsidRDefault="00EF7245" w:rsidP="00693AFB">
      <w:pPr>
        <w:spacing w:line="269" w:lineRule="auto"/>
        <w:rPr>
          <w:rFonts w:ascii="David" w:eastAsia="Calibri" w:hAnsi="David"/>
          <w:color w:val="0D0D0D"/>
          <w:sz w:val="24"/>
          <w:rtl/>
        </w:rPr>
      </w:pPr>
    </w:p>
    <w:p w:rsidR="00EF7245" w:rsidRPr="00EF7245" w:rsidRDefault="00EF7245" w:rsidP="00693AFB">
      <w:pPr>
        <w:keepNext/>
        <w:keepLines/>
        <w:spacing w:line="269" w:lineRule="auto"/>
        <w:outlineLvl w:val="2"/>
        <w:rPr>
          <w:rFonts w:ascii="David" w:eastAsia="Times New Roman" w:hAnsi="David"/>
          <w:bCs/>
          <w:color w:val="0D0D0D"/>
          <w:sz w:val="24"/>
          <w:szCs w:val="28"/>
          <w:u w:val="single"/>
          <w:rtl/>
        </w:rPr>
      </w:pPr>
      <w:r w:rsidRPr="00EF7245">
        <w:rPr>
          <w:rFonts w:eastAsia="Times New Roman" w:hint="cs"/>
          <w:bCs/>
          <w:szCs w:val="28"/>
          <w:u w:val="single"/>
          <w:rtl/>
        </w:rPr>
        <w:t>שינויים במסגרת הנורמטיבית במלחמת חרבות ברזל</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ascii="David" w:eastAsia="Calibri" w:hAnsi="David"/>
          <w:color w:val="0D0D0D"/>
          <w:sz w:val="24"/>
          <w:rtl/>
        </w:rPr>
      </w:pPr>
      <w:r w:rsidRPr="00EF7245">
        <w:rPr>
          <w:rFonts w:ascii="David" w:eastAsia="Calibri" w:hAnsi="David" w:hint="cs"/>
          <w:color w:val="0D0D0D"/>
          <w:sz w:val="24"/>
          <w:rtl/>
        </w:rPr>
        <w:t xml:space="preserve">לנוכח ההיעדרות הממושכת של משרתי המילואים מהעבודה במהלך המלחמה הפוטנציאל לפגיעה בזכויות ובתנאי העבודה גדול יותר. ואכן, במהלך המלחמה נודע על מקרים שבהם עלו טענות על פגיעה בזכויותיהם בעבודה. למשל, משרת מילואים שחזר לעבודה בפברואר 2024 וגילה שעמדת העבודה שלו נתפסה על ידי עובד אחר שגם קיבל את תפקידו. </w:t>
      </w:r>
      <w:bookmarkStart w:id="35" w:name="_Hlk209950044"/>
      <w:r w:rsidRPr="00EF7245">
        <w:rPr>
          <w:rFonts w:ascii="David" w:eastAsia="Calibri" w:hAnsi="David" w:hint="cs"/>
          <w:color w:val="0D0D0D"/>
          <w:sz w:val="24"/>
          <w:rtl/>
        </w:rPr>
        <w:t>כמו כן הוא הונחה שלא לעבוד שעות נוספות ולא לעבוד בימי שישי, והדבר גרם להורדה בשכרו</w:t>
      </w:r>
      <w:r w:rsidRPr="00EF7245">
        <w:rPr>
          <w:rFonts w:ascii="David" w:eastAsia="Calibri" w:hAnsi="David"/>
          <w:color w:val="0D0D0D"/>
          <w:sz w:val="24"/>
          <w:vertAlign w:val="superscript"/>
          <w:rtl/>
        </w:rPr>
        <w:footnoteReference w:id="82"/>
      </w:r>
      <w:r w:rsidRPr="00EF7245">
        <w:rPr>
          <w:rFonts w:ascii="David" w:eastAsia="Calibri" w:hAnsi="David" w:hint="cs"/>
          <w:color w:val="0D0D0D"/>
          <w:sz w:val="24"/>
          <w:rtl/>
        </w:rPr>
        <w:t>;</w:t>
      </w:r>
      <w:bookmarkEnd w:id="35"/>
      <w:r w:rsidRPr="00EF7245">
        <w:rPr>
          <w:rFonts w:ascii="David" w:eastAsia="Calibri" w:hAnsi="David" w:hint="cs"/>
          <w:color w:val="0D0D0D"/>
          <w:sz w:val="24"/>
          <w:rtl/>
        </w:rPr>
        <w:t xml:space="preserve"> משרת מילואים שקידומו נעצר בעקבות שירות המילואים; משרת מילואים שהוצא לחופשה ללא תשלום (חל"ת) ונדרש להחזיר את רכבו; </w:t>
      </w:r>
      <w:bookmarkStart w:id="37" w:name="_Hlk184712595"/>
      <w:bookmarkStart w:id="38" w:name="_Hlk209949659"/>
      <w:r w:rsidRPr="00EF7245">
        <w:rPr>
          <w:rFonts w:ascii="David" w:eastAsia="Calibri" w:hAnsi="David" w:hint="cs"/>
          <w:color w:val="0D0D0D"/>
          <w:sz w:val="24"/>
          <w:rtl/>
        </w:rPr>
        <w:t>עובד שגויס למילואים עם פרוץ המלחמה ושירת עד סוף שנת 2023, ועל כן לא יכול היה לנצל ימי חופשה שלפי הכללים היה עליו לנצל עד סוף השנה, ואף על פי כן מחק המעסיק את מכסת הימים שלא נוצלו;</w:t>
      </w:r>
      <w:bookmarkEnd w:id="37"/>
      <w:r w:rsidRPr="00EF7245">
        <w:rPr>
          <w:rFonts w:ascii="David" w:eastAsia="Calibri" w:hAnsi="David" w:hint="cs"/>
          <w:color w:val="0D0D0D"/>
          <w:sz w:val="24"/>
          <w:rtl/>
        </w:rPr>
        <w:t xml:space="preserve"> </w:t>
      </w:r>
      <w:bookmarkEnd w:id="38"/>
      <w:r w:rsidRPr="00EF7245">
        <w:rPr>
          <w:rFonts w:ascii="David" w:eastAsia="Calibri" w:hAnsi="David" w:hint="cs"/>
          <w:color w:val="0D0D0D"/>
          <w:sz w:val="24"/>
          <w:rtl/>
        </w:rPr>
        <w:t xml:space="preserve">משרת מילואים ששירת 80 ימים במילואים, </w:t>
      </w:r>
      <w:r w:rsidRPr="00EF7245">
        <w:rPr>
          <w:rFonts w:ascii="David" w:eastAsia="Calibri" w:hAnsi="David" w:hint="cs"/>
          <w:color w:val="0D0D0D"/>
          <w:sz w:val="24"/>
          <w:rtl/>
        </w:rPr>
        <w:lastRenderedPageBreak/>
        <w:t>ובעודו במילואים משרדו פוּנָה, ומנהלת משאבי האנוש במקום עבודתו ביקשה שיגיע לקבל את מכתב הפיטורים. במפגש עם קבוצת מיקוד שקיים משרד מבקר המדינה עם משרתי מילואים, ציינו חלק מהם את תחושת חוסר היכולת לנהל את הדברים מרחוק מול הגופים הרלוונטיים בזמן השירות, את "ההתייחסות הלא-מכבדת" ואת הבירוקרטיה הרבה</w:t>
      </w:r>
      <w:r w:rsidRPr="00EF7245">
        <w:rPr>
          <w:rFonts w:ascii="David" w:eastAsia="Calibri" w:hAnsi="David"/>
          <w:color w:val="0D0D0D"/>
          <w:sz w:val="24"/>
          <w:vertAlign w:val="superscript"/>
          <w:rtl/>
        </w:rPr>
        <w:footnoteReference w:id="83"/>
      </w:r>
      <w:r w:rsidRPr="00EF7245">
        <w:rPr>
          <w:rFonts w:ascii="David" w:eastAsia="Calibri" w:hAnsi="David" w:hint="cs"/>
          <w:color w:val="0D0D0D"/>
          <w:sz w:val="24"/>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ascii="David" w:eastAsia="Calibri" w:hAnsi="David"/>
          <w:color w:val="0D0D0D"/>
          <w:sz w:val="24"/>
          <w:rtl/>
        </w:rPr>
      </w:pPr>
      <w:r w:rsidRPr="00EF7245">
        <w:rPr>
          <w:rFonts w:ascii="David" w:eastAsia="Calibri" w:hAnsi="David" w:hint="cs"/>
          <w:color w:val="0D0D0D"/>
          <w:sz w:val="24"/>
          <w:rtl/>
        </w:rPr>
        <w:t xml:space="preserve">נוסף על כך, הזכויות בעבודה על פי דין של </w:t>
      </w:r>
      <w:bookmarkStart w:id="39" w:name="_Hlk202936986"/>
      <w:r w:rsidRPr="00EF7245">
        <w:rPr>
          <w:rFonts w:ascii="David" w:eastAsia="Calibri" w:hAnsi="David" w:hint="cs"/>
          <w:color w:val="0D0D0D"/>
          <w:sz w:val="24"/>
          <w:rtl/>
        </w:rPr>
        <w:t>בני הזוג של משרתי המילואים וההורים האחרים של ילדיהם הצעירים שאינם בני זוגם</w:t>
      </w:r>
      <w:r w:rsidRPr="00EF7245">
        <w:rPr>
          <w:rFonts w:ascii="David" w:eastAsia="Calibri" w:hAnsi="David"/>
          <w:color w:val="0D0D0D"/>
          <w:sz w:val="24"/>
          <w:vertAlign w:val="superscript"/>
          <w:rtl/>
        </w:rPr>
        <w:footnoteReference w:id="84"/>
      </w:r>
      <w:r w:rsidRPr="00EF7245">
        <w:rPr>
          <w:rFonts w:ascii="David" w:eastAsia="Calibri" w:hAnsi="David" w:hint="cs"/>
          <w:color w:val="0D0D0D"/>
          <w:sz w:val="24"/>
          <w:rtl/>
        </w:rPr>
        <w:t xml:space="preserve"> (להלן - גם ההורים האחרים) </w:t>
      </w:r>
      <w:bookmarkEnd w:id="39"/>
      <w:r w:rsidRPr="00EF7245">
        <w:rPr>
          <w:rFonts w:ascii="David" w:eastAsia="Calibri" w:hAnsi="David" w:hint="cs"/>
          <w:color w:val="0D0D0D"/>
          <w:sz w:val="24"/>
          <w:rtl/>
        </w:rPr>
        <w:t>לא נתנו את המענה הנדרש שנוצר בעקבות המלחמה. לדברי נציגת פורום נשות המילואים</w:t>
      </w:r>
      <w:r w:rsidRPr="00EF7245">
        <w:rPr>
          <w:rFonts w:ascii="David" w:eastAsia="Calibri" w:hAnsi="David"/>
          <w:color w:val="0D0D0D"/>
          <w:sz w:val="24"/>
          <w:vertAlign w:val="superscript"/>
          <w:rtl/>
        </w:rPr>
        <w:footnoteReference w:id="85"/>
      </w:r>
      <w:r w:rsidRPr="00EF7245">
        <w:rPr>
          <w:rFonts w:ascii="David" w:eastAsia="Calibri" w:hAnsi="David" w:hint="cs"/>
          <w:color w:val="0D0D0D"/>
          <w:sz w:val="24"/>
          <w:rtl/>
        </w:rPr>
        <w:t>, "</w:t>
      </w:r>
      <w:r w:rsidRPr="00EF7245">
        <w:rPr>
          <w:rFonts w:eastAsia="Calibri" w:hint="cs"/>
          <w:rtl/>
          <w:lang w:eastAsia="he-IL"/>
        </w:rPr>
        <w:t>להיעדרותם של אנשי המילואים מהבית השלכות מרחיקות לכת</w:t>
      </w:r>
      <w:bookmarkStart w:id="41" w:name="_ETM_Q1_457310"/>
      <w:bookmarkEnd w:id="41"/>
      <w:r w:rsidRPr="00EF7245">
        <w:rPr>
          <w:rFonts w:eastAsia="Calibri" w:hint="cs"/>
          <w:rtl/>
          <w:lang w:eastAsia="he-IL"/>
        </w:rPr>
        <w:t xml:space="preserve"> על התא המשפחתי. המשמעות של גיוסם היא ביטול</w:t>
      </w:r>
      <w:bookmarkStart w:id="42" w:name="_ETM_Q1_457914"/>
      <w:bookmarkEnd w:id="42"/>
      <w:r w:rsidRPr="00EF7245">
        <w:rPr>
          <w:rFonts w:eastAsia="Calibri" w:hint="cs"/>
          <w:rtl/>
          <w:lang w:eastAsia="he-IL"/>
        </w:rPr>
        <w:t xml:space="preserve"> חלוקת התפקידים</w:t>
      </w:r>
      <w:bookmarkStart w:id="43" w:name="_ETM_Q1_459303"/>
      <w:bookmarkEnd w:id="43"/>
      <w:r w:rsidRPr="00EF7245">
        <w:rPr>
          <w:rFonts w:eastAsia="Calibri" w:hint="cs"/>
          <w:rtl/>
          <w:lang w:eastAsia="he-IL"/>
        </w:rPr>
        <w:t xml:space="preserve"> השגרתית בכל בית. מעבר למציאות בה אנו, הנשים, אחראיות</w:t>
      </w:r>
      <w:bookmarkStart w:id="44" w:name="_ETM_Q1_462463"/>
      <w:bookmarkEnd w:id="44"/>
      <w:r w:rsidRPr="00EF7245">
        <w:rPr>
          <w:rFonts w:eastAsia="Calibri" w:hint="cs"/>
          <w:rtl/>
          <w:lang w:eastAsia="he-IL"/>
        </w:rPr>
        <w:t xml:space="preserve"> לבדנו</w:t>
      </w:r>
      <w:bookmarkStart w:id="45" w:name="_ETM_Q1_464633"/>
      <w:bookmarkEnd w:id="45"/>
      <w:r w:rsidRPr="00EF7245">
        <w:rPr>
          <w:rFonts w:eastAsia="Calibri" w:hint="cs"/>
          <w:rtl/>
          <w:lang w:eastAsia="he-IL"/>
        </w:rPr>
        <w:t xml:space="preserve"> לתפעול משק הבית ולגידול הילדים, אנו נדרשות במקביל להמשיך </w:t>
      </w:r>
      <w:bookmarkStart w:id="46" w:name="_ETM_Q1_471545"/>
      <w:bookmarkStart w:id="47" w:name="_ETM_Q1_467082"/>
      <w:bookmarkEnd w:id="46"/>
      <w:bookmarkEnd w:id="47"/>
      <w:r w:rsidRPr="00EF7245">
        <w:rPr>
          <w:rFonts w:eastAsia="Calibri" w:hint="cs"/>
          <w:rtl/>
          <w:lang w:eastAsia="he-IL"/>
        </w:rPr>
        <w:t xml:space="preserve">כרגיל בתעסוקה שלנו כעצמאיות או כשכירות. בפועל, מדובר בהתגייסות של </w:t>
      </w:r>
      <w:bookmarkStart w:id="48" w:name="_ETM_Q1_475991"/>
      <w:bookmarkEnd w:id="48"/>
      <w:r w:rsidRPr="00EF7245">
        <w:rPr>
          <w:rFonts w:eastAsia="Calibri" w:hint="cs"/>
          <w:rtl/>
          <w:lang w:eastAsia="he-IL"/>
        </w:rPr>
        <w:t>כל המשפחה לצו 8</w:t>
      </w:r>
      <w:r w:rsidRPr="00EF7245">
        <w:rPr>
          <w:rFonts w:ascii="David" w:eastAsia="Calibri" w:hAnsi="David" w:hint="cs"/>
          <w:color w:val="0D0D0D"/>
          <w:sz w:val="24"/>
          <w:rtl/>
        </w:rPr>
        <w:t>"</w:t>
      </w:r>
      <w:r w:rsidRPr="00EF7245">
        <w:rPr>
          <w:rFonts w:ascii="David" w:eastAsia="Calibri" w:hAnsi="David"/>
          <w:color w:val="0D0D0D"/>
          <w:sz w:val="24"/>
          <w:vertAlign w:val="superscript"/>
          <w:rtl/>
        </w:rPr>
        <w:footnoteReference w:id="86"/>
      </w:r>
      <w:r w:rsidRPr="00EF7245">
        <w:rPr>
          <w:rFonts w:ascii="David" w:eastAsia="Calibri" w:hAnsi="David" w:hint="cs"/>
          <w:color w:val="0D0D0D"/>
          <w:sz w:val="24"/>
          <w:rtl/>
        </w:rPr>
        <w:t xml:space="preserve">. רבים מבני הזוג וההורים האחרים נדרשו להתמודד עם אתגרים שונים בעבודה היות שנאלצו להיעדר ממנה לשם טיפול בילדים, זמינותם לעבודה נפגעה, ועקב כך המעמד התעסוקתי של חלקם נפגע בעקבות המלחמה. כך למשל, מנהלת מכינה בדרום הארץ שלה ארבעה ילדים ובעקבות הגיוס למילואים של בן זוגה מתחילת המלחמה נאלצה להיעדר מהעבודה. עקב כך הודיעו לה כי הוחלט להעבירה מתפקידה, היא הוצאה מקבוצת </w:t>
      </w:r>
      <w:proofErr w:type="spellStart"/>
      <w:r w:rsidRPr="00EF7245">
        <w:rPr>
          <w:rFonts w:ascii="David" w:eastAsia="Calibri" w:hAnsi="David" w:hint="cs"/>
          <w:color w:val="0D0D0D"/>
          <w:sz w:val="24"/>
          <w:rtl/>
        </w:rPr>
        <w:t>הווטסאפ</w:t>
      </w:r>
      <w:proofErr w:type="spellEnd"/>
      <w:r w:rsidRPr="00EF7245">
        <w:rPr>
          <w:rFonts w:ascii="David" w:eastAsia="Calibri" w:hAnsi="David" w:hint="cs"/>
          <w:color w:val="0D0D0D"/>
          <w:sz w:val="24"/>
          <w:rtl/>
        </w:rPr>
        <w:t xml:space="preserve"> של העובדים ונדרשה להחזיר את הרכב שקיבלה מהעבודה. </w:t>
      </w:r>
      <w:bookmarkStart w:id="49" w:name="_Hlk209701661"/>
      <w:r w:rsidRPr="00EF7245">
        <w:rPr>
          <w:rFonts w:ascii="David" w:eastAsia="Calibri" w:hAnsi="David" w:hint="cs"/>
          <w:color w:val="0D0D0D"/>
          <w:sz w:val="24"/>
          <w:rtl/>
        </w:rPr>
        <w:t>בעקבות זאת ביקשה העובדת לסיים את העסקתה ולקבל את הפיצויים המגיעים לה כדין</w:t>
      </w:r>
      <w:r w:rsidRPr="00EF7245">
        <w:rPr>
          <w:rFonts w:ascii="David" w:eastAsia="Calibri" w:hAnsi="David"/>
          <w:color w:val="0D0D0D"/>
          <w:sz w:val="24"/>
          <w:vertAlign w:val="superscript"/>
          <w:rtl/>
        </w:rPr>
        <w:footnoteReference w:id="87"/>
      </w:r>
      <w:r w:rsidRPr="00EF7245">
        <w:rPr>
          <w:rFonts w:ascii="David" w:eastAsia="Calibri" w:hAnsi="David" w:hint="cs"/>
          <w:color w:val="0D0D0D"/>
          <w:sz w:val="24"/>
          <w:rtl/>
        </w:rPr>
        <w:t xml:space="preserve">; </w:t>
      </w:r>
      <w:bookmarkEnd w:id="49"/>
      <w:r w:rsidRPr="00EF7245">
        <w:rPr>
          <w:rFonts w:ascii="David" w:eastAsia="Calibri" w:hAnsi="David" w:hint="cs"/>
          <w:color w:val="0D0D0D"/>
          <w:sz w:val="24"/>
          <w:rtl/>
        </w:rPr>
        <w:t>בני ובנות זוג שקיבלו מכתבי פיטורים לאחר שנאלצו להיעדר לצורך טיפול בילדים בזמן שירות המילואים של בני זוגם</w:t>
      </w:r>
      <w:r w:rsidRPr="00EF7245">
        <w:rPr>
          <w:rFonts w:ascii="David" w:eastAsia="Calibri" w:hAnsi="David"/>
          <w:color w:val="0D0D0D"/>
          <w:sz w:val="24"/>
          <w:rtl/>
        </w:rPr>
        <w:t xml:space="preserve">; בני זוג שלא קיבלו תשלום על שעות היעדרות; </w:t>
      </w:r>
      <w:r w:rsidRPr="00EF7245">
        <w:rPr>
          <w:rFonts w:ascii="David" w:eastAsia="Calibri" w:hAnsi="David" w:hint="eastAsia"/>
          <w:color w:val="0D0D0D"/>
          <w:sz w:val="24"/>
          <w:rtl/>
        </w:rPr>
        <w:t>עובדת</w:t>
      </w:r>
      <w:r w:rsidRPr="00EF7245">
        <w:rPr>
          <w:rFonts w:ascii="David" w:eastAsia="Calibri" w:hAnsi="David"/>
          <w:color w:val="0D0D0D"/>
          <w:sz w:val="24"/>
          <w:rtl/>
        </w:rPr>
        <w:t xml:space="preserve"> שנאסר עליה לצאת לחופשה בזמן שירות </w:t>
      </w:r>
      <w:r w:rsidRPr="00EF7245">
        <w:rPr>
          <w:rFonts w:ascii="David" w:eastAsia="Calibri" w:hAnsi="David" w:hint="eastAsia"/>
          <w:color w:val="0D0D0D"/>
          <w:sz w:val="24"/>
          <w:rtl/>
        </w:rPr>
        <w:t>המילואים</w:t>
      </w:r>
      <w:r w:rsidRPr="00EF7245">
        <w:rPr>
          <w:rFonts w:ascii="David" w:eastAsia="Calibri" w:hAnsi="David"/>
          <w:color w:val="0D0D0D"/>
          <w:sz w:val="24"/>
          <w:rtl/>
        </w:rPr>
        <w:t xml:space="preserve"> </w:t>
      </w:r>
      <w:r w:rsidRPr="00EF7245">
        <w:rPr>
          <w:rFonts w:ascii="David" w:eastAsia="Calibri" w:hAnsi="David" w:hint="eastAsia"/>
          <w:color w:val="0D0D0D"/>
          <w:sz w:val="24"/>
          <w:rtl/>
        </w:rPr>
        <w:t>של</w:t>
      </w:r>
      <w:r w:rsidRPr="00EF7245">
        <w:rPr>
          <w:rFonts w:ascii="David" w:eastAsia="Calibri" w:hAnsi="David"/>
          <w:color w:val="0D0D0D"/>
          <w:sz w:val="24"/>
          <w:rtl/>
        </w:rPr>
        <w:t xml:space="preserve"> </w:t>
      </w:r>
      <w:r w:rsidRPr="00EF7245">
        <w:rPr>
          <w:rFonts w:ascii="David" w:eastAsia="Calibri" w:hAnsi="David" w:hint="eastAsia"/>
          <w:color w:val="0D0D0D"/>
          <w:sz w:val="24"/>
          <w:rtl/>
        </w:rPr>
        <w:t>בן</w:t>
      </w:r>
      <w:r w:rsidRPr="00EF7245">
        <w:rPr>
          <w:rFonts w:ascii="David" w:eastAsia="Calibri" w:hAnsi="David"/>
          <w:color w:val="0D0D0D"/>
          <w:sz w:val="24"/>
          <w:rtl/>
        </w:rPr>
        <w:t xml:space="preserve"> </w:t>
      </w:r>
      <w:r w:rsidRPr="00EF7245">
        <w:rPr>
          <w:rFonts w:ascii="David" w:eastAsia="Calibri" w:hAnsi="David" w:hint="eastAsia"/>
          <w:color w:val="0D0D0D"/>
          <w:sz w:val="24"/>
          <w:rtl/>
        </w:rPr>
        <w:t>זוגה</w:t>
      </w:r>
      <w:r w:rsidRPr="00EF7245">
        <w:rPr>
          <w:rFonts w:ascii="David" w:eastAsia="Calibri" w:hAnsi="David" w:hint="cs"/>
          <w:color w:val="0D0D0D"/>
          <w:sz w:val="24"/>
          <w:rtl/>
        </w:rPr>
        <w:t>; ובת זוג של משרת במילואים העובדת במשרה חלקית בשני מקומות עבודה, ושניהם רצו לזמן אותה לשימוע לפני פיטורים מפני שנאלצה לאחֵר לעבודה כדי להביא את ילדיהם הקטנים למסגרות חינוך. בן הזוג המשרת במילואים ציין כי הדבר הקשה מאוד על אשתו וגם החליש אותו כחייל מילואים</w:t>
      </w:r>
      <w:r w:rsidRPr="00EF7245">
        <w:rPr>
          <w:rFonts w:ascii="David" w:eastAsia="Calibri" w:hAnsi="David"/>
          <w:color w:val="0D0D0D"/>
          <w:sz w:val="24"/>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ascii="David" w:eastAsia="Calibri" w:hAnsi="David"/>
          <w:color w:val="0D0D0D"/>
          <w:sz w:val="24"/>
          <w:rtl/>
        </w:rPr>
      </w:pPr>
      <w:r w:rsidRPr="00EF7245">
        <w:rPr>
          <w:rFonts w:ascii="David" w:eastAsia="Calibri" w:hAnsi="David" w:hint="cs"/>
          <w:color w:val="0D0D0D"/>
          <w:sz w:val="24"/>
          <w:rtl/>
        </w:rPr>
        <w:t>נוכח התמשכות המלחמה, מספר חיילי המילואים ששירתו בה ומשך שירותם התגבשה בקרב מקבלי ההחלטות ונבחרי הציבור ההבנה כי ההגנה שניתנה בחוק למשרתי המילואים על הזכויות בעבודה אינה נותנת להם את המענה הנדרש. כך למשל ציין שר העבודה בדיון בכנסת כי הוא "</w:t>
      </w:r>
      <w:r w:rsidRPr="00EF7245">
        <w:rPr>
          <w:rFonts w:eastAsia="Calibri" w:hint="cs"/>
          <w:rtl/>
          <w:lang w:eastAsia="he-IL"/>
        </w:rPr>
        <w:t>מקבל מאות פניות</w:t>
      </w:r>
      <w:bookmarkStart w:id="50" w:name="_ETM_Q1_93070"/>
      <w:bookmarkEnd w:id="50"/>
      <w:r w:rsidRPr="00EF7245">
        <w:rPr>
          <w:rFonts w:eastAsia="Calibri" w:hint="cs"/>
          <w:rtl/>
          <w:lang w:eastAsia="he-IL"/>
        </w:rPr>
        <w:t xml:space="preserve"> של חיילי מילואים שנפגעים; חוזרים </w:t>
      </w:r>
      <w:bookmarkStart w:id="51" w:name="_ETM_Q1_92486"/>
      <w:bookmarkEnd w:id="51"/>
      <w:r w:rsidRPr="00EF7245">
        <w:rPr>
          <w:rFonts w:eastAsia="Calibri" w:hint="cs"/>
          <w:rtl/>
          <w:lang w:eastAsia="he-IL"/>
        </w:rPr>
        <w:t>הביתה ובמקום פרחים מקבלים מכתב</w:t>
      </w:r>
      <w:bookmarkStart w:id="52" w:name="_ETM_Q1_96943"/>
      <w:bookmarkEnd w:id="52"/>
      <w:r w:rsidRPr="00EF7245">
        <w:rPr>
          <w:rFonts w:eastAsia="Calibri" w:hint="cs"/>
          <w:rtl/>
          <w:lang w:eastAsia="he-IL"/>
        </w:rPr>
        <w:t xml:space="preserve"> פיטורים"</w:t>
      </w:r>
      <w:r w:rsidRPr="00EF7245">
        <w:rPr>
          <w:rFonts w:ascii="David" w:eastAsia="Calibri" w:hAnsi="David"/>
          <w:color w:val="0D0D0D"/>
          <w:sz w:val="24"/>
          <w:vertAlign w:val="superscript"/>
          <w:rtl/>
        </w:rPr>
        <w:footnoteReference w:id="88"/>
      </w:r>
      <w:r w:rsidRPr="00EF7245">
        <w:rPr>
          <w:rFonts w:eastAsia="Calibri" w:hint="cs"/>
          <w:rtl/>
          <w:lang w:eastAsia="he-IL"/>
        </w:rPr>
        <w:t xml:space="preserve">. </w:t>
      </w:r>
      <w:r w:rsidRPr="00EF7245">
        <w:rPr>
          <w:rFonts w:ascii="David" w:eastAsia="Calibri" w:hAnsi="David" w:hint="cs"/>
          <w:color w:val="0D0D0D"/>
          <w:sz w:val="24"/>
          <w:rtl/>
        </w:rPr>
        <w:t xml:space="preserve">התגבשה גם ההבנה </w:t>
      </w:r>
      <w:r w:rsidRPr="00EF7245">
        <w:rPr>
          <w:rFonts w:ascii="David" w:eastAsia="Calibri" w:hAnsi="David" w:hint="cs"/>
          <w:color w:val="0D0D0D"/>
          <w:sz w:val="24"/>
          <w:rtl/>
        </w:rPr>
        <w:lastRenderedPageBreak/>
        <w:t xml:space="preserve">כי נוכח הנסיבות נדרש להרחיב את ההגנה גם </w:t>
      </w:r>
      <w:bookmarkStart w:id="54" w:name="_Hlk174953707"/>
      <w:r w:rsidRPr="00EF7245">
        <w:rPr>
          <w:rFonts w:ascii="David" w:eastAsia="Calibri" w:hAnsi="David" w:hint="cs"/>
          <w:color w:val="0D0D0D"/>
          <w:sz w:val="24"/>
          <w:rtl/>
        </w:rPr>
        <w:t>לעובד שהוא בן זוג של משרת מילואים</w:t>
      </w:r>
      <w:r w:rsidRPr="00EF7245">
        <w:rPr>
          <w:rFonts w:ascii="David" w:eastAsia="Calibri" w:hAnsi="David"/>
          <w:color w:val="0D0D0D"/>
          <w:sz w:val="24"/>
          <w:vertAlign w:val="superscript"/>
          <w:rtl/>
        </w:rPr>
        <w:footnoteReference w:id="89"/>
      </w:r>
      <w:r w:rsidRPr="00EF7245">
        <w:rPr>
          <w:rFonts w:ascii="David" w:eastAsia="Calibri" w:hAnsi="David" w:hint="cs"/>
          <w:color w:val="0D0D0D"/>
          <w:sz w:val="24"/>
          <w:rtl/>
        </w:rPr>
        <w:t>, בפרט אם יש להם ילדים צעירים, וכן להורה האחר.</w:t>
      </w:r>
      <w:bookmarkEnd w:id="54"/>
      <w:r w:rsidRPr="00EF7245">
        <w:rPr>
          <w:rFonts w:ascii="David" w:eastAsia="Calibri" w:hAnsi="David" w:hint="cs"/>
          <w:color w:val="0D0D0D"/>
          <w:sz w:val="24"/>
          <w:rtl/>
        </w:rPr>
        <w:t xml:space="preserve"> ההורה שהוא בן הזוג או ההורה האחר נדרש לטפל בילד במקביל לעבודתו למשך תקופה ארוכה ללא השתתפות של משרת המילואים בטיפול בילד</w:t>
      </w:r>
      <w:r w:rsidRPr="00EF7245">
        <w:rPr>
          <w:rFonts w:ascii="David" w:eastAsia="Calibri" w:hAnsi="David"/>
          <w:color w:val="0D0D0D"/>
          <w:sz w:val="24"/>
          <w:vertAlign w:val="superscript"/>
          <w:rtl/>
        </w:rPr>
        <w:footnoteReference w:id="90"/>
      </w:r>
      <w:r w:rsidRPr="00EF7245">
        <w:rPr>
          <w:rFonts w:ascii="David" w:eastAsia="Calibri" w:hAnsi="David" w:hint="cs"/>
          <w:color w:val="0D0D0D"/>
          <w:sz w:val="24"/>
          <w:rtl/>
        </w:rPr>
        <w:t>. כך למשל הוא עשוי להידרש להביא את הילד מדי בוקר למוסד החינוכי ולאסוף אותו ממנו או להישאר עם הילד בבית כשהוא חולה</w:t>
      </w:r>
      <w:r w:rsidRPr="00EF7245">
        <w:rPr>
          <w:rFonts w:ascii="David" w:eastAsia="Calibri" w:hAnsi="David"/>
          <w:color w:val="0D0D0D"/>
          <w:sz w:val="24"/>
          <w:vertAlign w:val="superscript"/>
          <w:rtl/>
        </w:rPr>
        <w:footnoteReference w:id="91"/>
      </w:r>
      <w:r w:rsidRPr="00EF7245">
        <w:rPr>
          <w:rFonts w:ascii="David" w:eastAsia="Calibri" w:hAnsi="David" w:hint="cs"/>
          <w:color w:val="0D0D0D"/>
          <w:sz w:val="24"/>
          <w:rtl/>
        </w:rPr>
        <w:t xml:space="preserve">, ובמקביל להמשיך ולעבוד במשרה מלאה. לפי </w:t>
      </w:r>
      <w:r w:rsidRPr="00EF7245">
        <w:rPr>
          <w:rFonts w:ascii="David" w:eastAsia="Calibri" w:hAnsi="David"/>
          <w:color w:val="0D0D0D"/>
          <w:sz w:val="24"/>
          <w:rtl/>
        </w:rPr>
        <w:t xml:space="preserve">נתוני </w:t>
      </w:r>
      <w:proofErr w:type="spellStart"/>
      <w:r w:rsidRPr="00EF7245">
        <w:rPr>
          <w:rFonts w:ascii="David" w:eastAsia="Calibri" w:hAnsi="David" w:hint="cs"/>
          <w:color w:val="0D0D0D"/>
          <w:sz w:val="24"/>
          <w:rtl/>
        </w:rPr>
        <w:t>בט"ל</w:t>
      </w:r>
      <w:proofErr w:type="spellEnd"/>
      <w:r w:rsidRPr="00EF7245">
        <w:rPr>
          <w:rFonts w:ascii="David" w:eastAsia="Calibri" w:hAnsi="David"/>
          <w:color w:val="0D0D0D"/>
          <w:sz w:val="24"/>
          <w:vertAlign w:val="superscript"/>
          <w:rtl/>
        </w:rPr>
        <w:footnoteReference w:id="92"/>
      </w:r>
      <w:r w:rsidRPr="00EF7245">
        <w:rPr>
          <w:rFonts w:ascii="David" w:eastAsia="Calibri" w:hAnsi="David" w:hint="cs"/>
          <w:color w:val="0D0D0D"/>
          <w:sz w:val="24"/>
          <w:rtl/>
        </w:rPr>
        <w:t>,</w:t>
      </w:r>
      <w:r w:rsidRPr="00EF7245">
        <w:rPr>
          <w:rFonts w:ascii="David" w:eastAsia="Calibri" w:hAnsi="David"/>
          <w:color w:val="0D0D0D"/>
          <w:sz w:val="24"/>
          <w:rtl/>
        </w:rPr>
        <w:t xml:space="preserve"> </w:t>
      </w:r>
      <w:r w:rsidRPr="00EF7245">
        <w:rPr>
          <w:rFonts w:ascii="David" w:eastAsia="Calibri" w:hAnsi="David" w:hint="cs"/>
          <w:color w:val="0D0D0D"/>
          <w:sz w:val="24"/>
          <w:rtl/>
        </w:rPr>
        <w:t>כ-131,000 ממשרתי המילואים היו נשואים, ולכ-30,000 משרתי מילואים</w:t>
      </w:r>
      <w:r w:rsidRPr="00EF7245">
        <w:rPr>
          <w:rFonts w:ascii="David" w:eastAsia="Calibri" w:hAnsi="David"/>
          <w:color w:val="0D0D0D"/>
          <w:sz w:val="24"/>
          <w:vertAlign w:val="superscript"/>
          <w:rtl/>
        </w:rPr>
        <w:footnoteReference w:id="93"/>
      </w:r>
      <w:r w:rsidRPr="00EF7245">
        <w:rPr>
          <w:rFonts w:ascii="David" w:eastAsia="Calibri" w:hAnsi="David" w:hint="cs"/>
          <w:color w:val="0D0D0D"/>
          <w:sz w:val="24"/>
          <w:rtl/>
        </w:rPr>
        <w:t xml:space="preserve"> היו ילדים צעירים עד גיל 14; מהם כ-27,000 היו נשואים ולכ-2,400 היו ילדים כאמור עם הורה אחר</w:t>
      </w:r>
      <w:r w:rsidRPr="00EF7245">
        <w:rPr>
          <w:rFonts w:ascii="David" w:eastAsia="Calibri" w:hAnsi="David"/>
          <w:color w:val="0D0D0D"/>
          <w:sz w:val="24"/>
          <w:vertAlign w:val="superscript"/>
          <w:rtl/>
        </w:rPr>
        <w:footnoteReference w:id="94"/>
      </w:r>
      <w:r w:rsidRPr="00EF7245">
        <w:rPr>
          <w:rFonts w:ascii="David" w:eastAsia="Calibri" w:hAnsi="David" w:hint="cs"/>
          <w:color w:val="0D0D0D"/>
          <w:sz w:val="24"/>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ascii="David" w:eastAsia="Times New Roman" w:hAnsi="David"/>
          <w:color w:val="000000"/>
          <w:sz w:val="31"/>
          <w:szCs w:val="31"/>
          <w:rtl/>
        </w:rPr>
      </w:pPr>
      <w:r w:rsidRPr="00EF7245">
        <w:rPr>
          <w:rFonts w:ascii="David" w:eastAsia="Calibri" w:hAnsi="David" w:hint="cs"/>
          <w:color w:val="0D0D0D"/>
          <w:sz w:val="24"/>
          <w:rtl/>
        </w:rPr>
        <w:t xml:space="preserve">בתקופה שנבדקה בביקורת זו - אוקטובר 2023 עד מאי 2024 (להלן - התקופה שנבדקה) - הורחבו הזכויות בעבודה של משרתי המילואים, של בני הזוג ושל ההורים האחרים בכמה מועדים; הזכויות עוגנו נורמטיבית בדרכים שונות; וחלקן הורחבו ללא הגבלת זמן וחלקן לזמן מוגבל. יוצא שנכון לאוגוסט 2024 נפגעה רמת הוודאות של משרתי המילואים, בני זוגם וההורים האחרים לגבי זכויותיהם בעבודה, ולמעסיקים - לגבי החובות בנושא המשך תחולת חלק מהזכויות ומהחובות שתוקפן הוגבל בזמן וניתן להאריך את תוקפן מפעם לפעם, בדומה לפגיעה ברמת הוודאות לעניין תשלום הזכויות הסוציאליות למעסיקים בגין תגמול המילואים, כמפורט לעיל. להלן עיקרי ההרחבה של הזכויות בעבודה הייעודית </w:t>
      </w:r>
      <w:r w:rsidRPr="00EF7245">
        <w:rPr>
          <w:rFonts w:eastAsia="Calibri" w:hint="cs"/>
          <w:rtl/>
        </w:rPr>
        <w:t>וההקלות ב</w:t>
      </w:r>
      <w:r w:rsidRPr="00EF7245">
        <w:rPr>
          <w:rFonts w:eastAsia="Calibri" w:hint="eastAsia"/>
          <w:rtl/>
        </w:rPr>
        <w:t>תנאי</w:t>
      </w:r>
      <w:r w:rsidRPr="00EF7245">
        <w:rPr>
          <w:rFonts w:eastAsia="Calibri"/>
          <w:rtl/>
        </w:rPr>
        <w:t xml:space="preserve"> </w:t>
      </w:r>
      <w:r w:rsidRPr="00EF7245">
        <w:rPr>
          <w:rFonts w:eastAsia="Calibri" w:hint="eastAsia"/>
          <w:rtl/>
        </w:rPr>
        <w:t>העבודה</w:t>
      </w:r>
      <w:r w:rsidRPr="00EF7245">
        <w:rPr>
          <w:rFonts w:ascii="David" w:eastAsia="Calibri" w:hAnsi="David" w:hint="cs"/>
          <w:color w:val="0D0D0D"/>
          <w:sz w:val="24"/>
          <w:rtl/>
        </w:rPr>
        <w:t xml:space="preserve"> של משרתי המילואים, בני זוגם והוריהם האחרים של ילדיהם במהלך מלחמת חרבות ברזל, עדכני לאוגוסט 2024: </w:t>
      </w:r>
    </w:p>
    <w:p w:rsidR="00EF7245" w:rsidRPr="00EF7245" w:rsidRDefault="00EF7245" w:rsidP="007424DF">
      <w:pPr>
        <w:spacing w:line="269" w:lineRule="auto"/>
        <w:jc w:val="center"/>
        <w:rPr>
          <w:rFonts w:ascii="David" w:eastAsia="Times New Roman" w:hAnsi="David"/>
          <w:color w:val="000000"/>
          <w:sz w:val="31"/>
          <w:szCs w:val="31"/>
          <w:rtl/>
        </w:rPr>
      </w:pPr>
      <w:r w:rsidRPr="00EF7245">
        <w:rPr>
          <w:rFonts w:eastAsia="Calibri"/>
          <w:noProof/>
        </w:rPr>
        <w:lastRenderedPageBreak/>
        <w:drawing>
          <wp:inline distT="0" distB="0" distL="0" distR="0" wp14:anchorId="79A0F101" wp14:editId="2E4AAD6C">
            <wp:extent cx="5114925" cy="3638550"/>
            <wp:effectExtent l="0" t="0" r="8890" b="0"/>
            <wp:docPr id="7" name="תמונה 7"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4925" cy="3638550"/>
                    </a:xfrm>
                    <a:prstGeom prst="rect">
                      <a:avLst/>
                    </a:prstGeom>
                    <a:noFill/>
                    <a:ln>
                      <a:noFill/>
                    </a:ln>
                  </pic:spPr>
                </pic:pic>
              </a:graphicData>
            </a:graphic>
          </wp:inline>
        </w:drawing>
      </w:r>
    </w:p>
    <w:p w:rsidR="00EF7245" w:rsidRPr="00EF7245" w:rsidRDefault="00EF7245" w:rsidP="00693AFB">
      <w:pPr>
        <w:spacing w:line="269" w:lineRule="auto"/>
        <w:rPr>
          <w:rFonts w:eastAsia="Calibri"/>
        </w:rPr>
      </w:pPr>
    </w:p>
    <w:p w:rsidR="00EF7245" w:rsidRPr="00EF7245" w:rsidRDefault="00EF7245" w:rsidP="00413A9F">
      <w:pPr>
        <w:spacing w:line="269" w:lineRule="auto"/>
        <w:jc w:val="center"/>
        <w:rPr>
          <w:rFonts w:eastAsia="Calibri"/>
          <w:rtl/>
        </w:rPr>
      </w:pPr>
      <w:r w:rsidRPr="00EF7245">
        <w:rPr>
          <w:rFonts w:eastAsia="Calibri"/>
          <w:noProof/>
          <w:rtl/>
          <w:lang w:val="he-IL"/>
        </w:rPr>
        <w:lastRenderedPageBreak/>
        <w:drawing>
          <wp:inline distT="0" distB="0" distL="0" distR="0" wp14:anchorId="01EBDE08" wp14:editId="50B18B8F">
            <wp:extent cx="5111496" cy="5291328"/>
            <wp:effectExtent l="0" t="0" r="0" b="5080"/>
            <wp:docPr id="16" name="תמונה 16"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gmul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1496" cy="5291328"/>
                    </a:xfrm>
                    <a:prstGeom prst="rect">
                      <a:avLst/>
                    </a:prstGeom>
                  </pic:spPr>
                </pic:pic>
              </a:graphicData>
            </a:graphic>
          </wp:inline>
        </w:drawing>
      </w:r>
    </w:p>
    <w:p w:rsidR="00EF7245" w:rsidRPr="00EF7245" w:rsidRDefault="00EF7245" w:rsidP="00693AFB">
      <w:pPr>
        <w:spacing w:line="269" w:lineRule="auto"/>
        <w:ind w:left="141" w:hanging="141"/>
        <w:rPr>
          <w:rFonts w:eastAsia="Calibri"/>
          <w:szCs w:val="20"/>
          <w:rtl/>
        </w:rPr>
      </w:pPr>
      <w:r w:rsidRPr="00EF7245">
        <w:rPr>
          <w:rFonts w:eastAsia="Calibri" w:hint="cs"/>
          <w:szCs w:val="20"/>
          <w:rtl/>
        </w:rPr>
        <w:t xml:space="preserve">* </w:t>
      </w:r>
      <w:r w:rsidRPr="00EF7245">
        <w:rPr>
          <w:rFonts w:eastAsia="Calibri"/>
          <w:szCs w:val="20"/>
          <w:rtl/>
        </w:rPr>
        <w:t>לאחר סיום הביקורת, בפברואר 2025</w:t>
      </w:r>
      <w:r w:rsidRPr="00EF7245">
        <w:rPr>
          <w:rFonts w:eastAsia="Calibri" w:hint="cs"/>
          <w:szCs w:val="20"/>
          <w:rtl/>
        </w:rPr>
        <w:t>,</w:t>
      </w:r>
      <w:r w:rsidRPr="00EF7245">
        <w:rPr>
          <w:rFonts w:eastAsia="Calibri"/>
          <w:szCs w:val="20"/>
          <w:rtl/>
        </w:rPr>
        <w:t xml:space="preserve"> פורסם ברשומות צו ההרחבה להסכם הקיבוצי מינואר 2025 שהאריך את האיסור על מעסיקים לפטר </w:t>
      </w:r>
      <w:r w:rsidRPr="00EF7245">
        <w:rPr>
          <w:rFonts w:eastAsia="Calibri" w:hint="cs"/>
          <w:szCs w:val="20"/>
          <w:rtl/>
        </w:rPr>
        <w:t xml:space="preserve">כאמור </w:t>
      </w:r>
      <w:r w:rsidRPr="00EF7245">
        <w:rPr>
          <w:rFonts w:eastAsia="Calibri"/>
          <w:szCs w:val="20"/>
          <w:rtl/>
        </w:rPr>
        <w:t xml:space="preserve">ובנוסף, אסר על מעסיק להוציא עובדים שנעדרו בשל מילואים לחופשה ללא תשלום בתקופה של 30 הימים העוקבים ל-30 הימים שלאחר תום שירות המילואים. תוקפו של </w:t>
      </w:r>
      <w:r w:rsidRPr="00EF7245">
        <w:rPr>
          <w:rFonts w:eastAsia="Calibri" w:hint="cs"/>
          <w:szCs w:val="20"/>
          <w:rtl/>
        </w:rPr>
        <w:t>ה</w:t>
      </w:r>
      <w:r w:rsidRPr="00EF7245">
        <w:rPr>
          <w:rFonts w:eastAsia="Calibri"/>
          <w:szCs w:val="20"/>
          <w:rtl/>
        </w:rPr>
        <w:t xml:space="preserve">צו </w:t>
      </w:r>
      <w:r w:rsidRPr="00EF7245">
        <w:rPr>
          <w:rFonts w:eastAsia="Calibri" w:hint="cs"/>
          <w:szCs w:val="20"/>
          <w:rtl/>
        </w:rPr>
        <w:t>עד סוף שנת 2025.</w:t>
      </w:r>
    </w:p>
    <w:p w:rsidR="00EF7245" w:rsidRPr="00EF7245" w:rsidRDefault="00EF7245" w:rsidP="00693AFB">
      <w:pPr>
        <w:spacing w:line="269" w:lineRule="auto"/>
        <w:rPr>
          <w:rFonts w:eastAsia="Calibri"/>
          <w:szCs w:val="20"/>
          <w:rtl/>
        </w:rPr>
      </w:pPr>
    </w:p>
    <w:p w:rsidR="00EF7245" w:rsidRPr="00EF7245" w:rsidRDefault="00EF7245" w:rsidP="00413A9F">
      <w:pPr>
        <w:spacing w:line="269" w:lineRule="auto"/>
        <w:jc w:val="center"/>
        <w:rPr>
          <w:rFonts w:eastAsia="Calibri"/>
          <w:szCs w:val="20"/>
          <w:rtl/>
        </w:rPr>
      </w:pPr>
      <w:r w:rsidRPr="00EF7245">
        <w:rPr>
          <w:rFonts w:eastAsia="Calibri"/>
          <w:noProof/>
        </w:rPr>
        <w:lastRenderedPageBreak/>
        <w:drawing>
          <wp:inline distT="0" distB="0" distL="0" distR="0" wp14:anchorId="4643BEB3" wp14:editId="2FF7AA07">
            <wp:extent cx="5220335" cy="4900295"/>
            <wp:effectExtent l="0" t="0" r="0" b="0"/>
            <wp:docPr id="2" name="תמונה 2"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0335" cy="4900295"/>
                    </a:xfrm>
                    <a:prstGeom prst="rect">
                      <a:avLst/>
                    </a:prstGeom>
                  </pic:spPr>
                </pic:pic>
              </a:graphicData>
            </a:graphic>
          </wp:inline>
        </w:drawing>
      </w:r>
    </w:p>
    <w:p w:rsidR="00EF7245" w:rsidRPr="00EF7245" w:rsidRDefault="00EF7245" w:rsidP="00A312EA">
      <w:pPr>
        <w:spacing w:line="269" w:lineRule="auto"/>
        <w:ind w:left="141" w:hanging="141"/>
        <w:rPr>
          <w:rFonts w:eastAsia="Calibri"/>
          <w:szCs w:val="20"/>
          <w:rtl/>
        </w:rPr>
      </w:pPr>
      <w:r w:rsidRPr="00EF7245">
        <w:rPr>
          <w:rFonts w:eastAsia="Calibri" w:hint="cs"/>
          <w:szCs w:val="20"/>
          <w:rtl/>
        </w:rPr>
        <w:t xml:space="preserve"> * </w:t>
      </w:r>
      <w:r w:rsidRPr="00EF7245">
        <w:rPr>
          <w:rFonts w:eastAsia="Calibri"/>
          <w:szCs w:val="20"/>
          <w:rtl/>
        </w:rPr>
        <w:t>לאחר סיום הביקורת, בפברואר 2025 פורסם ברשומות צו ההרחבה להסכם הקיבוצי מינואר 2025 האוסר גם על</w:t>
      </w:r>
      <w:r w:rsidRPr="00EF7245">
        <w:rPr>
          <w:rFonts w:eastAsia="Calibri" w:hint="cs"/>
          <w:szCs w:val="20"/>
          <w:rtl/>
        </w:rPr>
        <w:t xml:space="preserve"> </w:t>
      </w:r>
      <w:r w:rsidRPr="00EF7245">
        <w:rPr>
          <w:rFonts w:eastAsia="Calibri"/>
          <w:szCs w:val="20"/>
          <w:rtl/>
        </w:rPr>
        <w:t>פגיעה</w:t>
      </w:r>
      <w:r w:rsidRPr="00EF7245">
        <w:rPr>
          <w:rFonts w:eastAsia="Calibri" w:hint="cs"/>
          <w:szCs w:val="20"/>
          <w:rtl/>
        </w:rPr>
        <w:t xml:space="preserve"> בתנאי עבודתו</w:t>
      </w:r>
      <w:r w:rsidRPr="00EF7245">
        <w:rPr>
          <w:rFonts w:eastAsia="Calibri"/>
          <w:szCs w:val="20"/>
          <w:rtl/>
        </w:rPr>
        <w:t xml:space="preserve"> של משרת מילואים, לרבות ניודו לתפקיד אחר, הוספת או גריעת מטלות, גם בתקופה של 30 הימים שלאחר 30 הימים הראשונים לאחר תום שירות מילואים. תוקפו של </w:t>
      </w:r>
      <w:r w:rsidRPr="00EF7245">
        <w:rPr>
          <w:rFonts w:eastAsia="Calibri" w:hint="cs"/>
          <w:szCs w:val="20"/>
          <w:rtl/>
        </w:rPr>
        <w:t>ה</w:t>
      </w:r>
      <w:r w:rsidRPr="00EF7245">
        <w:rPr>
          <w:rFonts w:eastAsia="Calibri"/>
          <w:szCs w:val="20"/>
          <w:rtl/>
        </w:rPr>
        <w:t xml:space="preserve">צו </w:t>
      </w:r>
      <w:r w:rsidRPr="00EF7245">
        <w:rPr>
          <w:rFonts w:eastAsia="Calibri" w:hint="cs"/>
          <w:szCs w:val="20"/>
          <w:rtl/>
        </w:rPr>
        <w:t>עד סוף שנת 2025.</w:t>
      </w:r>
    </w:p>
    <w:p w:rsidR="00EF7245" w:rsidRPr="00EF7245" w:rsidRDefault="00EF7245" w:rsidP="00413A9F">
      <w:pPr>
        <w:spacing w:line="269" w:lineRule="auto"/>
        <w:jc w:val="center"/>
        <w:rPr>
          <w:rFonts w:eastAsia="Calibri"/>
          <w:rtl/>
        </w:rPr>
      </w:pPr>
      <w:r w:rsidRPr="00EF7245">
        <w:rPr>
          <w:rFonts w:eastAsia="Calibri"/>
          <w:noProof/>
        </w:rPr>
        <w:lastRenderedPageBreak/>
        <w:drawing>
          <wp:inline distT="0" distB="0" distL="0" distR="0" wp14:anchorId="4B428F95" wp14:editId="538B1414">
            <wp:extent cx="5111496" cy="3383280"/>
            <wp:effectExtent l="0" t="0" r="0" b="7620"/>
            <wp:docPr id="17" name="תמונה 17"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gmul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11496" cy="3383280"/>
                    </a:xfrm>
                    <a:prstGeom prst="rect">
                      <a:avLst/>
                    </a:prstGeom>
                  </pic:spPr>
                </pic:pic>
              </a:graphicData>
            </a:graphic>
          </wp:inline>
        </w:drawing>
      </w:r>
    </w:p>
    <w:p w:rsidR="00EF7245" w:rsidRPr="00EF7245" w:rsidRDefault="00EF7245" w:rsidP="00693AFB">
      <w:pPr>
        <w:spacing w:line="269" w:lineRule="auto"/>
        <w:ind w:left="141" w:hanging="141"/>
        <w:rPr>
          <w:rFonts w:ascii="David" w:eastAsia="Calibri" w:hAnsi="David"/>
          <w:szCs w:val="20"/>
          <w:rtl/>
        </w:rPr>
      </w:pPr>
      <w:r w:rsidRPr="00EF7245">
        <w:rPr>
          <w:rFonts w:ascii="David" w:eastAsia="Calibri" w:hAnsi="David"/>
          <w:szCs w:val="20"/>
        </w:rPr>
        <w:t xml:space="preserve">* </w:t>
      </w:r>
      <w:r w:rsidRPr="00EF7245">
        <w:rPr>
          <w:rFonts w:ascii="David" w:eastAsia="Calibri" w:hAnsi="David" w:hint="cs"/>
          <w:szCs w:val="20"/>
          <w:rtl/>
        </w:rPr>
        <w:t xml:space="preserve"> </w:t>
      </w:r>
      <w:r w:rsidRPr="00EF7245">
        <w:rPr>
          <w:rFonts w:ascii="David" w:eastAsia="Calibri" w:hAnsi="David"/>
          <w:szCs w:val="20"/>
          <w:rtl/>
        </w:rPr>
        <w:t>לאחר סיום הביקורת, בפברואר 2025, פורסם ברשומות צו הרחבה להסכם הקיבוצי מינואר 2025</w:t>
      </w:r>
      <w:r w:rsidRPr="00EF7245">
        <w:rPr>
          <w:rFonts w:ascii="David" w:eastAsia="Calibri" w:hAnsi="David" w:hint="cs"/>
          <w:szCs w:val="20"/>
          <w:rtl/>
        </w:rPr>
        <w:t>,</w:t>
      </w:r>
      <w:r w:rsidRPr="00EF7245">
        <w:rPr>
          <w:rFonts w:ascii="David" w:eastAsia="Calibri" w:hAnsi="David"/>
          <w:szCs w:val="20"/>
          <w:rtl/>
        </w:rPr>
        <w:t xml:space="preserve"> והתוקף </w:t>
      </w:r>
      <w:r w:rsidRPr="00EF7245">
        <w:rPr>
          <w:rFonts w:ascii="David" w:eastAsia="Calibri" w:hAnsi="David" w:hint="cs"/>
          <w:szCs w:val="20"/>
          <w:rtl/>
        </w:rPr>
        <w:t xml:space="preserve">הוארך </w:t>
      </w:r>
      <w:r w:rsidRPr="00EF7245">
        <w:rPr>
          <w:rFonts w:ascii="David" w:eastAsia="Calibri" w:hAnsi="David"/>
          <w:szCs w:val="20"/>
          <w:rtl/>
        </w:rPr>
        <w:t>עד סוף שנת 2025.</w:t>
      </w:r>
    </w:p>
    <w:p w:rsidR="00EF7245" w:rsidRPr="00EF7245" w:rsidRDefault="00EF7245" w:rsidP="00693AFB">
      <w:pPr>
        <w:spacing w:line="269" w:lineRule="auto"/>
        <w:rPr>
          <w:rFonts w:eastAsia="Calibri"/>
        </w:rPr>
      </w:pPr>
    </w:p>
    <w:p w:rsidR="00EF7245" w:rsidRPr="00EF7245" w:rsidRDefault="00EF7245" w:rsidP="00413A9F">
      <w:pPr>
        <w:spacing w:line="269" w:lineRule="auto"/>
        <w:jc w:val="center"/>
        <w:rPr>
          <w:rFonts w:eastAsia="Calibri"/>
        </w:rPr>
      </w:pPr>
      <w:r w:rsidRPr="00EF7245">
        <w:rPr>
          <w:rFonts w:eastAsia="Calibri"/>
          <w:noProof/>
        </w:rPr>
        <w:lastRenderedPageBreak/>
        <w:drawing>
          <wp:inline distT="0" distB="0" distL="0" distR="0" wp14:anchorId="198E3203" wp14:editId="7F216265">
            <wp:extent cx="5220335" cy="4032250"/>
            <wp:effectExtent l="0" t="0" r="0" b="6350"/>
            <wp:docPr id="67" name="תמונה 67"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0335" cy="4032250"/>
                    </a:xfrm>
                    <a:prstGeom prst="rect">
                      <a:avLst/>
                    </a:prstGeom>
                  </pic:spPr>
                </pic:pic>
              </a:graphicData>
            </a:graphic>
          </wp:inline>
        </w:drawing>
      </w:r>
    </w:p>
    <w:p w:rsidR="00EF7245" w:rsidRPr="00EF7245" w:rsidRDefault="00EF7245" w:rsidP="007424DF">
      <w:pPr>
        <w:spacing w:line="269" w:lineRule="auto"/>
        <w:jc w:val="center"/>
        <w:rPr>
          <w:rFonts w:ascii="Calibri" w:eastAsia="Times New Roman" w:hAnsi="Calibri"/>
          <w:color w:val="000000"/>
          <w:sz w:val="31"/>
          <w:szCs w:val="31"/>
          <w:rtl/>
        </w:rPr>
      </w:pPr>
      <w:r w:rsidRPr="00EF7245">
        <w:rPr>
          <w:rFonts w:ascii="Calibri" w:eastAsia="Times New Roman" w:hAnsi="Calibri"/>
          <w:color w:val="000000"/>
          <w:sz w:val="31"/>
          <w:szCs w:val="31"/>
        </w:rPr>
        <w:br w:type="page"/>
      </w:r>
      <w:r w:rsidRPr="00EF7245">
        <w:rPr>
          <w:rFonts w:eastAsia="Calibri"/>
          <w:noProof/>
        </w:rPr>
        <w:lastRenderedPageBreak/>
        <w:drawing>
          <wp:inline distT="0" distB="0" distL="0" distR="0" wp14:anchorId="3EC8BD92" wp14:editId="361D4DB3">
            <wp:extent cx="4273551" cy="6358597"/>
            <wp:effectExtent l="0" t="0" r="0" b="4445"/>
            <wp:docPr id="69" name="תמונה 69"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5028" cy="6375674"/>
                    </a:xfrm>
                    <a:prstGeom prst="rect">
                      <a:avLst/>
                    </a:prstGeom>
                    <a:noFill/>
                    <a:ln>
                      <a:noFill/>
                    </a:ln>
                  </pic:spPr>
                </pic:pic>
              </a:graphicData>
            </a:graphic>
          </wp:inline>
        </w:drawing>
      </w:r>
    </w:p>
    <w:p w:rsidR="00EF7245" w:rsidRPr="00EF7245" w:rsidRDefault="00EF7245" w:rsidP="00693AFB">
      <w:pPr>
        <w:spacing w:line="269" w:lineRule="auto"/>
        <w:ind w:right="141"/>
        <w:jc w:val="left"/>
        <w:rPr>
          <w:rFonts w:ascii="David" w:eastAsia="Times New Roman" w:hAnsi="David"/>
          <w:color w:val="000000"/>
          <w:szCs w:val="20"/>
          <w:rtl/>
        </w:rPr>
      </w:pPr>
      <w:r w:rsidRPr="00EF7245">
        <w:rPr>
          <w:rFonts w:ascii="David" w:eastAsia="Times New Roman" w:hAnsi="David" w:hint="cs"/>
          <w:color w:val="000000"/>
          <w:szCs w:val="20"/>
          <w:rtl/>
        </w:rPr>
        <w:t xml:space="preserve">* </w:t>
      </w:r>
      <w:r w:rsidRPr="00EF7245">
        <w:rPr>
          <w:rFonts w:ascii="David" w:eastAsia="Times New Roman" w:hAnsi="David"/>
          <w:color w:val="000000"/>
          <w:szCs w:val="20"/>
          <w:rtl/>
        </w:rPr>
        <w:t>לאחר סיום הביקורת, בדצמבר 2024,</w:t>
      </w:r>
      <w:r w:rsidRPr="00EF7245">
        <w:rPr>
          <w:rFonts w:ascii="David" w:eastAsia="Times New Roman" w:hAnsi="David" w:hint="cs"/>
          <w:color w:val="000000"/>
          <w:szCs w:val="20"/>
          <w:rtl/>
        </w:rPr>
        <w:t xml:space="preserve"> </w:t>
      </w:r>
      <w:r w:rsidRPr="00EF7245">
        <w:rPr>
          <w:rFonts w:ascii="David" w:eastAsia="Times New Roman" w:hAnsi="David"/>
          <w:color w:val="000000"/>
          <w:szCs w:val="20"/>
          <w:rtl/>
        </w:rPr>
        <w:t>אושר בצו</w:t>
      </w:r>
      <w:r w:rsidRPr="00EF7245">
        <w:rPr>
          <w:rFonts w:ascii="David" w:eastAsia="Times New Roman" w:hAnsi="David" w:hint="cs"/>
          <w:color w:val="000000"/>
          <w:szCs w:val="20"/>
          <w:rtl/>
        </w:rPr>
        <w:t>,</w:t>
      </w:r>
      <w:r w:rsidRPr="00EF7245">
        <w:rPr>
          <w:rFonts w:ascii="David" w:eastAsia="Times New Roman" w:hAnsi="David"/>
          <w:color w:val="000000"/>
          <w:szCs w:val="20"/>
          <w:rtl/>
        </w:rPr>
        <w:t xml:space="preserve"> וה</w:t>
      </w:r>
      <w:r w:rsidRPr="00EF7245">
        <w:rPr>
          <w:rFonts w:ascii="David" w:eastAsia="Times New Roman" w:hAnsi="David" w:hint="cs"/>
          <w:color w:val="000000"/>
          <w:szCs w:val="20"/>
          <w:rtl/>
        </w:rPr>
        <w:t>תוקף ה</w:t>
      </w:r>
      <w:r w:rsidRPr="00EF7245">
        <w:rPr>
          <w:rFonts w:ascii="David" w:eastAsia="Times New Roman" w:hAnsi="David"/>
          <w:color w:val="000000"/>
          <w:szCs w:val="20"/>
          <w:rtl/>
        </w:rPr>
        <w:t>וארך עד סוף שנת 2025.</w:t>
      </w:r>
    </w:p>
    <w:p w:rsidR="00EF7245" w:rsidRPr="00EF7245" w:rsidRDefault="00EF7245" w:rsidP="00413A9F">
      <w:pPr>
        <w:spacing w:line="269" w:lineRule="auto"/>
        <w:jc w:val="center"/>
        <w:rPr>
          <w:rFonts w:ascii="Calibri" w:eastAsia="Times New Roman" w:hAnsi="Calibri"/>
          <w:color w:val="000000"/>
          <w:sz w:val="31"/>
          <w:szCs w:val="31"/>
          <w:rtl/>
        </w:rPr>
      </w:pPr>
      <w:r w:rsidRPr="00EF7245">
        <w:rPr>
          <w:rFonts w:eastAsia="Calibri"/>
          <w:noProof/>
        </w:rPr>
        <w:lastRenderedPageBreak/>
        <w:drawing>
          <wp:inline distT="0" distB="0" distL="0" distR="0" wp14:anchorId="1D3AA6B1" wp14:editId="6E19A5E5">
            <wp:extent cx="5220335" cy="6304915"/>
            <wp:effectExtent l="0" t="0" r="0" b="635"/>
            <wp:docPr id="71" name="תמונה 71"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0335" cy="6304915"/>
                    </a:xfrm>
                    <a:prstGeom prst="rect">
                      <a:avLst/>
                    </a:prstGeom>
                  </pic:spPr>
                </pic:pic>
              </a:graphicData>
            </a:graphic>
          </wp:inline>
        </w:drawing>
      </w:r>
    </w:p>
    <w:p w:rsidR="00EF7245" w:rsidRPr="00EF7245" w:rsidRDefault="00EF7245" w:rsidP="00693AFB">
      <w:pPr>
        <w:spacing w:line="269" w:lineRule="auto"/>
        <w:jc w:val="center"/>
        <w:rPr>
          <w:rFonts w:eastAsia="Calibri"/>
          <w:rtl/>
        </w:rPr>
      </w:pPr>
      <w:r w:rsidRPr="00EF7245">
        <w:rPr>
          <w:rFonts w:eastAsia="Calibri"/>
          <w:noProof/>
        </w:rPr>
        <w:lastRenderedPageBreak/>
        <w:drawing>
          <wp:inline distT="0" distB="0" distL="0" distR="0" wp14:anchorId="68FE3AF9" wp14:editId="7C295B2A">
            <wp:extent cx="5111496" cy="3491484"/>
            <wp:effectExtent l="0" t="0" r="3810" b="0"/>
            <wp:docPr id="19" name="תמונה 19"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gmul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1496" cy="3491484"/>
                    </a:xfrm>
                    <a:prstGeom prst="rect">
                      <a:avLst/>
                    </a:prstGeom>
                  </pic:spPr>
                </pic:pic>
              </a:graphicData>
            </a:graphic>
          </wp:inline>
        </w:drawing>
      </w:r>
    </w:p>
    <w:p w:rsidR="00EF7245" w:rsidRPr="00EF7245" w:rsidRDefault="00EF7245" w:rsidP="001B385F">
      <w:pPr>
        <w:tabs>
          <w:tab w:val="left" w:pos="425"/>
        </w:tabs>
        <w:spacing w:line="269" w:lineRule="auto"/>
        <w:ind w:left="141" w:hanging="141"/>
        <w:jc w:val="left"/>
        <w:rPr>
          <w:rFonts w:ascii="David" w:eastAsia="Times New Roman" w:hAnsi="David"/>
          <w:color w:val="000000"/>
          <w:szCs w:val="20"/>
          <w:rtl/>
        </w:rPr>
      </w:pPr>
      <w:r w:rsidRPr="00EF7245">
        <w:rPr>
          <w:rFonts w:ascii="David" w:eastAsia="Times New Roman" w:hAnsi="David" w:hint="cs"/>
          <w:color w:val="000000"/>
          <w:szCs w:val="20"/>
          <w:rtl/>
        </w:rPr>
        <w:t xml:space="preserve">* </w:t>
      </w:r>
      <w:r w:rsidRPr="00EF7245">
        <w:rPr>
          <w:rFonts w:ascii="David" w:eastAsia="Times New Roman" w:hAnsi="David"/>
          <w:color w:val="000000"/>
          <w:szCs w:val="20"/>
          <w:rtl/>
        </w:rPr>
        <w:t>לאחר סיום הביקורת, בפברואר 2025, פורסם ברשומות צו הרחבה להסכם הקיבוצי מינואר 2025</w:t>
      </w:r>
      <w:r w:rsidRPr="00EF7245">
        <w:rPr>
          <w:rFonts w:ascii="David" w:eastAsia="Times New Roman" w:hAnsi="David" w:hint="cs"/>
          <w:color w:val="000000"/>
          <w:szCs w:val="20"/>
          <w:rtl/>
        </w:rPr>
        <w:t>,</w:t>
      </w:r>
      <w:r w:rsidRPr="00EF7245">
        <w:rPr>
          <w:rFonts w:ascii="David" w:eastAsia="Times New Roman" w:hAnsi="David"/>
          <w:color w:val="000000"/>
          <w:szCs w:val="20"/>
          <w:rtl/>
        </w:rPr>
        <w:t xml:space="preserve"> וה</w:t>
      </w:r>
      <w:r w:rsidRPr="00EF7245">
        <w:rPr>
          <w:rFonts w:ascii="David" w:eastAsia="Times New Roman" w:hAnsi="David" w:hint="cs"/>
          <w:color w:val="000000"/>
          <w:szCs w:val="20"/>
          <w:rtl/>
        </w:rPr>
        <w:t>תוקף הו</w:t>
      </w:r>
      <w:r w:rsidRPr="00EF7245">
        <w:rPr>
          <w:rFonts w:ascii="David" w:eastAsia="Times New Roman" w:hAnsi="David"/>
          <w:color w:val="000000"/>
          <w:szCs w:val="20"/>
          <w:rtl/>
        </w:rPr>
        <w:t xml:space="preserve">ארך </w:t>
      </w:r>
      <w:r w:rsidRPr="00EF7245">
        <w:rPr>
          <w:rFonts w:ascii="David" w:eastAsia="Times New Roman" w:hAnsi="David" w:hint="cs"/>
          <w:color w:val="000000"/>
          <w:szCs w:val="20"/>
          <w:rtl/>
        </w:rPr>
        <w:t>ע</w:t>
      </w:r>
      <w:r w:rsidRPr="00EF7245">
        <w:rPr>
          <w:rFonts w:ascii="David" w:eastAsia="Times New Roman" w:hAnsi="David"/>
          <w:color w:val="000000"/>
          <w:szCs w:val="20"/>
          <w:rtl/>
        </w:rPr>
        <w:t>ד סוף</w:t>
      </w:r>
      <w:r w:rsidR="001B385F">
        <w:rPr>
          <w:rFonts w:ascii="David" w:eastAsia="Times New Roman" w:hAnsi="David" w:hint="cs"/>
          <w:color w:val="000000"/>
          <w:szCs w:val="20"/>
          <w:rtl/>
        </w:rPr>
        <w:t xml:space="preserve">        </w:t>
      </w:r>
      <w:r w:rsidRPr="00EF7245">
        <w:rPr>
          <w:rFonts w:ascii="David" w:eastAsia="Times New Roman" w:hAnsi="David"/>
          <w:color w:val="000000"/>
          <w:szCs w:val="20"/>
          <w:rtl/>
        </w:rPr>
        <w:t>שנת 2025.</w:t>
      </w:r>
    </w:p>
    <w:p w:rsidR="00EF7245" w:rsidRPr="00EF7245" w:rsidRDefault="00EF7245" w:rsidP="00693AFB">
      <w:pPr>
        <w:spacing w:line="269" w:lineRule="auto"/>
        <w:ind w:left="226" w:hanging="226"/>
        <w:jc w:val="left"/>
        <w:rPr>
          <w:rFonts w:ascii="David" w:eastAsia="Times New Roman" w:hAnsi="David"/>
          <w:color w:val="000000"/>
          <w:szCs w:val="20"/>
          <w:rtl/>
        </w:rPr>
      </w:pPr>
    </w:p>
    <w:p w:rsidR="00EF7245" w:rsidRPr="00EF7245" w:rsidRDefault="00EF7245" w:rsidP="00693AFB">
      <w:pPr>
        <w:spacing w:line="269" w:lineRule="auto"/>
        <w:jc w:val="center"/>
        <w:rPr>
          <w:rFonts w:eastAsia="Calibri"/>
        </w:rPr>
      </w:pPr>
      <w:r w:rsidRPr="00EF7245">
        <w:rPr>
          <w:rFonts w:eastAsia="Calibri"/>
          <w:noProof/>
        </w:rPr>
        <w:lastRenderedPageBreak/>
        <w:drawing>
          <wp:inline distT="0" distB="0" distL="0" distR="0" wp14:anchorId="599B4BFF" wp14:editId="35BF6BA6">
            <wp:extent cx="5111496" cy="3419856"/>
            <wp:effectExtent l="0" t="0" r="0" b="9525"/>
            <wp:docPr id="22" name="תמונה 22"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gmul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1496" cy="3419856"/>
                    </a:xfrm>
                    <a:prstGeom prst="rect">
                      <a:avLst/>
                    </a:prstGeom>
                  </pic:spPr>
                </pic:pic>
              </a:graphicData>
            </a:graphic>
          </wp:inline>
        </w:drawing>
      </w:r>
    </w:p>
    <w:p w:rsidR="00C245F0" w:rsidRDefault="00EF7245" w:rsidP="00C245F0">
      <w:pPr>
        <w:spacing w:line="269" w:lineRule="auto"/>
        <w:ind w:right="226"/>
        <w:jc w:val="left"/>
        <w:rPr>
          <w:rFonts w:ascii="David" w:eastAsia="Times New Roman" w:hAnsi="David"/>
          <w:color w:val="000000"/>
          <w:szCs w:val="20"/>
          <w:rtl/>
        </w:rPr>
      </w:pPr>
      <w:r w:rsidRPr="00EF7245">
        <w:rPr>
          <w:rFonts w:ascii="David" w:eastAsia="Times New Roman" w:hAnsi="David" w:hint="cs"/>
          <w:color w:val="000000"/>
          <w:szCs w:val="20"/>
          <w:rtl/>
        </w:rPr>
        <w:t xml:space="preserve">* </w:t>
      </w:r>
      <w:r w:rsidRPr="00EF7245">
        <w:rPr>
          <w:rFonts w:ascii="David" w:eastAsia="Times New Roman" w:hAnsi="David"/>
          <w:color w:val="000000"/>
          <w:szCs w:val="20"/>
          <w:rtl/>
        </w:rPr>
        <w:t>לאחר סיום הביקורת, בפברואר 2025, פורסם ברשומות צו הרחבה להסכם הקיבוצי מינואר 2025</w:t>
      </w:r>
      <w:r w:rsidRPr="00EF7245">
        <w:rPr>
          <w:rFonts w:ascii="David" w:eastAsia="Times New Roman" w:hAnsi="David" w:hint="cs"/>
          <w:color w:val="000000"/>
          <w:szCs w:val="20"/>
          <w:rtl/>
        </w:rPr>
        <w:t>,</w:t>
      </w:r>
      <w:r w:rsidRPr="00EF7245">
        <w:rPr>
          <w:rFonts w:ascii="David" w:eastAsia="Times New Roman" w:hAnsi="David"/>
          <w:color w:val="000000"/>
          <w:szCs w:val="20"/>
          <w:rtl/>
        </w:rPr>
        <w:t xml:space="preserve"> והתוקף</w:t>
      </w:r>
      <w:r w:rsidRPr="00EF7245">
        <w:rPr>
          <w:rFonts w:ascii="David" w:eastAsia="Times New Roman" w:hAnsi="David" w:hint="cs"/>
          <w:color w:val="000000"/>
          <w:szCs w:val="20"/>
          <w:rtl/>
        </w:rPr>
        <w:t xml:space="preserve">  הוארך</w:t>
      </w:r>
      <w:r w:rsidRPr="00EF7245">
        <w:rPr>
          <w:rFonts w:ascii="David" w:eastAsia="Times New Roman" w:hAnsi="David"/>
          <w:color w:val="000000"/>
          <w:szCs w:val="20"/>
          <w:rtl/>
        </w:rPr>
        <w:t xml:space="preserve"> עד </w:t>
      </w:r>
      <w:r w:rsidR="00C245F0">
        <w:rPr>
          <w:rFonts w:ascii="David" w:eastAsia="Times New Roman" w:hAnsi="David" w:hint="cs"/>
          <w:color w:val="000000"/>
          <w:szCs w:val="20"/>
          <w:rtl/>
        </w:rPr>
        <w:t xml:space="preserve">   </w:t>
      </w:r>
    </w:p>
    <w:p w:rsidR="00EF7245" w:rsidRPr="00EF7245" w:rsidRDefault="00C245F0" w:rsidP="00C245F0">
      <w:pPr>
        <w:spacing w:line="269" w:lineRule="auto"/>
        <w:ind w:right="226"/>
        <w:jc w:val="left"/>
        <w:rPr>
          <w:rFonts w:ascii="Calibri" w:eastAsia="Times New Roman" w:hAnsi="Calibri"/>
          <w:color w:val="000000"/>
          <w:sz w:val="24"/>
        </w:rPr>
      </w:pPr>
      <w:r>
        <w:rPr>
          <w:rFonts w:ascii="David" w:eastAsia="Times New Roman" w:hAnsi="David" w:hint="cs"/>
          <w:color w:val="000000"/>
          <w:szCs w:val="20"/>
          <w:rtl/>
        </w:rPr>
        <w:t xml:space="preserve">   </w:t>
      </w:r>
      <w:r w:rsidR="00EF7245" w:rsidRPr="00EF7245">
        <w:rPr>
          <w:rFonts w:ascii="David" w:eastAsia="Times New Roman" w:hAnsi="David"/>
          <w:color w:val="000000"/>
          <w:szCs w:val="20"/>
          <w:rtl/>
        </w:rPr>
        <w:t>סוף שנת 2025.</w:t>
      </w:r>
    </w:p>
    <w:p w:rsidR="00EF7245" w:rsidRPr="00EF7245" w:rsidRDefault="00EF7245" w:rsidP="00693AFB">
      <w:pPr>
        <w:spacing w:line="269" w:lineRule="auto"/>
        <w:jc w:val="left"/>
        <w:rPr>
          <w:rFonts w:ascii="Calibri" w:eastAsia="Times New Roman" w:hAnsi="Calibri"/>
          <w:color w:val="000000"/>
          <w:sz w:val="31"/>
          <w:szCs w:val="31"/>
          <w:rtl/>
        </w:rPr>
      </w:pPr>
    </w:p>
    <w:p w:rsidR="00EF7245" w:rsidRPr="00EF7245" w:rsidRDefault="00EF7245" w:rsidP="00693AFB">
      <w:pPr>
        <w:spacing w:line="269" w:lineRule="auto"/>
        <w:jc w:val="center"/>
        <w:rPr>
          <w:rFonts w:eastAsia="Calibri"/>
        </w:rPr>
      </w:pPr>
      <w:r w:rsidRPr="00EF7245">
        <w:rPr>
          <w:rFonts w:eastAsia="Calibri"/>
          <w:noProof/>
        </w:rPr>
        <w:lastRenderedPageBreak/>
        <w:drawing>
          <wp:inline distT="0" distB="0" distL="0" distR="0" wp14:anchorId="0B919C5F" wp14:editId="6C288C8D">
            <wp:extent cx="5111496" cy="3131820"/>
            <wp:effectExtent l="0" t="0" r="0" b="0"/>
            <wp:docPr id="5" name="תמונה 5" descr="מופיעה רשימת טבלאות שמציגה את השינוי בזכויות משרתי המילואים בני זוגם והוריהם האחרים של ילדיהם  בנושאים:   איסור הפליה של משרת המילואים עקב שירות המילואים; הרחבת ההגנה מפני פיטורים למשרתי המילואים; הרחבת ההגנה מפני פגיעה בתנאי העבודה למשרתי המילואים; צבירת ימי חופשה שנתית למשרת המילואים; הרחבת ההגנה מפני הפליה לבן זוג או להורה האחר; הרחבת ההגנה מפני פיטורים והוצאה לחופשה ללא תשלום לבן הזוג ולהורה האחר; שמירת זכויות הרציפות בעבודה לבן הזוג ולהורה האחר; ימי היעדרות בתשלום לבן הזוג ולהורה האחר; שעת היעדרות מהעבודה לבן הזוג ולהורה האחר; צבירת ימי חופשה שנתית לבן הזוג ולהורה האחר.&#10;המסקנה העיקרית מהטבלאות מופיעה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gmul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11496" cy="3131820"/>
                    </a:xfrm>
                    <a:prstGeom prst="rect">
                      <a:avLst/>
                    </a:prstGeom>
                  </pic:spPr>
                </pic:pic>
              </a:graphicData>
            </a:graphic>
          </wp:inline>
        </w:drawing>
      </w:r>
    </w:p>
    <w:p w:rsidR="00EF7245" w:rsidRPr="00EF7245" w:rsidRDefault="00EF7245" w:rsidP="00693AFB">
      <w:pPr>
        <w:spacing w:line="269" w:lineRule="auto"/>
        <w:ind w:left="141" w:hanging="141"/>
        <w:jc w:val="left"/>
        <w:rPr>
          <w:rFonts w:ascii="David" w:eastAsia="Times New Roman" w:hAnsi="David"/>
          <w:color w:val="000000"/>
          <w:szCs w:val="20"/>
          <w:rtl/>
        </w:rPr>
      </w:pPr>
      <w:r w:rsidRPr="00EF7245">
        <w:rPr>
          <w:rFonts w:ascii="David" w:eastAsia="Times New Roman" w:hAnsi="David" w:hint="cs"/>
          <w:color w:val="000000"/>
          <w:szCs w:val="20"/>
          <w:rtl/>
        </w:rPr>
        <w:t xml:space="preserve">* </w:t>
      </w:r>
      <w:r w:rsidRPr="00EF7245">
        <w:rPr>
          <w:rFonts w:ascii="David" w:eastAsia="Times New Roman" w:hAnsi="David"/>
          <w:color w:val="000000"/>
          <w:szCs w:val="20"/>
          <w:rtl/>
        </w:rPr>
        <w:t>לאחר סיום הביקורת, בפברואר 2025, פורסם ברשומות צו הרחבה להסכם הקיבוצי מינואר 2025</w:t>
      </w:r>
      <w:r w:rsidRPr="00EF7245">
        <w:rPr>
          <w:rFonts w:ascii="David" w:eastAsia="Times New Roman" w:hAnsi="David" w:hint="cs"/>
          <w:color w:val="000000"/>
          <w:szCs w:val="20"/>
          <w:rtl/>
        </w:rPr>
        <w:t>,</w:t>
      </w:r>
      <w:r w:rsidRPr="00EF7245">
        <w:rPr>
          <w:rFonts w:ascii="David" w:eastAsia="Times New Roman" w:hAnsi="David"/>
          <w:color w:val="000000"/>
          <w:szCs w:val="20"/>
          <w:rtl/>
        </w:rPr>
        <w:t xml:space="preserve"> והתוקף </w:t>
      </w:r>
      <w:r w:rsidRPr="00EF7245">
        <w:rPr>
          <w:rFonts w:ascii="David" w:eastAsia="Times New Roman" w:hAnsi="David" w:hint="cs"/>
          <w:color w:val="000000"/>
          <w:szCs w:val="20"/>
          <w:rtl/>
        </w:rPr>
        <w:t xml:space="preserve">הוארך </w:t>
      </w:r>
      <w:r w:rsidRPr="00EF7245">
        <w:rPr>
          <w:rFonts w:ascii="David" w:eastAsia="Times New Roman" w:hAnsi="David"/>
          <w:color w:val="000000"/>
          <w:szCs w:val="20"/>
          <w:rtl/>
        </w:rPr>
        <w:t>עד סוף שנת 2025</w:t>
      </w:r>
      <w:r w:rsidRPr="00EF7245">
        <w:rPr>
          <w:rFonts w:ascii="David" w:eastAsia="Times New Roman" w:hAnsi="David" w:hint="cs"/>
          <w:color w:val="000000"/>
          <w:szCs w:val="20"/>
          <w:rtl/>
        </w:rPr>
        <w:t>.</w:t>
      </w:r>
    </w:p>
    <w:p w:rsidR="00EF7245" w:rsidRPr="00EF7245" w:rsidRDefault="00EF7245" w:rsidP="00693AFB">
      <w:pPr>
        <w:spacing w:line="269" w:lineRule="auto"/>
        <w:jc w:val="center"/>
        <w:rPr>
          <w:rFonts w:ascii="Arial" w:eastAsia="Calibri" w:hAnsi="Arial" w:cs="Arial"/>
          <w:b/>
          <w:bCs/>
          <w:rtl/>
        </w:rPr>
      </w:pPr>
      <w:r w:rsidRPr="00EF7245">
        <w:rPr>
          <w:rFonts w:ascii="Segoe UI Symbol" w:eastAsia="Calibri" w:hAnsi="Segoe UI Symbol" w:cs="Segoe UI Symbol" w:hint="cs"/>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מהאמור לעיל עולה כי נכון לאוגוסט 2024 הרחיבה המדינה את היקף ההגנה על הזכויות בעבודה של משרתי המילואים, בני זוגם וההורים האחרים של ילדיהם ואת ההקלות בעבודה שניתנו להם ביחס למצב שהיה לפני מלחמת חרבות ברזל. הדבר נעשה בשורה של מהלכים לאורך התקופה (בנובמבר 2023, במרץ 2024 ובמאי 2024) - חלקם בחקיקה ללא מגבלת זמן, חלקם בחקיקה שתוקפה לזמן מוגבל (למשל, ה</w:t>
      </w:r>
      <w:r w:rsidRPr="00EF7245">
        <w:rPr>
          <w:rFonts w:eastAsia="Calibri"/>
          <w:b/>
          <w:bCs/>
          <w:rtl/>
        </w:rPr>
        <w:t>איסור לפטר</w:t>
      </w:r>
      <w:r w:rsidRPr="00EF7245">
        <w:rPr>
          <w:rFonts w:eastAsia="Calibri" w:hint="cs"/>
          <w:b/>
          <w:bCs/>
          <w:rtl/>
        </w:rPr>
        <w:t xml:space="preserve"> את</w:t>
      </w:r>
      <w:r w:rsidRPr="00EF7245">
        <w:rPr>
          <w:rFonts w:eastAsia="Calibri"/>
          <w:b/>
          <w:bCs/>
          <w:rtl/>
        </w:rPr>
        <w:t xml:space="preserve"> בן </w:t>
      </w:r>
      <w:r w:rsidRPr="00EF7245">
        <w:rPr>
          <w:rFonts w:eastAsia="Calibri" w:hint="cs"/>
          <w:b/>
          <w:bCs/>
          <w:rtl/>
        </w:rPr>
        <w:t>ה</w:t>
      </w:r>
      <w:r w:rsidRPr="00EF7245">
        <w:rPr>
          <w:rFonts w:eastAsia="Calibri"/>
          <w:b/>
          <w:bCs/>
          <w:rtl/>
        </w:rPr>
        <w:t xml:space="preserve">זוג של משרת מילואים או הורהו האחר של ילדו </w:t>
      </w:r>
      <w:r w:rsidRPr="00EF7245">
        <w:rPr>
          <w:rFonts w:eastAsia="Calibri" w:hint="cs"/>
          <w:b/>
          <w:bCs/>
          <w:rtl/>
        </w:rPr>
        <w:t xml:space="preserve">שלא עקב שירות המילואים </w:t>
      </w:r>
      <w:r w:rsidRPr="00EF7245">
        <w:rPr>
          <w:rFonts w:eastAsia="Calibri"/>
          <w:b/>
          <w:bCs/>
          <w:rtl/>
        </w:rPr>
        <w:t>בתקופה של 14 ימים לאחר תום שירות המילואים</w:t>
      </w:r>
      <w:r w:rsidRPr="00EF7245">
        <w:rPr>
          <w:rFonts w:eastAsia="Calibri" w:hint="cs"/>
          <w:b/>
          <w:bCs/>
          <w:rtl/>
        </w:rPr>
        <w:t xml:space="preserve">), וחלקם במסגרת צו הרחבה של שר העבודה על בסיס הסכם קיבוצי שתוקפו אף הוא מוגבל בזמן, ולצורך הארכת תוקפו של הצו תידרש הסכמת ארגוני המעסיקים והעובדים להאריך את תוקף ההסכם. כמו כן התנאים לתחולת </w:t>
      </w:r>
      <w:proofErr w:type="spellStart"/>
      <w:r w:rsidRPr="00EF7245">
        <w:rPr>
          <w:rFonts w:eastAsia="Calibri" w:hint="cs"/>
          <w:b/>
          <w:bCs/>
          <w:rtl/>
        </w:rPr>
        <w:t>ההגנות</w:t>
      </w:r>
      <w:proofErr w:type="spellEnd"/>
      <w:r w:rsidRPr="00EF7245">
        <w:rPr>
          <w:rFonts w:eastAsia="Calibri" w:hint="cs"/>
          <w:b/>
          <w:bCs/>
          <w:rtl/>
        </w:rPr>
        <w:t xml:space="preserve"> וההקלות בעבודה שונים ממקרה למקרה. נוסף על כך, לגבי </w:t>
      </w:r>
      <w:r w:rsidRPr="00EF7245">
        <w:rPr>
          <w:rFonts w:eastAsia="Calibri"/>
          <w:b/>
          <w:bCs/>
          <w:rtl/>
        </w:rPr>
        <w:t>מי שנפצע במהלך שירות המילואים</w:t>
      </w:r>
      <w:r w:rsidRPr="00EF7245">
        <w:rPr>
          <w:rFonts w:eastAsia="Calibri" w:hint="cs"/>
          <w:b/>
          <w:bCs/>
          <w:rtl/>
        </w:rPr>
        <w:t xml:space="preserve"> החליטה הממשלה בדצמבר 2024 (לאחר תום תקופת הביקורת) </w:t>
      </w:r>
      <w:r w:rsidRPr="00EF7245">
        <w:rPr>
          <w:rFonts w:eastAsia="Calibri"/>
          <w:b/>
          <w:bCs/>
          <w:rtl/>
        </w:rPr>
        <w:t xml:space="preserve">לרשום את הודעת שר הביטחון בדבר כוונתו לבחון את הצורך במתן מענים נוספים לחיילי מילואים שנפצעו </w:t>
      </w:r>
      <w:r w:rsidRPr="00EF7245">
        <w:rPr>
          <w:rFonts w:eastAsia="Calibri" w:hint="cs"/>
          <w:b/>
          <w:bCs/>
          <w:rtl/>
        </w:rPr>
        <w:t xml:space="preserve">במלחמת </w:t>
      </w:r>
      <w:r w:rsidRPr="00EF7245">
        <w:rPr>
          <w:rFonts w:eastAsia="Calibri"/>
          <w:b/>
          <w:bCs/>
          <w:rtl/>
        </w:rPr>
        <w:t>חרבות ברזל</w:t>
      </w:r>
      <w:r w:rsidRPr="00EF7245">
        <w:rPr>
          <w:rFonts w:eastAsia="Calibri" w:hint="cs"/>
          <w:b/>
          <w:bCs/>
          <w:rtl/>
        </w:rPr>
        <w:t>, בלי שצוינה בהחלטה במפורש ההגנה על הזכויות בעבודה</w:t>
      </w:r>
      <w:r w:rsidRPr="00EF7245">
        <w:rPr>
          <w:rFonts w:ascii="David" w:eastAsia="Calibri" w:hAnsi="David"/>
          <w:b/>
          <w:bCs/>
          <w:color w:val="000000"/>
          <w:sz w:val="24"/>
          <w:vertAlign w:val="superscript"/>
          <w:rtl/>
        </w:rPr>
        <w:footnoteReference w:id="95"/>
      </w:r>
      <w:r w:rsidRPr="00EF7245">
        <w:rPr>
          <w:rFonts w:eastAsia="Calibri" w:hint="cs"/>
          <w:b/>
          <w:bCs/>
          <w:rtl/>
        </w:rPr>
        <w:t>.</w:t>
      </w:r>
      <w:r w:rsidRPr="00EF7245">
        <w:rPr>
          <w:rFonts w:eastAsia="Calibri"/>
          <w:b/>
          <w:bCs/>
          <w:rtl/>
        </w:rPr>
        <w:t xml:space="preserve"> </w:t>
      </w:r>
      <w:r w:rsidRPr="00EF7245">
        <w:rPr>
          <w:rFonts w:eastAsia="Calibri" w:hint="cs"/>
          <w:b/>
          <w:bCs/>
          <w:rtl/>
        </w:rPr>
        <w:t xml:space="preserve">מהאמור לעיל עולה כי נפגעה רמת הוודאות של משרתי המילואים, בני זוגם וההורים האחרים ושל המעסיקים לגבי המשך תחולת חלק מהזכויות של הראשונים בעבודה והחובות של </w:t>
      </w:r>
      <w:r w:rsidRPr="00EF7245">
        <w:rPr>
          <w:rFonts w:eastAsia="Calibri" w:hint="cs"/>
          <w:b/>
          <w:bCs/>
          <w:rtl/>
        </w:rPr>
        <w:lastRenderedPageBreak/>
        <w:t xml:space="preserve">האחרונים בנושא. </w:t>
      </w:r>
      <w:bookmarkStart w:id="55" w:name="_Hlk202947475"/>
      <w:r w:rsidRPr="00EF7245">
        <w:rPr>
          <w:rFonts w:eastAsia="Calibri" w:hint="cs"/>
          <w:b/>
          <w:bCs/>
          <w:rtl/>
        </w:rPr>
        <w:t>הפגיעה ברמת הוודאות עלולה להוות תמריץ שלילי למעסיקים לקבל לעבודה משרתי מילואים, בני זוגם וההורים האחרים של ילדיהם ולפגוע בתעסוקה שלהם.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rtl/>
        </w:rPr>
        <w:t>נשיאות המגזר העסקי בישראל מסרה בתשובתה למשרד מבקר המדינה מיוני 2025 כ</w:t>
      </w:r>
      <w:r w:rsidRPr="00EF7245">
        <w:rPr>
          <w:rFonts w:eastAsia="Calibri" w:hint="cs"/>
          <w:rtl/>
        </w:rPr>
        <w:t xml:space="preserve">י </w:t>
      </w:r>
      <w:r w:rsidRPr="00EF7245">
        <w:rPr>
          <w:rFonts w:eastAsia="Calibri"/>
          <w:rtl/>
        </w:rPr>
        <w:t>זכויות משרת</w:t>
      </w:r>
      <w:r w:rsidRPr="00EF7245">
        <w:rPr>
          <w:rFonts w:eastAsia="Calibri" w:hint="cs"/>
          <w:rtl/>
        </w:rPr>
        <w:t>י</w:t>
      </w:r>
      <w:r w:rsidRPr="00EF7245">
        <w:rPr>
          <w:rFonts w:eastAsia="Calibri"/>
          <w:rtl/>
        </w:rPr>
        <w:t xml:space="preserve"> המילואים </w:t>
      </w:r>
      <w:r w:rsidRPr="00EF7245">
        <w:rPr>
          <w:rFonts w:eastAsia="Calibri" w:hint="cs"/>
          <w:rtl/>
        </w:rPr>
        <w:t>במועד מתן התשובה</w:t>
      </w:r>
      <w:r w:rsidRPr="00EF7245">
        <w:rPr>
          <w:rFonts w:eastAsia="Calibri"/>
          <w:rtl/>
        </w:rPr>
        <w:t xml:space="preserve"> מאזנים היטב את צרכי</w:t>
      </w:r>
      <w:r w:rsidRPr="00EF7245">
        <w:rPr>
          <w:rFonts w:eastAsia="Calibri" w:hint="cs"/>
          <w:rtl/>
        </w:rPr>
        <w:t xml:space="preserve"> </w:t>
      </w:r>
      <w:r w:rsidRPr="00EF7245">
        <w:rPr>
          <w:rFonts w:eastAsia="Calibri"/>
          <w:rtl/>
        </w:rPr>
        <w:t>משק העבודה אל מול צרכי ההגנה על משרת המילואים ו</w:t>
      </w:r>
      <w:r w:rsidRPr="00EF7245">
        <w:rPr>
          <w:rFonts w:eastAsia="Calibri" w:hint="cs"/>
          <w:rtl/>
        </w:rPr>
        <w:t xml:space="preserve">כי </w:t>
      </w:r>
      <w:r w:rsidRPr="00EF7245">
        <w:rPr>
          <w:rFonts w:eastAsia="Calibri"/>
          <w:rtl/>
        </w:rPr>
        <w:t>כל פגיעה באיזון זה עלולה לפגוע</w:t>
      </w:r>
      <w:r w:rsidRPr="00EF7245">
        <w:rPr>
          <w:rFonts w:eastAsia="Calibri" w:hint="cs"/>
          <w:rtl/>
        </w:rPr>
        <w:t xml:space="preserve"> </w:t>
      </w:r>
      <w:r w:rsidRPr="00EF7245">
        <w:rPr>
          <w:rFonts w:eastAsia="Calibri"/>
          <w:rtl/>
        </w:rPr>
        <w:t>דווקא במשרת המילואים</w:t>
      </w:r>
      <w:r w:rsidRPr="00EF7245">
        <w:rPr>
          <w:rFonts w:eastAsia="Calibri" w:hint="cs"/>
          <w:rtl/>
        </w:rPr>
        <w:t>. עוד מסרה כי יש</w:t>
      </w:r>
      <w:r w:rsidRPr="00EF7245">
        <w:rPr>
          <w:rFonts w:eastAsia="Calibri"/>
          <w:rtl/>
        </w:rPr>
        <w:t xml:space="preserve"> להיזהר משימוש יתר בהיקפי הגנה מופרזים שתביא לפגיעה במשרתים ובני זוגם בשל העדפת אוכלוסיות מוגנות אחרות במשק שלא נעדרות מהעבודה</w:t>
      </w:r>
      <w:r w:rsidRPr="00EF7245">
        <w:rPr>
          <w:rFonts w:eastAsia="Calibri" w:hint="cs"/>
          <w:rtl/>
        </w:rPr>
        <w:t xml:space="preserve"> וכי היא </w:t>
      </w:r>
      <w:r w:rsidRPr="00EF7245">
        <w:rPr>
          <w:rFonts w:eastAsia="Calibri"/>
          <w:rtl/>
        </w:rPr>
        <w:t xml:space="preserve">מתנגדת להתערבות המדינה </w:t>
      </w:r>
      <w:proofErr w:type="spellStart"/>
      <w:r w:rsidRPr="00EF7245">
        <w:rPr>
          <w:rFonts w:eastAsia="Calibri"/>
          <w:rtl/>
        </w:rPr>
        <w:t>באיזונים</w:t>
      </w:r>
      <w:proofErr w:type="spellEnd"/>
      <w:r w:rsidRPr="00EF7245">
        <w:rPr>
          <w:rFonts w:eastAsia="Calibri"/>
          <w:rtl/>
        </w:rPr>
        <w:t xml:space="preserve"> הנדרשים</w:t>
      </w:r>
      <w:r w:rsidRPr="00EF7245">
        <w:rPr>
          <w:rFonts w:eastAsia="Calibri" w:hint="cs"/>
          <w:rtl/>
        </w:rPr>
        <w:t xml:space="preserve"> </w:t>
      </w:r>
      <w:r w:rsidRPr="00EF7245">
        <w:rPr>
          <w:rFonts w:eastAsia="Calibri"/>
          <w:rtl/>
        </w:rPr>
        <w:t xml:space="preserve">במארג יחסי העבודה בשגרה ובחירום, שכן המאפיין של </w:t>
      </w:r>
      <w:proofErr w:type="spellStart"/>
      <w:r w:rsidRPr="00EF7245">
        <w:rPr>
          <w:rFonts w:eastAsia="Calibri"/>
          <w:rtl/>
        </w:rPr>
        <w:t>איזונים</w:t>
      </w:r>
      <w:proofErr w:type="spellEnd"/>
      <w:r w:rsidRPr="00EF7245">
        <w:rPr>
          <w:rFonts w:eastAsia="Calibri"/>
          <w:rtl/>
        </w:rPr>
        <w:t xml:space="preserve"> אלו </w:t>
      </w:r>
      <w:r w:rsidR="001309BD">
        <w:rPr>
          <w:rFonts w:eastAsia="Calibri" w:hint="cs"/>
          <w:rtl/>
        </w:rPr>
        <w:t>-</w:t>
      </w:r>
      <w:r w:rsidRPr="00EF7245">
        <w:rPr>
          <w:rFonts w:eastAsia="Calibri" w:hint="cs"/>
          <w:rtl/>
        </w:rPr>
        <w:t xml:space="preserve"> </w:t>
      </w:r>
      <w:r w:rsidRPr="00EF7245">
        <w:rPr>
          <w:rFonts w:eastAsia="Calibri"/>
          <w:rtl/>
        </w:rPr>
        <w:t>שעלותם מושתת על העובדים והמעסיקים ולא על המדינה</w:t>
      </w:r>
      <w:r w:rsidRPr="00EF7245">
        <w:rPr>
          <w:rFonts w:eastAsia="Calibri" w:hint="cs"/>
          <w:rtl/>
        </w:rPr>
        <w:t xml:space="preserve"> וכי לגבי</w:t>
      </w:r>
      <w:r w:rsidRPr="00EF7245">
        <w:rPr>
          <w:rFonts w:eastAsia="Calibri"/>
          <w:rtl/>
        </w:rPr>
        <w:t xml:space="preserve"> בני ובנות זוג </w:t>
      </w:r>
      <w:r w:rsidRPr="00EF7245">
        <w:rPr>
          <w:rFonts w:eastAsia="Calibri" w:hint="cs"/>
          <w:rtl/>
        </w:rPr>
        <w:t>וה</w:t>
      </w:r>
      <w:r w:rsidRPr="00EF7245">
        <w:rPr>
          <w:rFonts w:eastAsia="Calibri"/>
          <w:rtl/>
        </w:rPr>
        <w:t xml:space="preserve">הורים </w:t>
      </w:r>
      <w:r w:rsidRPr="00EF7245">
        <w:rPr>
          <w:rFonts w:eastAsia="Calibri" w:hint="cs"/>
          <w:rtl/>
        </w:rPr>
        <w:t>האחרים</w:t>
      </w:r>
      <w:r w:rsidRPr="00EF7245">
        <w:rPr>
          <w:rFonts w:eastAsia="Calibri"/>
          <w:rtl/>
        </w:rPr>
        <w:t xml:space="preserve"> אין להתערב ביחס</w:t>
      </w:r>
      <w:r w:rsidRPr="00EF7245">
        <w:rPr>
          <w:rFonts w:eastAsia="Calibri" w:hint="cs"/>
          <w:rtl/>
        </w:rPr>
        <w:t>י</w:t>
      </w:r>
      <w:r w:rsidRPr="00EF7245">
        <w:rPr>
          <w:rFonts w:eastAsia="Calibri"/>
          <w:rtl/>
        </w:rPr>
        <w:t xml:space="preserve"> העבודה</w:t>
      </w:r>
      <w:r w:rsidRPr="00EF7245">
        <w:rPr>
          <w:rFonts w:eastAsia="Calibri" w:hint="cs"/>
          <w:rtl/>
        </w:rPr>
        <w:t xml:space="preserve"> ויש</w:t>
      </w:r>
      <w:r w:rsidRPr="00EF7245">
        <w:rPr>
          <w:rFonts w:eastAsia="Calibri"/>
          <w:rtl/>
        </w:rPr>
        <w:t xml:space="preserve"> להשאיר את המצב כמות</w:t>
      </w:r>
      <w:r w:rsidRPr="00EF7245">
        <w:rPr>
          <w:rFonts w:eastAsia="Calibri" w:hint="cs"/>
          <w:rtl/>
        </w:rPr>
        <w:t xml:space="preserve"> שהוא, נכון למועד התשובה.</w:t>
      </w:r>
      <w:r w:rsidRPr="00EF7245">
        <w:rPr>
          <w:rFonts w:eastAsia="Calibri"/>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rtl/>
        </w:rPr>
        <w:t>הסתדרות</w:t>
      </w:r>
      <w:r w:rsidRPr="00EF7245">
        <w:rPr>
          <w:rFonts w:eastAsia="Calibri" w:hint="cs"/>
          <w:rtl/>
        </w:rPr>
        <w:t xml:space="preserve"> העובדים הכללית החדשה</w:t>
      </w:r>
      <w:r w:rsidRPr="00EF7245">
        <w:rPr>
          <w:rFonts w:eastAsia="Calibri"/>
          <w:rtl/>
        </w:rPr>
        <w:t xml:space="preserve"> מסרה בתשובתה למשרד מבקר המדינה </w:t>
      </w:r>
      <w:r w:rsidRPr="00EF7245">
        <w:rPr>
          <w:rFonts w:eastAsia="Calibri" w:hint="cs"/>
          <w:rtl/>
        </w:rPr>
        <w:t>מ</w:t>
      </w:r>
      <w:r w:rsidRPr="00EF7245">
        <w:rPr>
          <w:rFonts w:eastAsia="Calibri"/>
          <w:rtl/>
        </w:rPr>
        <w:t>יוני 2025 כי היא תומכת</w:t>
      </w:r>
      <w:r w:rsidRPr="00EF7245">
        <w:rPr>
          <w:rFonts w:eastAsia="Calibri" w:hint="cs"/>
          <w:rtl/>
        </w:rPr>
        <w:t xml:space="preserve"> ומקדמת</w:t>
      </w:r>
      <w:r w:rsidRPr="00EF7245">
        <w:rPr>
          <w:rFonts w:eastAsia="Calibri"/>
          <w:rtl/>
        </w:rPr>
        <w:t xml:space="preserve"> את הפיכת כלל</w:t>
      </w:r>
      <w:r w:rsidRPr="00EF7245">
        <w:rPr>
          <w:rFonts w:eastAsia="Calibri" w:hint="cs"/>
          <w:rtl/>
        </w:rPr>
        <w:t xml:space="preserve"> </w:t>
      </w:r>
      <w:r w:rsidRPr="00EF7245">
        <w:rPr>
          <w:rFonts w:eastAsia="Calibri"/>
          <w:rtl/>
        </w:rPr>
        <w:t>הזכויות לקבועות או לכל הפחות כאלה שאינן תלויות בהגדרה של מצב חירום שכן ה"שגרה"</w:t>
      </w:r>
      <w:r w:rsidRPr="00EF7245">
        <w:rPr>
          <w:rFonts w:eastAsia="Calibri" w:hint="cs"/>
          <w:rtl/>
        </w:rPr>
        <w:t xml:space="preserve"> </w:t>
      </w:r>
      <w:r w:rsidRPr="00EF7245">
        <w:rPr>
          <w:rFonts w:eastAsia="Calibri"/>
          <w:rtl/>
        </w:rPr>
        <w:t>הצפויה בשנים הקרובות היא של נטל מילואים כבד משמעותית ביחס לזה שהוטל בעשורים</w:t>
      </w:r>
      <w:r w:rsidRPr="00EF7245">
        <w:rPr>
          <w:rFonts w:eastAsia="Calibri" w:hint="cs"/>
          <w:rtl/>
        </w:rPr>
        <w:t xml:space="preserve"> </w:t>
      </w:r>
      <w:r w:rsidRPr="00EF7245">
        <w:rPr>
          <w:rFonts w:eastAsia="Calibri"/>
          <w:rtl/>
        </w:rPr>
        <w:t xml:space="preserve">האחרונים. </w:t>
      </w:r>
    </w:p>
    <w:bookmarkEnd w:id="55"/>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ascii="Calibri" w:eastAsia="Calibri" w:hAnsi="Calibri"/>
          <w:b/>
          <w:bCs/>
          <w:color w:val="000000"/>
          <w:sz w:val="24"/>
          <w:rtl/>
        </w:rPr>
      </w:pPr>
      <w:bookmarkStart w:id="56" w:name="_Hlk187140629"/>
      <w:r w:rsidRPr="00EF7245">
        <w:rPr>
          <w:rFonts w:eastAsia="Calibri" w:hint="cs"/>
          <w:b/>
          <w:bCs/>
          <w:rtl/>
        </w:rPr>
        <w:t xml:space="preserve">מומלץ כי משרד העבודה יבחן בראייה כוללת - בשיתוף משרד המשפטים, משרד האוצר, משרד הכלכלה והתעשייה, משרד הביטחון, צה"ל וארגוני המעסיקים והעובדים הרלוונטיים וגורמים נוספים ככל הנדרש - את היקף הזכויות וההגנה בעבודה שיש להעניק למשרתי המילואים, בני זוגם וההורים האחרים של ילדיהם </w:t>
      </w:r>
      <w:r w:rsidRPr="00EF7245">
        <w:rPr>
          <w:rFonts w:ascii="David" w:eastAsia="Calibri" w:hAnsi="David" w:hint="cs"/>
          <w:b/>
          <w:bCs/>
          <w:color w:val="0D0D0D"/>
          <w:sz w:val="24"/>
          <w:rtl/>
        </w:rPr>
        <w:t>וכן למי</w:t>
      </w:r>
      <w:r w:rsidRPr="00EF7245">
        <w:rPr>
          <w:rFonts w:eastAsia="Calibri" w:hint="cs"/>
          <w:b/>
          <w:bCs/>
          <w:rtl/>
        </w:rPr>
        <w:t xml:space="preserve"> </w:t>
      </w:r>
      <w:r w:rsidRPr="00EF7245">
        <w:rPr>
          <w:rFonts w:ascii="David" w:eastAsia="Calibri" w:hAnsi="David" w:hint="cs"/>
          <w:b/>
          <w:bCs/>
          <w:color w:val="0D0D0D"/>
          <w:sz w:val="24"/>
          <w:rtl/>
        </w:rPr>
        <w:t>שנפצע במהלך שירות המילואים</w:t>
      </w:r>
      <w:r w:rsidRPr="00EF7245">
        <w:rPr>
          <w:rFonts w:eastAsia="Calibri" w:hint="cs"/>
          <w:b/>
          <w:bCs/>
          <w:rtl/>
        </w:rPr>
        <w:t>, וימליץ בעניין לשר העבודה כדי לקדם את הסדרתן, אם יש צורך בכך; זאת נוכח הצרכים שעלו במהלך מלחמת חרבות ברזל והעלייה הצפויה במספר משרתי מילואים ובמספר הימים שישרתו בשנים 2025 - 2026 ובשנים שלאחריהן.</w:t>
      </w:r>
      <w:bookmarkEnd w:id="56"/>
    </w:p>
    <w:p w:rsidR="00EF7245" w:rsidRPr="00EF7245" w:rsidRDefault="00EF7245" w:rsidP="00693AFB">
      <w:pPr>
        <w:spacing w:line="269" w:lineRule="auto"/>
        <w:rPr>
          <w:rFonts w:ascii="Calibri" w:eastAsia="Calibri" w:hAnsi="Calibri"/>
          <w:b/>
          <w:bCs/>
          <w:color w:val="000000"/>
          <w:sz w:val="24"/>
        </w:rPr>
      </w:pPr>
    </w:p>
    <w:p w:rsidR="00EF7245" w:rsidRPr="00EF7245" w:rsidRDefault="00EF7245" w:rsidP="00693AFB">
      <w:pPr>
        <w:keepNext/>
        <w:keepLines/>
        <w:spacing w:line="269" w:lineRule="auto"/>
        <w:outlineLvl w:val="2"/>
        <w:rPr>
          <w:rFonts w:eastAsia="Times New Roman"/>
          <w:bCs/>
          <w:szCs w:val="28"/>
          <w:u w:val="single"/>
          <w:rtl/>
        </w:rPr>
      </w:pPr>
      <w:r w:rsidRPr="00EF7245">
        <w:rPr>
          <w:rFonts w:eastAsia="Times New Roman" w:hint="cs"/>
          <w:bCs/>
          <w:szCs w:val="28"/>
          <w:u w:val="single"/>
          <w:rtl/>
        </w:rPr>
        <w:t xml:space="preserve">פעילות הגופים האמונים על ההגנה על הזכויות בעבודה של משרתי המילואים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הסמכויות לעניין ההגנה על הזכויות בעבודה של משרתי המילואים נתונות, לפי העניין, לכמה גופים - משרד הביטחון, משרד העבודה ונציבות שוויון הזדמנויות בעבודה, שבסמכותם לטפל בפנייה של משרת מילואים, בן הזוג או ההורה האחר בגין פגיעה בזכויותיהם בעבודה בגין מילואים כמפורט לעיל. עובד שלדידו נפגעו זכויותיו בעבודה המוגנות על פי חוק נדרש לפנות לאחד משלושת הגופים כדי שפנייתו תטופל, בהתאם לסמכותו של אותו הגוף על פי חוק. משרד מבקר המדינה בדק את היקף הטיפול של אותם גופים בפניות הנוגעות לפגיעה בזכויות משרתי המילואים בעבודה. הבדיקה כוללת נתונים עד 31.5.24, ומכאן שאינה כוללת נתונים לגבי פניות מכוח תיקוני החקיקה ממאי 2024 כאמור שהרחיבו את ההגנה על משרתי המילואים, בני זוגם וההורים האחרים לעניין מניעת פיטורי </w:t>
      </w:r>
      <w:r w:rsidRPr="00EF7245">
        <w:rPr>
          <w:rFonts w:eastAsia="Calibri" w:hint="eastAsia"/>
          <w:rtl/>
        </w:rPr>
        <w:t>בני</w:t>
      </w:r>
      <w:r w:rsidRPr="00EF7245">
        <w:rPr>
          <w:rFonts w:eastAsia="Calibri"/>
          <w:rtl/>
        </w:rPr>
        <w:t xml:space="preserve"> </w:t>
      </w:r>
      <w:r w:rsidRPr="00EF7245">
        <w:rPr>
          <w:rFonts w:eastAsia="Calibri" w:hint="eastAsia"/>
          <w:rtl/>
        </w:rPr>
        <w:t>הזוג</w:t>
      </w:r>
      <w:r w:rsidRPr="00EF7245">
        <w:rPr>
          <w:rFonts w:eastAsia="Calibri" w:hint="cs"/>
          <w:rtl/>
        </w:rPr>
        <w:t xml:space="preserve"> וההורים האחרים והרחבת ההגנה על תנאי העבודה. כמו כן יודגש כי היקף הפניות לאותם גופים אינו ממצה את כלל המקרים שבהם היו הפרות של זכויות של עובדים בגלל שירות המילואים, וכי ייתכן שזכויות משרתי מילואים נפגעו אולם בחרו שלא לפנות לגופים המוסמכים משיקוליהם, כמו החשש לנהל הליך משפטי נגד מעסיק באופן שעלול לפגוע לדעתם בסיכוייהם למצוא עבודה בעתיד. לשון אחר, הנתונים המוצגים להלן ייתכן ומהווים תמונת מצב חלקית בלבד של הפרות לכאורה של זכויות עובדים בגין שירות מילואים. עם זאת, בתקופת המלחמה </w:t>
      </w:r>
      <w:r w:rsidRPr="00EF7245">
        <w:rPr>
          <w:rFonts w:eastAsia="Calibri" w:hint="cs"/>
          <w:rtl/>
        </w:rPr>
        <w:lastRenderedPageBreak/>
        <w:t>שנבדקה שרתו יותר עובדים במילואים ולמשך זמן ארוך יותר מאשר בתקופות קודמות שנבדקו, כך שלא ניתן לומר בהכרח שעלייה במספר המקרים מעיד על שיעור גבוה יותר של מקרים ביחס למספר המשרתים ומשך השירות.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להלן פירוט לגבי הגופים השונים והנתונים שמהם ניתן ללמוד על היקף המקרים שבגינם עלה חשש לפגיעה בזכויות משרתי המילואים:</w:t>
      </w:r>
    </w:p>
    <w:p w:rsidR="00EF7245" w:rsidRPr="00EF7245" w:rsidRDefault="00EF7245" w:rsidP="00693AFB">
      <w:pPr>
        <w:spacing w:line="269" w:lineRule="auto"/>
        <w:rPr>
          <w:rFonts w:eastAsia="Calibri"/>
          <w:rtl/>
        </w:rPr>
      </w:pPr>
    </w:p>
    <w:p w:rsidR="00EF7245" w:rsidRPr="00EF7245" w:rsidRDefault="00EF7245" w:rsidP="00693AFB">
      <w:pPr>
        <w:keepNext/>
        <w:keepLines/>
        <w:numPr>
          <w:ilvl w:val="0"/>
          <w:numId w:val="14"/>
        </w:numPr>
        <w:tabs>
          <w:tab w:val="num" w:pos="360"/>
        </w:tabs>
        <w:spacing w:line="269" w:lineRule="auto"/>
        <w:outlineLvl w:val="3"/>
        <w:rPr>
          <w:rFonts w:eastAsia="Times New Roman"/>
          <w:b/>
          <w:bCs/>
          <w:spacing w:val="40"/>
          <w:sz w:val="26"/>
          <w:rtl/>
        </w:rPr>
      </w:pPr>
      <w:r w:rsidRPr="00EF7245">
        <w:rPr>
          <w:rFonts w:eastAsia="Times New Roman" w:hint="cs"/>
          <w:b/>
          <w:bCs/>
          <w:spacing w:val="40"/>
          <w:sz w:val="26"/>
          <w:szCs w:val="26"/>
          <w:rtl/>
        </w:rPr>
        <w:t>ועדת התעסוקה במשרד הביטחון</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ascii="David" w:eastAsia="Calibri" w:hAnsi="David"/>
          <w:color w:val="0D0D0D"/>
          <w:sz w:val="24"/>
          <w:rtl/>
        </w:rPr>
      </w:pPr>
      <w:r w:rsidRPr="00EF7245">
        <w:rPr>
          <w:rFonts w:ascii="David" w:eastAsia="Calibri" w:hAnsi="David" w:hint="cs"/>
          <w:color w:val="0D0D0D"/>
          <w:sz w:val="24"/>
          <w:rtl/>
        </w:rPr>
        <w:t xml:space="preserve">כאמור, לפי חוק החיילים המשוחררים </w:t>
      </w:r>
      <w:r w:rsidRPr="00EF7245">
        <w:rPr>
          <w:rFonts w:ascii="David" w:eastAsia="Calibri" w:hAnsi="David"/>
          <w:color w:val="0D0D0D"/>
          <w:sz w:val="24"/>
          <w:rtl/>
        </w:rPr>
        <w:t>(החזרה לעבודה)</w:t>
      </w:r>
      <w:r w:rsidRPr="00EF7245">
        <w:rPr>
          <w:rFonts w:ascii="David" w:eastAsia="Calibri" w:hAnsi="David" w:hint="cs"/>
          <w:color w:val="0D0D0D"/>
          <w:sz w:val="24"/>
          <w:rtl/>
        </w:rPr>
        <w:t xml:space="preserve"> ה</w:t>
      </w:r>
      <w:r w:rsidRPr="00EF7245">
        <w:rPr>
          <w:rFonts w:ascii="David" w:eastAsia="Calibri" w:hAnsi="David"/>
          <w:color w:val="0D0D0D"/>
          <w:sz w:val="24"/>
          <w:rtl/>
        </w:rPr>
        <w:t>תש"ט-1949</w:t>
      </w:r>
      <w:r w:rsidRPr="00EF7245">
        <w:rPr>
          <w:rFonts w:ascii="David" w:eastAsia="Calibri" w:hAnsi="David" w:hint="cs"/>
          <w:color w:val="0D0D0D"/>
          <w:sz w:val="24"/>
          <w:rtl/>
        </w:rPr>
        <w:t xml:space="preserve">, (להלן </w:t>
      </w:r>
      <w:r w:rsidR="001309BD">
        <w:rPr>
          <w:rFonts w:ascii="David" w:eastAsia="Calibri" w:hAnsi="David" w:hint="cs"/>
          <w:color w:val="0D0D0D"/>
          <w:sz w:val="24"/>
          <w:rtl/>
        </w:rPr>
        <w:t>-</w:t>
      </w:r>
      <w:r w:rsidRPr="00EF7245">
        <w:rPr>
          <w:rFonts w:ascii="David" w:eastAsia="Calibri" w:hAnsi="David" w:hint="cs"/>
          <w:color w:val="0D0D0D"/>
          <w:sz w:val="24"/>
          <w:rtl/>
        </w:rPr>
        <w:t xml:space="preserve"> חוק החיילים המשוחררים), אין לפטר עובד במהלך שירות המילואים שלו וב-30 הימים שלאחר תום השירות</w:t>
      </w:r>
      <w:r w:rsidRPr="00EF7245">
        <w:rPr>
          <w:rFonts w:ascii="David" w:eastAsia="Calibri" w:hAnsi="David"/>
          <w:color w:val="0D0D0D"/>
          <w:sz w:val="24"/>
          <w:vertAlign w:val="superscript"/>
          <w:rtl/>
        </w:rPr>
        <w:footnoteReference w:id="96"/>
      </w:r>
      <w:r w:rsidRPr="00EF7245">
        <w:rPr>
          <w:rFonts w:ascii="David" w:eastAsia="Calibri" w:hAnsi="David" w:hint="cs"/>
          <w:color w:val="0D0D0D"/>
          <w:sz w:val="24"/>
          <w:rtl/>
        </w:rPr>
        <w:t>, אלא אם כן ניתן למעסיק היתר לפטר את העובד מוועדת התעסוקה במשרד הביטחון (להלן - היתר פיטורים)</w:t>
      </w:r>
      <w:r w:rsidRPr="00EF7245">
        <w:rPr>
          <w:rFonts w:ascii="David" w:eastAsia="Calibri" w:hAnsi="David"/>
          <w:color w:val="0D0D0D"/>
          <w:sz w:val="24"/>
          <w:vertAlign w:val="superscript"/>
          <w:rtl/>
        </w:rPr>
        <w:footnoteReference w:id="97"/>
      </w:r>
      <w:r w:rsidRPr="00EF7245">
        <w:rPr>
          <w:rFonts w:ascii="David" w:eastAsia="Calibri" w:hAnsi="David" w:hint="cs"/>
          <w:color w:val="0D0D0D"/>
          <w:sz w:val="24"/>
          <w:rtl/>
        </w:rPr>
        <w:t xml:space="preserve">. </w:t>
      </w:r>
      <w:bookmarkStart w:id="57" w:name="_Hlk177375304"/>
      <w:r w:rsidRPr="00EF7245">
        <w:rPr>
          <w:rFonts w:ascii="David" w:eastAsia="Calibri" w:hAnsi="David" w:hint="cs"/>
          <w:color w:val="0D0D0D"/>
          <w:sz w:val="24"/>
          <w:rtl/>
        </w:rPr>
        <w:t>משרד מבקר המדינה בדק את מספר הבקשות לקבלת היתר פיטורים שהגישו המעסיקים לוועדת התעסוקה ואת ההחלטות לגביהן בשנים 2021 - 2023 (עד סוף ספטמבר) וכן בתקופה שנבדקה, בהתאם לנתונים שמסר משרד הביטחון ביולי 2024, כמפורט בתרשים 12 להלן:</w:t>
      </w:r>
    </w:p>
    <w:p w:rsidR="00EF7245" w:rsidRPr="00EF7245" w:rsidRDefault="00EF7245" w:rsidP="00693AFB">
      <w:pPr>
        <w:spacing w:line="269" w:lineRule="auto"/>
        <w:ind w:left="-567"/>
        <w:rPr>
          <w:rFonts w:eastAsia="Calibri"/>
          <w:szCs w:val="20"/>
          <w:rtl/>
        </w:rPr>
      </w:pPr>
    </w:p>
    <w:p w:rsidR="00EF7245" w:rsidRPr="00EF7245" w:rsidRDefault="00EF7245" w:rsidP="00413A9F">
      <w:pPr>
        <w:keepNext/>
        <w:keepLines/>
        <w:spacing w:line="269" w:lineRule="auto"/>
        <w:jc w:val="center"/>
        <w:rPr>
          <w:rFonts w:eastAsia="Calibri"/>
          <w:rtl/>
        </w:rPr>
      </w:pPr>
      <w:r w:rsidRPr="00EF7245">
        <w:rPr>
          <w:rFonts w:eastAsia="Calibri" w:hint="cs"/>
          <w:rtl/>
        </w:rPr>
        <w:lastRenderedPageBreak/>
        <w:t xml:space="preserve">תרשים 12: </w:t>
      </w:r>
      <w:r w:rsidRPr="00EF7245">
        <w:rPr>
          <w:rFonts w:eastAsia="Calibri" w:hint="cs"/>
          <w:b/>
          <w:bCs/>
          <w:rtl/>
        </w:rPr>
        <w:t xml:space="preserve">מספר הבקשות להיתר שהוגשו לוועדת </w:t>
      </w:r>
      <w:r w:rsidRPr="00EF7245">
        <w:rPr>
          <w:rFonts w:eastAsia="Calibri"/>
          <w:b/>
          <w:bCs/>
          <w:rtl/>
        </w:rPr>
        <w:t>ה</w:t>
      </w:r>
      <w:r w:rsidRPr="00EF7245">
        <w:rPr>
          <w:rFonts w:eastAsia="Calibri" w:hint="cs"/>
          <w:b/>
          <w:bCs/>
          <w:rtl/>
        </w:rPr>
        <w:t>תעסוקה בשנים 2021 עד 2024 (מאי) וההחלטות לגביהן, יולי 2024</w:t>
      </w:r>
    </w:p>
    <w:p w:rsidR="00EF7245" w:rsidRPr="00EF7245" w:rsidRDefault="00EF7245" w:rsidP="00693AFB">
      <w:pPr>
        <w:spacing w:line="269" w:lineRule="auto"/>
        <w:jc w:val="center"/>
        <w:rPr>
          <w:rFonts w:eastAsia="Calibri"/>
          <w:rtl/>
        </w:rPr>
      </w:pPr>
      <w:r w:rsidRPr="00EF7245">
        <w:rPr>
          <w:rFonts w:eastAsia="Calibri"/>
          <w:noProof/>
          <w:rtl/>
        </w:rPr>
        <w:drawing>
          <wp:inline distT="0" distB="0" distL="0" distR="0" wp14:anchorId="6AA4E539" wp14:editId="52FA9A0A">
            <wp:extent cx="5250068" cy="3988800"/>
            <wp:effectExtent l="0" t="0" r="8255" b="0"/>
            <wp:docPr id="27" name="תמונה 2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80323" cy="4011787"/>
                    </a:xfrm>
                    <a:prstGeom prst="rect">
                      <a:avLst/>
                    </a:prstGeom>
                  </pic:spPr>
                </pic:pic>
              </a:graphicData>
            </a:graphic>
          </wp:inline>
        </w:drawing>
      </w:r>
    </w:p>
    <w:p w:rsidR="00EF7245" w:rsidRPr="00EF7245" w:rsidRDefault="00EF7245" w:rsidP="00693AFB">
      <w:pPr>
        <w:spacing w:line="269" w:lineRule="auto"/>
        <w:jc w:val="left"/>
        <w:rPr>
          <w:rFonts w:ascii="David" w:eastAsia="Calibri" w:hAnsi="David"/>
          <w:b/>
          <w:bCs/>
          <w:color w:val="0D0D0D"/>
          <w:szCs w:val="20"/>
          <w:rtl/>
        </w:rPr>
      </w:pPr>
      <w:r w:rsidRPr="00EF7245">
        <w:rPr>
          <w:rFonts w:ascii="David" w:eastAsia="Calibri" w:hAnsi="David" w:hint="eastAsia"/>
          <w:color w:val="0D0D0D"/>
          <w:szCs w:val="20"/>
          <w:rtl/>
        </w:rPr>
        <w:t>על</w:t>
      </w:r>
      <w:r w:rsidRPr="00EF7245">
        <w:rPr>
          <w:rFonts w:ascii="David" w:eastAsia="Calibri" w:hAnsi="David"/>
          <w:color w:val="0D0D0D"/>
          <w:szCs w:val="20"/>
          <w:rtl/>
        </w:rPr>
        <w:t xml:space="preserve"> </w:t>
      </w:r>
      <w:r w:rsidRPr="00EF7245">
        <w:rPr>
          <w:rFonts w:ascii="David" w:eastAsia="Calibri" w:hAnsi="David" w:hint="eastAsia"/>
          <w:color w:val="0D0D0D"/>
          <w:szCs w:val="20"/>
          <w:rtl/>
        </w:rPr>
        <w:t>פי</w:t>
      </w:r>
      <w:r w:rsidRPr="00EF7245">
        <w:rPr>
          <w:rFonts w:ascii="David" w:eastAsia="Calibri" w:hAnsi="David"/>
          <w:color w:val="0D0D0D"/>
          <w:szCs w:val="20"/>
          <w:rtl/>
        </w:rPr>
        <w:t xml:space="preserve"> </w:t>
      </w:r>
      <w:r w:rsidRPr="00EF7245">
        <w:rPr>
          <w:rFonts w:ascii="David" w:eastAsia="Calibri" w:hAnsi="David" w:hint="eastAsia"/>
          <w:color w:val="0D0D0D"/>
          <w:szCs w:val="20"/>
          <w:rtl/>
        </w:rPr>
        <w:t>נתוני</w:t>
      </w:r>
      <w:r w:rsidRPr="00EF7245">
        <w:rPr>
          <w:rFonts w:ascii="David" w:eastAsia="Calibri" w:hAnsi="David"/>
          <w:color w:val="0D0D0D"/>
          <w:szCs w:val="20"/>
          <w:rtl/>
        </w:rPr>
        <w:t xml:space="preserve"> </w:t>
      </w:r>
      <w:r w:rsidRPr="00EF7245">
        <w:rPr>
          <w:rFonts w:ascii="David" w:eastAsia="Calibri" w:hAnsi="David" w:hint="eastAsia"/>
          <w:color w:val="0D0D0D"/>
          <w:szCs w:val="20"/>
          <w:rtl/>
        </w:rPr>
        <w:t>משרד</w:t>
      </w:r>
      <w:r w:rsidRPr="00EF7245">
        <w:rPr>
          <w:rFonts w:ascii="David" w:eastAsia="Calibri" w:hAnsi="David"/>
          <w:color w:val="0D0D0D"/>
          <w:szCs w:val="20"/>
          <w:rtl/>
        </w:rPr>
        <w:t xml:space="preserve"> </w:t>
      </w:r>
      <w:r w:rsidRPr="00EF7245">
        <w:rPr>
          <w:rFonts w:ascii="David" w:eastAsia="Calibri" w:hAnsi="David" w:hint="eastAsia"/>
          <w:color w:val="0D0D0D"/>
          <w:szCs w:val="20"/>
          <w:rtl/>
        </w:rPr>
        <w:t>הביטחון</w:t>
      </w:r>
      <w:r w:rsidRPr="00EF7245">
        <w:rPr>
          <w:rFonts w:ascii="David" w:eastAsia="Calibri" w:hAnsi="David"/>
          <w:color w:val="0D0D0D"/>
          <w:szCs w:val="20"/>
          <w:rtl/>
        </w:rPr>
        <w:t xml:space="preserve">, </w:t>
      </w:r>
      <w:bookmarkStart w:id="58" w:name="_Hlk181622026"/>
      <w:r w:rsidRPr="00EF7245">
        <w:rPr>
          <w:rFonts w:ascii="David" w:eastAsia="Calibri" w:hAnsi="David" w:hint="eastAsia"/>
          <w:szCs w:val="20"/>
          <w:rtl/>
        </w:rPr>
        <w:t>בעיבוד</w:t>
      </w:r>
      <w:r w:rsidRPr="00EF7245">
        <w:rPr>
          <w:rFonts w:ascii="David" w:eastAsia="Calibri" w:hAnsi="David"/>
          <w:szCs w:val="20"/>
          <w:rtl/>
        </w:rPr>
        <w:t xml:space="preserve"> </w:t>
      </w:r>
      <w:r w:rsidRPr="00EF7245">
        <w:rPr>
          <w:rFonts w:ascii="David" w:eastAsia="Calibri" w:hAnsi="David" w:hint="eastAsia"/>
          <w:szCs w:val="20"/>
          <w:rtl/>
        </w:rPr>
        <w:t>משרד</w:t>
      </w:r>
      <w:r w:rsidRPr="00EF7245">
        <w:rPr>
          <w:rFonts w:ascii="David" w:eastAsia="Calibri" w:hAnsi="David"/>
          <w:szCs w:val="20"/>
          <w:rtl/>
        </w:rPr>
        <w:t xml:space="preserve"> </w:t>
      </w:r>
      <w:r w:rsidRPr="00EF7245">
        <w:rPr>
          <w:rFonts w:ascii="David" w:eastAsia="Calibri" w:hAnsi="David" w:hint="eastAsia"/>
          <w:szCs w:val="20"/>
          <w:rtl/>
        </w:rPr>
        <w:t>מבקר</w:t>
      </w:r>
      <w:r w:rsidRPr="00EF7245">
        <w:rPr>
          <w:rFonts w:ascii="David" w:eastAsia="Calibri" w:hAnsi="David"/>
          <w:szCs w:val="20"/>
          <w:rtl/>
        </w:rPr>
        <w:t xml:space="preserve"> </w:t>
      </w:r>
      <w:r w:rsidRPr="00EF7245">
        <w:rPr>
          <w:rFonts w:ascii="David" w:eastAsia="Calibri" w:hAnsi="David" w:hint="eastAsia"/>
          <w:szCs w:val="20"/>
          <w:rtl/>
        </w:rPr>
        <w:t>המדינה</w:t>
      </w:r>
      <w:bookmarkEnd w:id="58"/>
      <w:r w:rsidRPr="00EF7245">
        <w:rPr>
          <w:rFonts w:ascii="David" w:eastAsia="Calibri" w:hAnsi="David" w:hint="cs"/>
          <w:szCs w:val="20"/>
          <w:rtl/>
        </w:rPr>
        <w:t>.</w:t>
      </w:r>
      <w:r w:rsidRPr="00EF7245">
        <w:rPr>
          <w:rFonts w:eastAsia="Calibri"/>
          <w:noProof/>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ascii="David" w:eastAsia="Calibri" w:hAnsi="David"/>
          <w:b/>
          <w:bCs/>
          <w:color w:val="0D0D0D"/>
          <w:sz w:val="24"/>
          <w:rtl/>
        </w:rPr>
      </w:pPr>
      <w:r w:rsidRPr="00EF7245">
        <w:rPr>
          <w:rFonts w:ascii="David" w:eastAsia="Calibri" w:hAnsi="David" w:hint="cs"/>
          <w:b/>
          <w:bCs/>
          <w:color w:val="0D0D0D"/>
          <w:sz w:val="24"/>
          <w:rtl/>
        </w:rPr>
        <w:t xml:space="preserve">מהתרשים עולה כי בשמונת חודשי המלחמה שנבדקו עלו מספר הבקשות להיתר ומספר ההיתרים שניתנו במידה רבה ביחס לתקופות הקודמות - 542 בקשות ו-244 היתרים לעומת 79 בקשות ו-41 היתרים בינואר-ספטמבר 2023 ומספר דומה בשנת 2022 - כמעט פי שבעה בקשות ופי כשישה ההיתרים שניתנו. בתקופה שנבדקה ניתנו היתרים לפיטורים בין היתר בגלל הימצאות החברה המעסיקה בהליכי פירוק; קשיים משפטים ופיננסיים שבגינם פוטרו 95% מעובדי החברה; וסגירת המפעל שבו עבד משרת המילואים ופיטורי כל העובדים. כאמור, בתקופה שנבדקה שירתו יותר עובדים במילואים ולזמן ארוך יותר מאשר בתקופות קודמות שנבדקו, </w:t>
      </w:r>
      <w:bookmarkStart w:id="59" w:name="_Hlk175646012"/>
      <w:r w:rsidRPr="00EF7245">
        <w:rPr>
          <w:rFonts w:ascii="David" w:eastAsia="Calibri" w:hAnsi="David" w:hint="cs"/>
          <w:b/>
          <w:bCs/>
          <w:color w:val="0D0D0D"/>
          <w:sz w:val="24"/>
          <w:rtl/>
        </w:rPr>
        <w:t xml:space="preserve">וכן חלה עלייה גדולה במספר </w:t>
      </w:r>
      <w:r w:rsidRPr="00EF7245">
        <w:rPr>
          <w:rFonts w:ascii="David" w:eastAsia="Calibri" w:hAnsi="David" w:hint="cs"/>
          <w:b/>
          <w:bCs/>
          <w:color w:val="0D0D0D"/>
          <w:sz w:val="24"/>
          <w:rtl/>
        </w:rPr>
        <w:lastRenderedPageBreak/>
        <w:t>דורשי העבודה במשק בכללותו</w:t>
      </w:r>
      <w:r w:rsidRPr="00EF7245">
        <w:rPr>
          <w:rFonts w:ascii="David" w:eastAsia="Calibri" w:hAnsi="David"/>
          <w:b/>
          <w:bCs/>
          <w:color w:val="0D0D0D"/>
          <w:sz w:val="24"/>
          <w:vertAlign w:val="superscript"/>
          <w:rtl/>
        </w:rPr>
        <w:footnoteReference w:id="98"/>
      </w:r>
      <w:r w:rsidRPr="00EF7245">
        <w:rPr>
          <w:rFonts w:ascii="David" w:eastAsia="Calibri" w:hAnsi="David" w:hint="cs"/>
          <w:b/>
          <w:bCs/>
          <w:color w:val="0D0D0D"/>
          <w:sz w:val="24"/>
          <w:rtl/>
        </w:rPr>
        <w:t>, כך שלא ניתן לומר שמספר ההיתרים שניתן גבוה ביחס למספר המשרתים ומשך השירות.</w:t>
      </w:r>
    </w:p>
    <w:bookmarkEnd w:id="57"/>
    <w:bookmarkEnd w:id="59"/>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ascii="David" w:eastAsia="Calibri" w:hAnsi="David"/>
          <w:color w:val="0D0D0D"/>
          <w:sz w:val="24"/>
        </w:rPr>
      </w:pPr>
      <w:r w:rsidRPr="00EF7245">
        <w:rPr>
          <w:rFonts w:ascii="David" w:eastAsia="Calibri" w:hAnsi="David" w:hint="cs"/>
          <w:color w:val="0D0D0D"/>
          <w:sz w:val="24"/>
          <w:rtl/>
        </w:rPr>
        <w:t xml:space="preserve">נוסף על האמור, עובד רשאי לפנות לוועדת תעסוקה אם המעסיק </w:t>
      </w:r>
      <w:r w:rsidRPr="00EF7245">
        <w:rPr>
          <w:rFonts w:ascii="David" w:eastAsia="Calibri" w:hAnsi="David"/>
          <w:color w:val="0D0D0D"/>
          <w:sz w:val="24"/>
          <w:rtl/>
        </w:rPr>
        <w:t xml:space="preserve">לא קיים </w:t>
      </w:r>
      <w:r w:rsidRPr="00EF7245">
        <w:rPr>
          <w:rFonts w:ascii="David" w:eastAsia="Calibri" w:hAnsi="David" w:hint="cs"/>
          <w:color w:val="0D0D0D"/>
          <w:sz w:val="24"/>
          <w:rtl/>
        </w:rPr>
        <w:t>את ה</w:t>
      </w:r>
      <w:r w:rsidRPr="00EF7245">
        <w:rPr>
          <w:rFonts w:ascii="David" w:eastAsia="Calibri" w:hAnsi="David"/>
          <w:color w:val="0D0D0D"/>
          <w:sz w:val="24"/>
          <w:rtl/>
        </w:rPr>
        <w:t xml:space="preserve">חובה המוטלת עליו </w:t>
      </w:r>
      <w:r w:rsidRPr="00EF7245">
        <w:rPr>
          <w:rFonts w:ascii="David" w:eastAsia="Calibri" w:hAnsi="David" w:hint="cs"/>
          <w:color w:val="0D0D0D"/>
          <w:sz w:val="24"/>
          <w:rtl/>
        </w:rPr>
        <w:t>כאמור (להלן - תביעה של משרת המילואים), ובסמכות הוועדה להורות על חזרתו של העובד לעבודה או לפסוק כי על המעסיק לשלם לו פיצויים</w:t>
      </w:r>
      <w:r w:rsidRPr="00EF7245">
        <w:rPr>
          <w:rFonts w:ascii="David" w:eastAsia="Calibri" w:hAnsi="David"/>
          <w:color w:val="0D0D0D"/>
          <w:sz w:val="24"/>
          <w:vertAlign w:val="superscript"/>
          <w:rtl/>
        </w:rPr>
        <w:footnoteReference w:id="99"/>
      </w:r>
      <w:r w:rsidRPr="00EF7245">
        <w:rPr>
          <w:rFonts w:ascii="David" w:eastAsia="Calibri" w:hAnsi="David" w:hint="cs"/>
          <w:color w:val="0D0D0D"/>
          <w:sz w:val="24"/>
          <w:rtl/>
        </w:rPr>
        <w:t xml:space="preserve"> (ראו להלן). </w:t>
      </w:r>
    </w:p>
    <w:p w:rsidR="00EF7245" w:rsidRPr="00EF7245" w:rsidRDefault="00EF7245" w:rsidP="00693AFB">
      <w:pPr>
        <w:spacing w:line="269" w:lineRule="auto"/>
        <w:rPr>
          <w:rFonts w:eastAsia="Calibri"/>
          <w:rtl/>
        </w:rPr>
      </w:pPr>
      <w:bookmarkStart w:id="60" w:name="_Hlk178251130"/>
    </w:p>
    <w:p w:rsidR="00EF7245" w:rsidRPr="00EF7245" w:rsidRDefault="00EF7245" w:rsidP="00693AFB">
      <w:pPr>
        <w:keepNext/>
        <w:keepLines/>
        <w:numPr>
          <w:ilvl w:val="0"/>
          <w:numId w:val="14"/>
        </w:numPr>
        <w:tabs>
          <w:tab w:val="num" w:pos="360"/>
        </w:tabs>
        <w:spacing w:line="269" w:lineRule="auto"/>
        <w:outlineLvl w:val="3"/>
        <w:rPr>
          <w:rFonts w:eastAsia="Times New Roman"/>
          <w:bCs/>
          <w:szCs w:val="26"/>
          <w:rtl/>
        </w:rPr>
      </w:pPr>
      <w:r w:rsidRPr="00EF7245">
        <w:rPr>
          <w:rFonts w:eastAsia="Times New Roman" w:hint="cs"/>
          <w:bCs/>
          <w:szCs w:val="26"/>
          <w:rtl/>
        </w:rPr>
        <w:t>מינהל ההסדרה והאכיפה במשרד העבודה</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ascii="David" w:eastAsia="Calibri" w:hAnsi="David"/>
          <w:color w:val="0D0D0D"/>
          <w:sz w:val="24"/>
          <w:rtl/>
        </w:rPr>
      </w:pPr>
      <w:r w:rsidRPr="00EF7245">
        <w:rPr>
          <w:rFonts w:ascii="David" w:eastAsia="Calibri" w:hAnsi="David" w:hint="cs"/>
          <w:color w:val="0D0D0D"/>
          <w:sz w:val="24"/>
          <w:rtl/>
        </w:rPr>
        <w:t xml:space="preserve">מינהל ההסדרה והאכיפה במשרד העבודה </w:t>
      </w:r>
      <w:r w:rsidRPr="00EF7245">
        <w:rPr>
          <w:rFonts w:ascii="David" w:eastAsia="Calibri" w:hAnsi="David"/>
          <w:color w:val="0D0D0D"/>
          <w:sz w:val="24"/>
          <w:rtl/>
        </w:rPr>
        <w:t xml:space="preserve">הוא הגוף האמון </w:t>
      </w:r>
      <w:r w:rsidRPr="00EF7245">
        <w:rPr>
          <w:rFonts w:ascii="David" w:eastAsia="Calibri" w:hAnsi="David" w:hint="cs"/>
          <w:color w:val="0D0D0D"/>
          <w:sz w:val="24"/>
          <w:rtl/>
        </w:rPr>
        <w:t xml:space="preserve">בין היתר </w:t>
      </w:r>
      <w:r w:rsidRPr="00EF7245">
        <w:rPr>
          <w:rFonts w:ascii="David" w:eastAsia="Calibri" w:hAnsi="David"/>
          <w:color w:val="0D0D0D"/>
          <w:sz w:val="24"/>
          <w:rtl/>
        </w:rPr>
        <w:t xml:space="preserve">על אכיפתם של </w:t>
      </w:r>
      <w:r w:rsidRPr="00EF7245">
        <w:rPr>
          <w:rFonts w:ascii="David" w:eastAsia="Calibri" w:hAnsi="David" w:hint="cs"/>
          <w:color w:val="0D0D0D"/>
          <w:sz w:val="24"/>
          <w:rtl/>
        </w:rPr>
        <w:t>22</w:t>
      </w:r>
      <w:r w:rsidRPr="00EF7245">
        <w:rPr>
          <w:rFonts w:ascii="David" w:eastAsia="Calibri" w:hAnsi="David"/>
          <w:color w:val="0D0D0D"/>
          <w:sz w:val="24"/>
          <w:rtl/>
        </w:rPr>
        <w:t xml:space="preserve"> חוקי עבודה במטרה לשמור על זכויות עובדים </w:t>
      </w:r>
      <w:r w:rsidRPr="00EF7245">
        <w:rPr>
          <w:rFonts w:ascii="David" w:eastAsia="Calibri" w:hAnsi="David" w:hint="cs"/>
          <w:color w:val="0D0D0D"/>
          <w:sz w:val="24"/>
          <w:rtl/>
        </w:rPr>
        <w:t>ולצמצם את</w:t>
      </w:r>
      <w:r w:rsidRPr="00EF7245">
        <w:rPr>
          <w:rFonts w:ascii="David" w:eastAsia="Calibri" w:hAnsi="David"/>
          <w:color w:val="0D0D0D"/>
          <w:sz w:val="24"/>
          <w:rtl/>
        </w:rPr>
        <w:t xml:space="preserve"> </w:t>
      </w:r>
      <w:r w:rsidRPr="00EF7245">
        <w:rPr>
          <w:rFonts w:ascii="David" w:eastAsia="Calibri" w:hAnsi="David" w:hint="cs"/>
          <w:color w:val="0D0D0D"/>
          <w:sz w:val="24"/>
          <w:rtl/>
        </w:rPr>
        <w:t>ה</w:t>
      </w:r>
      <w:r w:rsidRPr="00EF7245">
        <w:rPr>
          <w:rFonts w:ascii="David" w:eastAsia="Calibri" w:hAnsi="David"/>
          <w:color w:val="0D0D0D"/>
          <w:sz w:val="24"/>
          <w:rtl/>
        </w:rPr>
        <w:t>פגיעה באוכלוסיות המוחלשות</w:t>
      </w:r>
      <w:r w:rsidRPr="00EF7245">
        <w:rPr>
          <w:rFonts w:ascii="David" w:eastAsia="Calibri" w:hAnsi="David"/>
          <w:color w:val="0D0D0D"/>
          <w:sz w:val="24"/>
          <w:vertAlign w:val="superscript"/>
          <w:rtl/>
        </w:rPr>
        <w:footnoteReference w:id="100"/>
      </w:r>
      <w:r w:rsidRPr="00EF7245">
        <w:rPr>
          <w:rFonts w:ascii="David" w:eastAsia="Calibri" w:hAnsi="David" w:hint="cs"/>
          <w:color w:val="0D0D0D"/>
          <w:sz w:val="24"/>
          <w:rtl/>
        </w:rPr>
        <w:t>. המינהל מטפל בתלונות של עובדים</w:t>
      </w:r>
      <w:r w:rsidRPr="00EF7245">
        <w:rPr>
          <w:rFonts w:ascii="David" w:eastAsia="Calibri" w:hAnsi="David"/>
          <w:color w:val="0D0D0D"/>
          <w:sz w:val="24"/>
          <w:vertAlign w:val="superscript"/>
          <w:rtl/>
        </w:rPr>
        <w:footnoteReference w:id="101"/>
      </w:r>
      <w:r w:rsidRPr="00EF7245">
        <w:rPr>
          <w:rFonts w:ascii="David" w:eastAsia="Calibri" w:hAnsi="David" w:hint="cs"/>
          <w:color w:val="0D0D0D"/>
          <w:sz w:val="24"/>
          <w:rtl/>
        </w:rPr>
        <w:t xml:space="preserve"> על מעסיקים במקרה של חשד להפרה של חוקי עבודה, ובסמכותו להטיל קנס מינהלי או להגיש תביעה פלילית נגד מעסיק</w:t>
      </w:r>
      <w:r w:rsidRPr="00EF7245">
        <w:rPr>
          <w:rFonts w:ascii="David" w:eastAsia="Calibri" w:hAnsi="David"/>
          <w:color w:val="0D0D0D"/>
          <w:sz w:val="24"/>
          <w:vertAlign w:val="superscript"/>
          <w:rtl/>
        </w:rPr>
        <w:footnoteReference w:id="102"/>
      </w:r>
      <w:r w:rsidRPr="00EF7245">
        <w:rPr>
          <w:rFonts w:ascii="David" w:eastAsia="Calibri" w:hAnsi="David" w:hint="cs"/>
          <w:color w:val="0D0D0D"/>
          <w:sz w:val="24"/>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ascii="David" w:eastAsia="Calibri" w:hAnsi="David"/>
          <w:color w:val="0D0D0D"/>
          <w:sz w:val="24"/>
          <w:rtl/>
        </w:rPr>
      </w:pPr>
      <w:r w:rsidRPr="00EF7245">
        <w:rPr>
          <w:rFonts w:ascii="David" w:eastAsia="Calibri" w:hAnsi="David" w:hint="cs"/>
          <w:color w:val="0D0D0D"/>
          <w:sz w:val="24"/>
          <w:rtl/>
        </w:rPr>
        <w:t>בתקופה שנבדקה טיפל מינהל ההסדרה והאכיפה בתלונות נגד מעסיקים הנוגעות למשרתי מילואים שבהן עלה חשד להפרת החוקים שלהלן: (א) חוק שוויון ההזדמנויות בעבודה, התשמ"ח-1988 (להלן - חוק שוויון ההזדמנויות בעבודה), האוסר להפלות עובד או מועמד לעבודה בגלל שירות המילואים</w:t>
      </w:r>
      <w:r w:rsidRPr="00EF7245">
        <w:rPr>
          <w:rFonts w:ascii="David" w:eastAsia="Calibri" w:hAnsi="David"/>
          <w:color w:val="0D0D0D"/>
          <w:sz w:val="24"/>
          <w:vertAlign w:val="superscript"/>
          <w:rtl/>
        </w:rPr>
        <w:footnoteReference w:id="103"/>
      </w:r>
      <w:r w:rsidRPr="00EF7245">
        <w:rPr>
          <w:rFonts w:ascii="David" w:eastAsia="Calibri" w:hAnsi="David" w:hint="cs"/>
          <w:color w:val="0D0D0D"/>
          <w:sz w:val="24"/>
          <w:rtl/>
        </w:rPr>
        <w:t>; (2) חוק החיילים המשוחררים, האוסר לפטר ע</w:t>
      </w:r>
      <w:r w:rsidRPr="00EF7245">
        <w:rPr>
          <w:rFonts w:ascii="David" w:eastAsia="Calibri" w:hAnsi="David"/>
          <w:color w:val="0D0D0D"/>
          <w:sz w:val="24"/>
          <w:rtl/>
        </w:rPr>
        <w:t>ובד בשל שירותו במילואים,</w:t>
      </w:r>
      <w:r w:rsidRPr="00EF7245">
        <w:rPr>
          <w:rFonts w:ascii="David" w:eastAsia="Calibri" w:hAnsi="David" w:hint="cs"/>
          <w:color w:val="0D0D0D"/>
          <w:sz w:val="24"/>
          <w:rtl/>
        </w:rPr>
        <w:t xml:space="preserve"> </w:t>
      </w:r>
      <w:r w:rsidRPr="00EF7245">
        <w:rPr>
          <w:rFonts w:ascii="David" w:eastAsia="Calibri" w:hAnsi="David"/>
          <w:color w:val="0D0D0D"/>
          <w:sz w:val="24"/>
          <w:rtl/>
        </w:rPr>
        <w:t>קריאתו לשירות או שירותו הצפוי</w:t>
      </w:r>
      <w:r w:rsidRPr="00EF7245">
        <w:rPr>
          <w:rFonts w:ascii="David" w:eastAsia="Calibri" w:hAnsi="David" w:hint="cs"/>
          <w:color w:val="0D0D0D"/>
          <w:sz w:val="24"/>
          <w:rtl/>
        </w:rPr>
        <w:t xml:space="preserve"> וכן אוסר לפטר עובד ששירת לפחות יומיים רצופים</w:t>
      </w:r>
      <w:r w:rsidRPr="00EF7245">
        <w:rPr>
          <w:rFonts w:ascii="David" w:eastAsia="Calibri" w:hAnsi="David"/>
          <w:color w:val="0D0D0D"/>
          <w:sz w:val="24"/>
          <w:vertAlign w:val="superscript"/>
          <w:rtl/>
        </w:rPr>
        <w:footnoteReference w:id="104"/>
      </w:r>
      <w:r w:rsidRPr="00EF7245">
        <w:rPr>
          <w:rFonts w:ascii="David" w:eastAsia="Calibri" w:hAnsi="David"/>
          <w:color w:val="0D0D0D"/>
          <w:sz w:val="24"/>
          <w:rtl/>
        </w:rPr>
        <w:t xml:space="preserve"> </w:t>
      </w:r>
      <w:r w:rsidRPr="00EF7245">
        <w:rPr>
          <w:rFonts w:ascii="David" w:eastAsia="Calibri" w:hAnsi="David" w:hint="cs"/>
          <w:color w:val="0D0D0D"/>
          <w:sz w:val="24"/>
          <w:rtl/>
        </w:rPr>
        <w:t>עד 30 יום מסיום שירותו ללא היתר מוועדת התעסוקה</w:t>
      </w:r>
      <w:r w:rsidRPr="00EF7245">
        <w:rPr>
          <w:rFonts w:ascii="David" w:eastAsia="Calibri" w:hAnsi="David"/>
          <w:color w:val="0D0D0D"/>
          <w:sz w:val="24"/>
          <w:vertAlign w:val="superscript"/>
          <w:rtl/>
        </w:rPr>
        <w:footnoteReference w:id="105"/>
      </w:r>
      <w:r w:rsidRPr="00EF7245">
        <w:rPr>
          <w:rFonts w:ascii="David" w:eastAsia="Calibri" w:hAnsi="David" w:hint="cs"/>
          <w:color w:val="0D0D0D"/>
          <w:sz w:val="24"/>
          <w:rtl/>
        </w:rPr>
        <w:t>; (3) חוק הגנת השכר, התשי"ח-1958 (להלן - חוק הגנת השכר), לעניין תשלום שכר מלא ותנאים סוציאליים בגין תגמולי המילואים</w:t>
      </w:r>
      <w:r w:rsidRPr="00EF7245">
        <w:rPr>
          <w:rFonts w:ascii="David" w:eastAsia="Calibri" w:hAnsi="David"/>
          <w:color w:val="0D0D0D"/>
          <w:sz w:val="24"/>
          <w:vertAlign w:val="superscript"/>
          <w:rtl/>
        </w:rPr>
        <w:footnoteReference w:id="106"/>
      </w:r>
      <w:r w:rsidRPr="00EF7245">
        <w:rPr>
          <w:rFonts w:ascii="David" w:eastAsia="Calibri" w:hAnsi="David" w:hint="cs"/>
          <w:color w:val="0D0D0D"/>
          <w:sz w:val="24"/>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eastAsia="Calibri"/>
          <w:rtl/>
        </w:rPr>
      </w:pPr>
      <w:r w:rsidRPr="00EF7245">
        <w:rPr>
          <w:rFonts w:ascii="David" w:eastAsia="Calibri" w:hAnsi="David" w:hint="cs"/>
          <w:color w:val="0D0D0D"/>
          <w:sz w:val="24"/>
          <w:rtl/>
        </w:rPr>
        <w:t>להלן נתונים על</w:t>
      </w:r>
      <w:r w:rsidRPr="00EF7245">
        <w:rPr>
          <w:rFonts w:ascii="David" w:eastAsia="Calibri" w:hAnsi="David"/>
          <w:color w:val="0D0D0D"/>
          <w:sz w:val="24"/>
          <w:rtl/>
        </w:rPr>
        <w:t xml:space="preserve"> מספר ה</w:t>
      </w:r>
      <w:r w:rsidRPr="00EF7245">
        <w:rPr>
          <w:rFonts w:ascii="David" w:eastAsia="Calibri" w:hAnsi="David" w:hint="cs"/>
          <w:color w:val="0D0D0D"/>
          <w:sz w:val="24"/>
          <w:rtl/>
        </w:rPr>
        <w:t xml:space="preserve">תלונות על הפרות בגין שירות מילואים שהוגשו </w:t>
      </w:r>
      <w:proofErr w:type="spellStart"/>
      <w:r w:rsidRPr="00EF7245">
        <w:rPr>
          <w:rFonts w:ascii="David" w:eastAsia="Calibri" w:hAnsi="David" w:hint="cs"/>
          <w:color w:val="0D0D0D"/>
          <w:sz w:val="24"/>
          <w:rtl/>
        </w:rPr>
        <w:t>למינהל</w:t>
      </w:r>
      <w:proofErr w:type="spellEnd"/>
      <w:r w:rsidRPr="00EF7245">
        <w:rPr>
          <w:rFonts w:ascii="David" w:eastAsia="Calibri" w:hAnsi="David" w:hint="cs"/>
          <w:color w:val="0D0D0D"/>
          <w:sz w:val="24"/>
          <w:rtl/>
        </w:rPr>
        <w:t xml:space="preserve"> הסדרה ואכיפה בשנ</w:t>
      </w:r>
      <w:r w:rsidRPr="00EF7245">
        <w:rPr>
          <w:rFonts w:ascii="David" w:eastAsia="Calibri" w:hAnsi="David"/>
          <w:color w:val="0D0D0D"/>
          <w:sz w:val="24"/>
          <w:rtl/>
        </w:rPr>
        <w:t>ים 2021 - 2023 (עד סוף ספטמבר) וכן בתקופ</w:t>
      </w:r>
      <w:r w:rsidRPr="00EF7245">
        <w:rPr>
          <w:rFonts w:ascii="David" w:eastAsia="Calibri" w:hAnsi="David" w:hint="cs"/>
          <w:color w:val="0D0D0D"/>
          <w:sz w:val="24"/>
          <w:rtl/>
        </w:rPr>
        <w:t>ה</w:t>
      </w:r>
      <w:r w:rsidRPr="00EF7245">
        <w:rPr>
          <w:rFonts w:ascii="David" w:eastAsia="Calibri" w:hAnsi="David"/>
          <w:color w:val="0D0D0D"/>
          <w:sz w:val="24"/>
          <w:rtl/>
        </w:rPr>
        <w:t xml:space="preserve"> </w:t>
      </w:r>
      <w:r w:rsidRPr="00EF7245">
        <w:rPr>
          <w:rFonts w:ascii="David" w:eastAsia="Calibri" w:hAnsi="David" w:hint="cs"/>
          <w:color w:val="0D0D0D"/>
          <w:sz w:val="24"/>
          <w:rtl/>
        </w:rPr>
        <w:t>ש</w:t>
      </w:r>
      <w:r w:rsidRPr="00EF7245">
        <w:rPr>
          <w:rFonts w:ascii="David" w:eastAsia="Calibri" w:hAnsi="David"/>
          <w:color w:val="0D0D0D"/>
          <w:sz w:val="24"/>
          <w:rtl/>
        </w:rPr>
        <w:t>נבדקה</w:t>
      </w:r>
      <w:r w:rsidRPr="00EF7245">
        <w:rPr>
          <w:rFonts w:ascii="David" w:eastAsia="Calibri" w:hAnsi="David" w:hint="cs"/>
          <w:color w:val="0D0D0D"/>
          <w:sz w:val="24"/>
          <w:rtl/>
        </w:rPr>
        <w:t xml:space="preserve">, ואשר בדיקה ראשונית שלהן העלתה כי יש בסיס </w:t>
      </w:r>
      <w:r w:rsidRPr="00EF7245">
        <w:rPr>
          <w:rFonts w:ascii="David" w:eastAsia="Calibri" w:hAnsi="David" w:hint="cs"/>
          <w:color w:val="0D0D0D"/>
          <w:sz w:val="24"/>
          <w:rtl/>
        </w:rPr>
        <w:lastRenderedPageBreak/>
        <w:t xml:space="preserve">לתלונה, ולכן הוחלט לפתוח בעניינן הליך של אכיפה שתחילתו בביצוע חקירה, או שהוחלט לפנות למעסיק בעניין אף ללא חקירה. המידע - על פי </w:t>
      </w:r>
      <w:r w:rsidRPr="00EF7245">
        <w:rPr>
          <w:rFonts w:ascii="David" w:eastAsia="Calibri" w:hAnsi="David"/>
          <w:color w:val="0D0D0D"/>
          <w:sz w:val="24"/>
          <w:rtl/>
        </w:rPr>
        <w:t xml:space="preserve">נתונים שמסר </w:t>
      </w:r>
      <w:r w:rsidRPr="00EF7245">
        <w:rPr>
          <w:rFonts w:ascii="David" w:eastAsia="Calibri" w:hAnsi="David" w:hint="cs"/>
          <w:color w:val="0D0D0D"/>
          <w:sz w:val="24"/>
          <w:rtl/>
        </w:rPr>
        <w:t xml:space="preserve">מינהל ההסדרה והאכיפה </w:t>
      </w:r>
      <w:r w:rsidRPr="00EF7245">
        <w:rPr>
          <w:rFonts w:ascii="David" w:eastAsia="Calibri" w:hAnsi="David"/>
          <w:color w:val="0D0D0D"/>
          <w:sz w:val="24"/>
          <w:rtl/>
        </w:rPr>
        <w:t>ביולי 2024</w:t>
      </w:r>
      <w:r w:rsidRPr="00EF7245">
        <w:rPr>
          <w:rFonts w:ascii="David" w:eastAsia="Calibri" w:hAnsi="David" w:hint="cs"/>
          <w:color w:val="0D0D0D"/>
          <w:sz w:val="24"/>
          <w:rtl/>
        </w:rPr>
        <w:t>.</w:t>
      </w:r>
    </w:p>
    <w:p w:rsidR="00EF7245" w:rsidRPr="00EF7245" w:rsidRDefault="00EF7245" w:rsidP="00693AFB">
      <w:pPr>
        <w:spacing w:line="269" w:lineRule="auto"/>
        <w:rPr>
          <w:rFonts w:eastAsia="Calibri"/>
          <w:rtl/>
        </w:rPr>
      </w:pPr>
    </w:p>
    <w:p w:rsidR="00EF7245" w:rsidRPr="00EF7245" w:rsidRDefault="00EF7245" w:rsidP="00693AFB">
      <w:pPr>
        <w:keepNext/>
        <w:keepLines/>
        <w:spacing w:line="269" w:lineRule="auto"/>
        <w:jc w:val="center"/>
        <w:rPr>
          <w:rFonts w:eastAsia="Calibri"/>
          <w:b/>
          <w:bCs/>
          <w:rtl/>
        </w:rPr>
      </w:pPr>
      <w:r w:rsidRPr="00EF7245">
        <w:rPr>
          <w:rFonts w:eastAsia="Calibri"/>
          <w:noProof/>
          <w:szCs w:val="20"/>
          <w:rtl/>
        </w:rPr>
        <mc:AlternateContent>
          <mc:Choice Requires="wps">
            <w:drawing>
              <wp:anchor distT="0" distB="0" distL="114300" distR="114300" simplePos="0" relativeHeight="251659264" behindDoc="0" locked="0" layoutInCell="1" allowOverlap="1" wp14:anchorId="72F465C5" wp14:editId="24F1253D">
                <wp:simplePos x="0" y="0"/>
                <wp:positionH relativeFrom="column">
                  <wp:posOffset>1893117</wp:posOffset>
                </wp:positionH>
                <wp:positionV relativeFrom="paragraph">
                  <wp:posOffset>289560</wp:posOffset>
                </wp:positionV>
                <wp:extent cx="416560" cy="337820"/>
                <wp:effectExtent l="0" t="0" r="0" b="5080"/>
                <wp:wrapNone/>
                <wp:docPr id="30" name="TextBox 2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16560" cy="337820"/>
                        </a:xfrm>
                        <a:prstGeom prst="rect">
                          <a:avLst/>
                        </a:prstGeom>
                        <a:noFill/>
                        <a:ln w="9525" cmpd="sng">
                          <a:noFill/>
                        </a:ln>
                        <a:effectLst/>
                      </wps:spPr>
                      <wps:txbx>
                        <w:txbxContent>
                          <w:p w:rsidR="00FB44A3" w:rsidRDefault="00FB44A3" w:rsidP="00EF7245">
                            <w:pPr>
                              <w:pStyle w:val="NormalWeb"/>
                              <w:bidi/>
                              <w:spacing w:before="0" w:beforeAutospacing="0" w:after="0" w:afterAutospacing="0"/>
                              <w:jc w:val="center"/>
                            </w:pPr>
                          </w:p>
                        </w:txbxContent>
                      </wps:txbx>
                      <wps:bodyPr vertOverflow="clip" horzOverflow="clip" wrap="square" rtlCol="1" anchor="ctr"/>
                    </wps:wsp>
                  </a:graphicData>
                </a:graphic>
                <wp14:sizeRelH relativeFrom="margin">
                  <wp14:pctWidth>0</wp14:pctWidth>
                </wp14:sizeRelH>
              </wp:anchor>
            </w:drawing>
          </mc:Choice>
          <mc:Fallback>
            <w:pict>
              <v:shapetype w14:anchorId="72F465C5" id="_x0000_t202" coordsize="21600,21600" o:spt="202" path="m,l,21600r21600,l21600,xe">
                <v:stroke joinstyle="miter"/>
                <v:path gradientshapeok="t" o:connecttype="rect"/>
              </v:shapetype>
              <v:shape id="TextBox 21" o:spid="_x0000_s1026" type="#_x0000_t202" style="position:absolute;left:0;text-align:left;margin-left:149.05pt;margin-top:22.8pt;width:32.8pt;height:26.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" filled="f" stroked="f">
                <v:textbox>
                  <w:txbxContent>
                    <w:p w:rsidR="00FB44A3" w:rsidRDefault="00FB44A3" w:rsidP="00EF7245">
                      <w:pPr>
                        <w:pStyle w:val="NormalWeb"/>
                        <w:bidi/>
                        <w:spacing w:before="0" w:beforeAutospacing="0" w:after="0" w:afterAutospacing="0"/>
                        <w:jc w:val="center"/>
                      </w:pPr>
                    </w:p>
                  </w:txbxContent>
                </v:textbox>
              </v:shape>
            </w:pict>
          </mc:Fallback>
        </mc:AlternateContent>
      </w:r>
      <w:r w:rsidRPr="00EF7245">
        <w:rPr>
          <w:rFonts w:eastAsia="Calibri" w:hint="cs"/>
          <w:rtl/>
        </w:rPr>
        <w:t xml:space="preserve">תרשים 13: </w:t>
      </w:r>
      <w:r w:rsidRPr="00EF7245">
        <w:rPr>
          <w:rFonts w:eastAsia="Calibri" w:hint="cs"/>
          <w:b/>
          <w:bCs/>
          <w:rtl/>
        </w:rPr>
        <w:t xml:space="preserve">מספר </w:t>
      </w:r>
      <w:r w:rsidRPr="00EF7245">
        <w:rPr>
          <w:rFonts w:eastAsia="Calibri"/>
          <w:b/>
          <w:bCs/>
          <w:rtl/>
        </w:rPr>
        <w:t>ה</w:t>
      </w:r>
      <w:r w:rsidRPr="00EF7245">
        <w:rPr>
          <w:rFonts w:eastAsia="Calibri" w:hint="eastAsia"/>
          <w:b/>
          <w:bCs/>
          <w:rtl/>
        </w:rPr>
        <w:t>תלונות</w:t>
      </w:r>
      <w:r w:rsidRPr="00EF7245">
        <w:rPr>
          <w:rFonts w:eastAsia="Calibri"/>
          <w:b/>
          <w:bCs/>
          <w:rtl/>
        </w:rPr>
        <w:t xml:space="preserve"> </w:t>
      </w:r>
      <w:r w:rsidRPr="00EF7245">
        <w:rPr>
          <w:rFonts w:eastAsia="Calibri" w:hint="cs"/>
          <w:b/>
          <w:bCs/>
          <w:rtl/>
        </w:rPr>
        <w:t>מה</w:t>
      </w:r>
      <w:r w:rsidRPr="00EF7245">
        <w:rPr>
          <w:rFonts w:eastAsia="Calibri" w:hint="eastAsia"/>
          <w:b/>
          <w:bCs/>
          <w:rtl/>
        </w:rPr>
        <w:t>שנים</w:t>
      </w:r>
      <w:r w:rsidRPr="00EF7245">
        <w:rPr>
          <w:rFonts w:eastAsia="Calibri"/>
          <w:b/>
          <w:bCs/>
          <w:rtl/>
        </w:rPr>
        <w:t xml:space="preserve"> 2021</w:t>
      </w:r>
      <w:r w:rsidRPr="00EF7245">
        <w:rPr>
          <w:rFonts w:eastAsia="Calibri" w:hint="cs"/>
          <w:b/>
          <w:bCs/>
          <w:rtl/>
        </w:rPr>
        <w:t xml:space="preserve"> </w:t>
      </w:r>
      <w:r w:rsidRPr="00EF7245">
        <w:rPr>
          <w:rFonts w:eastAsia="Calibri"/>
          <w:b/>
          <w:bCs/>
          <w:rtl/>
        </w:rPr>
        <w:t>עד 2024 (מאי)</w:t>
      </w:r>
      <w:r w:rsidRPr="00EF7245">
        <w:rPr>
          <w:rFonts w:eastAsia="Calibri" w:hint="cs"/>
          <w:b/>
          <w:bCs/>
          <w:rtl/>
        </w:rPr>
        <w:t xml:space="preserve"> </w:t>
      </w:r>
      <w:r w:rsidRPr="00EF7245">
        <w:rPr>
          <w:rFonts w:eastAsia="Calibri" w:hint="eastAsia"/>
          <w:b/>
          <w:bCs/>
          <w:rtl/>
        </w:rPr>
        <w:t>על</w:t>
      </w:r>
      <w:r w:rsidRPr="00EF7245">
        <w:rPr>
          <w:rFonts w:eastAsia="Calibri"/>
          <w:b/>
          <w:bCs/>
          <w:rtl/>
        </w:rPr>
        <w:t xml:space="preserve"> </w:t>
      </w:r>
      <w:r w:rsidRPr="00EF7245">
        <w:rPr>
          <w:rFonts w:eastAsia="Calibri" w:hint="eastAsia"/>
          <w:b/>
          <w:bCs/>
          <w:rtl/>
        </w:rPr>
        <w:t>הפרות</w:t>
      </w:r>
      <w:r w:rsidRPr="00EF7245">
        <w:rPr>
          <w:rFonts w:eastAsia="Calibri"/>
          <w:b/>
          <w:bCs/>
          <w:rtl/>
        </w:rPr>
        <w:t xml:space="preserve"> </w:t>
      </w:r>
      <w:r w:rsidRPr="00EF7245">
        <w:rPr>
          <w:rFonts w:eastAsia="Calibri" w:hint="eastAsia"/>
          <w:b/>
          <w:bCs/>
          <w:rtl/>
        </w:rPr>
        <w:t>בגין</w:t>
      </w:r>
      <w:r w:rsidRPr="00EF7245">
        <w:rPr>
          <w:rFonts w:eastAsia="Calibri"/>
          <w:b/>
          <w:bCs/>
          <w:rtl/>
        </w:rPr>
        <w:t xml:space="preserve"> </w:t>
      </w:r>
      <w:r w:rsidRPr="00EF7245">
        <w:rPr>
          <w:rFonts w:eastAsia="Calibri" w:hint="eastAsia"/>
          <w:b/>
          <w:bCs/>
          <w:rtl/>
        </w:rPr>
        <w:t>שירות</w:t>
      </w:r>
      <w:r w:rsidRPr="00EF7245">
        <w:rPr>
          <w:rFonts w:eastAsia="Calibri"/>
          <w:b/>
          <w:bCs/>
          <w:rtl/>
        </w:rPr>
        <w:t xml:space="preserve"> </w:t>
      </w:r>
      <w:r w:rsidRPr="00EF7245">
        <w:rPr>
          <w:rFonts w:eastAsia="Calibri" w:hint="eastAsia"/>
          <w:b/>
          <w:bCs/>
          <w:rtl/>
        </w:rPr>
        <w:t>מילואים</w:t>
      </w:r>
      <w:r w:rsidRPr="00EF7245">
        <w:rPr>
          <w:rFonts w:eastAsia="Calibri"/>
          <w:b/>
          <w:bCs/>
          <w:rtl/>
        </w:rPr>
        <w:t xml:space="preserve"> </w:t>
      </w:r>
      <w:r w:rsidRPr="00EF7245">
        <w:rPr>
          <w:rFonts w:eastAsia="Calibri" w:hint="eastAsia"/>
          <w:b/>
          <w:bCs/>
          <w:rtl/>
        </w:rPr>
        <w:t>שבדיקתן</w:t>
      </w:r>
      <w:r w:rsidRPr="00EF7245">
        <w:rPr>
          <w:rFonts w:eastAsia="Calibri"/>
          <w:b/>
          <w:bCs/>
          <w:rtl/>
        </w:rPr>
        <w:t xml:space="preserve"> </w:t>
      </w:r>
      <w:r w:rsidRPr="00EF7245">
        <w:rPr>
          <w:rFonts w:eastAsia="Calibri" w:hint="eastAsia"/>
          <w:b/>
          <w:bCs/>
          <w:rtl/>
        </w:rPr>
        <w:t>הראשונית</w:t>
      </w:r>
      <w:r w:rsidRPr="00EF7245">
        <w:rPr>
          <w:rFonts w:eastAsia="Calibri"/>
          <w:b/>
          <w:bCs/>
          <w:rtl/>
        </w:rPr>
        <w:t xml:space="preserve"> </w:t>
      </w:r>
      <w:r w:rsidRPr="00EF7245">
        <w:rPr>
          <w:rFonts w:eastAsia="Calibri" w:hint="eastAsia"/>
          <w:b/>
          <w:bCs/>
          <w:rtl/>
        </w:rPr>
        <w:t>העלתה</w:t>
      </w:r>
      <w:r w:rsidRPr="00EF7245">
        <w:rPr>
          <w:rFonts w:eastAsia="Calibri"/>
          <w:b/>
          <w:bCs/>
          <w:rtl/>
        </w:rPr>
        <w:t xml:space="preserve"> </w:t>
      </w:r>
      <w:r w:rsidRPr="00EF7245">
        <w:rPr>
          <w:rFonts w:eastAsia="Calibri" w:hint="eastAsia"/>
          <w:b/>
          <w:bCs/>
          <w:rtl/>
        </w:rPr>
        <w:t>שיש</w:t>
      </w:r>
      <w:r w:rsidRPr="00EF7245">
        <w:rPr>
          <w:rFonts w:eastAsia="Calibri"/>
          <w:b/>
          <w:bCs/>
          <w:rtl/>
        </w:rPr>
        <w:t xml:space="preserve"> להן בסיס, יולי 2024</w:t>
      </w:r>
    </w:p>
    <w:p w:rsidR="00EF7245" w:rsidRPr="00EF7245" w:rsidRDefault="00EF7245" w:rsidP="00693AFB">
      <w:pPr>
        <w:spacing w:line="269" w:lineRule="auto"/>
        <w:ind w:left="312"/>
        <w:jc w:val="center"/>
        <w:rPr>
          <w:rFonts w:eastAsia="Calibri"/>
          <w:szCs w:val="20"/>
          <w:rtl/>
        </w:rPr>
      </w:pPr>
      <w:bookmarkStart w:id="63" w:name="_Hlk181687302"/>
      <w:r w:rsidRPr="00EF7245">
        <w:rPr>
          <w:rFonts w:eastAsia="Calibri"/>
          <w:noProof/>
          <w:szCs w:val="20"/>
          <w:rtl/>
        </w:rPr>
        <w:drawing>
          <wp:inline distT="0" distB="0" distL="0" distR="0" wp14:anchorId="522E5393" wp14:editId="56491401">
            <wp:extent cx="4640445" cy="2944800"/>
            <wp:effectExtent l="0" t="0" r="8255" b="8255"/>
            <wp:docPr id="28" name="תמונה 2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67327" cy="2961859"/>
                    </a:xfrm>
                    <a:prstGeom prst="rect">
                      <a:avLst/>
                    </a:prstGeom>
                  </pic:spPr>
                </pic:pic>
              </a:graphicData>
            </a:graphic>
          </wp:inline>
        </w:drawing>
      </w:r>
    </w:p>
    <w:p w:rsidR="00EF7245" w:rsidRPr="00EF7245" w:rsidRDefault="00EF7245" w:rsidP="00693AFB">
      <w:pPr>
        <w:spacing w:line="269" w:lineRule="auto"/>
        <w:ind w:left="312"/>
        <w:rPr>
          <w:rFonts w:eastAsia="Calibri"/>
          <w:color w:val="0000FF"/>
          <w:u w:val="single"/>
          <w:rtl/>
        </w:rPr>
      </w:pPr>
      <w:r w:rsidRPr="00EF7245">
        <w:rPr>
          <w:rFonts w:eastAsia="Calibri" w:hint="cs"/>
          <w:szCs w:val="20"/>
          <w:rtl/>
        </w:rPr>
        <w:t>על פי נתוני מינהל הסדרה ואכיפה,</w:t>
      </w:r>
      <w:r w:rsidRPr="00EF7245">
        <w:rPr>
          <w:rFonts w:eastAsia="Calibri" w:hint="cs"/>
          <w:rtl/>
        </w:rPr>
        <w:t xml:space="preserve"> </w:t>
      </w:r>
      <w:r w:rsidRPr="00EF7245">
        <w:rPr>
          <w:rFonts w:eastAsia="Calibri"/>
          <w:szCs w:val="20"/>
          <w:rtl/>
        </w:rPr>
        <w:t>בעיבוד משרד מבקר המדינה</w:t>
      </w:r>
      <w:r w:rsidRPr="00EF7245">
        <w:rPr>
          <w:rFonts w:eastAsia="Calibri" w:hint="cs"/>
          <w:szCs w:val="20"/>
          <w:rtl/>
        </w:rPr>
        <w:t>.</w:t>
      </w:r>
    </w:p>
    <w:bookmarkEnd w:id="63"/>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eastAsia="Calibri"/>
          <w:b/>
          <w:bCs/>
          <w:rtl/>
        </w:rPr>
      </w:pPr>
      <w:r w:rsidRPr="00EF7245">
        <w:rPr>
          <w:rFonts w:eastAsia="Calibri" w:hint="eastAsia"/>
          <w:b/>
          <w:bCs/>
          <w:rtl/>
        </w:rPr>
        <w:t>מהתרשים</w:t>
      </w:r>
      <w:r w:rsidRPr="00EF7245">
        <w:rPr>
          <w:rFonts w:eastAsia="Calibri"/>
          <w:b/>
          <w:bCs/>
          <w:rtl/>
        </w:rPr>
        <w:t xml:space="preserve"> עולה כי בתקופ</w:t>
      </w:r>
      <w:r w:rsidRPr="00EF7245">
        <w:rPr>
          <w:rFonts w:eastAsia="Calibri" w:hint="cs"/>
          <w:b/>
          <w:bCs/>
          <w:rtl/>
        </w:rPr>
        <w:t>ה</w:t>
      </w:r>
      <w:r w:rsidRPr="00EF7245">
        <w:rPr>
          <w:rFonts w:eastAsia="Calibri"/>
          <w:b/>
          <w:bCs/>
          <w:rtl/>
        </w:rPr>
        <w:t xml:space="preserve"> שנבדקה (שמונה חודשים) </w:t>
      </w:r>
      <w:r w:rsidRPr="00EF7245">
        <w:rPr>
          <w:rFonts w:eastAsia="Calibri" w:hint="eastAsia"/>
          <w:b/>
          <w:bCs/>
          <w:rtl/>
        </w:rPr>
        <w:t>הייתה</w:t>
      </w:r>
      <w:r w:rsidRPr="00EF7245">
        <w:rPr>
          <w:rFonts w:eastAsia="Calibri"/>
          <w:b/>
          <w:bCs/>
          <w:rtl/>
        </w:rPr>
        <w:t xml:space="preserve"> עלייה גדולה במספר ה</w:t>
      </w:r>
      <w:r w:rsidRPr="00EF7245">
        <w:rPr>
          <w:rFonts w:eastAsia="Calibri" w:hint="cs"/>
          <w:b/>
          <w:bCs/>
          <w:rtl/>
        </w:rPr>
        <w:t>תלונות שנותבו לאכיפה ותלונות שתוקנו בעקבות התערבות מינהל</w:t>
      </w:r>
      <w:r w:rsidRPr="00EF7245">
        <w:rPr>
          <w:rFonts w:eastAsia="Calibri"/>
          <w:b/>
          <w:bCs/>
          <w:rtl/>
        </w:rPr>
        <w:t xml:space="preserve"> </w:t>
      </w:r>
      <w:r w:rsidRPr="00EF7245">
        <w:rPr>
          <w:rFonts w:eastAsia="Calibri" w:hint="cs"/>
          <w:b/>
          <w:bCs/>
          <w:rtl/>
        </w:rPr>
        <w:t xml:space="preserve">אכיפה והסדרה (סה"כ 78 תלונות) מ-31 תלונות ב-33 החודשים שמשנת 2021 עד ספטמבר 2023 ל-78 תלונות בשמונת החודשים שמאוקטובר 2023 עד מאי 2024.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261"/>
        <w:rPr>
          <w:rFonts w:eastAsia="Calibri"/>
          <w:rtl/>
        </w:rPr>
      </w:pPr>
      <w:r w:rsidRPr="00EF7245">
        <w:rPr>
          <w:rFonts w:eastAsia="Calibri" w:hint="cs"/>
          <w:b/>
          <w:bCs/>
          <w:rtl/>
        </w:rPr>
        <w:t>נמצא כי כ-83% מהתלונות בתקופת המלחמה שנבדקה (65 מתוך 78 תלונות) היו בגין הפרות חוק הגנת השכר לעניין תשלום מלא של תגמולי מילואים, אולם 12 מהן נסגרו, 45 היו עדיין בחקירה ורק בעניין 8 תלונות עלו ממצאים ונשלחו התראות למעסיק. 15% מהתלונות (12) היו בגין הפרת חוק החיילים המשוחררים, ותלונה אחת בגין הפרת חוק שוויון הזדמנויות בעבודה</w:t>
      </w:r>
      <w:r w:rsidRPr="00EF7245">
        <w:rPr>
          <w:rFonts w:eastAsia="Calibri" w:hint="cs"/>
          <w:rtl/>
        </w:rPr>
        <w:t>.</w:t>
      </w:r>
    </w:p>
    <w:p w:rsidR="00413A9F" w:rsidRDefault="00413A9F">
      <w:pPr>
        <w:bidi w:val="0"/>
        <w:spacing w:after="200" w:line="276" w:lineRule="auto"/>
        <w:rPr>
          <w:rFonts w:eastAsia="Calibri"/>
          <w:szCs w:val="20"/>
          <w:rtl/>
        </w:rPr>
      </w:pPr>
      <w:r>
        <w:rPr>
          <w:rFonts w:eastAsia="Calibri"/>
          <w:szCs w:val="20"/>
          <w:rtl/>
        </w:rPr>
        <w:br w:type="page"/>
      </w:r>
    </w:p>
    <w:p w:rsidR="00EF7245" w:rsidRPr="00EF7245" w:rsidRDefault="00EF7245" w:rsidP="00693AFB">
      <w:pPr>
        <w:keepNext/>
        <w:keepLines/>
        <w:numPr>
          <w:ilvl w:val="0"/>
          <w:numId w:val="14"/>
        </w:numPr>
        <w:tabs>
          <w:tab w:val="num" w:pos="360"/>
        </w:tabs>
        <w:spacing w:line="269" w:lineRule="auto"/>
        <w:outlineLvl w:val="3"/>
        <w:rPr>
          <w:rFonts w:eastAsia="Times New Roman"/>
          <w:bCs/>
          <w:szCs w:val="26"/>
          <w:rtl/>
        </w:rPr>
      </w:pPr>
      <w:bookmarkStart w:id="64" w:name="_Hlk181694744"/>
      <w:r w:rsidRPr="00EF7245">
        <w:rPr>
          <w:rFonts w:eastAsia="Times New Roman" w:hint="cs"/>
          <w:bCs/>
          <w:szCs w:val="26"/>
          <w:rtl/>
        </w:rPr>
        <w:lastRenderedPageBreak/>
        <w:t>נציבות שוויון הזדמנויות בעבודה במשרד הכלכלה והתעשייה</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ascii="David" w:eastAsia="Calibri" w:hAnsi="David"/>
          <w:b/>
          <w:bCs/>
          <w:color w:val="0D0D0D"/>
          <w:sz w:val="24"/>
          <w:u w:val="single"/>
          <w:rtl/>
        </w:rPr>
      </w:pPr>
      <w:bookmarkStart w:id="65" w:name="_Hlk181689121"/>
      <w:r w:rsidRPr="00EF7245">
        <w:rPr>
          <w:rFonts w:ascii="David" w:eastAsia="Calibri" w:hAnsi="David" w:hint="cs"/>
          <w:color w:val="0D0D0D"/>
          <w:sz w:val="24"/>
          <w:rtl/>
        </w:rPr>
        <w:t>נציבות שוויון הזדמנויות בעבודה הוקמה מכוח חוק במשרד הכלכלה והתעשייה</w:t>
      </w:r>
      <w:r w:rsidRPr="00EF7245">
        <w:rPr>
          <w:rFonts w:ascii="David" w:eastAsia="Calibri" w:hAnsi="David"/>
          <w:color w:val="0D0D0D"/>
          <w:sz w:val="24"/>
          <w:vertAlign w:val="superscript"/>
          <w:rtl/>
        </w:rPr>
        <w:footnoteReference w:id="107"/>
      </w:r>
      <w:r w:rsidRPr="00EF7245">
        <w:rPr>
          <w:rFonts w:ascii="David" w:eastAsia="Calibri" w:hAnsi="David" w:hint="cs"/>
          <w:color w:val="0D0D0D"/>
          <w:sz w:val="24"/>
          <w:rtl/>
        </w:rPr>
        <w:t xml:space="preserve">. תפקידה של הנציבות הוא </w:t>
      </w:r>
      <w:r w:rsidRPr="00EF7245">
        <w:rPr>
          <w:rFonts w:ascii="David" w:eastAsia="Calibri" w:hAnsi="David"/>
          <w:color w:val="0D0D0D"/>
          <w:sz w:val="24"/>
          <w:rtl/>
        </w:rPr>
        <w:t>לקדם את ההכרה בזכויות לפי חקיקת השוויון בעבודה</w:t>
      </w:r>
      <w:r w:rsidRPr="00EF7245">
        <w:rPr>
          <w:rFonts w:ascii="David" w:eastAsia="Calibri" w:hAnsi="David"/>
          <w:color w:val="0D0D0D"/>
          <w:sz w:val="24"/>
          <w:vertAlign w:val="superscript"/>
          <w:rtl/>
        </w:rPr>
        <w:footnoteReference w:id="108"/>
      </w:r>
      <w:r w:rsidRPr="00EF7245">
        <w:rPr>
          <w:rFonts w:ascii="David" w:eastAsia="Calibri" w:hAnsi="David"/>
          <w:color w:val="0D0D0D"/>
          <w:sz w:val="24"/>
          <w:rtl/>
        </w:rPr>
        <w:t xml:space="preserve"> ואת מימושן</w:t>
      </w:r>
      <w:r w:rsidRPr="00EF7245">
        <w:rPr>
          <w:rFonts w:ascii="David" w:eastAsia="Calibri" w:hAnsi="David" w:hint="cs"/>
          <w:color w:val="0D0D0D"/>
          <w:sz w:val="24"/>
          <w:rtl/>
        </w:rPr>
        <w:t>, וזאת בין היתר באמצעות טיפול בתלונות ש</w:t>
      </w:r>
      <w:r w:rsidRPr="00EF7245">
        <w:rPr>
          <w:rFonts w:ascii="David" w:eastAsia="Calibri" w:hAnsi="David"/>
          <w:color w:val="0D0D0D"/>
          <w:sz w:val="24"/>
          <w:rtl/>
        </w:rPr>
        <w:t xml:space="preserve">כל אדם רשאי להגיש </w:t>
      </w:r>
      <w:r w:rsidRPr="00EF7245">
        <w:rPr>
          <w:rFonts w:ascii="David" w:eastAsia="Calibri" w:hAnsi="David" w:hint="cs"/>
          <w:color w:val="0D0D0D"/>
          <w:sz w:val="24"/>
          <w:rtl/>
        </w:rPr>
        <w:t xml:space="preserve">לה </w:t>
      </w:r>
      <w:r w:rsidRPr="00EF7245">
        <w:rPr>
          <w:rFonts w:ascii="David" w:eastAsia="Calibri" w:hAnsi="David"/>
          <w:color w:val="0D0D0D"/>
          <w:sz w:val="24"/>
          <w:rtl/>
        </w:rPr>
        <w:t>על הפרת הוראה לפי חקיקת השוויון בעבודה</w:t>
      </w:r>
      <w:r w:rsidRPr="00EF7245">
        <w:rPr>
          <w:rFonts w:ascii="David" w:eastAsia="Calibri" w:hAnsi="David" w:hint="cs"/>
          <w:color w:val="0D0D0D"/>
          <w:sz w:val="24"/>
          <w:rtl/>
        </w:rPr>
        <w:t>, ובכלל זה לגבי הפרה של חוקי השוויון בעבודה עקב שירות מילואים; הפליה עקב שירות מילואים בניגוד לחוק שוויון ההזדמנויות בעבודה; ופיטורים שלא כדין בניגוד לחוק החיילים המשוחררים</w:t>
      </w:r>
      <w:r w:rsidRPr="00EF7245">
        <w:rPr>
          <w:rFonts w:ascii="David" w:eastAsia="Calibri" w:hAnsi="David"/>
          <w:color w:val="0D0D0D"/>
          <w:sz w:val="24"/>
          <w:vertAlign w:val="superscript"/>
          <w:rtl/>
        </w:rPr>
        <w:footnoteReference w:id="109"/>
      </w:r>
      <w:r w:rsidRPr="00EF7245">
        <w:rPr>
          <w:rFonts w:ascii="David" w:eastAsia="Calibri" w:hAnsi="David" w:hint="cs"/>
          <w:color w:val="0D0D0D"/>
          <w:sz w:val="24"/>
          <w:rtl/>
        </w:rPr>
        <w:t xml:space="preserve">. בסמכות הנציבות בין היתר לקיים בירור של תלונה כדי לקבוע אם יש מקום להגשת תביעה אזרחית ולהגיש תביעה </w:t>
      </w:r>
      <w:r w:rsidRPr="00EF7245">
        <w:rPr>
          <w:rFonts w:ascii="David" w:eastAsia="Calibri" w:hAnsi="David"/>
          <w:color w:val="0D0D0D"/>
          <w:sz w:val="24"/>
          <w:rtl/>
        </w:rPr>
        <w:t xml:space="preserve">לשם אכיפת הזכות </w:t>
      </w:r>
      <w:r w:rsidRPr="00EF7245">
        <w:rPr>
          <w:rFonts w:ascii="David" w:eastAsia="Calibri" w:hAnsi="David" w:hint="cs"/>
          <w:color w:val="0D0D0D"/>
          <w:sz w:val="24"/>
          <w:rtl/>
        </w:rPr>
        <w:t>שבה עוסקת</w:t>
      </w:r>
      <w:r w:rsidRPr="00EF7245">
        <w:rPr>
          <w:rFonts w:ascii="David" w:eastAsia="Calibri" w:hAnsi="David"/>
          <w:color w:val="0D0D0D"/>
          <w:sz w:val="24"/>
          <w:rtl/>
        </w:rPr>
        <w:t xml:space="preserve"> התלונה</w:t>
      </w:r>
      <w:r w:rsidRPr="00EF7245">
        <w:rPr>
          <w:rFonts w:ascii="David" w:eastAsia="Calibri" w:hAnsi="David"/>
          <w:color w:val="0D0D0D"/>
          <w:sz w:val="24"/>
          <w:vertAlign w:val="superscript"/>
          <w:rtl/>
        </w:rPr>
        <w:footnoteReference w:id="110"/>
      </w:r>
      <w:r w:rsidRPr="00EF7245">
        <w:rPr>
          <w:rFonts w:ascii="David" w:eastAsia="Calibri" w:hAnsi="David" w:hint="cs"/>
          <w:color w:val="0D0D0D"/>
          <w:sz w:val="24"/>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ascii="David" w:eastAsia="Calibri" w:hAnsi="David"/>
          <w:color w:val="0D0D0D"/>
          <w:sz w:val="24"/>
          <w:rtl/>
        </w:rPr>
      </w:pPr>
      <w:r w:rsidRPr="00EF7245">
        <w:rPr>
          <w:rFonts w:ascii="David" w:eastAsia="Calibri" w:hAnsi="David" w:hint="cs"/>
          <w:color w:val="0D0D0D"/>
          <w:sz w:val="24"/>
          <w:rtl/>
        </w:rPr>
        <w:t xml:space="preserve">להלן נתונים על </w:t>
      </w:r>
      <w:r w:rsidRPr="00EF7245">
        <w:rPr>
          <w:rFonts w:ascii="David" w:eastAsia="Calibri" w:hAnsi="David"/>
          <w:color w:val="0D0D0D"/>
          <w:sz w:val="24"/>
          <w:rtl/>
        </w:rPr>
        <w:t xml:space="preserve">מספר </w:t>
      </w:r>
      <w:r w:rsidRPr="00EF7245">
        <w:rPr>
          <w:rFonts w:ascii="David" w:eastAsia="Calibri" w:hAnsi="David" w:hint="cs"/>
          <w:color w:val="0D0D0D"/>
          <w:sz w:val="24"/>
          <w:rtl/>
        </w:rPr>
        <w:t xml:space="preserve">הפניות של </w:t>
      </w:r>
      <w:r w:rsidRPr="00EF7245">
        <w:rPr>
          <w:rFonts w:ascii="David" w:eastAsia="Calibri" w:hAnsi="David"/>
          <w:color w:val="0D0D0D"/>
          <w:sz w:val="24"/>
          <w:rtl/>
        </w:rPr>
        <w:t xml:space="preserve">עובדים בעניין הפרות חוק בגין שירות מילואים שהנציבות </w:t>
      </w:r>
      <w:r w:rsidRPr="00EF7245">
        <w:rPr>
          <w:rFonts w:ascii="David" w:eastAsia="Calibri" w:hAnsi="David" w:hint="cs"/>
          <w:color w:val="0D0D0D"/>
          <w:sz w:val="24"/>
          <w:rtl/>
        </w:rPr>
        <w:t>פתחה ב</w:t>
      </w:r>
      <w:r w:rsidRPr="00EF7245">
        <w:rPr>
          <w:rFonts w:ascii="David" w:eastAsia="Calibri" w:hAnsi="David"/>
          <w:color w:val="0D0D0D"/>
          <w:sz w:val="24"/>
          <w:rtl/>
        </w:rPr>
        <w:t>הליך בירור</w:t>
      </w:r>
      <w:r w:rsidRPr="00EF7245">
        <w:rPr>
          <w:rFonts w:ascii="David" w:eastAsia="Calibri" w:hAnsi="David" w:hint="cs"/>
          <w:color w:val="0D0D0D"/>
          <w:sz w:val="24"/>
          <w:rtl/>
        </w:rPr>
        <w:t xml:space="preserve"> בעניינן וכן על אופן הטיפול בהן</w:t>
      </w:r>
      <w:r w:rsidRPr="00EF7245">
        <w:rPr>
          <w:rFonts w:ascii="David" w:eastAsia="Calibri" w:hAnsi="David"/>
          <w:color w:val="0D0D0D"/>
          <w:sz w:val="24"/>
          <w:rtl/>
        </w:rPr>
        <w:t xml:space="preserve"> בשנים</w:t>
      </w:r>
      <w:r w:rsidRPr="00EF7245">
        <w:rPr>
          <w:rFonts w:ascii="David" w:eastAsia="Calibri" w:hAnsi="David" w:hint="cs"/>
          <w:color w:val="0D0D0D"/>
          <w:sz w:val="24"/>
          <w:rtl/>
        </w:rPr>
        <w:t xml:space="preserve"> </w:t>
      </w:r>
      <w:r w:rsidRPr="00EF7245">
        <w:rPr>
          <w:rFonts w:ascii="David" w:eastAsia="Calibri" w:hAnsi="David"/>
          <w:color w:val="0D0D0D"/>
          <w:sz w:val="24"/>
          <w:rtl/>
        </w:rPr>
        <w:t>2021, 2022 ו-2023 (ינואר - ספטמבר) ובתקופ</w:t>
      </w:r>
      <w:r w:rsidRPr="00EF7245">
        <w:rPr>
          <w:rFonts w:ascii="David" w:eastAsia="Calibri" w:hAnsi="David" w:hint="cs"/>
          <w:color w:val="0D0D0D"/>
          <w:sz w:val="24"/>
          <w:rtl/>
        </w:rPr>
        <w:t>ה</w:t>
      </w:r>
      <w:r w:rsidRPr="00EF7245">
        <w:rPr>
          <w:rFonts w:ascii="David" w:eastAsia="Calibri" w:hAnsi="David"/>
          <w:color w:val="0D0D0D"/>
          <w:sz w:val="24"/>
          <w:rtl/>
        </w:rPr>
        <w:t xml:space="preserve"> שנבדקה (אוקטובר 2023 - מאי 2024), בהתאם לנתונים שמסרה הנציבות באוגוסט 2024. </w:t>
      </w:r>
    </w:p>
    <w:p w:rsidR="00EF7245" w:rsidRPr="00EF7245" w:rsidRDefault="00EF7245" w:rsidP="00693AFB">
      <w:pPr>
        <w:spacing w:line="269" w:lineRule="auto"/>
        <w:ind w:left="-567"/>
        <w:rPr>
          <w:rFonts w:eastAsia="Calibri"/>
          <w:szCs w:val="20"/>
          <w:rtl/>
        </w:rPr>
      </w:pPr>
    </w:p>
    <w:p w:rsidR="00EF7245" w:rsidRPr="00EF7245" w:rsidRDefault="00EF7245" w:rsidP="00693AFB">
      <w:pPr>
        <w:keepNext/>
        <w:keepLines/>
        <w:spacing w:line="269" w:lineRule="auto"/>
        <w:jc w:val="center"/>
        <w:rPr>
          <w:rFonts w:ascii="David" w:eastAsia="Calibri" w:hAnsi="David"/>
          <w:b/>
          <w:bCs/>
          <w:color w:val="0D0D0D"/>
          <w:sz w:val="24"/>
          <w:rtl/>
        </w:rPr>
      </w:pPr>
      <w:bookmarkStart w:id="66" w:name="_Hlk181687454"/>
      <w:bookmarkEnd w:id="64"/>
      <w:bookmarkEnd w:id="65"/>
      <w:r w:rsidRPr="00EF7245">
        <w:rPr>
          <w:rFonts w:ascii="David" w:eastAsia="Calibri" w:hAnsi="David"/>
          <w:color w:val="0D0D0D"/>
          <w:sz w:val="24"/>
          <w:rtl/>
        </w:rPr>
        <w:lastRenderedPageBreak/>
        <w:t xml:space="preserve">תרשים </w:t>
      </w:r>
      <w:r w:rsidRPr="00EF7245">
        <w:rPr>
          <w:rFonts w:ascii="David" w:eastAsia="Calibri" w:hAnsi="David"/>
          <w:color w:val="0D0D0D"/>
          <w:sz w:val="24"/>
        </w:rPr>
        <w:t>14</w:t>
      </w:r>
      <w:r w:rsidRPr="00EF7245">
        <w:rPr>
          <w:rFonts w:ascii="David" w:eastAsia="Calibri" w:hAnsi="David"/>
          <w:color w:val="0D0D0D"/>
          <w:sz w:val="24"/>
          <w:rtl/>
        </w:rPr>
        <w:t>:</w:t>
      </w:r>
      <w:r w:rsidRPr="00EF7245">
        <w:rPr>
          <w:rFonts w:ascii="David" w:eastAsia="Calibri" w:hAnsi="David"/>
          <w:b/>
          <w:bCs/>
          <w:color w:val="0D0D0D"/>
          <w:sz w:val="24"/>
          <w:rtl/>
        </w:rPr>
        <w:t xml:space="preserve"> מספר </w:t>
      </w:r>
      <w:r w:rsidRPr="00EF7245">
        <w:rPr>
          <w:rFonts w:ascii="David" w:eastAsia="Calibri" w:hAnsi="David" w:hint="cs"/>
          <w:b/>
          <w:bCs/>
          <w:color w:val="0D0D0D"/>
          <w:sz w:val="24"/>
          <w:rtl/>
        </w:rPr>
        <w:t>הפניות של עובדים לנציבות שוויון הזדמנויות בשנים 2021</w:t>
      </w:r>
      <w:r w:rsidRPr="00EF7245">
        <w:rPr>
          <w:rFonts w:ascii="David" w:eastAsia="Calibri" w:hAnsi="David"/>
          <w:b/>
          <w:bCs/>
          <w:color w:val="0D0D0D"/>
          <w:sz w:val="24"/>
          <w:rtl/>
        </w:rPr>
        <w:t xml:space="preserve"> עד 2024</w:t>
      </w:r>
      <w:r w:rsidRPr="00EF7245">
        <w:rPr>
          <w:rFonts w:ascii="David" w:eastAsia="Calibri" w:hAnsi="David" w:hint="cs"/>
          <w:b/>
          <w:bCs/>
          <w:color w:val="0D0D0D"/>
          <w:sz w:val="24"/>
          <w:rtl/>
        </w:rPr>
        <w:t xml:space="preserve"> (מאי) על הפרות בגין שירות מילואים והנציבות פתחה בבירור בעניינן ואופן הטיפול בהן</w:t>
      </w:r>
      <w:r w:rsidRPr="00EF7245">
        <w:rPr>
          <w:rFonts w:ascii="David" w:eastAsia="Calibri" w:hAnsi="David"/>
          <w:b/>
          <w:bCs/>
          <w:color w:val="0D0D0D"/>
          <w:sz w:val="24"/>
          <w:rtl/>
        </w:rPr>
        <w:t xml:space="preserve">, </w:t>
      </w:r>
      <w:r w:rsidRPr="00EF7245">
        <w:rPr>
          <w:rFonts w:ascii="David" w:eastAsia="Calibri" w:hAnsi="David" w:hint="cs"/>
          <w:b/>
          <w:bCs/>
          <w:color w:val="0D0D0D"/>
          <w:sz w:val="24"/>
          <w:rtl/>
        </w:rPr>
        <w:t>אוגוסט</w:t>
      </w:r>
      <w:r w:rsidRPr="00EF7245">
        <w:rPr>
          <w:rFonts w:ascii="David" w:eastAsia="Calibri" w:hAnsi="David"/>
          <w:b/>
          <w:bCs/>
          <w:color w:val="0D0D0D"/>
          <w:sz w:val="24"/>
          <w:rtl/>
        </w:rPr>
        <w:t xml:space="preserve"> 2024</w:t>
      </w:r>
    </w:p>
    <w:p w:rsidR="00EF7245" w:rsidRPr="00EF7245" w:rsidRDefault="00EF7245" w:rsidP="00693AFB">
      <w:pPr>
        <w:tabs>
          <w:tab w:val="left" w:pos="283"/>
        </w:tabs>
        <w:spacing w:line="269" w:lineRule="auto"/>
        <w:ind w:left="-1"/>
        <w:jc w:val="center"/>
        <w:rPr>
          <w:rFonts w:ascii="David" w:eastAsia="Calibri" w:hAnsi="David"/>
          <w:color w:val="0D0D0D"/>
          <w:szCs w:val="20"/>
          <w:rtl/>
        </w:rPr>
      </w:pPr>
      <w:r w:rsidRPr="00EF7245">
        <w:rPr>
          <w:rFonts w:ascii="David" w:eastAsia="Calibri" w:hAnsi="David"/>
          <w:noProof/>
          <w:color w:val="0D0D0D"/>
          <w:szCs w:val="20"/>
          <w:rtl/>
        </w:rPr>
        <w:drawing>
          <wp:inline distT="0" distB="0" distL="0" distR="0" wp14:anchorId="4C914FE4" wp14:editId="7DB2BC62">
            <wp:extent cx="5220335" cy="3623310"/>
            <wp:effectExtent l="0" t="0" r="0" b="0"/>
            <wp:docPr id="29" name="תמונה 2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0335" cy="3623310"/>
                    </a:xfrm>
                    <a:prstGeom prst="rect">
                      <a:avLst/>
                    </a:prstGeom>
                  </pic:spPr>
                </pic:pic>
              </a:graphicData>
            </a:graphic>
          </wp:inline>
        </w:drawing>
      </w:r>
    </w:p>
    <w:p w:rsidR="00EF7245" w:rsidRPr="00EF7245" w:rsidRDefault="00EF7245" w:rsidP="00693AFB">
      <w:pPr>
        <w:spacing w:line="269" w:lineRule="auto"/>
        <w:ind w:left="261"/>
        <w:jc w:val="left"/>
        <w:rPr>
          <w:rFonts w:ascii="David" w:eastAsia="Calibri" w:hAnsi="David"/>
          <w:color w:val="0D0D0D"/>
          <w:szCs w:val="20"/>
          <w:rtl/>
        </w:rPr>
      </w:pPr>
      <w:r w:rsidRPr="00EF7245">
        <w:rPr>
          <w:rFonts w:ascii="David" w:eastAsia="Calibri" w:hAnsi="David" w:hint="eastAsia"/>
          <w:color w:val="0D0D0D"/>
          <w:szCs w:val="20"/>
          <w:rtl/>
        </w:rPr>
        <w:t>על</w:t>
      </w:r>
      <w:r w:rsidRPr="00EF7245">
        <w:rPr>
          <w:rFonts w:ascii="David" w:eastAsia="Calibri" w:hAnsi="David"/>
          <w:color w:val="0D0D0D"/>
          <w:szCs w:val="20"/>
          <w:rtl/>
        </w:rPr>
        <w:t xml:space="preserve"> פי נתוני נציבות שוויון הזדמנויות</w:t>
      </w:r>
      <w:r w:rsidRPr="00EF7245">
        <w:rPr>
          <w:rFonts w:ascii="David" w:eastAsia="Calibri" w:hAnsi="David"/>
          <w:color w:val="0D0D0D"/>
          <w:sz w:val="22"/>
          <w:szCs w:val="22"/>
          <w:rtl/>
        </w:rPr>
        <w:t>,</w:t>
      </w:r>
      <w:r w:rsidRPr="00EF7245">
        <w:rPr>
          <w:rFonts w:ascii="David" w:eastAsia="Calibri" w:hAnsi="David" w:hint="cs"/>
          <w:color w:val="0D0D0D"/>
          <w:sz w:val="22"/>
          <w:szCs w:val="22"/>
          <w:rtl/>
        </w:rPr>
        <w:t xml:space="preserve"> </w:t>
      </w:r>
      <w:r w:rsidRPr="00EF7245">
        <w:rPr>
          <w:rFonts w:ascii="David" w:eastAsia="Calibri" w:hAnsi="David" w:hint="cs"/>
          <w:szCs w:val="20"/>
          <w:rtl/>
        </w:rPr>
        <w:t>בעיבוד משרד מבקר המדינה</w:t>
      </w:r>
      <w:r w:rsidRPr="00EF7245">
        <w:rPr>
          <w:rFonts w:ascii="David" w:eastAsia="Calibri" w:hAnsi="David"/>
          <w:color w:val="0D0D0D"/>
          <w:szCs w:val="20"/>
          <w:rtl/>
        </w:rPr>
        <w:t>.</w:t>
      </w:r>
    </w:p>
    <w:p w:rsidR="00EF7245" w:rsidRPr="00EF7245" w:rsidRDefault="00EF7245" w:rsidP="00693AFB">
      <w:pPr>
        <w:spacing w:line="269" w:lineRule="auto"/>
        <w:ind w:left="-567"/>
        <w:rPr>
          <w:rFonts w:eastAsia="Calibri"/>
          <w:noProof/>
          <w:szCs w:val="20"/>
          <w:rtl/>
        </w:rPr>
      </w:pPr>
    </w:p>
    <w:p w:rsidR="00EF7245" w:rsidRPr="00EF7245" w:rsidRDefault="00EF7245" w:rsidP="00693AFB">
      <w:pPr>
        <w:spacing w:line="269" w:lineRule="auto"/>
        <w:ind w:left="261"/>
        <w:rPr>
          <w:rFonts w:ascii="David" w:eastAsia="Calibri" w:hAnsi="David"/>
          <w:b/>
          <w:bCs/>
          <w:color w:val="0D0D0D"/>
          <w:sz w:val="24"/>
          <w:rtl/>
        </w:rPr>
      </w:pPr>
      <w:r w:rsidRPr="00EF7245">
        <w:rPr>
          <w:rFonts w:ascii="David" w:eastAsia="Calibri" w:hAnsi="David" w:hint="cs"/>
          <w:b/>
          <w:bCs/>
          <w:color w:val="0D0D0D"/>
          <w:sz w:val="24"/>
          <w:rtl/>
        </w:rPr>
        <w:t xml:space="preserve">מהתרשים עולה שהייתה עלייה במספר התלונות לנציבות שוויון הזדמנויות שהיא פתחה בבירור בעניינן מ-5 פניות ב-33 החודשים שמשנת 2021 עד ספטמבר 2023 ל-17 פניות בשמונת החודשים שמאוקטובר 2023 עד מאי 2024. בתקופת המלחמה שנבדקה, מתוך שבע הפניות שהליך הבירור בעניינן הסתיים, בעניין שתיים החליטה הנציבות לפתוח בהליך משפטי, לגבי שתיים תוקנה ההפרה עקב התערבות הנציבות ושלוש פניות נסגרו.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261"/>
        <w:rPr>
          <w:rFonts w:ascii="David" w:eastAsia="Calibri" w:hAnsi="David"/>
          <w:b/>
          <w:bCs/>
          <w:color w:val="0D0D0D"/>
          <w:sz w:val="24"/>
          <w:rtl/>
        </w:rPr>
      </w:pPr>
      <w:r w:rsidRPr="00EF7245">
        <w:rPr>
          <w:rFonts w:ascii="David" w:eastAsia="Calibri" w:hAnsi="David" w:hint="cs"/>
          <w:b/>
          <w:bCs/>
          <w:color w:val="0D0D0D"/>
          <w:sz w:val="24"/>
          <w:rtl/>
        </w:rPr>
        <w:t xml:space="preserve">יצוין כי כל 17 הפניות שהנציבות פתחה בבירור בעניינן בתקופת המלחמה שנבדקה העלו חשד </w:t>
      </w:r>
      <w:r w:rsidRPr="00EF7245">
        <w:rPr>
          <w:rFonts w:ascii="David" w:eastAsia="Calibri" w:hAnsi="David"/>
          <w:b/>
          <w:bCs/>
          <w:color w:val="0D0D0D"/>
          <w:sz w:val="24"/>
          <w:rtl/>
        </w:rPr>
        <w:t>להפרה של סעיף 2 בחוק שוויון ההזדמנויות בעבודה</w:t>
      </w:r>
      <w:r w:rsidRPr="00EF7245">
        <w:rPr>
          <w:rFonts w:ascii="David" w:eastAsia="Calibri" w:hAnsi="David" w:hint="cs"/>
          <w:b/>
          <w:bCs/>
          <w:color w:val="0D0D0D"/>
          <w:sz w:val="24"/>
          <w:rtl/>
        </w:rPr>
        <w:t xml:space="preserve">, שלפיו אין להפלות עובד או דורש עבודה מחמת שירות מילואים. למשל, פנייה של עובד שטען כי לאחר שחזר </w:t>
      </w:r>
      <w:r w:rsidRPr="00EF7245">
        <w:rPr>
          <w:rFonts w:ascii="David" w:eastAsia="Calibri" w:hAnsi="David"/>
          <w:b/>
          <w:bCs/>
          <w:color w:val="0D0D0D"/>
          <w:sz w:val="24"/>
          <w:rtl/>
        </w:rPr>
        <w:t>מ</w:t>
      </w:r>
      <w:r w:rsidRPr="00EF7245">
        <w:rPr>
          <w:rFonts w:ascii="David" w:eastAsia="Calibri" w:hAnsi="David" w:hint="cs"/>
          <w:b/>
          <w:bCs/>
          <w:color w:val="0D0D0D"/>
          <w:sz w:val="24"/>
          <w:rtl/>
        </w:rPr>
        <w:t xml:space="preserve">שירות </w:t>
      </w:r>
      <w:r w:rsidRPr="00EF7245">
        <w:rPr>
          <w:rFonts w:ascii="David" w:eastAsia="Calibri" w:hAnsi="David"/>
          <w:b/>
          <w:bCs/>
          <w:color w:val="0D0D0D"/>
          <w:sz w:val="24"/>
          <w:rtl/>
        </w:rPr>
        <w:t xml:space="preserve">מילואים נעשה ניסיון </w:t>
      </w:r>
      <w:r w:rsidRPr="00EF7245">
        <w:rPr>
          <w:rFonts w:ascii="David" w:eastAsia="Calibri" w:hAnsi="David" w:hint="cs"/>
          <w:b/>
          <w:bCs/>
          <w:color w:val="0D0D0D"/>
          <w:sz w:val="24"/>
          <w:rtl/>
        </w:rPr>
        <w:t>להעביר</w:t>
      </w:r>
      <w:r w:rsidRPr="00EF7245">
        <w:rPr>
          <w:rFonts w:ascii="David" w:eastAsia="Calibri" w:hAnsi="David"/>
          <w:b/>
          <w:bCs/>
          <w:color w:val="0D0D0D"/>
          <w:sz w:val="24"/>
          <w:rtl/>
        </w:rPr>
        <w:t xml:space="preserve"> א</w:t>
      </w:r>
      <w:r w:rsidRPr="00EF7245">
        <w:rPr>
          <w:rFonts w:ascii="David" w:eastAsia="Calibri" w:hAnsi="David" w:hint="cs"/>
          <w:b/>
          <w:bCs/>
          <w:color w:val="0D0D0D"/>
          <w:sz w:val="24"/>
          <w:rtl/>
        </w:rPr>
        <w:t>ותו</w:t>
      </w:r>
      <w:r w:rsidRPr="00EF7245">
        <w:rPr>
          <w:rFonts w:ascii="David" w:eastAsia="Calibri" w:hAnsi="David"/>
          <w:b/>
          <w:bCs/>
          <w:color w:val="0D0D0D"/>
          <w:sz w:val="24"/>
          <w:rtl/>
        </w:rPr>
        <w:t xml:space="preserve"> </w:t>
      </w:r>
      <w:r w:rsidRPr="00EF7245">
        <w:rPr>
          <w:rFonts w:ascii="David" w:eastAsia="Calibri" w:hAnsi="David" w:hint="cs"/>
          <w:b/>
          <w:bCs/>
          <w:color w:val="0D0D0D"/>
          <w:sz w:val="24"/>
          <w:rtl/>
        </w:rPr>
        <w:t>ל</w:t>
      </w:r>
      <w:r w:rsidRPr="00EF7245">
        <w:rPr>
          <w:rFonts w:ascii="David" w:eastAsia="Calibri" w:hAnsi="David"/>
          <w:b/>
          <w:bCs/>
          <w:color w:val="0D0D0D"/>
          <w:sz w:val="24"/>
          <w:rtl/>
        </w:rPr>
        <w:t>תפקיד</w:t>
      </w:r>
      <w:r w:rsidRPr="00EF7245">
        <w:rPr>
          <w:rFonts w:ascii="David" w:eastAsia="Calibri" w:hAnsi="David" w:hint="cs"/>
          <w:b/>
          <w:bCs/>
          <w:color w:val="0D0D0D"/>
          <w:sz w:val="24"/>
          <w:rtl/>
        </w:rPr>
        <w:t xml:space="preserve"> אחר</w:t>
      </w:r>
      <w:r w:rsidRPr="00EF7245">
        <w:rPr>
          <w:rFonts w:ascii="David" w:eastAsia="Calibri" w:hAnsi="David"/>
          <w:b/>
          <w:bCs/>
          <w:color w:val="0D0D0D"/>
          <w:sz w:val="24"/>
          <w:rtl/>
        </w:rPr>
        <w:t xml:space="preserve"> ולפגוע</w:t>
      </w:r>
      <w:r w:rsidRPr="00EF7245">
        <w:rPr>
          <w:rFonts w:ascii="David" w:eastAsia="Calibri" w:hAnsi="David" w:hint="cs"/>
          <w:b/>
          <w:bCs/>
          <w:color w:val="0D0D0D"/>
          <w:sz w:val="24"/>
          <w:rtl/>
        </w:rPr>
        <w:t xml:space="preserve"> </w:t>
      </w:r>
      <w:r w:rsidRPr="00EF7245">
        <w:rPr>
          <w:rFonts w:ascii="David" w:eastAsia="Calibri" w:hAnsi="David"/>
          <w:b/>
          <w:bCs/>
          <w:color w:val="0D0D0D"/>
          <w:sz w:val="24"/>
          <w:rtl/>
        </w:rPr>
        <w:t>בשכרו</w:t>
      </w:r>
      <w:r w:rsidRPr="00EF7245">
        <w:rPr>
          <w:rFonts w:ascii="David" w:eastAsia="Calibri" w:hAnsi="David" w:hint="cs"/>
          <w:b/>
          <w:bCs/>
          <w:color w:val="0D0D0D"/>
          <w:sz w:val="24"/>
          <w:rtl/>
        </w:rPr>
        <w:t>; פנייה של מי</w:t>
      </w:r>
      <w:r w:rsidRPr="00EF7245">
        <w:rPr>
          <w:rFonts w:ascii="David" w:eastAsia="Calibri" w:hAnsi="David"/>
          <w:b/>
          <w:bCs/>
          <w:color w:val="0D0D0D"/>
          <w:sz w:val="24"/>
          <w:rtl/>
        </w:rPr>
        <w:t xml:space="preserve"> שהתקבל לעבודה, </w:t>
      </w:r>
      <w:r w:rsidRPr="00EF7245">
        <w:rPr>
          <w:rFonts w:ascii="David" w:eastAsia="Calibri" w:hAnsi="David" w:hint="cs"/>
          <w:b/>
          <w:bCs/>
          <w:color w:val="0D0D0D"/>
          <w:sz w:val="24"/>
          <w:rtl/>
        </w:rPr>
        <w:t xml:space="preserve">אולם לטענתו </w:t>
      </w:r>
      <w:r w:rsidRPr="00EF7245">
        <w:rPr>
          <w:rFonts w:ascii="David" w:eastAsia="Calibri" w:hAnsi="David"/>
          <w:b/>
          <w:bCs/>
          <w:color w:val="0D0D0D"/>
          <w:sz w:val="24"/>
          <w:rtl/>
        </w:rPr>
        <w:t xml:space="preserve">המעסיק חזר בו כשהפונה הודיע </w:t>
      </w:r>
      <w:r w:rsidRPr="00EF7245">
        <w:rPr>
          <w:rFonts w:ascii="David" w:eastAsia="Calibri" w:hAnsi="David" w:hint="cs"/>
          <w:b/>
          <w:bCs/>
          <w:color w:val="0D0D0D"/>
          <w:sz w:val="24"/>
          <w:rtl/>
        </w:rPr>
        <w:t xml:space="preserve">לו </w:t>
      </w:r>
      <w:r w:rsidRPr="00EF7245">
        <w:rPr>
          <w:rFonts w:ascii="David" w:eastAsia="Calibri" w:hAnsi="David"/>
          <w:b/>
          <w:bCs/>
          <w:color w:val="0D0D0D"/>
          <w:sz w:val="24"/>
          <w:rtl/>
        </w:rPr>
        <w:t xml:space="preserve">כי הוא </w:t>
      </w:r>
      <w:r w:rsidRPr="00EF7245">
        <w:rPr>
          <w:rFonts w:ascii="David" w:eastAsia="Calibri" w:hAnsi="David" w:hint="cs"/>
          <w:b/>
          <w:bCs/>
          <w:color w:val="0D0D0D"/>
          <w:sz w:val="24"/>
          <w:rtl/>
        </w:rPr>
        <w:t>צפוי לשרת במילואים</w:t>
      </w:r>
      <w:r w:rsidRPr="00EF7245">
        <w:rPr>
          <w:rFonts w:ascii="David" w:eastAsia="Calibri" w:hAnsi="David"/>
          <w:b/>
          <w:bCs/>
          <w:color w:val="0D0D0D"/>
          <w:sz w:val="24"/>
          <w:rtl/>
        </w:rPr>
        <w:t xml:space="preserve"> בקרוב</w:t>
      </w:r>
      <w:r w:rsidRPr="00EF7245">
        <w:rPr>
          <w:rFonts w:ascii="David" w:eastAsia="Calibri" w:hAnsi="David" w:hint="cs"/>
          <w:b/>
          <w:bCs/>
          <w:color w:val="0D0D0D"/>
          <w:sz w:val="24"/>
          <w:rtl/>
        </w:rPr>
        <w:t>; ופנייה</w:t>
      </w:r>
      <w:r w:rsidRPr="00EF7245">
        <w:rPr>
          <w:rFonts w:ascii="David" w:eastAsia="Calibri" w:hAnsi="David"/>
          <w:b/>
          <w:bCs/>
          <w:color w:val="0D0D0D"/>
          <w:sz w:val="24"/>
          <w:rtl/>
        </w:rPr>
        <w:t xml:space="preserve"> </w:t>
      </w:r>
      <w:r w:rsidRPr="00EF7245">
        <w:rPr>
          <w:rFonts w:ascii="David" w:eastAsia="Calibri" w:hAnsi="David" w:hint="cs"/>
          <w:b/>
          <w:bCs/>
          <w:color w:val="0D0D0D"/>
          <w:sz w:val="24"/>
          <w:rtl/>
        </w:rPr>
        <w:t xml:space="preserve">של עובד שטען כי </w:t>
      </w:r>
      <w:r w:rsidRPr="00EF7245">
        <w:rPr>
          <w:rFonts w:ascii="David" w:eastAsia="Calibri" w:hAnsi="David"/>
          <w:b/>
          <w:bCs/>
          <w:color w:val="0D0D0D"/>
          <w:sz w:val="24"/>
          <w:rtl/>
        </w:rPr>
        <w:t>בעקבות שירות מילואים קיצ</w:t>
      </w:r>
      <w:r w:rsidRPr="00EF7245">
        <w:rPr>
          <w:rFonts w:ascii="David" w:eastAsia="Calibri" w:hAnsi="David" w:hint="cs"/>
          <w:b/>
          <w:bCs/>
          <w:color w:val="0D0D0D"/>
          <w:sz w:val="24"/>
          <w:rtl/>
        </w:rPr>
        <w:t xml:space="preserve">ץ המעסיק </w:t>
      </w:r>
      <w:r w:rsidRPr="00EF7245">
        <w:rPr>
          <w:rFonts w:ascii="David" w:eastAsia="Calibri" w:hAnsi="David"/>
          <w:b/>
          <w:bCs/>
          <w:color w:val="0D0D0D"/>
          <w:sz w:val="24"/>
          <w:rtl/>
        </w:rPr>
        <w:t xml:space="preserve">במשמרות </w:t>
      </w:r>
      <w:r w:rsidRPr="00EF7245">
        <w:rPr>
          <w:rFonts w:ascii="David" w:eastAsia="Calibri" w:hAnsi="David" w:hint="cs"/>
          <w:b/>
          <w:bCs/>
          <w:color w:val="0D0D0D"/>
          <w:sz w:val="24"/>
          <w:rtl/>
        </w:rPr>
        <w:t>העבודה שהקצה לו.</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261"/>
        <w:rPr>
          <w:rFonts w:ascii="David" w:eastAsia="Calibri" w:hAnsi="David"/>
          <w:color w:val="0D0D0D"/>
          <w:sz w:val="24"/>
          <w:rtl/>
        </w:rPr>
      </w:pPr>
      <w:r w:rsidRPr="00EF7245">
        <w:rPr>
          <w:rFonts w:ascii="David" w:eastAsia="Calibri" w:hAnsi="David" w:hint="cs"/>
          <w:color w:val="0D0D0D"/>
          <w:sz w:val="24"/>
          <w:rtl/>
        </w:rPr>
        <w:lastRenderedPageBreak/>
        <w:t xml:space="preserve">כמו כן יצוין כי נוסף על 17 הפניות שהנציבות החלה בבירורן בתקופה שנבדקה, באוגוסט 2024 היו בטיפול הנציבות 11 פניות שטרם הוחלט אם לקיים הליך בירור בעניינן. </w:t>
      </w:r>
    </w:p>
    <w:bookmarkEnd w:id="66"/>
    <w:p w:rsidR="00EF7245" w:rsidRPr="00EF7245" w:rsidRDefault="00EF7245" w:rsidP="00693AFB">
      <w:pPr>
        <w:spacing w:line="269" w:lineRule="auto"/>
        <w:ind w:left="-567"/>
        <w:rPr>
          <w:rFonts w:eastAsia="Calibri"/>
          <w:szCs w:val="20"/>
          <w:rtl/>
        </w:rPr>
      </w:pPr>
    </w:p>
    <w:bookmarkEnd w:id="60"/>
    <w:p w:rsidR="00EF7245" w:rsidRPr="00EF7245" w:rsidRDefault="00EF7245" w:rsidP="00693AFB">
      <w:pPr>
        <w:spacing w:line="269" w:lineRule="auto"/>
        <w:ind w:left="312"/>
        <w:rPr>
          <w:rFonts w:ascii="David" w:eastAsia="Calibri" w:hAnsi="David"/>
          <w:b/>
          <w:bCs/>
          <w:color w:val="0D0D0D"/>
          <w:sz w:val="24"/>
          <w:rtl/>
        </w:rPr>
      </w:pPr>
      <w:r w:rsidRPr="00EF7245">
        <w:rPr>
          <w:rFonts w:ascii="David" w:eastAsia="Calibri" w:hAnsi="David" w:hint="cs"/>
          <w:b/>
          <w:bCs/>
          <w:color w:val="0D0D0D"/>
          <w:sz w:val="24"/>
          <w:rtl/>
        </w:rPr>
        <w:t>בביקורת עלה כי במערכת הממוחשבת שבאמצעותה מנהלת נציבות שוויון הזדמנויות בעבודה את תהליך הטיפול בפניות אין נתונים המאפשרים לבצע פילוח של הפניות בהתאם לסוגיה שבה עוסקת הפנייה ולהליך שננקט בעניינה, וכדי לקבל תמונת מצב בעניין זה נדרשת הנציבות לבדוק כל מקרה ומקרה בנפרד בהסתמך על שיקול דעת הפקיד שבדק את הפניות ולקבץ את הנתונים ידנית.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ascii="David" w:eastAsia="Calibri" w:hAnsi="David"/>
          <w:b/>
          <w:bCs/>
          <w:color w:val="0D0D0D"/>
          <w:sz w:val="24"/>
          <w:u w:val="single"/>
          <w:rtl/>
        </w:rPr>
      </w:pPr>
      <w:r w:rsidRPr="00EF7245">
        <w:rPr>
          <w:rFonts w:ascii="David" w:eastAsia="Calibri" w:hAnsi="David" w:hint="cs"/>
          <w:b/>
          <w:bCs/>
          <w:color w:val="0D0D0D"/>
          <w:sz w:val="24"/>
          <w:rtl/>
        </w:rPr>
        <w:t>מומלץ שנציבות שוויון הזדמנויות בעבודה תפעל לאפיון הנתונים הנדרשים לה לצורך קבלת תמונת מצב לגבי הפניות שקיבלה ותטמיע במערכת הממוחשבת שבשימושה את האפשרות לשלוף נתונים אלה. הדבר נדרש לצורך ניהול מושכל של המשאבים והצגת תמונת מצב בעניין זה למקבלי ההחלטות.</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ind w:left="312"/>
        <w:rPr>
          <w:rFonts w:eastAsia="Calibri"/>
          <w:rtl/>
        </w:rPr>
      </w:pPr>
      <w:r w:rsidRPr="00EF7245">
        <w:rPr>
          <w:rFonts w:eastAsia="Calibri" w:hint="cs"/>
          <w:rtl/>
        </w:rPr>
        <w:t xml:space="preserve">משרד הכלכלה והתעשייה מסר בתשובתו למשרד מבקר המדינה מיוני 2025 (להלן - תשובת משרד הכלכלה והתעשייה) כי בנובמבר 2024 - לאחר תום הביקורת - החל צוות בנציבות שוויון הזדמנויות לעבוד עם מערכת ניהול פניות ממוחשבת חדשה שבאמצעותה ניתן להפיק נתונים ולבצע פילוחים, אשר יכולים לתת אינדיקציה על אופן הטיפול בפניות ועל יעילותו.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יודגש כי </w:t>
      </w:r>
      <w:r w:rsidRPr="00EF7245">
        <w:rPr>
          <w:rFonts w:eastAsia="Calibri"/>
          <w:rtl/>
        </w:rPr>
        <w:t xml:space="preserve">במקרים מסוימים הסמכות </w:t>
      </w:r>
      <w:r w:rsidRPr="00EF7245">
        <w:rPr>
          <w:rFonts w:eastAsia="Calibri" w:hint="cs"/>
          <w:rtl/>
        </w:rPr>
        <w:t>לטיפול ב</w:t>
      </w:r>
      <w:r w:rsidRPr="00EF7245">
        <w:rPr>
          <w:rFonts w:eastAsia="Calibri"/>
          <w:rtl/>
        </w:rPr>
        <w:t>הפרה נתונה ליותר מגוף אחד</w:t>
      </w:r>
      <w:r w:rsidRPr="00EF7245">
        <w:rPr>
          <w:rFonts w:eastAsia="Calibri" w:hint="cs"/>
          <w:rtl/>
        </w:rPr>
        <w:t>.</w:t>
      </w:r>
      <w:r w:rsidRPr="00EF7245">
        <w:rPr>
          <w:rFonts w:eastAsia="Calibri"/>
          <w:rtl/>
        </w:rPr>
        <w:t xml:space="preserve"> למשל, במקרה של פיטורים בניגוד לאמור בחוק החיילים המשוחררים, יכול העובד </w:t>
      </w:r>
      <w:r w:rsidRPr="00EF7245">
        <w:rPr>
          <w:rFonts w:eastAsia="Calibri" w:hint="cs"/>
          <w:rtl/>
        </w:rPr>
        <w:t xml:space="preserve">לפעול בכמה דרכים בו-זמנית: </w:t>
      </w:r>
      <w:r w:rsidRPr="00EF7245">
        <w:rPr>
          <w:rFonts w:eastAsia="Calibri"/>
          <w:rtl/>
        </w:rPr>
        <w:t xml:space="preserve">להגיש תביעה נגד המעסיק לוועדת התעסוקה; לפנות </w:t>
      </w:r>
      <w:proofErr w:type="spellStart"/>
      <w:r w:rsidRPr="00EF7245">
        <w:rPr>
          <w:rFonts w:eastAsia="Calibri"/>
          <w:rtl/>
        </w:rPr>
        <w:t>למינהל</w:t>
      </w:r>
      <w:proofErr w:type="spellEnd"/>
      <w:r w:rsidRPr="00EF7245">
        <w:rPr>
          <w:rFonts w:eastAsia="Calibri"/>
          <w:rtl/>
        </w:rPr>
        <w:t xml:space="preserve"> ההסדרה ו</w:t>
      </w:r>
      <w:r w:rsidRPr="00EF7245">
        <w:rPr>
          <w:rFonts w:eastAsia="Calibri" w:hint="cs"/>
          <w:rtl/>
        </w:rPr>
        <w:t>ה</w:t>
      </w:r>
      <w:r w:rsidRPr="00EF7245">
        <w:rPr>
          <w:rFonts w:eastAsia="Calibri"/>
          <w:rtl/>
        </w:rPr>
        <w:t>אכיפ</w:t>
      </w:r>
      <w:r w:rsidRPr="00EF7245">
        <w:rPr>
          <w:rFonts w:eastAsia="Calibri" w:hint="cs"/>
          <w:rtl/>
        </w:rPr>
        <w:t>ה,</w:t>
      </w:r>
      <w:r w:rsidRPr="00EF7245">
        <w:rPr>
          <w:rFonts w:eastAsia="Calibri"/>
          <w:rtl/>
        </w:rPr>
        <w:t xml:space="preserve"> שבסמכותו לאכוף את החוק בהיבט הפלילי; </w:t>
      </w:r>
      <w:r w:rsidRPr="00EF7245">
        <w:rPr>
          <w:rFonts w:eastAsia="Calibri" w:hint="cs"/>
          <w:rtl/>
        </w:rPr>
        <w:t xml:space="preserve">ולפנות </w:t>
      </w:r>
      <w:r w:rsidRPr="00EF7245">
        <w:rPr>
          <w:rFonts w:eastAsia="Calibri"/>
          <w:rtl/>
        </w:rPr>
        <w:t>לנציבות שוויון הזדמנויות</w:t>
      </w:r>
      <w:r w:rsidRPr="00EF7245">
        <w:rPr>
          <w:rFonts w:eastAsia="Calibri" w:hint="cs"/>
          <w:rtl/>
        </w:rPr>
        <w:t>,</w:t>
      </w:r>
      <w:r w:rsidRPr="00EF7245">
        <w:rPr>
          <w:rFonts w:eastAsia="Calibri"/>
          <w:rtl/>
        </w:rPr>
        <w:t xml:space="preserve"> שבסמכותה לפתוח בהליך אזרחי נגד המעסיק.</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ascii="David" w:eastAsia="Calibri" w:hAnsi="David"/>
          <w:color w:val="0D0D0D"/>
          <w:sz w:val="24"/>
          <w:rtl/>
        </w:rPr>
      </w:pPr>
      <w:r w:rsidRPr="00EF7245">
        <w:rPr>
          <w:rFonts w:ascii="David" w:eastAsia="Calibri" w:hAnsi="David" w:hint="cs"/>
          <w:color w:val="0D0D0D"/>
          <w:sz w:val="24"/>
          <w:rtl/>
        </w:rPr>
        <w:t>להלן נתונים מסכמים על מספר התביעות שהגישו משרתי המילואים לוועדת התעסוקה נגד מעסיקיהם</w:t>
      </w:r>
      <w:r w:rsidRPr="00EF7245">
        <w:rPr>
          <w:rFonts w:eastAsia="Calibri" w:hint="cs"/>
          <w:rtl/>
        </w:rPr>
        <w:t xml:space="preserve">; את </w:t>
      </w:r>
      <w:r w:rsidRPr="00EF7245">
        <w:rPr>
          <w:rFonts w:ascii="David" w:eastAsia="Calibri" w:hAnsi="David" w:hint="cs"/>
          <w:color w:val="0D0D0D"/>
          <w:sz w:val="24"/>
          <w:rtl/>
        </w:rPr>
        <w:t xml:space="preserve">מספר התלונות של עובדים על הפרות בגין שירות מילואים </w:t>
      </w:r>
      <w:proofErr w:type="spellStart"/>
      <w:r w:rsidRPr="00EF7245">
        <w:rPr>
          <w:rFonts w:ascii="David" w:eastAsia="Calibri" w:hAnsi="David" w:hint="cs"/>
          <w:color w:val="0D0D0D"/>
          <w:sz w:val="24"/>
          <w:rtl/>
        </w:rPr>
        <w:t>למינהל</w:t>
      </w:r>
      <w:proofErr w:type="spellEnd"/>
      <w:r w:rsidRPr="00EF7245">
        <w:rPr>
          <w:rFonts w:ascii="David" w:eastAsia="Calibri" w:hAnsi="David" w:hint="cs"/>
          <w:color w:val="0D0D0D"/>
          <w:sz w:val="24"/>
          <w:rtl/>
        </w:rPr>
        <w:t xml:space="preserve"> הסדרה ואכיפה שבדיקתן הראשונית העלתה כי יש בסיס לתלונה ולכן הוחלט להעבירן להליך של אכיפה שתחילתו בביצוע חקירה או שהוחלט לפנות למעסיק בעניין אף ללא חקירה</w:t>
      </w:r>
      <w:r w:rsidRPr="00EF7245">
        <w:rPr>
          <w:rFonts w:eastAsia="Calibri" w:hint="cs"/>
          <w:rtl/>
        </w:rPr>
        <w:t xml:space="preserve">; </w:t>
      </w:r>
      <w:r w:rsidRPr="00EF7245">
        <w:rPr>
          <w:rFonts w:ascii="David" w:eastAsia="Calibri" w:hAnsi="David" w:hint="cs"/>
          <w:color w:val="0D0D0D"/>
          <w:sz w:val="24"/>
          <w:rtl/>
        </w:rPr>
        <w:t xml:space="preserve">ואת מספר הפניות של עובדים לנציבות בעניין הפרות חוק בגין שירות מילואים ושהנציבות פתחה בבירורן (להלן יכונו שלוש הקבוצות ביחד - המקרים שבטיפול). </w:t>
      </w:r>
      <w:r w:rsidRPr="00EF7245">
        <w:rPr>
          <w:rFonts w:eastAsia="Calibri" w:hint="cs"/>
          <w:rtl/>
        </w:rPr>
        <w:t>הנתונים נוגעים לשנים 2021, 2022, ינואר - ספטמבר 2023 והתקופה שנבדקה (אוקטובר 2023 - מאי 2024) ומבוססים על הנתונים שמסרו משרד הביטחון, מינהל הסדרה ואכיפה והנציבות ביולי ובאוגוסט 2024.</w:t>
      </w:r>
      <w:r w:rsidRPr="00EF7245">
        <w:rPr>
          <w:rFonts w:ascii="David" w:eastAsia="Calibri" w:hAnsi="David" w:hint="cs"/>
          <w:color w:val="0D0D0D"/>
          <w:sz w:val="24"/>
          <w:rtl/>
        </w:rPr>
        <w:t xml:space="preserve"> להלן פירוט בתרשים 15:</w:t>
      </w:r>
    </w:p>
    <w:p w:rsidR="00EF7245" w:rsidRPr="00EF7245" w:rsidRDefault="00EF7245" w:rsidP="00693AFB">
      <w:pPr>
        <w:spacing w:line="269" w:lineRule="auto"/>
        <w:ind w:left="-567"/>
        <w:rPr>
          <w:rFonts w:eastAsia="Calibri"/>
          <w:szCs w:val="20"/>
          <w:rtl/>
        </w:rPr>
      </w:pPr>
    </w:p>
    <w:p w:rsidR="00EF7245" w:rsidRPr="00EF7245" w:rsidRDefault="00EF7245" w:rsidP="00693AFB">
      <w:pPr>
        <w:keepNext/>
        <w:keepLines/>
        <w:spacing w:line="269" w:lineRule="auto"/>
        <w:jc w:val="center"/>
        <w:rPr>
          <w:rFonts w:eastAsia="Calibri"/>
          <w:b/>
          <w:bCs/>
          <w:noProof/>
          <w:rtl/>
        </w:rPr>
      </w:pPr>
      <w:r w:rsidRPr="00EF7245">
        <w:rPr>
          <w:rFonts w:eastAsia="Calibri" w:hint="cs"/>
          <w:noProof/>
          <w:rtl/>
        </w:rPr>
        <w:lastRenderedPageBreak/>
        <w:t xml:space="preserve">תרשים 15: </w:t>
      </w:r>
      <w:r w:rsidRPr="00EF7245">
        <w:rPr>
          <w:rFonts w:eastAsia="Calibri"/>
          <w:b/>
          <w:bCs/>
          <w:noProof/>
          <w:rtl/>
        </w:rPr>
        <w:t xml:space="preserve">מספר </w:t>
      </w:r>
      <w:r w:rsidRPr="00EF7245">
        <w:rPr>
          <w:rFonts w:eastAsia="Calibri" w:hint="cs"/>
          <w:b/>
          <w:bCs/>
          <w:noProof/>
          <w:rtl/>
        </w:rPr>
        <w:t xml:space="preserve">המקרים שבטיפול הגופים המבוקרים בעניין הפרות בגין שירות מילואים בשנים 2021 </w:t>
      </w:r>
      <w:r w:rsidRPr="00EF7245">
        <w:rPr>
          <w:rFonts w:eastAsia="Calibri"/>
          <w:b/>
          <w:bCs/>
          <w:noProof/>
          <w:rtl/>
        </w:rPr>
        <w:t>עד 2024</w:t>
      </w:r>
      <w:r w:rsidRPr="00EF7245">
        <w:rPr>
          <w:rFonts w:eastAsia="Calibri" w:hint="cs"/>
          <w:b/>
          <w:bCs/>
          <w:noProof/>
          <w:rtl/>
        </w:rPr>
        <w:t xml:space="preserve"> (מאי)</w:t>
      </w:r>
      <w:r w:rsidRPr="00EF7245">
        <w:rPr>
          <w:rFonts w:eastAsia="Calibri"/>
          <w:b/>
          <w:bCs/>
          <w:noProof/>
          <w:rtl/>
        </w:rPr>
        <w:t xml:space="preserve">, </w:t>
      </w:r>
      <w:r w:rsidRPr="00EF7245">
        <w:rPr>
          <w:rFonts w:eastAsia="Calibri" w:hint="cs"/>
          <w:b/>
          <w:bCs/>
          <w:noProof/>
          <w:rtl/>
        </w:rPr>
        <w:t>יולי-אוגוסט</w:t>
      </w:r>
      <w:r w:rsidRPr="00EF7245">
        <w:rPr>
          <w:rFonts w:eastAsia="Calibri"/>
          <w:b/>
          <w:bCs/>
          <w:noProof/>
          <w:rtl/>
        </w:rPr>
        <w:t xml:space="preserve"> 2024</w:t>
      </w:r>
    </w:p>
    <w:p w:rsidR="00EF7245" w:rsidRPr="00EF7245" w:rsidRDefault="00EF7245" w:rsidP="00693AFB">
      <w:pPr>
        <w:spacing w:line="269" w:lineRule="auto"/>
        <w:jc w:val="center"/>
        <w:rPr>
          <w:rFonts w:eastAsia="Calibri"/>
          <w:szCs w:val="20"/>
          <w:rtl/>
        </w:rPr>
      </w:pPr>
      <w:r w:rsidRPr="00EF7245">
        <w:rPr>
          <w:rFonts w:eastAsia="Calibri"/>
          <w:noProof/>
          <w:szCs w:val="20"/>
          <w:rtl/>
        </w:rPr>
        <w:drawing>
          <wp:inline distT="0" distB="0" distL="0" distR="0" wp14:anchorId="4CF204A5" wp14:editId="7BA91052">
            <wp:extent cx="4867910" cy="3086780"/>
            <wp:effectExtent l="0" t="0" r="8890" b="0"/>
            <wp:docPr id="31" name="תמונה 3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0660" cy="3094865"/>
                    </a:xfrm>
                    <a:prstGeom prst="rect">
                      <a:avLst/>
                    </a:prstGeom>
                  </pic:spPr>
                </pic:pic>
              </a:graphicData>
            </a:graphic>
          </wp:inline>
        </w:drawing>
      </w:r>
    </w:p>
    <w:p w:rsidR="00EF7245" w:rsidRPr="00EF7245" w:rsidRDefault="00EF7245" w:rsidP="00693AFB">
      <w:pPr>
        <w:spacing w:line="269" w:lineRule="auto"/>
        <w:rPr>
          <w:rFonts w:eastAsia="Calibri"/>
          <w:szCs w:val="20"/>
          <w:rtl/>
        </w:rPr>
      </w:pPr>
      <w:r w:rsidRPr="00EF7245">
        <w:rPr>
          <w:rFonts w:eastAsia="Calibri" w:hint="eastAsia"/>
          <w:szCs w:val="20"/>
          <w:rtl/>
        </w:rPr>
        <w:t>נתוני</w:t>
      </w:r>
      <w:r w:rsidRPr="00EF7245">
        <w:rPr>
          <w:rFonts w:eastAsia="Calibri"/>
          <w:szCs w:val="20"/>
          <w:rtl/>
        </w:rPr>
        <w:t xml:space="preserve"> משרד הביטחון, </w:t>
      </w:r>
      <w:r w:rsidRPr="00EF7245">
        <w:rPr>
          <w:rFonts w:eastAsia="Calibri" w:hint="eastAsia"/>
          <w:szCs w:val="20"/>
          <w:rtl/>
        </w:rPr>
        <w:t>מינהל</w:t>
      </w:r>
      <w:r w:rsidRPr="00EF7245">
        <w:rPr>
          <w:rFonts w:eastAsia="Calibri"/>
          <w:szCs w:val="20"/>
          <w:rtl/>
        </w:rPr>
        <w:t xml:space="preserve"> הסדרה ואכיפה ונציבות שוויון הזדמנויות</w:t>
      </w:r>
      <w:r w:rsidRPr="00EF7245">
        <w:rPr>
          <w:rFonts w:eastAsia="Calibri" w:hint="cs"/>
          <w:szCs w:val="20"/>
          <w:rtl/>
        </w:rPr>
        <w:t>,</w:t>
      </w:r>
      <w:r w:rsidRPr="00EF7245">
        <w:rPr>
          <w:rFonts w:eastAsia="Calibri"/>
          <w:szCs w:val="20"/>
          <w:rtl/>
        </w:rPr>
        <w:t xml:space="preserve"> בעיבוד משרד מבקר המדינה.</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ascii="David" w:eastAsia="Calibri" w:hAnsi="David"/>
          <w:color w:val="0D0D0D"/>
          <w:sz w:val="24"/>
          <w:rtl/>
        </w:rPr>
      </w:pPr>
      <w:r w:rsidRPr="00EF7245">
        <w:rPr>
          <w:rFonts w:eastAsia="Calibri" w:hint="eastAsia"/>
          <w:b/>
          <w:bCs/>
          <w:rtl/>
        </w:rPr>
        <w:t>מהתרשים</w:t>
      </w:r>
      <w:r w:rsidRPr="00EF7245">
        <w:rPr>
          <w:rFonts w:eastAsia="Calibri"/>
          <w:b/>
          <w:bCs/>
          <w:rtl/>
        </w:rPr>
        <w:t xml:space="preserve"> עולה כי בתקופ</w:t>
      </w:r>
      <w:r w:rsidRPr="00EF7245">
        <w:rPr>
          <w:rFonts w:eastAsia="Calibri" w:hint="cs"/>
          <w:b/>
          <w:bCs/>
          <w:rtl/>
        </w:rPr>
        <w:t>ה</w:t>
      </w:r>
      <w:r w:rsidRPr="00EF7245">
        <w:rPr>
          <w:rFonts w:eastAsia="Calibri"/>
          <w:b/>
          <w:bCs/>
          <w:rtl/>
        </w:rPr>
        <w:t xml:space="preserve"> שנבדקה (שמונה חודשים) </w:t>
      </w:r>
      <w:r w:rsidRPr="00EF7245">
        <w:rPr>
          <w:rFonts w:eastAsia="Calibri" w:hint="eastAsia"/>
          <w:b/>
          <w:bCs/>
          <w:rtl/>
        </w:rPr>
        <w:t>הייתה</w:t>
      </w:r>
      <w:r w:rsidRPr="00EF7245">
        <w:rPr>
          <w:rFonts w:eastAsia="Calibri"/>
          <w:b/>
          <w:bCs/>
          <w:rtl/>
        </w:rPr>
        <w:t xml:space="preserve"> עלייה גדולה במספר המקרים שטופלו - </w:t>
      </w:r>
      <w:r w:rsidRPr="00EF7245">
        <w:rPr>
          <w:rFonts w:eastAsia="Calibri" w:hint="eastAsia"/>
          <w:b/>
          <w:bCs/>
          <w:rtl/>
        </w:rPr>
        <w:t>פי</w:t>
      </w:r>
      <w:r w:rsidRPr="00EF7245">
        <w:rPr>
          <w:rFonts w:eastAsia="Calibri"/>
          <w:b/>
          <w:bCs/>
          <w:rtl/>
        </w:rPr>
        <w:t xml:space="preserve"> כ</w:t>
      </w:r>
      <w:r w:rsidRPr="00EF7245">
        <w:rPr>
          <w:rFonts w:eastAsia="Calibri" w:hint="cs"/>
          <w:b/>
          <w:bCs/>
          <w:rtl/>
        </w:rPr>
        <w:t xml:space="preserve">ארבעה </w:t>
      </w:r>
      <w:r w:rsidRPr="00EF7245">
        <w:rPr>
          <w:rFonts w:eastAsia="Calibri"/>
          <w:b/>
          <w:bCs/>
          <w:rtl/>
        </w:rPr>
        <w:t xml:space="preserve">בממוצע </w:t>
      </w:r>
      <w:r w:rsidRPr="00EF7245">
        <w:rPr>
          <w:rFonts w:eastAsia="Calibri" w:hint="cs"/>
          <w:b/>
          <w:bCs/>
          <w:rtl/>
        </w:rPr>
        <w:t xml:space="preserve">(כ-144 מקרים) </w:t>
      </w:r>
      <w:r w:rsidRPr="00EF7245">
        <w:rPr>
          <w:rFonts w:eastAsia="Calibri"/>
          <w:b/>
          <w:bCs/>
          <w:rtl/>
        </w:rPr>
        <w:t xml:space="preserve">- </w:t>
      </w:r>
      <w:r w:rsidRPr="00EF7245">
        <w:rPr>
          <w:rFonts w:eastAsia="Calibri" w:hint="eastAsia"/>
          <w:b/>
          <w:bCs/>
          <w:rtl/>
        </w:rPr>
        <w:t>ביחס</w:t>
      </w:r>
      <w:r w:rsidRPr="00EF7245">
        <w:rPr>
          <w:rFonts w:eastAsia="Calibri"/>
          <w:b/>
          <w:bCs/>
          <w:rtl/>
        </w:rPr>
        <w:t xml:space="preserve"> </w:t>
      </w:r>
      <w:r w:rsidRPr="00EF7245">
        <w:rPr>
          <w:rFonts w:eastAsia="Calibri" w:hint="eastAsia"/>
          <w:b/>
          <w:bCs/>
          <w:rtl/>
        </w:rPr>
        <w:t>למספר</w:t>
      </w:r>
      <w:r w:rsidRPr="00EF7245">
        <w:rPr>
          <w:rFonts w:eastAsia="Calibri"/>
          <w:b/>
          <w:bCs/>
          <w:rtl/>
        </w:rPr>
        <w:t xml:space="preserve"> </w:t>
      </w:r>
      <w:r w:rsidRPr="00EF7245">
        <w:rPr>
          <w:rFonts w:eastAsia="Calibri" w:hint="eastAsia"/>
          <w:b/>
          <w:bCs/>
          <w:rtl/>
        </w:rPr>
        <w:t>המקרים</w:t>
      </w:r>
      <w:r w:rsidRPr="00EF7245">
        <w:rPr>
          <w:rFonts w:eastAsia="Calibri"/>
          <w:b/>
          <w:bCs/>
          <w:rtl/>
        </w:rPr>
        <w:t xml:space="preserve"> שטופלו </w:t>
      </w:r>
      <w:r w:rsidRPr="00EF7245">
        <w:rPr>
          <w:rFonts w:eastAsia="Calibri" w:hint="eastAsia"/>
          <w:b/>
          <w:bCs/>
          <w:rtl/>
        </w:rPr>
        <w:t>בכל</w:t>
      </w:r>
      <w:r w:rsidRPr="00EF7245">
        <w:rPr>
          <w:rFonts w:eastAsia="Calibri"/>
          <w:b/>
          <w:bCs/>
          <w:rtl/>
        </w:rPr>
        <w:t xml:space="preserve"> </w:t>
      </w:r>
      <w:r w:rsidRPr="00EF7245">
        <w:rPr>
          <w:rFonts w:eastAsia="Calibri" w:hint="eastAsia"/>
          <w:b/>
          <w:bCs/>
          <w:rtl/>
        </w:rPr>
        <w:t>אחת</w:t>
      </w:r>
      <w:r w:rsidRPr="00EF7245">
        <w:rPr>
          <w:rFonts w:eastAsia="Calibri"/>
          <w:b/>
          <w:bCs/>
          <w:rtl/>
        </w:rPr>
        <w:t xml:space="preserve"> </w:t>
      </w:r>
      <w:r w:rsidRPr="00EF7245">
        <w:rPr>
          <w:rFonts w:eastAsia="Calibri" w:hint="eastAsia"/>
          <w:b/>
          <w:bCs/>
          <w:rtl/>
        </w:rPr>
        <w:t>מהתקופות</w:t>
      </w:r>
      <w:r w:rsidRPr="00EF7245">
        <w:rPr>
          <w:rFonts w:eastAsia="Calibri"/>
          <w:b/>
          <w:bCs/>
          <w:rtl/>
        </w:rPr>
        <w:t xml:space="preserve"> </w:t>
      </w:r>
      <w:r w:rsidRPr="00EF7245">
        <w:rPr>
          <w:rFonts w:eastAsia="Calibri" w:hint="eastAsia"/>
          <w:b/>
          <w:bCs/>
          <w:rtl/>
        </w:rPr>
        <w:t>האחרות</w:t>
      </w:r>
      <w:r w:rsidRPr="00EF7245">
        <w:rPr>
          <w:rFonts w:eastAsia="Calibri" w:hint="cs"/>
          <w:b/>
          <w:bCs/>
          <w:rtl/>
        </w:rPr>
        <w:t xml:space="preserve"> - </w:t>
      </w:r>
      <w:r w:rsidRPr="00EF7245">
        <w:rPr>
          <w:rFonts w:eastAsia="Calibri" w:hint="eastAsia"/>
          <w:b/>
          <w:bCs/>
          <w:rtl/>
        </w:rPr>
        <w:t>שנת</w:t>
      </w:r>
      <w:r w:rsidRPr="00EF7245">
        <w:rPr>
          <w:rFonts w:eastAsia="Calibri"/>
          <w:b/>
          <w:bCs/>
          <w:rtl/>
        </w:rPr>
        <w:t xml:space="preserve"> 2021, </w:t>
      </w:r>
      <w:r w:rsidRPr="00EF7245">
        <w:rPr>
          <w:rFonts w:eastAsia="Calibri" w:hint="eastAsia"/>
          <w:b/>
          <w:bCs/>
          <w:rtl/>
        </w:rPr>
        <w:t>שנת</w:t>
      </w:r>
      <w:r w:rsidRPr="00EF7245">
        <w:rPr>
          <w:rFonts w:eastAsia="Calibri"/>
          <w:b/>
          <w:bCs/>
          <w:rtl/>
        </w:rPr>
        <w:t xml:space="preserve"> 2022 </w:t>
      </w:r>
      <w:r w:rsidRPr="00EF7245">
        <w:rPr>
          <w:rFonts w:eastAsia="Calibri" w:hint="eastAsia"/>
          <w:b/>
          <w:bCs/>
          <w:rtl/>
        </w:rPr>
        <w:t>וינואר</w:t>
      </w:r>
      <w:r w:rsidRPr="00EF7245">
        <w:rPr>
          <w:rFonts w:eastAsia="Calibri"/>
          <w:b/>
          <w:bCs/>
          <w:rtl/>
        </w:rPr>
        <w:t>-</w:t>
      </w:r>
      <w:r w:rsidRPr="00EF7245">
        <w:rPr>
          <w:rFonts w:eastAsia="Calibri" w:hint="eastAsia"/>
          <w:b/>
          <w:bCs/>
          <w:rtl/>
        </w:rPr>
        <w:t>ספטמבר</w:t>
      </w:r>
      <w:r w:rsidRPr="00EF7245">
        <w:rPr>
          <w:rFonts w:eastAsia="Calibri"/>
          <w:b/>
          <w:bCs/>
          <w:rtl/>
        </w:rPr>
        <w:t xml:space="preserve"> 2023</w:t>
      </w:r>
      <w:r w:rsidRPr="00EF7245">
        <w:rPr>
          <w:rFonts w:eastAsia="Calibri" w:hint="cs"/>
          <w:b/>
          <w:bCs/>
          <w:rtl/>
        </w:rPr>
        <w:t xml:space="preserve"> (כ-37 מקרים בממוצע)</w:t>
      </w:r>
      <w:r w:rsidRPr="00EF7245">
        <w:rPr>
          <w:rFonts w:eastAsia="Calibri"/>
          <w:b/>
          <w:bCs/>
          <w:rtl/>
        </w:rPr>
        <w:t>.</w:t>
      </w:r>
      <w:r w:rsidRPr="00EF7245">
        <w:rPr>
          <w:rFonts w:eastAsia="Calibri" w:hint="cs"/>
          <w:b/>
          <w:bCs/>
          <w:rtl/>
        </w:rPr>
        <w:t xml:space="preserve"> עם זאת, לנוכח </w:t>
      </w:r>
      <w:r w:rsidRPr="00EF7245">
        <w:rPr>
          <w:rFonts w:eastAsia="Calibri"/>
          <w:b/>
          <w:bCs/>
          <w:rtl/>
        </w:rPr>
        <w:t xml:space="preserve">מספר משרתי המילואים </w:t>
      </w:r>
      <w:r w:rsidRPr="00EF7245">
        <w:rPr>
          <w:rFonts w:eastAsia="Calibri" w:hint="cs"/>
          <w:b/>
          <w:bCs/>
          <w:rtl/>
        </w:rPr>
        <w:t>השכירים ומשך שירותם (מאוקטובר 2023 עד יולי 2024 שירתו במילואים כ-217,000 שכירים</w:t>
      </w:r>
      <w:r w:rsidRPr="00EF7245">
        <w:rPr>
          <w:rFonts w:eastAsia="Calibri"/>
          <w:b/>
          <w:bCs/>
          <w:vertAlign w:val="superscript"/>
          <w:rtl/>
        </w:rPr>
        <w:footnoteReference w:id="111"/>
      </w:r>
      <w:r w:rsidRPr="00EF7245">
        <w:rPr>
          <w:rFonts w:eastAsia="Calibri" w:hint="cs"/>
          <w:b/>
          <w:bCs/>
          <w:rtl/>
        </w:rPr>
        <w:t>)</w:t>
      </w:r>
      <w:r w:rsidRPr="00EF7245">
        <w:rPr>
          <w:rFonts w:eastAsia="Calibri"/>
          <w:b/>
          <w:bCs/>
          <w:rtl/>
        </w:rPr>
        <w:t xml:space="preserve">, ספק אם ניתן להצביע, בהסתמך על </w:t>
      </w:r>
      <w:r w:rsidRPr="00EF7245">
        <w:rPr>
          <w:rFonts w:eastAsia="Calibri" w:hint="cs"/>
          <w:b/>
          <w:bCs/>
          <w:rtl/>
        </w:rPr>
        <w:t xml:space="preserve">נתונים </w:t>
      </w:r>
      <w:r w:rsidRPr="00EF7245">
        <w:rPr>
          <w:rFonts w:eastAsia="Calibri"/>
          <w:b/>
          <w:bCs/>
          <w:rtl/>
        </w:rPr>
        <w:t xml:space="preserve">אלה, על תופעה רחבה של פגיעה בזכויות משרתי המילואים בעבודה. ניתן </w:t>
      </w:r>
      <w:r w:rsidRPr="00EF7245">
        <w:rPr>
          <w:rFonts w:eastAsia="Calibri" w:hint="cs"/>
          <w:b/>
          <w:bCs/>
          <w:rtl/>
        </w:rPr>
        <w:t xml:space="preserve">גם </w:t>
      </w:r>
      <w:r w:rsidRPr="00EF7245">
        <w:rPr>
          <w:rFonts w:eastAsia="Calibri"/>
          <w:b/>
          <w:bCs/>
          <w:rtl/>
        </w:rPr>
        <w:t xml:space="preserve">להניח כי </w:t>
      </w:r>
      <w:r w:rsidRPr="00EF7245">
        <w:rPr>
          <w:rFonts w:eastAsia="Calibri" w:hint="cs"/>
          <w:b/>
          <w:bCs/>
          <w:rtl/>
        </w:rPr>
        <w:t xml:space="preserve">זכויותיהם בעבודה של </w:t>
      </w:r>
      <w:r w:rsidRPr="00EF7245">
        <w:rPr>
          <w:rFonts w:eastAsia="Calibri"/>
          <w:b/>
          <w:bCs/>
          <w:rtl/>
        </w:rPr>
        <w:t xml:space="preserve">משרתי מילואים נוספים נפגעו, אולם הם לא פנו לרשויות המוסמכות למיצוי זכויותיהם, בין היתר בגלל החשש להיפגע בהיבט התעסוקתי עקב הגשת תלונה כלפי מעסיק </w:t>
      </w:r>
      <w:r w:rsidRPr="00EF7245">
        <w:rPr>
          <w:rFonts w:eastAsia="Calibri" w:hint="cs"/>
          <w:b/>
          <w:bCs/>
          <w:rtl/>
        </w:rPr>
        <w:t xml:space="preserve">נוכחי </w:t>
      </w:r>
      <w:r w:rsidRPr="00EF7245">
        <w:rPr>
          <w:rFonts w:eastAsia="Calibri"/>
          <w:b/>
          <w:bCs/>
          <w:rtl/>
        </w:rPr>
        <w:t xml:space="preserve">או </w:t>
      </w:r>
      <w:r w:rsidRPr="00EF7245">
        <w:rPr>
          <w:rFonts w:eastAsia="Calibri" w:hint="cs"/>
          <w:b/>
          <w:bCs/>
          <w:rtl/>
        </w:rPr>
        <w:t>קודם</w:t>
      </w:r>
      <w:r w:rsidRPr="00EF7245">
        <w:rPr>
          <w:rFonts w:eastAsia="Calibri"/>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ascii="David" w:eastAsia="Calibri" w:hAnsi="David"/>
          <w:color w:val="0D0D0D"/>
          <w:sz w:val="24"/>
          <w:rtl/>
        </w:rPr>
      </w:pPr>
      <w:r w:rsidRPr="00EF7245">
        <w:rPr>
          <w:rFonts w:eastAsia="Calibri" w:hint="cs"/>
          <w:rtl/>
        </w:rPr>
        <w:t xml:space="preserve">המקרים שבהם טיפלו שלושת הגופים כאמור בתקופת המלחמה שנבדקה כללו </w:t>
      </w:r>
      <w:r w:rsidRPr="00EF7245">
        <w:rPr>
          <w:rFonts w:ascii="David" w:eastAsia="Calibri" w:hAnsi="David" w:hint="eastAsia"/>
          <w:color w:val="0D0D0D"/>
          <w:sz w:val="24"/>
          <w:rtl/>
        </w:rPr>
        <w:t>חשד</w:t>
      </w:r>
      <w:r w:rsidRPr="00EF7245">
        <w:rPr>
          <w:rFonts w:ascii="David" w:eastAsia="Calibri" w:hAnsi="David"/>
          <w:color w:val="0D0D0D"/>
          <w:sz w:val="24"/>
          <w:rtl/>
        </w:rPr>
        <w:t xml:space="preserve"> להפרה של סעיף 2 </w:t>
      </w:r>
      <w:r w:rsidRPr="00EF7245">
        <w:rPr>
          <w:rFonts w:ascii="David" w:eastAsia="Calibri" w:hAnsi="David" w:hint="cs"/>
          <w:color w:val="0D0D0D"/>
          <w:sz w:val="24"/>
          <w:rtl/>
        </w:rPr>
        <w:t>ל</w:t>
      </w:r>
      <w:r w:rsidRPr="00EF7245">
        <w:rPr>
          <w:rFonts w:ascii="David" w:eastAsia="Calibri" w:hAnsi="David"/>
          <w:color w:val="0D0D0D"/>
          <w:sz w:val="24"/>
          <w:rtl/>
        </w:rPr>
        <w:t xml:space="preserve">חוק שוויון ההזדמנויות בעבודה, </w:t>
      </w:r>
      <w:r w:rsidRPr="00EF7245">
        <w:rPr>
          <w:rFonts w:ascii="David" w:eastAsia="Calibri" w:hAnsi="David" w:hint="cs"/>
          <w:color w:val="0D0D0D"/>
          <w:sz w:val="24"/>
          <w:rtl/>
        </w:rPr>
        <w:t>ש</w:t>
      </w:r>
      <w:r w:rsidRPr="00EF7245">
        <w:rPr>
          <w:rFonts w:ascii="David" w:eastAsia="Calibri" w:hAnsi="David"/>
          <w:color w:val="0D0D0D"/>
          <w:sz w:val="24"/>
          <w:rtl/>
        </w:rPr>
        <w:t>לפיו אין להפלות עובד או דורש עבודה מחמת שירות מילואים. למשל, תלונה של עובד שטען כי לאחר שחזר מ</w:t>
      </w:r>
      <w:r w:rsidRPr="00EF7245">
        <w:rPr>
          <w:rFonts w:ascii="David" w:eastAsia="Calibri" w:hAnsi="David" w:hint="eastAsia"/>
          <w:color w:val="0D0D0D"/>
          <w:sz w:val="24"/>
          <w:rtl/>
        </w:rPr>
        <w:t>שירות</w:t>
      </w:r>
      <w:r w:rsidRPr="00EF7245">
        <w:rPr>
          <w:rFonts w:ascii="David" w:eastAsia="Calibri" w:hAnsi="David"/>
          <w:color w:val="0D0D0D"/>
          <w:sz w:val="24"/>
          <w:rtl/>
        </w:rPr>
        <w:t xml:space="preserve"> מילואים נעשה ניסיון </w:t>
      </w:r>
      <w:r w:rsidRPr="00EF7245">
        <w:rPr>
          <w:rFonts w:ascii="David" w:eastAsia="Calibri" w:hAnsi="David" w:hint="cs"/>
          <w:color w:val="0D0D0D"/>
          <w:sz w:val="24"/>
          <w:rtl/>
        </w:rPr>
        <w:t>להעבירו ל</w:t>
      </w:r>
      <w:r w:rsidRPr="00EF7245">
        <w:rPr>
          <w:rFonts w:ascii="David" w:eastAsia="Calibri" w:hAnsi="David"/>
          <w:color w:val="0D0D0D"/>
          <w:sz w:val="24"/>
          <w:rtl/>
        </w:rPr>
        <w:t>תפקיד</w:t>
      </w:r>
      <w:r w:rsidRPr="00EF7245">
        <w:rPr>
          <w:rFonts w:ascii="David" w:eastAsia="Calibri" w:hAnsi="David" w:hint="cs"/>
          <w:color w:val="0D0D0D"/>
          <w:sz w:val="24"/>
          <w:rtl/>
        </w:rPr>
        <w:t xml:space="preserve"> אחר</w:t>
      </w:r>
      <w:r w:rsidRPr="00EF7245">
        <w:rPr>
          <w:rFonts w:ascii="David" w:eastAsia="Calibri" w:hAnsi="David"/>
          <w:color w:val="0D0D0D"/>
          <w:sz w:val="24"/>
          <w:rtl/>
        </w:rPr>
        <w:t xml:space="preserve"> ולפגוע בשכרו; תלונה של פונה שהתקבל לעבודה, </w:t>
      </w:r>
      <w:r w:rsidRPr="00EF7245">
        <w:rPr>
          <w:rFonts w:ascii="David" w:eastAsia="Calibri" w:hAnsi="David" w:hint="eastAsia"/>
          <w:color w:val="0D0D0D"/>
          <w:sz w:val="24"/>
          <w:rtl/>
        </w:rPr>
        <w:t>אולם</w:t>
      </w:r>
      <w:r w:rsidRPr="00EF7245">
        <w:rPr>
          <w:rFonts w:ascii="David" w:eastAsia="Calibri" w:hAnsi="David"/>
          <w:color w:val="0D0D0D"/>
          <w:sz w:val="24"/>
          <w:rtl/>
        </w:rPr>
        <w:t xml:space="preserve"> לטענתו המעסיק חזר בו כשהודיע </w:t>
      </w:r>
      <w:r w:rsidRPr="00EF7245">
        <w:rPr>
          <w:rFonts w:ascii="David" w:eastAsia="Calibri" w:hAnsi="David" w:hint="eastAsia"/>
          <w:color w:val="0D0D0D"/>
          <w:sz w:val="24"/>
          <w:rtl/>
        </w:rPr>
        <w:t>לו</w:t>
      </w:r>
      <w:r w:rsidRPr="00EF7245">
        <w:rPr>
          <w:rFonts w:ascii="David" w:eastAsia="Calibri" w:hAnsi="David"/>
          <w:color w:val="0D0D0D"/>
          <w:sz w:val="24"/>
          <w:rtl/>
        </w:rPr>
        <w:t xml:space="preserve"> כי הוא </w:t>
      </w:r>
      <w:r w:rsidRPr="00EF7245">
        <w:rPr>
          <w:rFonts w:ascii="David" w:eastAsia="Calibri" w:hAnsi="David" w:hint="eastAsia"/>
          <w:color w:val="0D0D0D"/>
          <w:sz w:val="24"/>
          <w:rtl/>
        </w:rPr>
        <w:t>צפוי</w:t>
      </w:r>
      <w:r w:rsidRPr="00EF7245">
        <w:rPr>
          <w:rFonts w:ascii="David" w:eastAsia="Calibri" w:hAnsi="David"/>
          <w:color w:val="0D0D0D"/>
          <w:sz w:val="24"/>
          <w:rtl/>
        </w:rPr>
        <w:t xml:space="preserve"> </w:t>
      </w:r>
      <w:r w:rsidRPr="00EF7245">
        <w:rPr>
          <w:rFonts w:ascii="David" w:eastAsia="Calibri" w:hAnsi="David" w:hint="eastAsia"/>
          <w:color w:val="0D0D0D"/>
          <w:sz w:val="24"/>
          <w:rtl/>
        </w:rPr>
        <w:t>לשרת</w:t>
      </w:r>
      <w:r w:rsidRPr="00EF7245">
        <w:rPr>
          <w:rFonts w:ascii="David" w:eastAsia="Calibri" w:hAnsi="David"/>
          <w:color w:val="0D0D0D"/>
          <w:sz w:val="24"/>
          <w:rtl/>
        </w:rPr>
        <w:t xml:space="preserve"> </w:t>
      </w:r>
      <w:r w:rsidRPr="00EF7245">
        <w:rPr>
          <w:rFonts w:ascii="David" w:eastAsia="Calibri" w:hAnsi="David" w:hint="eastAsia"/>
          <w:color w:val="0D0D0D"/>
          <w:sz w:val="24"/>
          <w:rtl/>
        </w:rPr>
        <w:t>במילואים</w:t>
      </w:r>
      <w:r w:rsidRPr="00EF7245">
        <w:rPr>
          <w:rFonts w:ascii="David" w:eastAsia="Calibri" w:hAnsi="David"/>
          <w:color w:val="0D0D0D"/>
          <w:sz w:val="24"/>
          <w:rtl/>
        </w:rPr>
        <w:t xml:space="preserve"> בקרוב; </w:t>
      </w:r>
      <w:r w:rsidRPr="00EF7245">
        <w:rPr>
          <w:rFonts w:ascii="David" w:eastAsia="Calibri" w:hAnsi="David" w:hint="eastAsia"/>
          <w:color w:val="0D0D0D"/>
          <w:sz w:val="24"/>
          <w:rtl/>
        </w:rPr>
        <w:t>ו</w:t>
      </w:r>
      <w:r w:rsidRPr="00EF7245">
        <w:rPr>
          <w:rFonts w:ascii="David" w:eastAsia="Calibri" w:hAnsi="David"/>
          <w:color w:val="0D0D0D"/>
          <w:sz w:val="24"/>
          <w:rtl/>
        </w:rPr>
        <w:t xml:space="preserve">תלונה </w:t>
      </w:r>
      <w:r w:rsidRPr="00EF7245">
        <w:rPr>
          <w:rFonts w:ascii="David" w:eastAsia="Calibri" w:hAnsi="David" w:hint="eastAsia"/>
          <w:color w:val="0D0D0D"/>
          <w:sz w:val="24"/>
          <w:rtl/>
        </w:rPr>
        <w:t>של</w:t>
      </w:r>
      <w:r w:rsidRPr="00EF7245">
        <w:rPr>
          <w:rFonts w:ascii="David" w:eastAsia="Calibri" w:hAnsi="David"/>
          <w:color w:val="0D0D0D"/>
          <w:sz w:val="24"/>
          <w:rtl/>
        </w:rPr>
        <w:t xml:space="preserve"> עובד שטען כי בעקבות שירות מילואים קיצ</w:t>
      </w:r>
      <w:r w:rsidRPr="00EF7245">
        <w:rPr>
          <w:rFonts w:ascii="David" w:eastAsia="Calibri" w:hAnsi="David" w:hint="eastAsia"/>
          <w:color w:val="0D0D0D"/>
          <w:sz w:val="24"/>
          <w:rtl/>
        </w:rPr>
        <w:t>ץ</w:t>
      </w:r>
      <w:r w:rsidRPr="00EF7245">
        <w:rPr>
          <w:rFonts w:ascii="David" w:eastAsia="Calibri" w:hAnsi="David"/>
          <w:color w:val="0D0D0D"/>
          <w:sz w:val="24"/>
          <w:rtl/>
        </w:rPr>
        <w:t xml:space="preserve"> המעסיק במשמרות </w:t>
      </w:r>
      <w:r w:rsidRPr="00EF7245">
        <w:rPr>
          <w:rFonts w:ascii="David" w:eastAsia="Calibri" w:hAnsi="David" w:hint="eastAsia"/>
          <w:color w:val="0D0D0D"/>
          <w:sz w:val="24"/>
          <w:rtl/>
        </w:rPr>
        <w:t>העבודה</w:t>
      </w:r>
      <w:r w:rsidRPr="00EF7245">
        <w:rPr>
          <w:rFonts w:ascii="David" w:eastAsia="Calibri" w:hAnsi="David"/>
          <w:color w:val="0D0D0D"/>
          <w:sz w:val="24"/>
          <w:rtl/>
        </w:rPr>
        <w:t xml:space="preserve"> </w:t>
      </w:r>
      <w:r w:rsidRPr="00EF7245">
        <w:rPr>
          <w:rFonts w:ascii="David" w:eastAsia="Calibri" w:hAnsi="David" w:hint="eastAsia"/>
          <w:color w:val="0D0D0D"/>
          <w:sz w:val="24"/>
          <w:rtl/>
        </w:rPr>
        <w:t>שהקצה</w:t>
      </w:r>
      <w:r w:rsidRPr="00EF7245">
        <w:rPr>
          <w:rFonts w:ascii="David" w:eastAsia="Calibri" w:hAnsi="David"/>
          <w:color w:val="0D0D0D"/>
          <w:sz w:val="24"/>
          <w:rtl/>
        </w:rPr>
        <w:t xml:space="preserve"> </w:t>
      </w:r>
      <w:r w:rsidRPr="00EF7245">
        <w:rPr>
          <w:rFonts w:ascii="David" w:eastAsia="Calibri" w:hAnsi="David" w:hint="eastAsia"/>
          <w:color w:val="0D0D0D"/>
          <w:sz w:val="24"/>
          <w:rtl/>
        </w:rPr>
        <w:t>לו</w:t>
      </w:r>
      <w:r w:rsidRPr="00EF7245">
        <w:rPr>
          <w:rFonts w:ascii="David" w:eastAsia="Calibri" w:hAnsi="David"/>
          <w:color w:val="0D0D0D"/>
          <w:sz w:val="24"/>
          <w:rtl/>
        </w:rPr>
        <w:t>.</w:t>
      </w:r>
      <w:r w:rsidRPr="00EF7245">
        <w:rPr>
          <w:rFonts w:ascii="David" w:eastAsia="Calibri" w:hAnsi="David" w:hint="cs"/>
          <w:color w:val="0D0D0D"/>
          <w:sz w:val="24"/>
          <w:rtl/>
        </w:rPr>
        <w:t xml:space="preserve"> </w:t>
      </w:r>
      <w:r w:rsidRPr="00EF7245">
        <w:rPr>
          <w:rFonts w:ascii="David" w:eastAsia="Calibri" w:hAnsi="David" w:hint="cs"/>
          <w:color w:val="0D0D0D"/>
          <w:sz w:val="24"/>
          <w:rtl/>
        </w:rPr>
        <w:lastRenderedPageBreak/>
        <w:t xml:space="preserve">כמו כן, עובדים הלינו </w:t>
      </w:r>
      <w:r w:rsidRPr="00EF7245">
        <w:rPr>
          <w:rFonts w:ascii="David" w:eastAsia="Calibri" w:hAnsi="David"/>
          <w:color w:val="0D0D0D"/>
          <w:sz w:val="24"/>
          <w:rtl/>
        </w:rPr>
        <w:t xml:space="preserve">על שלא </w:t>
      </w:r>
      <w:r w:rsidRPr="00EF7245">
        <w:rPr>
          <w:rFonts w:ascii="David" w:eastAsia="Calibri" w:hAnsi="David" w:hint="cs"/>
          <w:color w:val="0D0D0D"/>
          <w:sz w:val="24"/>
          <w:rtl/>
        </w:rPr>
        <w:t xml:space="preserve">קיבלו מהמעסיק את </w:t>
      </w:r>
      <w:r w:rsidRPr="00EF7245">
        <w:rPr>
          <w:rFonts w:ascii="David" w:eastAsia="Calibri" w:hAnsi="David"/>
          <w:color w:val="0D0D0D"/>
          <w:sz w:val="24"/>
          <w:rtl/>
        </w:rPr>
        <w:t xml:space="preserve">תגמולי המילואים או </w:t>
      </w:r>
      <w:r w:rsidRPr="00EF7245">
        <w:rPr>
          <w:rFonts w:ascii="David" w:eastAsia="Calibri" w:hAnsi="David" w:hint="cs"/>
          <w:color w:val="0D0D0D"/>
          <w:sz w:val="24"/>
          <w:rtl/>
        </w:rPr>
        <w:t xml:space="preserve">את חלקם - </w:t>
      </w:r>
      <w:r w:rsidRPr="00EF7245">
        <w:rPr>
          <w:rFonts w:ascii="David" w:eastAsia="Calibri" w:hAnsi="David"/>
          <w:color w:val="0D0D0D"/>
          <w:sz w:val="24"/>
          <w:rtl/>
        </w:rPr>
        <w:t xml:space="preserve">הפרה </w:t>
      </w:r>
      <w:r w:rsidRPr="00EF7245">
        <w:rPr>
          <w:rFonts w:ascii="David" w:eastAsia="Calibri" w:hAnsi="David" w:hint="cs"/>
          <w:color w:val="0D0D0D"/>
          <w:sz w:val="24"/>
          <w:rtl/>
        </w:rPr>
        <w:t>של חוק הגנת השכר, התשי"ח-1958</w:t>
      </w:r>
      <w:r w:rsidRPr="00EF7245">
        <w:rPr>
          <w:rFonts w:ascii="David" w:eastAsia="Calibri" w:hAnsi="David"/>
          <w:color w:val="0D0D0D"/>
          <w:sz w:val="24"/>
          <w:vertAlign w:val="superscript"/>
          <w:rtl/>
        </w:rPr>
        <w:footnoteReference w:id="112"/>
      </w:r>
      <w:r w:rsidRPr="00EF7245">
        <w:rPr>
          <w:rFonts w:ascii="David" w:eastAsia="Calibri" w:hAnsi="David" w:hint="cs"/>
          <w:color w:val="0D0D0D"/>
          <w:sz w:val="24"/>
          <w:rtl/>
        </w:rPr>
        <w:t>.</w:t>
      </w:r>
    </w:p>
    <w:p w:rsidR="00EF7245" w:rsidRPr="00EF7245" w:rsidRDefault="00EF7245" w:rsidP="00693AFB">
      <w:pPr>
        <w:spacing w:line="269" w:lineRule="auto"/>
        <w:ind w:left="-567"/>
        <w:rPr>
          <w:rFonts w:eastAsia="Calibri"/>
          <w:szCs w:val="20"/>
          <w:rtl/>
        </w:rPr>
      </w:pPr>
    </w:p>
    <w:p w:rsidR="00EF7245" w:rsidRDefault="00EF7245" w:rsidP="00693AFB">
      <w:pPr>
        <w:spacing w:line="269" w:lineRule="auto"/>
        <w:rPr>
          <w:rFonts w:eastAsia="Calibri"/>
          <w:rtl/>
        </w:rPr>
      </w:pPr>
      <w:r w:rsidRPr="00EF7245">
        <w:rPr>
          <w:rFonts w:eastAsia="Calibri" w:hint="cs"/>
          <w:rtl/>
        </w:rPr>
        <w:t xml:space="preserve">לעניין הפרת חוק הגנת השכר כאמור, </w:t>
      </w:r>
      <w:r w:rsidRPr="00EF7245">
        <w:rPr>
          <w:rFonts w:eastAsia="Calibri" w:hint="eastAsia"/>
          <w:rtl/>
        </w:rPr>
        <w:t>ב</w:t>
      </w:r>
      <w:r w:rsidRPr="00EF7245">
        <w:rPr>
          <w:rFonts w:eastAsia="Calibri" w:hint="cs"/>
          <w:rtl/>
        </w:rPr>
        <w:t>נובמבר</w:t>
      </w:r>
      <w:r w:rsidRPr="00EF7245">
        <w:rPr>
          <w:rFonts w:eastAsia="Calibri"/>
          <w:rtl/>
        </w:rPr>
        <w:t xml:space="preserve"> 2024 מסר </w:t>
      </w:r>
      <w:r w:rsidRPr="00EF7245">
        <w:rPr>
          <w:rFonts w:eastAsia="Calibri" w:hint="eastAsia"/>
          <w:rtl/>
        </w:rPr>
        <w:t>מינהל</w:t>
      </w:r>
      <w:r w:rsidRPr="00EF7245">
        <w:rPr>
          <w:rFonts w:eastAsia="Calibri"/>
          <w:rtl/>
        </w:rPr>
        <w:t xml:space="preserve"> הסדרה ואכיפה כי יבצע </w:t>
      </w:r>
      <w:r w:rsidRPr="00EF7245">
        <w:rPr>
          <w:rFonts w:eastAsia="Calibri" w:hint="cs"/>
          <w:rtl/>
        </w:rPr>
        <w:t>בתחילת 2025</w:t>
      </w:r>
      <w:r w:rsidRPr="00EF7245">
        <w:rPr>
          <w:rFonts w:eastAsia="Calibri"/>
          <w:rtl/>
        </w:rPr>
        <w:t xml:space="preserve"> </w:t>
      </w:r>
      <w:r w:rsidRPr="00EF7245">
        <w:rPr>
          <w:rFonts w:eastAsia="Calibri" w:hint="cs"/>
          <w:rtl/>
        </w:rPr>
        <w:t>תוכנית ניסיונית (</w:t>
      </w:r>
      <w:r w:rsidRPr="00EF7245">
        <w:rPr>
          <w:rFonts w:eastAsia="Calibri"/>
          <w:rtl/>
        </w:rPr>
        <w:t>פיילוט</w:t>
      </w:r>
      <w:r w:rsidRPr="00EF7245">
        <w:rPr>
          <w:rFonts w:eastAsia="Calibri" w:hint="cs"/>
          <w:rtl/>
        </w:rPr>
        <w:t>)</w:t>
      </w:r>
      <w:r w:rsidRPr="00EF7245">
        <w:rPr>
          <w:rFonts w:eastAsia="Calibri"/>
          <w:rtl/>
        </w:rPr>
        <w:t xml:space="preserve"> </w:t>
      </w:r>
      <w:r w:rsidRPr="00EF7245">
        <w:rPr>
          <w:rFonts w:eastAsia="Calibri" w:hint="eastAsia"/>
          <w:rtl/>
        </w:rPr>
        <w:t>לאכיפת</w:t>
      </w:r>
      <w:r w:rsidRPr="00EF7245">
        <w:rPr>
          <w:rFonts w:eastAsia="Calibri"/>
          <w:rtl/>
        </w:rPr>
        <w:t xml:space="preserve"> חובת תשלום </w:t>
      </w:r>
      <w:r w:rsidRPr="00EF7245">
        <w:rPr>
          <w:rFonts w:eastAsia="Calibri" w:hint="cs"/>
          <w:rtl/>
        </w:rPr>
        <w:t>תגמול</w:t>
      </w:r>
      <w:r w:rsidRPr="00EF7245">
        <w:rPr>
          <w:rFonts w:eastAsia="Calibri"/>
          <w:rtl/>
        </w:rPr>
        <w:t xml:space="preserve"> </w:t>
      </w:r>
      <w:r w:rsidRPr="00EF7245">
        <w:rPr>
          <w:rFonts w:eastAsia="Calibri" w:hint="eastAsia"/>
          <w:rtl/>
        </w:rPr>
        <w:t>ה</w:t>
      </w:r>
      <w:r w:rsidRPr="00EF7245">
        <w:rPr>
          <w:rFonts w:eastAsia="Calibri"/>
          <w:rtl/>
        </w:rPr>
        <w:t>מילואים ל</w:t>
      </w:r>
      <w:r w:rsidRPr="00EF7245">
        <w:rPr>
          <w:rFonts w:eastAsia="Calibri" w:hint="eastAsia"/>
          <w:rtl/>
        </w:rPr>
        <w:t>עובדים</w:t>
      </w:r>
      <w:r w:rsidRPr="00EF7245">
        <w:rPr>
          <w:rFonts w:eastAsia="Calibri"/>
          <w:rtl/>
        </w:rPr>
        <w:t xml:space="preserve"> </w:t>
      </w:r>
      <w:r w:rsidRPr="00EF7245">
        <w:rPr>
          <w:rFonts w:eastAsia="Calibri" w:hint="eastAsia"/>
          <w:rtl/>
        </w:rPr>
        <w:t>הזכאים</w:t>
      </w:r>
      <w:r w:rsidRPr="00EF7245">
        <w:rPr>
          <w:rFonts w:eastAsia="Calibri"/>
          <w:rtl/>
        </w:rPr>
        <w:t xml:space="preserve">, </w:t>
      </w:r>
      <w:r w:rsidRPr="00EF7245">
        <w:rPr>
          <w:rFonts w:eastAsia="Calibri" w:hint="eastAsia"/>
          <w:rtl/>
        </w:rPr>
        <w:t>וזאת</w:t>
      </w:r>
      <w:r w:rsidRPr="00EF7245">
        <w:rPr>
          <w:rFonts w:eastAsia="Calibri"/>
          <w:rtl/>
        </w:rPr>
        <w:t xml:space="preserve"> </w:t>
      </w:r>
      <w:r w:rsidRPr="00EF7245">
        <w:rPr>
          <w:rFonts w:eastAsia="Calibri" w:hint="eastAsia"/>
          <w:rtl/>
        </w:rPr>
        <w:t>במסגרת</w:t>
      </w:r>
      <w:r w:rsidRPr="00EF7245">
        <w:rPr>
          <w:rFonts w:eastAsia="Calibri"/>
          <w:rtl/>
        </w:rPr>
        <w:t xml:space="preserve"> </w:t>
      </w:r>
      <w:r w:rsidRPr="00EF7245">
        <w:rPr>
          <w:rFonts w:eastAsia="Calibri" w:hint="eastAsia"/>
          <w:rtl/>
        </w:rPr>
        <w:t>ה</w:t>
      </w:r>
      <w:r w:rsidRPr="00EF7245">
        <w:rPr>
          <w:rFonts w:eastAsia="Calibri"/>
          <w:rtl/>
        </w:rPr>
        <w:t xml:space="preserve">אכיפה היזומה </w:t>
      </w:r>
      <w:r w:rsidRPr="00EF7245">
        <w:rPr>
          <w:rFonts w:eastAsia="Calibri" w:hint="eastAsia"/>
          <w:rtl/>
        </w:rPr>
        <w:t>שהוא</w:t>
      </w:r>
      <w:r w:rsidRPr="00EF7245">
        <w:rPr>
          <w:rFonts w:eastAsia="Calibri"/>
          <w:rtl/>
        </w:rPr>
        <w:t xml:space="preserve"> מבצע בקרב מעסיקים</w:t>
      </w:r>
      <w:r w:rsidRPr="00EF7245">
        <w:rPr>
          <w:rFonts w:eastAsia="Calibri" w:hint="cs"/>
          <w:rtl/>
        </w:rPr>
        <w:t xml:space="preserve"> כחלק מתוכנית העבודה לשנה זו</w:t>
      </w:r>
      <w:r w:rsidRPr="00EF7245">
        <w:rPr>
          <w:rFonts w:eastAsia="Calibri"/>
          <w:rtl/>
        </w:rPr>
        <w:t xml:space="preserve">. עוד מסר </w:t>
      </w:r>
      <w:r w:rsidRPr="00EF7245">
        <w:rPr>
          <w:rFonts w:eastAsia="Calibri" w:hint="eastAsia"/>
          <w:rtl/>
        </w:rPr>
        <w:t>המינהל</w:t>
      </w:r>
      <w:r w:rsidRPr="00EF7245">
        <w:rPr>
          <w:rFonts w:eastAsia="Calibri"/>
          <w:rtl/>
        </w:rPr>
        <w:t xml:space="preserve"> כי </w:t>
      </w:r>
      <w:r w:rsidRPr="00EF7245">
        <w:rPr>
          <w:rFonts w:eastAsia="Calibri" w:hint="cs"/>
          <w:rtl/>
        </w:rPr>
        <w:t xml:space="preserve">אם </w:t>
      </w:r>
      <w:r w:rsidRPr="00EF7245">
        <w:rPr>
          <w:rFonts w:eastAsia="Calibri"/>
          <w:rtl/>
        </w:rPr>
        <w:t>תוצאות</w:t>
      </w:r>
      <w:r w:rsidRPr="00EF7245">
        <w:rPr>
          <w:rFonts w:eastAsia="Calibri" w:hint="cs"/>
          <w:rtl/>
        </w:rPr>
        <w:t xml:space="preserve"> התוכנית הניסיונית</w:t>
      </w:r>
      <w:r w:rsidRPr="00EF7245">
        <w:rPr>
          <w:rFonts w:eastAsia="Calibri"/>
          <w:rtl/>
        </w:rPr>
        <w:t xml:space="preserve"> יצביעו על יעילות האכיפה</w:t>
      </w:r>
      <w:r w:rsidRPr="00EF7245">
        <w:rPr>
          <w:rFonts w:eastAsia="Calibri" w:hint="cs"/>
          <w:rtl/>
        </w:rPr>
        <w:t>,</w:t>
      </w:r>
      <w:r w:rsidRPr="00EF7245">
        <w:rPr>
          <w:rFonts w:eastAsia="Calibri"/>
          <w:rtl/>
        </w:rPr>
        <w:t xml:space="preserve"> </w:t>
      </w:r>
      <w:r w:rsidRPr="00EF7245">
        <w:rPr>
          <w:rFonts w:eastAsia="Calibri" w:hint="eastAsia"/>
          <w:rtl/>
        </w:rPr>
        <w:t>י</w:t>
      </w:r>
      <w:r w:rsidRPr="00EF7245">
        <w:rPr>
          <w:rFonts w:eastAsia="Calibri"/>
          <w:rtl/>
        </w:rPr>
        <w:t xml:space="preserve">שקול </w:t>
      </w:r>
      <w:r w:rsidRPr="00EF7245">
        <w:rPr>
          <w:rFonts w:eastAsia="Calibri" w:hint="eastAsia"/>
          <w:rtl/>
        </w:rPr>
        <w:t>המינהל</w:t>
      </w:r>
      <w:r w:rsidRPr="00EF7245">
        <w:rPr>
          <w:rFonts w:eastAsia="Calibri"/>
          <w:rtl/>
        </w:rPr>
        <w:t xml:space="preserve"> להכניסה לתוכנית העבודה</w:t>
      </w:r>
      <w:r w:rsidRPr="00EF7245">
        <w:rPr>
          <w:rFonts w:eastAsia="Calibri" w:hint="cs"/>
          <w:rtl/>
        </w:rPr>
        <w:t>.</w:t>
      </w:r>
    </w:p>
    <w:p w:rsidR="00413A9F" w:rsidRPr="00EF7245" w:rsidRDefault="00413A9F" w:rsidP="00693AFB">
      <w:pPr>
        <w:spacing w:line="269" w:lineRule="auto"/>
        <w:rPr>
          <w:rFonts w:eastAsia="Calibri"/>
          <w:rtl/>
        </w:rPr>
      </w:pPr>
    </w:p>
    <w:p w:rsidR="00EF7245" w:rsidRPr="00EF7245" w:rsidRDefault="00EF7245" w:rsidP="00693AFB">
      <w:pPr>
        <w:spacing w:line="269" w:lineRule="auto"/>
        <w:jc w:val="center"/>
        <w:rPr>
          <w:rFonts w:ascii="Arial" w:eastAsia="Calibri" w:hAnsi="Arial" w:cs="Arial"/>
          <w:sz w:val="36"/>
          <w:rtl/>
        </w:rPr>
      </w:pPr>
      <w:r w:rsidRPr="00EF7245">
        <w:rPr>
          <w:rFonts w:ascii="Segoe UI Symbol" w:eastAsia="Calibri" w:hAnsi="Segoe UI Symbol" w:cs="Segoe UI Symbol" w:hint="cs"/>
          <w:sz w:val="36"/>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מהנתונים עולה כי מפרוץ מלחמת חרבות ברזל, מאוקטובר 2023 ועד מאי 2024, גדל לעומת שנים קודמות מספר ה</w:t>
      </w:r>
      <w:r w:rsidRPr="00EF7245">
        <w:rPr>
          <w:rFonts w:eastAsia="Calibri"/>
          <w:b/>
          <w:bCs/>
          <w:rtl/>
        </w:rPr>
        <w:t xml:space="preserve">מקרים </w:t>
      </w:r>
      <w:r w:rsidRPr="00EF7245">
        <w:rPr>
          <w:rFonts w:eastAsia="Calibri" w:hint="cs"/>
          <w:b/>
          <w:bCs/>
          <w:rtl/>
        </w:rPr>
        <w:t>שבהם עלה חשש לפגיעה בזכויות בעבודה של משרתי מילואים ו</w:t>
      </w:r>
      <w:r w:rsidRPr="00EF7245">
        <w:rPr>
          <w:rFonts w:eastAsia="Calibri"/>
          <w:b/>
          <w:bCs/>
          <w:rtl/>
        </w:rPr>
        <w:t xml:space="preserve">שטופלו על ידי </w:t>
      </w:r>
      <w:r w:rsidRPr="00EF7245">
        <w:rPr>
          <w:rFonts w:eastAsia="Calibri" w:hint="cs"/>
          <w:b/>
          <w:bCs/>
          <w:rtl/>
        </w:rPr>
        <w:t xml:space="preserve">משרד הביטחון, מינהל הסדרה ואכיפה במשרד העבודה ונציבות שוויון הזדמנויות. אולם לנוכח מספר </w:t>
      </w:r>
      <w:r w:rsidRPr="00EF7245">
        <w:rPr>
          <w:rFonts w:eastAsia="Calibri"/>
          <w:b/>
          <w:bCs/>
          <w:rtl/>
        </w:rPr>
        <w:t xml:space="preserve">המקרים </w:t>
      </w:r>
      <w:r w:rsidRPr="00EF7245">
        <w:rPr>
          <w:rFonts w:eastAsia="Calibri" w:hint="cs"/>
          <w:b/>
          <w:bCs/>
          <w:rtl/>
        </w:rPr>
        <w:t>שטופלו בהם (144 מקרים) ו</w:t>
      </w:r>
      <w:r w:rsidRPr="00EF7245">
        <w:rPr>
          <w:rFonts w:eastAsia="Calibri"/>
          <w:b/>
          <w:bCs/>
          <w:rtl/>
        </w:rPr>
        <w:t>ב</w:t>
      </w:r>
      <w:r w:rsidRPr="00EF7245">
        <w:rPr>
          <w:rFonts w:eastAsia="Calibri" w:hint="cs"/>
          <w:b/>
          <w:bCs/>
          <w:rtl/>
        </w:rPr>
        <w:t>התחשב</w:t>
      </w:r>
      <w:r w:rsidRPr="00EF7245">
        <w:rPr>
          <w:rFonts w:eastAsia="Calibri"/>
          <w:b/>
          <w:bCs/>
          <w:rtl/>
        </w:rPr>
        <w:t xml:space="preserve"> </w:t>
      </w:r>
      <w:r w:rsidRPr="00EF7245">
        <w:rPr>
          <w:rFonts w:eastAsia="Calibri" w:hint="cs"/>
          <w:b/>
          <w:bCs/>
          <w:rtl/>
        </w:rPr>
        <w:t>ב</w:t>
      </w:r>
      <w:r w:rsidRPr="00EF7245">
        <w:rPr>
          <w:rFonts w:eastAsia="Calibri"/>
          <w:b/>
          <w:bCs/>
          <w:rtl/>
        </w:rPr>
        <w:t>מספר משרתי המילואים השכירים</w:t>
      </w:r>
      <w:r w:rsidRPr="00EF7245">
        <w:rPr>
          <w:rFonts w:eastAsia="Calibri" w:hint="cs"/>
          <w:b/>
          <w:bCs/>
          <w:rtl/>
        </w:rPr>
        <w:t xml:space="preserve"> (כ-</w:t>
      </w:r>
      <w:r w:rsidRPr="00EF7245">
        <w:rPr>
          <w:rFonts w:eastAsia="Calibri"/>
          <w:b/>
          <w:bCs/>
          <w:rtl/>
        </w:rPr>
        <w:t xml:space="preserve">217,000 </w:t>
      </w:r>
      <w:r w:rsidRPr="00EF7245">
        <w:rPr>
          <w:rFonts w:eastAsia="Calibri" w:hint="cs"/>
          <w:b/>
          <w:bCs/>
          <w:rtl/>
        </w:rPr>
        <w:t xml:space="preserve">משרתי מילואים) בתקופה שנבדקה </w:t>
      </w:r>
      <w:r w:rsidRPr="00EF7245">
        <w:rPr>
          <w:rFonts w:eastAsia="Calibri"/>
          <w:b/>
          <w:bCs/>
          <w:rtl/>
        </w:rPr>
        <w:t>(</w:t>
      </w:r>
      <w:r w:rsidRPr="00EF7245">
        <w:rPr>
          <w:rFonts w:eastAsia="Calibri" w:hint="cs"/>
          <w:b/>
          <w:bCs/>
          <w:rtl/>
        </w:rPr>
        <w:t>שמונה חודשים</w:t>
      </w:r>
      <w:r w:rsidRPr="00EF7245">
        <w:rPr>
          <w:rFonts w:eastAsia="Calibri"/>
          <w:b/>
          <w:bCs/>
          <w:rtl/>
        </w:rPr>
        <w:t>)</w:t>
      </w:r>
      <w:r w:rsidRPr="00EF7245">
        <w:rPr>
          <w:rFonts w:eastAsia="Calibri" w:hint="cs"/>
          <w:b/>
          <w:bCs/>
          <w:rtl/>
        </w:rPr>
        <w:t xml:space="preserve">, לא ניתן להצביע על סמך נתונים אלה על תופעה רחבה של פגיעה בזכויות בעבודה של משרתי המילואים. כאמור, </w:t>
      </w:r>
      <w:r w:rsidRPr="00EF7245">
        <w:rPr>
          <w:rFonts w:eastAsia="Calibri"/>
          <w:b/>
          <w:bCs/>
          <w:rtl/>
        </w:rPr>
        <w:t xml:space="preserve">היקף הפניות לאותם גופים אינו ממצה את כלל המקרים שבהם היו הפרות של זכויות של עובדים בגלל שירות המילואים </w:t>
      </w:r>
      <w:r w:rsidRPr="00EF7245">
        <w:rPr>
          <w:rFonts w:eastAsia="Calibri" w:hint="cs"/>
          <w:b/>
          <w:bCs/>
          <w:rtl/>
        </w:rPr>
        <w:t>ו</w:t>
      </w:r>
      <w:r w:rsidRPr="00EF7245">
        <w:rPr>
          <w:rFonts w:eastAsia="Calibri"/>
          <w:b/>
          <w:bCs/>
          <w:rtl/>
        </w:rPr>
        <w:t xml:space="preserve">הנתונים </w:t>
      </w:r>
      <w:r w:rsidRPr="00EF7245">
        <w:rPr>
          <w:rFonts w:eastAsia="Calibri" w:hint="cs"/>
          <w:b/>
          <w:bCs/>
          <w:rtl/>
        </w:rPr>
        <w:t xml:space="preserve">בנושא </w:t>
      </w:r>
      <w:r w:rsidRPr="00EF7245">
        <w:rPr>
          <w:rFonts w:eastAsia="Calibri"/>
          <w:b/>
          <w:bCs/>
          <w:rtl/>
        </w:rPr>
        <w:t>ייתכן ומהווים תמונת מצב חלקית בלבד של הפרות לכאורה של זכויות עובדים בגין שירות מילואים.</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משרד העבודה מסר בתשובתו למשרד מבקר המדינה מיולי 2025 כי עמדתו היא שבעניין האמור היה כדאי לערוך</w:t>
      </w:r>
      <w:r w:rsidRPr="00EF7245">
        <w:rPr>
          <w:rFonts w:eastAsia="Calibri"/>
          <w:rtl/>
        </w:rPr>
        <w:t xml:space="preserve"> סקרים בקרב משרתי המילואים</w:t>
      </w:r>
      <w:r w:rsidRPr="00EF7245">
        <w:rPr>
          <w:rFonts w:eastAsia="Calibri" w:hint="cs"/>
          <w:rtl/>
        </w:rPr>
        <w:t>, ולשם כך</w:t>
      </w:r>
      <w:r w:rsidRPr="00EF7245">
        <w:rPr>
          <w:rFonts w:eastAsia="Calibri"/>
          <w:rtl/>
        </w:rPr>
        <w:t xml:space="preserve"> נדרש להעמיד תקציבים</w:t>
      </w:r>
      <w:r w:rsidRPr="00EF7245">
        <w:rPr>
          <w:rFonts w:eastAsia="Calibri" w:hint="cs"/>
          <w:rtl/>
        </w:rPr>
        <w:t>,</w:t>
      </w:r>
      <w:r w:rsidRPr="00EF7245">
        <w:rPr>
          <w:rFonts w:eastAsia="Calibri"/>
          <w:rtl/>
        </w:rPr>
        <w:t xml:space="preserve"> ו</w:t>
      </w:r>
      <w:r w:rsidRPr="00EF7245">
        <w:rPr>
          <w:rFonts w:eastAsia="Calibri" w:hint="cs"/>
          <w:rtl/>
        </w:rPr>
        <w:t xml:space="preserve">כן שיש </w:t>
      </w:r>
      <w:r w:rsidRPr="00EF7245">
        <w:rPr>
          <w:rFonts w:eastAsia="Calibri"/>
          <w:rtl/>
        </w:rPr>
        <w:t xml:space="preserve">לפעול מול </w:t>
      </w:r>
      <w:proofErr w:type="spellStart"/>
      <w:r w:rsidRPr="00EF7245">
        <w:rPr>
          <w:rFonts w:eastAsia="Calibri" w:hint="cs"/>
          <w:rtl/>
        </w:rPr>
        <w:t>בט"ל</w:t>
      </w:r>
      <w:proofErr w:type="spellEnd"/>
      <w:r w:rsidRPr="00EF7245">
        <w:rPr>
          <w:rFonts w:eastAsia="Calibri"/>
          <w:rtl/>
        </w:rPr>
        <w:t xml:space="preserve"> להעברת מידע </w:t>
      </w:r>
      <w:r w:rsidRPr="00EF7245">
        <w:rPr>
          <w:rFonts w:eastAsia="Calibri" w:hint="cs"/>
          <w:rtl/>
        </w:rPr>
        <w:t xml:space="preserve">על </w:t>
      </w:r>
      <w:r w:rsidRPr="00EF7245">
        <w:rPr>
          <w:rFonts w:eastAsia="Calibri"/>
          <w:rtl/>
        </w:rPr>
        <w:t>אודות משרתי המילואים</w:t>
      </w:r>
      <w:r w:rsidRPr="00EF7245">
        <w:rPr>
          <w:rFonts w:eastAsia="Calibri" w:hint="cs"/>
          <w:rtl/>
        </w:rPr>
        <w:t>, בכפוף להוראות הדין בנושא.</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b/>
          <w:bCs/>
          <w:rtl/>
        </w:rPr>
        <w:t xml:space="preserve">נוכח </w:t>
      </w:r>
      <w:r w:rsidRPr="00EF7245">
        <w:rPr>
          <w:rFonts w:eastAsia="Calibri" w:hint="cs"/>
          <w:b/>
          <w:bCs/>
          <w:rtl/>
        </w:rPr>
        <w:t>הצפי ל</w:t>
      </w:r>
      <w:r w:rsidRPr="00EF7245">
        <w:rPr>
          <w:rFonts w:eastAsia="Calibri"/>
          <w:b/>
          <w:bCs/>
          <w:rtl/>
        </w:rPr>
        <w:t>הרחבת שירות המילואים</w:t>
      </w:r>
      <w:r w:rsidRPr="00EF7245">
        <w:rPr>
          <w:rFonts w:eastAsia="Calibri" w:hint="cs"/>
          <w:b/>
          <w:bCs/>
          <w:rtl/>
        </w:rPr>
        <w:t xml:space="preserve"> בשנים הקרובות ו</w:t>
      </w:r>
      <w:r w:rsidRPr="00EF7245">
        <w:rPr>
          <w:rFonts w:eastAsia="Calibri"/>
          <w:b/>
          <w:bCs/>
          <w:rtl/>
        </w:rPr>
        <w:t>הכבדת ה</w:t>
      </w:r>
      <w:r w:rsidRPr="00EF7245">
        <w:rPr>
          <w:rFonts w:eastAsia="Calibri" w:hint="cs"/>
          <w:b/>
          <w:bCs/>
          <w:rtl/>
        </w:rPr>
        <w:t>עומס</w:t>
      </w:r>
      <w:r w:rsidRPr="00EF7245">
        <w:rPr>
          <w:rFonts w:eastAsia="Calibri"/>
          <w:b/>
          <w:bCs/>
          <w:rtl/>
        </w:rPr>
        <w:t xml:space="preserve"> על משרתי המילואים </w:t>
      </w:r>
      <w:r w:rsidRPr="00EF7245">
        <w:rPr>
          <w:rFonts w:eastAsia="Calibri" w:hint="cs"/>
          <w:b/>
          <w:bCs/>
          <w:rtl/>
        </w:rPr>
        <w:t>עלולים לעלות מקרים רבים יותר ביחס לשנים קודמות של חשש לפגיעה ב</w:t>
      </w:r>
      <w:r w:rsidRPr="00EF7245">
        <w:rPr>
          <w:rFonts w:eastAsia="Calibri"/>
          <w:b/>
          <w:bCs/>
          <w:rtl/>
        </w:rPr>
        <w:t>זכויותיהם של משרתי המילואים בעבודה</w:t>
      </w:r>
      <w:r w:rsidRPr="00EF7245">
        <w:rPr>
          <w:rFonts w:eastAsia="Calibri" w:hint="cs"/>
          <w:b/>
          <w:bCs/>
          <w:rtl/>
        </w:rPr>
        <w:t xml:space="preserve">. על כן מומלץ </w:t>
      </w:r>
      <w:r w:rsidRPr="00EF7245">
        <w:rPr>
          <w:rFonts w:eastAsia="Calibri"/>
          <w:b/>
          <w:bCs/>
          <w:rtl/>
        </w:rPr>
        <w:t xml:space="preserve">כי </w:t>
      </w:r>
      <w:r w:rsidRPr="00EF7245">
        <w:rPr>
          <w:rFonts w:eastAsia="Calibri" w:hint="cs"/>
          <w:b/>
          <w:bCs/>
          <w:rtl/>
        </w:rPr>
        <w:t xml:space="preserve">משרד הביטחון, משרד העבודה ונציבות שוויון הזדמנויות </w:t>
      </w:r>
      <w:r w:rsidRPr="00EF7245">
        <w:rPr>
          <w:rFonts w:eastAsia="Calibri"/>
          <w:b/>
          <w:bCs/>
          <w:rtl/>
        </w:rPr>
        <w:t>י</w:t>
      </w:r>
      <w:r w:rsidRPr="00EF7245">
        <w:rPr>
          <w:rFonts w:eastAsia="Calibri" w:hint="cs"/>
          <w:b/>
          <w:bCs/>
          <w:rtl/>
        </w:rPr>
        <w:t xml:space="preserve">משיכו לעקוב אחר הנושא ויקבעו דרכים למניעת הפרות ולהגברת מימוש סמכויותיהם על פי חוק להגנה על משרתי המילואים, ובכלל זה פעולה יזומה הן מול מעסיקים והן מול משרתי המילואים, לרבות פעולות </w:t>
      </w:r>
      <w:proofErr w:type="spellStart"/>
      <w:r w:rsidRPr="00EF7245">
        <w:rPr>
          <w:rFonts w:eastAsia="Calibri" w:hint="cs"/>
          <w:b/>
          <w:bCs/>
          <w:rtl/>
        </w:rPr>
        <w:t>יישוג</w:t>
      </w:r>
      <w:proofErr w:type="spellEnd"/>
      <w:r w:rsidRPr="00EF7245">
        <w:rPr>
          <w:rFonts w:eastAsia="Calibri"/>
          <w:b/>
          <w:bCs/>
          <w:vertAlign w:val="superscript"/>
          <w:rtl/>
        </w:rPr>
        <w:footnoteReference w:id="113"/>
      </w:r>
      <w:r w:rsidRPr="00EF7245">
        <w:rPr>
          <w:rFonts w:eastAsia="Calibri" w:hint="cs"/>
          <w:b/>
          <w:bCs/>
          <w:rtl/>
        </w:rPr>
        <w:t xml:space="preserve"> </w:t>
      </w:r>
      <w:r w:rsidRPr="00EF7245">
        <w:rPr>
          <w:rFonts w:eastAsia="Calibri"/>
          <w:b/>
          <w:bCs/>
          <w:rtl/>
        </w:rPr>
        <w:t>(</w:t>
      </w:r>
      <w:r w:rsidRPr="00EF7245">
        <w:rPr>
          <w:rFonts w:eastAsia="Calibri" w:hint="cs"/>
          <w:b/>
          <w:bCs/>
          <w:rtl/>
        </w:rPr>
        <w:t xml:space="preserve">שיחור - </w:t>
      </w:r>
      <w:r w:rsidRPr="00EF7245">
        <w:rPr>
          <w:rFonts w:eastAsia="Calibri"/>
          <w:b/>
          <w:bCs/>
        </w:rPr>
        <w:t>(reaching-out</w:t>
      </w:r>
      <w:r w:rsidRPr="00EF7245">
        <w:rPr>
          <w:rFonts w:eastAsia="Calibri" w:hint="cs"/>
          <w:b/>
          <w:bCs/>
          <w:rtl/>
        </w:rPr>
        <w:t xml:space="preserve"> וסקרים מול משרתי המילואים כדי לעמוד על הפערים מצדם והמענים הנדרשים להם.</w:t>
      </w:r>
      <w:r w:rsidRPr="00EF7245">
        <w:rPr>
          <w:rFonts w:eastAsia="Calibri" w:hint="cs"/>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rtl/>
        </w:rPr>
        <w:t>משרד הכלכלה והתעשייה מסר בתשובתו כי נושא קידום הזכויות בעבודה של משרתי המילואים נמצא בראש סדר העדיפויות של נציבות שוויון ההזדמנויות הן במישור המשפטי והן במישור ההסברתי, וכי הנציבות שמה לה ליעד בתוכנית העבודה לשנת 2025 להרחיב במידה רבה את הפעילות במישור המשפטי, ובכלל זה הגדלת מספר ההליכים המשפטיים בבתי הדין, ובמישור ההסברתי, ובכלל זה העלאת מסע פרסום להגברת המודעות לזכויות משרתי המילואים ודרכי הסיוע של הנציבות.</w:t>
      </w:r>
    </w:p>
    <w:p w:rsidR="00EF7245" w:rsidRPr="00EF7245" w:rsidRDefault="00EF7245" w:rsidP="00693AFB">
      <w:pPr>
        <w:keepNext/>
        <w:keepLines/>
        <w:spacing w:line="269" w:lineRule="auto"/>
        <w:outlineLvl w:val="2"/>
        <w:rPr>
          <w:rFonts w:eastAsia="Times New Roman"/>
          <w:bCs/>
          <w:szCs w:val="28"/>
          <w:u w:val="single"/>
          <w:rtl/>
        </w:rPr>
      </w:pPr>
      <w:bookmarkStart w:id="67" w:name="_Hlk193703437"/>
      <w:r w:rsidRPr="00EF7245">
        <w:rPr>
          <w:rFonts w:eastAsia="Times New Roman" w:hint="cs"/>
          <w:bCs/>
          <w:szCs w:val="28"/>
          <w:u w:val="single"/>
          <w:rtl/>
        </w:rPr>
        <w:lastRenderedPageBreak/>
        <w:t>הנגשת המידע ומיצוי הזכויות לגבי משרתי המילואים, בני זוגם וההורים האחרים</w:t>
      </w:r>
      <w:bookmarkEnd w:id="67"/>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 xml:space="preserve">סמכויות הטיפול במקרים של פגיעה בזכויות בעבודה נתונות כאמור לכמה גופים, ויכולים להיות מקרים שסמכויות הגופים השונים מתקיימות במקביל ביחס לאותם מקרים, כמו למשל במקרה של פיטורים עקב שירות המילואים. </w:t>
      </w:r>
      <w:r w:rsidRPr="00EF7245">
        <w:rPr>
          <w:rFonts w:eastAsia="Calibri"/>
          <w:rtl/>
        </w:rPr>
        <w:t>מורכבות</w:t>
      </w:r>
      <w:r w:rsidRPr="00EF7245">
        <w:rPr>
          <w:rFonts w:eastAsia="Calibri" w:hint="cs"/>
          <w:rtl/>
        </w:rPr>
        <w:t>ן</w:t>
      </w:r>
      <w:r w:rsidRPr="00EF7245">
        <w:rPr>
          <w:rFonts w:eastAsia="Calibri"/>
          <w:rtl/>
        </w:rPr>
        <w:t xml:space="preserve"> של כמה מן הזכויות</w:t>
      </w:r>
      <w:r w:rsidRPr="00EF7245">
        <w:rPr>
          <w:rFonts w:eastAsia="Calibri" w:hint="cs"/>
          <w:rtl/>
        </w:rPr>
        <w:t xml:space="preserve"> של משרתי המילואים ובני זוגם</w:t>
      </w:r>
      <w:r w:rsidRPr="00EF7245">
        <w:rPr>
          <w:rFonts w:eastAsia="Calibri"/>
          <w:rtl/>
        </w:rPr>
        <w:t xml:space="preserve"> </w:t>
      </w:r>
      <w:r w:rsidRPr="00EF7245">
        <w:rPr>
          <w:rFonts w:eastAsia="Calibri" w:hint="cs"/>
          <w:rtl/>
        </w:rPr>
        <w:t>והסמכויות של הגופים השונים בנושא עלולים להקשות</w:t>
      </w:r>
      <w:r w:rsidRPr="00EF7245">
        <w:rPr>
          <w:rFonts w:eastAsia="Calibri"/>
          <w:rtl/>
        </w:rPr>
        <w:t xml:space="preserve"> על האזרח מן השורה להכיר את כל זכויותיו ואת התנאים לקבלתן. מיצוי זכויות משמעו הסרת החסמים, כגון אי-הכרה של הזכויות ובירוקרטיה, שעלולה לגרום לזכאי להתייאש מההליך למיצוי הזכויות. </w:t>
      </w:r>
      <w:r w:rsidRPr="00EF7245">
        <w:rPr>
          <w:rFonts w:eastAsia="Calibri" w:hint="cs"/>
          <w:rtl/>
        </w:rPr>
        <w:t xml:space="preserve">לכן </w:t>
      </w:r>
      <w:r w:rsidRPr="00EF7245">
        <w:rPr>
          <w:rFonts w:eastAsia="Calibri"/>
          <w:rtl/>
        </w:rPr>
        <w:t xml:space="preserve">מן הראוי </w:t>
      </w:r>
      <w:r w:rsidRPr="00EF7245">
        <w:rPr>
          <w:rFonts w:eastAsia="Calibri" w:hint="cs"/>
          <w:rtl/>
        </w:rPr>
        <w:t>שהגופים הרלוונטיים יפעלו</w:t>
      </w:r>
      <w:r w:rsidRPr="00EF7245">
        <w:rPr>
          <w:rFonts w:eastAsia="Calibri"/>
          <w:rtl/>
        </w:rPr>
        <w:t xml:space="preserve"> בשיטתיות להנגשת המידע על זכויותיהם</w:t>
      </w:r>
      <w:r w:rsidRPr="00EF7245">
        <w:rPr>
          <w:rFonts w:eastAsia="Calibri" w:hint="cs"/>
          <w:rtl/>
        </w:rPr>
        <w:t xml:space="preserve"> של משרתי המילואים ובני זוגם</w:t>
      </w:r>
      <w:r w:rsidRPr="00EF7245">
        <w:rPr>
          <w:rFonts w:ascii="David" w:eastAsia="Calibri" w:hAnsi="David"/>
          <w:color w:val="0D0D0D"/>
          <w:sz w:val="24"/>
          <w:vertAlign w:val="superscript"/>
          <w:rtl/>
        </w:rPr>
        <w:footnoteReference w:id="114"/>
      </w:r>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rtl/>
        </w:rPr>
      </w:pPr>
      <w:r w:rsidRPr="00EF7245">
        <w:rPr>
          <w:rFonts w:eastAsia="Calibri" w:hint="cs"/>
          <w:rtl/>
        </w:rPr>
        <w:t>מאז תחילת מלחמת חרבות ברזל ועד מועד סיום הביקורת באוגוסט 2024 פעלו משרד העבודה והנציבות - כל גוף בנפרד - להנגשת מידע ולמיצוי הזכויות של משרתי המילואים להגנה על זכויותיהם בעבודה באופנים שונים כמו פתיחת מוקדים טלפוניים למענה בנושא זכויות עובדים בחירום</w:t>
      </w:r>
      <w:r w:rsidRPr="00EF7245">
        <w:rPr>
          <w:rFonts w:ascii="David" w:eastAsia="Calibri" w:hAnsi="David"/>
          <w:color w:val="0D0D0D"/>
          <w:sz w:val="24"/>
          <w:vertAlign w:val="superscript"/>
          <w:rtl/>
        </w:rPr>
        <w:footnoteReference w:id="115"/>
      </w:r>
      <w:r w:rsidRPr="00EF7245">
        <w:rPr>
          <w:rFonts w:eastAsia="Calibri" w:hint="cs"/>
          <w:rtl/>
        </w:rPr>
        <w:t>; עריכת סמינרים מתוקשבים (</w:t>
      </w:r>
      <w:proofErr w:type="spellStart"/>
      <w:r w:rsidRPr="00EF7245">
        <w:rPr>
          <w:rFonts w:eastAsia="Calibri" w:hint="cs"/>
          <w:rtl/>
        </w:rPr>
        <w:t>וֶבִּינרָים</w:t>
      </w:r>
      <w:proofErr w:type="spellEnd"/>
      <w:r w:rsidRPr="00EF7245">
        <w:rPr>
          <w:rFonts w:eastAsia="Calibri" w:hint="cs"/>
          <w:rtl/>
        </w:rPr>
        <w:t>) למעסיקים בנושא</w:t>
      </w:r>
      <w:r w:rsidRPr="00EF7245">
        <w:rPr>
          <w:rFonts w:ascii="Rubik" w:eastAsia="Calibri" w:hAnsi="Rubik"/>
          <w:color w:val="0C3058"/>
          <w:shd w:val="clear" w:color="auto" w:fill="FFFFFF"/>
          <w:rtl/>
        </w:rPr>
        <w:t xml:space="preserve"> </w:t>
      </w:r>
      <w:r w:rsidRPr="00EF7245">
        <w:rPr>
          <w:rFonts w:eastAsia="Calibri"/>
          <w:rtl/>
        </w:rPr>
        <w:t>זכויות עובדים ויחסי עבודה בשעת חירום</w:t>
      </w:r>
      <w:r w:rsidRPr="00EF7245">
        <w:rPr>
          <w:rFonts w:ascii="David" w:eastAsia="Calibri" w:hAnsi="David"/>
          <w:color w:val="0D0D0D"/>
          <w:sz w:val="24"/>
          <w:vertAlign w:val="superscript"/>
          <w:rtl/>
        </w:rPr>
        <w:footnoteReference w:id="116"/>
      </w:r>
      <w:r w:rsidRPr="00EF7245">
        <w:rPr>
          <w:rFonts w:eastAsia="Calibri" w:hint="cs"/>
          <w:rtl/>
        </w:rPr>
        <w:t>; פרסום מידע ותשובות לשאלות באתרי מרשתת</w:t>
      </w:r>
      <w:r w:rsidRPr="00EF7245">
        <w:rPr>
          <w:rFonts w:ascii="David" w:eastAsia="Calibri" w:hAnsi="David"/>
          <w:color w:val="0D0D0D"/>
          <w:sz w:val="24"/>
          <w:vertAlign w:val="superscript"/>
          <w:rtl/>
        </w:rPr>
        <w:footnoteReference w:id="117"/>
      </w:r>
      <w:r w:rsidRPr="00EF7245">
        <w:rPr>
          <w:rFonts w:eastAsia="Calibri" w:hint="cs"/>
          <w:rtl/>
        </w:rPr>
        <w:t xml:space="preserve"> וסרטונים ברשתות החברתיות</w:t>
      </w:r>
      <w:r w:rsidRPr="00EF7245">
        <w:rPr>
          <w:rFonts w:ascii="David" w:eastAsia="Calibri" w:hAnsi="David"/>
          <w:color w:val="0D0D0D"/>
          <w:sz w:val="24"/>
          <w:vertAlign w:val="superscript"/>
          <w:rtl/>
        </w:rPr>
        <w:footnoteReference w:id="118"/>
      </w:r>
      <w:r w:rsidRPr="00EF7245">
        <w:rPr>
          <w:rFonts w:eastAsia="Calibri" w:hint="cs"/>
          <w:rtl/>
        </w:rPr>
        <w:t xml:space="preserve">; השקת </w:t>
      </w:r>
      <w:proofErr w:type="spellStart"/>
      <w:r w:rsidRPr="00EF7245">
        <w:rPr>
          <w:rFonts w:eastAsia="Calibri" w:hint="cs"/>
          <w:rtl/>
        </w:rPr>
        <w:t>צ'אטבוט</w:t>
      </w:r>
      <w:proofErr w:type="spellEnd"/>
      <w:r w:rsidRPr="00EF7245">
        <w:rPr>
          <w:rFonts w:eastAsia="Calibri" w:hint="cs"/>
          <w:rtl/>
        </w:rPr>
        <w:t xml:space="preserve"> חכם</w:t>
      </w:r>
      <w:r w:rsidRPr="00EF7245">
        <w:rPr>
          <w:rFonts w:ascii="David" w:eastAsia="Calibri" w:hAnsi="David"/>
          <w:color w:val="0D0D0D"/>
          <w:sz w:val="24"/>
          <w:vertAlign w:val="superscript"/>
          <w:rtl/>
        </w:rPr>
        <w:footnoteReference w:id="119"/>
      </w:r>
      <w:r w:rsidRPr="00EF7245">
        <w:rPr>
          <w:rFonts w:eastAsia="Calibri" w:hint="cs"/>
          <w:rtl/>
        </w:rPr>
        <w:t xml:space="preserve"> ושאלון לניתוב משרתי מילואים ובנות זוגן לגורם המוסמך אשר פורסם באתר המרשתת של הנציבות</w:t>
      </w:r>
      <w:r w:rsidRPr="00EF7245">
        <w:rPr>
          <w:rFonts w:ascii="David" w:eastAsia="Calibri" w:hAnsi="David"/>
          <w:color w:val="0D0D0D"/>
          <w:sz w:val="24"/>
          <w:vertAlign w:val="superscript"/>
          <w:rtl/>
        </w:rPr>
        <w:footnoteReference w:id="120"/>
      </w:r>
      <w:r w:rsidRPr="00EF7245">
        <w:rPr>
          <w:rFonts w:eastAsia="Calibri" w:hint="cs"/>
          <w:rtl/>
        </w:rPr>
        <w:t>. נוסף על כך, לאחר קיום פורום משותף של הגופים האמונים על הנושא פרסמה הנציבות באתר המרשתת שלה ביולי 2024 מדריך דיגיטלי למיצוי זכויות משרתי מילואים ובני הזוג המפרט את חלוקת הסמכויות בנושא בין הגופים השונים וכן את אופן יצירת הקשר איתם</w:t>
      </w:r>
      <w:r w:rsidRPr="00EF7245">
        <w:rPr>
          <w:rFonts w:ascii="David" w:eastAsia="Calibri" w:hAnsi="David"/>
          <w:color w:val="0D0D0D"/>
          <w:sz w:val="24"/>
          <w:vertAlign w:val="superscript"/>
          <w:rtl/>
        </w:rPr>
        <w:footnoteReference w:id="121"/>
      </w:r>
      <w:r w:rsidRPr="00EF7245">
        <w:rPr>
          <w:rFonts w:eastAsia="Calibri" w:hint="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sz w:val="24"/>
          <w:rtl/>
        </w:rPr>
      </w:pPr>
      <w:bookmarkStart w:id="68" w:name="_Hlk187755899"/>
      <w:r w:rsidRPr="00EF7245">
        <w:rPr>
          <w:rFonts w:eastAsia="Times New Roman" w:hint="cs"/>
          <w:bCs/>
          <w:spacing w:val="40"/>
          <w:rtl/>
        </w:rPr>
        <w:lastRenderedPageBreak/>
        <w:t>צה"ל:</w:t>
      </w:r>
      <w:r w:rsidRPr="00EF7245">
        <w:rPr>
          <w:rFonts w:eastAsia="Calibri" w:hint="cs"/>
          <w:sz w:val="24"/>
          <w:rtl/>
        </w:rPr>
        <w:t xml:space="preserve"> לפי חוק שירות המילואים, כללים לעניין שירות המילואים לפי החוק האמור וכן הזכויות והחובות של חייל המילואים בשירות מילואים ייקבעו בפקודות הצבא. עוד נקבע בחוק כי </w:t>
      </w:r>
      <w:r w:rsidRPr="00EF7245">
        <w:rPr>
          <w:rFonts w:eastAsia="Calibri"/>
          <w:sz w:val="24"/>
          <w:rtl/>
        </w:rPr>
        <w:t xml:space="preserve">מידע בדבר </w:t>
      </w:r>
      <w:r w:rsidRPr="00EF7245">
        <w:rPr>
          <w:rFonts w:eastAsia="Calibri" w:hint="cs"/>
          <w:sz w:val="24"/>
          <w:rtl/>
        </w:rPr>
        <w:t>ה</w:t>
      </w:r>
      <w:r w:rsidRPr="00EF7245">
        <w:rPr>
          <w:rFonts w:eastAsia="Calibri"/>
          <w:sz w:val="24"/>
          <w:rtl/>
        </w:rPr>
        <w:t>כללים</w:t>
      </w:r>
      <w:r w:rsidRPr="00EF7245">
        <w:rPr>
          <w:rFonts w:eastAsia="Calibri"/>
          <w:rtl/>
        </w:rPr>
        <w:t xml:space="preserve"> </w:t>
      </w:r>
      <w:r w:rsidRPr="00EF7245">
        <w:rPr>
          <w:rFonts w:eastAsia="Calibri" w:hint="cs"/>
          <w:sz w:val="24"/>
          <w:rtl/>
        </w:rPr>
        <w:t>וה</w:t>
      </w:r>
      <w:r w:rsidRPr="00EF7245">
        <w:rPr>
          <w:rFonts w:eastAsia="Calibri"/>
          <w:sz w:val="24"/>
          <w:rtl/>
        </w:rPr>
        <w:t>זכויות ו</w:t>
      </w:r>
      <w:r w:rsidRPr="00EF7245">
        <w:rPr>
          <w:rFonts w:eastAsia="Calibri" w:hint="cs"/>
          <w:sz w:val="24"/>
          <w:rtl/>
        </w:rPr>
        <w:t>ה</w:t>
      </w:r>
      <w:r w:rsidRPr="00EF7245">
        <w:rPr>
          <w:rFonts w:eastAsia="Calibri"/>
          <w:sz w:val="24"/>
          <w:rtl/>
        </w:rPr>
        <w:t xml:space="preserve">חובות </w:t>
      </w:r>
      <w:r w:rsidRPr="00EF7245">
        <w:rPr>
          <w:rFonts w:eastAsia="Calibri" w:hint="cs"/>
          <w:sz w:val="24"/>
          <w:rtl/>
        </w:rPr>
        <w:t xml:space="preserve">האמורים </w:t>
      </w:r>
      <w:r w:rsidRPr="00EF7245">
        <w:rPr>
          <w:rFonts w:eastAsia="Calibri"/>
          <w:sz w:val="24"/>
          <w:rtl/>
        </w:rPr>
        <w:t xml:space="preserve">יובא לידיעת חייל המילואים בדרך שיקבע שר </w:t>
      </w:r>
      <w:r w:rsidRPr="00EF7245">
        <w:rPr>
          <w:rFonts w:eastAsia="Calibri" w:hint="cs"/>
          <w:sz w:val="24"/>
          <w:rtl/>
        </w:rPr>
        <w:t xml:space="preserve">הביטחון </w:t>
      </w:r>
      <w:r w:rsidRPr="00EF7245">
        <w:rPr>
          <w:rFonts w:eastAsia="Calibri"/>
          <w:sz w:val="24"/>
          <w:rtl/>
        </w:rPr>
        <w:t>בתקנות</w:t>
      </w:r>
      <w:r w:rsidRPr="00EF7245">
        <w:rPr>
          <w:rFonts w:eastAsia="Calibri"/>
          <w:sz w:val="24"/>
          <w:vertAlign w:val="superscript"/>
          <w:rtl/>
        </w:rPr>
        <w:footnoteReference w:id="122"/>
      </w:r>
      <w:r w:rsidRPr="00EF7245">
        <w:rPr>
          <w:rFonts w:eastAsia="Calibri" w:hint="cs"/>
          <w:sz w:val="24"/>
          <w:rtl/>
        </w:rPr>
        <w:t xml:space="preserve"> ויפורסם </w:t>
      </w:r>
      <w:r w:rsidRPr="00EF7245">
        <w:rPr>
          <w:rFonts w:eastAsia="Calibri"/>
          <w:sz w:val="24"/>
          <w:rtl/>
        </w:rPr>
        <w:t xml:space="preserve">באתר </w:t>
      </w:r>
      <w:r w:rsidRPr="00EF7245">
        <w:rPr>
          <w:rFonts w:eastAsia="Calibri" w:hint="cs"/>
          <w:sz w:val="24"/>
          <w:rtl/>
        </w:rPr>
        <w:t xml:space="preserve">המרשתת </w:t>
      </w:r>
      <w:r w:rsidRPr="00EF7245">
        <w:rPr>
          <w:rFonts w:eastAsia="Calibri"/>
          <w:sz w:val="24"/>
          <w:rtl/>
        </w:rPr>
        <w:t xml:space="preserve">של </w:t>
      </w:r>
      <w:r w:rsidRPr="00EF7245">
        <w:rPr>
          <w:rFonts w:eastAsia="Calibri" w:hint="cs"/>
          <w:sz w:val="24"/>
          <w:rtl/>
        </w:rPr>
        <w:t>ה</w:t>
      </w:r>
      <w:r w:rsidRPr="00EF7245">
        <w:rPr>
          <w:rFonts w:eastAsia="Calibri"/>
          <w:sz w:val="24"/>
          <w:rtl/>
        </w:rPr>
        <w:t>צבא</w:t>
      </w:r>
      <w:r w:rsidRPr="00EF7245">
        <w:rPr>
          <w:rFonts w:eastAsia="Calibri"/>
          <w:sz w:val="24"/>
          <w:vertAlign w:val="superscript"/>
          <w:rtl/>
        </w:rPr>
        <w:footnoteReference w:id="123"/>
      </w:r>
      <w:r w:rsidRPr="00EF7245">
        <w:rPr>
          <w:rFonts w:eastAsia="Calibri" w:hint="cs"/>
          <w:sz w:val="24"/>
          <w:rtl/>
        </w:rPr>
        <w:t>.</w:t>
      </w:r>
      <w:bookmarkEnd w:id="68"/>
      <w:r w:rsidRPr="00EF7245">
        <w:rPr>
          <w:rFonts w:eastAsia="Calibri" w:hint="cs"/>
          <w:sz w:val="24"/>
          <w:rtl/>
        </w:rPr>
        <w:t xml:space="preserve"> במאי 2024 נקבע כי </w:t>
      </w:r>
      <w:r w:rsidRPr="00EF7245">
        <w:rPr>
          <w:rFonts w:eastAsia="Calibri"/>
          <w:sz w:val="24"/>
          <w:rtl/>
        </w:rPr>
        <w:t xml:space="preserve">במידע </w:t>
      </w:r>
      <w:r w:rsidRPr="00EF7245">
        <w:rPr>
          <w:rFonts w:eastAsia="Calibri" w:hint="cs"/>
          <w:sz w:val="24"/>
          <w:rtl/>
        </w:rPr>
        <w:t xml:space="preserve">האמור </w:t>
      </w:r>
      <w:r w:rsidRPr="00EF7245">
        <w:rPr>
          <w:rFonts w:eastAsia="Calibri"/>
          <w:sz w:val="24"/>
          <w:rtl/>
        </w:rPr>
        <w:t xml:space="preserve">ייכלל גם מידע </w:t>
      </w:r>
      <w:r w:rsidRPr="00EF7245">
        <w:rPr>
          <w:rFonts w:eastAsia="Calibri" w:hint="cs"/>
          <w:sz w:val="24"/>
          <w:rtl/>
        </w:rPr>
        <w:t>על</w:t>
      </w:r>
      <w:r w:rsidRPr="00EF7245">
        <w:rPr>
          <w:rFonts w:eastAsia="Calibri"/>
          <w:sz w:val="24"/>
          <w:rtl/>
        </w:rPr>
        <w:t xml:space="preserve"> </w:t>
      </w:r>
      <w:r w:rsidRPr="00EF7245">
        <w:rPr>
          <w:rFonts w:eastAsia="Calibri" w:hint="cs"/>
          <w:sz w:val="24"/>
          <w:rtl/>
        </w:rPr>
        <w:t xml:space="preserve">איסור הפיטורין של בני זוג של משרתי המילואים או </w:t>
      </w:r>
      <w:r w:rsidRPr="00EF7245">
        <w:rPr>
          <w:rFonts w:eastAsia="Calibri"/>
          <w:sz w:val="24"/>
          <w:rtl/>
        </w:rPr>
        <w:t>להורהו האחר של ילדם</w:t>
      </w:r>
      <w:r w:rsidRPr="00EF7245">
        <w:rPr>
          <w:rFonts w:eastAsia="Calibri" w:hint="cs"/>
          <w:sz w:val="24"/>
          <w:rtl/>
        </w:rPr>
        <w:t xml:space="preserve"> לפי חוק החיילים המשוחררים כאמור</w:t>
      </w:r>
      <w:r w:rsidRPr="00EF7245">
        <w:rPr>
          <w:rFonts w:eastAsia="Calibri"/>
          <w:sz w:val="24"/>
          <w:vertAlign w:val="superscript"/>
          <w:rtl/>
        </w:rPr>
        <w:footnoteReference w:id="124"/>
      </w:r>
      <w:r w:rsidRPr="00EF7245">
        <w:rPr>
          <w:rFonts w:eastAsia="Calibri" w:hint="cs"/>
          <w:sz w:val="24"/>
          <w:rtl/>
        </w:rPr>
        <w:t xml:space="preserve">. </w:t>
      </w:r>
    </w:p>
    <w:p w:rsidR="00EF7245" w:rsidRPr="00126575" w:rsidRDefault="00EF7245" w:rsidP="00693AFB">
      <w:pPr>
        <w:spacing w:line="269" w:lineRule="auto"/>
        <w:ind w:left="-567"/>
        <w:rPr>
          <w:rFonts w:eastAsia="Calibri"/>
          <w:sz w:val="18"/>
          <w:szCs w:val="18"/>
          <w:rtl/>
        </w:rPr>
      </w:pPr>
    </w:p>
    <w:p w:rsidR="00EF7245" w:rsidRPr="00EF7245" w:rsidRDefault="00EF7245" w:rsidP="00693AFB">
      <w:pPr>
        <w:spacing w:line="269" w:lineRule="auto"/>
        <w:rPr>
          <w:rFonts w:eastAsia="Calibri"/>
          <w:b/>
          <w:bCs/>
          <w:sz w:val="24"/>
          <w:rtl/>
        </w:rPr>
      </w:pPr>
      <w:r w:rsidRPr="00EF7245">
        <w:rPr>
          <w:rFonts w:eastAsia="Calibri" w:hint="cs"/>
          <w:b/>
          <w:bCs/>
          <w:sz w:val="24"/>
          <w:rtl/>
        </w:rPr>
        <w:t xml:space="preserve">מבדיקת משרד מבקר המדינה </w:t>
      </w:r>
      <w:bookmarkStart w:id="69" w:name="_Hlk193703268"/>
      <w:r w:rsidRPr="00EF7245">
        <w:rPr>
          <w:rFonts w:eastAsia="Calibri" w:hint="cs"/>
          <w:b/>
          <w:bCs/>
          <w:sz w:val="24"/>
          <w:rtl/>
        </w:rPr>
        <w:t xml:space="preserve">ביולי 2024 עלה כי צה"ל פרסם </w:t>
      </w:r>
      <w:bookmarkStart w:id="70" w:name="_Hlk205368365"/>
      <w:r w:rsidRPr="00EF7245">
        <w:rPr>
          <w:rFonts w:eastAsia="Calibri" w:hint="cs"/>
          <w:b/>
          <w:bCs/>
          <w:sz w:val="24"/>
          <w:rtl/>
        </w:rPr>
        <w:t>באתר המרשתת הייעודי למשרתי המילואים</w:t>
      </w:r>
      <w:bookmarkEnd w:id="70"/>
      <w:r w:rsidRPr="00EF7245">
        <w:rPr>
          <w:rFonts w:eastAsia="Calibri"/>
          <w:b/>
          <w:bCs/>
          <w:sz w:val="24"/>
          <w:vertAlign w:val="superscript"/>
          <w:rtl/>
        </w:rPr>
        <w:footnoteReference w:id="125"/>
      </w:r>
      <w:r w:rsidRPr="00EF7245">
        <w:rPr>
          <w:rFonts w:eastAsia="Calibri" w:hint="cs"/>
          <w:b/>
          <w:bCs/>
          <w:sz w:val="24"/>
          <w:rtl/>
        </w:rPr>
        <w:t xml:space="preserve"> מידע בדבר מיצוי הזכויות של משרתי המילואים בעבודה וכן מידע לגבי איסור הפיטורים של בת הזוג של משרת המילואים, אולם נמצא כי לא היה פרסום בנושא לגבי הזכויות של הורהו האחר של ילדו של משרת המילואים</w:t>
      </w:r>
      <w:bookmarkEnd w:id="69"/>
      <w:r w:rsidRPr="00EF7245">
        <w:rPr>
          <w:rFonts w:eastAsia="Calibri" w:hint="cs"/>
          <w:b/>
          <w:bCs/>
          <w:sz w:val="24"/>
          <w:rtl/>
        </w:rPr>
        <w:t xml:space="preserve">. </w:t>
      </w:r>
    </w:p>
    <w:p w:rsidR="00EF7245" w:rsidRPr="00126575" w:rsidRDefault="00EF7245" w:rsidP="00693AFB">
      <w:pPr>
        <w:spacing w:line="269" w:lineRule="auto"/>
        <w:ind w:left="-567"/>
        <w:rPr>
          <w:rFonts w:eastAsia="Calibri"/>
          <w:sz w:val="18"/>
          <w:szCs w:val="18"/>
          <w:rtl/>
        </w:rPr>
      </w:pPr>
    </w:p>
    <w:p w:rsidR="00EF7245" w:rsidRPr="00EF7245" w:rsidRDefault="00EF7245" w:rsidP="00693AFB">
      <w:pPr>
        <w:spacing w:line="269" w:lineRule="auto"/>
        <w:rPr>
          <w:rFonts w:eastAsia="Calibri"/>
          <w:rtl/>
        </w:rPr>
      </w:pPr>
      <w:r w:rsidRPr="00EF7245">
        <w:rPr>
          <w:rFonts w:eastAsia="Calibri" w:hint="cs"/>
          <w:rtl/>
        </w:rPr>
        <w:t xml:space="preserve">צה"ל מסר בתשובתו כי נכון ליולי 2025 הופיעה באתר </w:t>
      </w:r>
      <w:r w:rsidRPr="00EF7245">
        <w:rPr>
          <w:rFonts w:eastAsia="Calibri"/>
          <w:rtl/>
        </w:rPr>
        <w:t>המרשתת הייעודי ל</w:t>
      </w:r>
      <w:r w:rsidRPr="00EF7245">
        <w:rPr>
          <w:rFonts w:eastAsia="Calibri" w:hint="cs"/>
          <w:rtl/>
        </w:rPr>
        <w:t>משרתי</w:t>
      </w:r>
      <w:r w:rsidRPr="00EF7245">
        <w:rPr>
          <w:rFonts w:eastAsia="Calibri"/>
          <w:rtl/>
        </w:rPr>
        <w:t xml:space="preserve"> המילואים</w:t>
      </w:r>
      <w:r w:rsidRPr="00EF7245">
        <w:rPr>
          <w:rFonts w:eastAsia="Calibri" w:hint="cs"/>
          <w:rtl/>
        </w:rPr>
        <w:t xml:space="preserve"> התייחסות לבת זוג, ידועים בציבור, גרושה והורה לילד משותף של משרת המילואים.</w:t>
      </w:r>
    </w:p>
    <w:p w:rsidR="00EF7245" w:rsidRPr="00126575" w:rsidRDefault="00EF7245" w:rsidP="00693AFB">
      <w:pPr>
        <w:spacing w:line="269" w:lineRule="auto"/>
        <w:ind w:left="-567"/>
        <w:rPr>
          <w:rFonts w:eastAsia="Calibri"/>
          <w:sz w:val="18"/>
          <w:szCs w:val="18"/>
          <w:rtl/>
        </w:rPr>
      </w:pPr>
    </w:p>
    <w:p w:rsidR="00EF7245" w:rsidRPr="00EF7245" w:rsidRDefault="00EF7245" w:rsidP="00693AFB">
      <w:pPr>
        <w:spacing w:line="269" w:lineRule="auto"/>
        <w:rPr>
          <w:rFonts w:eastAsia="Calibri"/>
          <w:b/>
          <w:bCs/>
          <w:rtl/>
        </w:rPr>
      </w:pPr>
      <w:r w:rsidRPr="00EF7245">
        <w:rPr>
          <w:rFonts w:eastAsia="Calibri" w:hint="eastAsia"/>
          <w:b/>
          <w:bCs/>
          <w:rtl/>
        </w:rPr>
        <w:t>משרד</w:t>
      </w:r>
      <w:r w:rsidRPr="00EF7245">
        <w:rPr>
          <w:rFonts w:eastAsia="Calibri"/>
          <w:b/>
          <w:bCs/>
          <w:rtl/>
        </w:rPr>
        <w:t xml:space="preserve"> </w:t>
      </w:r>
      <w:r w:rsidRPr="00EF7245">
        <w:rPr>
          <w:rFonts w:eastAsia="Calibri" w:hint="eastAsia"/>
          <w:b/>
          <w:bCs/>
          <w:rtl/>
        </w:rPr>
        <w:t>מבקר</w:t>
      </w:r>
      <w:r w:rsidRPr="00EF7245">
        <w:rPr>
          <w:rFonts w:eastAsia="Calibri"/>
          <w:b/>
          <w:bCs/>
          <w:rtl/>
        </w:rPr>
        <w:t xml:space="preserve"> </w:t>
      </w:r>
      <w:r w:rsidRPr="00EF7245">
        <w:rPr>
          <w:rFonts w:eastAsia="Calibri" w:hint="eastAsia"/>
          <w:b/>
          <w:bCs/>
          <w:rtl/>
        </w:rPr>
        <w:t>המדינה</w:t>
      </w:r>
      <w:r w:rsidRPr="00EF7245">
        <w:rPr>
          <w:rFonts w:eastAsia="Calibri"/>
          <w:b/>
          <w:bCs/>
          <w:rtl/>
        </w:rPr>
        <w:t xml:space="preserve"> </w:t>
      </w:r>
      <w:r w:rsidRPr="00EF7245">
        <w:rPr>
          <w:rFonts w:eastAsia="Calibri" w:hint="eastAsia"/>
          <w:b/>
          <w:bCs/>
          <w:rtl/>
        </w:rPr>
        <w:t>מציין</w:t>
      </w:r>
      <w:r w:rsidRPr="00EF7245">
        <w:rPr>
          <w:rFonts w:eastAsia="Calibri"/>
          <w:b/>
          <w:bCs/>
          <w:rtl/>
        </w:rPr>
        <w:t xml:space="preserve"> </w:t>
      </w:r>
      <w:r w:rsidRPr="00EF7245">
        <w:rPr>
          <w:rFonts w:eastAsia="Calibri" w:hint="eastAsia"/>
          <w:b/>
          <w:bCs/>
          <w:rtl/>
        </w:rPr>
        <w:t>כי</w:t>
      </w:r>
      <w:r w:rsidRPr="00EF7245">
        <w:rPr>
          <w:rFonts w:eastAsia="Calibri"/>
          <w:b/>
          <w:bCs/>
          <w:rtl/>
        </w:rPr>
        <w:t xml:space="preserve"> </w:t>
      </w:r>
      <w:r w:rsidRPr="00EF7245">
        <w:rPr>
          <w:rFonts w:eastAsia="Calibri" w:hint="eastAsia"/>
          <w:b/>
          <w:bCs/>
          <w:rtl/>
        </w:rPr>
        <w:t>ביולי</w:t>
      </w:r>
      <w:r w:rsidRPr="00EF7245">
        <w:rPr>
          <w:rFonts w:eastAsia="Calibri"/>
          <w:b/>
          <w:bCs/>
          <w:rtl/>
        </w:rPr>
        <w:t xml:space="preserve"> 2025 </w:t>
      </w:r>
      <w:r w:rsidRPr="00EF7245">
        <w:rPr>
          <w:rFonts w:eastAsia="Calibri" w:hint="eastAsia"/>
          <w:b/>
          <w:bCs/>
          <w:rtl/>
        </w:rPr>
        <w:t>היה</w:t>
      </w:r>
      <w:r w:rsidRPr="00EF7245">
        <w:rPr>
          <w:rFonts w:eastAsia="Calibri"/>
          <w:b/>
          <w:bCs/>
          <w:rtl/>
        </w:rPr>
        <w:t xml:space="preserve"> </w:t>
      </w:r>
      <w:r w:rsidRPr="00EF7245">
        <w:rPr>
          <w:rFonts w:eastAsia="Calibri" w:hint="eastAsia"/>
          <w:b/>
          <w:bCs/>
          <w:rtl/>
        </w:rPr>
        <w:t>מידע</w:t>
      </w:r>
      <w:r w:rsidRPr="00EF7245">
        <w:rPr>
          <w:rFonts w:eastAsia="Calibri"/>
          <w:b/>
          <w:bCs/>
          <w:rtl/>
        </w:rPr>
        <w:t xml:space="preserve"> </w:t>
      </w:r>
      <w:r w:rsidRPr="00EF7245">
        <w:rPr>
          <w:rFonts w:eastAsia="Calibri" w:hint="eastAsia"/>
          <w:b/>
          <w:bCs/>
          <w:rtl/>
        </w:rPr>
        <w:t>חלקי</w:t>
      </w:r>
      <w:r w:rsidRPr="00EF7245">
        <w:rPr>
          <w:rFonts w:eastAsia="Calibri"/>
          <w:b/>
          <w:bCs/>
          <w:rtl/>
        </w:rPr>
        <w:t xml:space="preserve"> </w:t>
      </w:r>
      <w:r w:rsidRPr="00EF7245">
        <w:rPr>
          <w:rFonts w:eastAsia="Calibri" w:hint="cs"/>
          <w:b/>
          <w:bCs/>
          <w:rtl/>
        </w:rPr>
        <w:t xml:space="preserve">באתר המרשתת הייעודי למשרתי המילואים </w:t>
      </w:r>
      <w:r w:rsidRPr="00EF7245">
        <w:rPr>
          <w:rFonts w:eastAsia="Calibri" w:hint="eastAsia"/>
          <w:b/>
          <w:bCs/>
          <w:rtl/>
        </w:rPr>
        <w:t>לגבי</w:t>
      </w:r>
      <w:r w:rsidRPr="00EF7245">
        <w:rPr>
          <w:rFonts w:eastAsia="Calibri"/>
          <w:b/>
          <w:bCs/>
          <w:rtl/>
        </w:rPr>
        <w:t xml:space="preserve"> </w:t>
      </w:r>
      <w:r w:rsidRPr="00EF7245">
        <w:rPr>
          <w:rFonts w:eastAsia="Calibri" w:hint="eastAsia"/>
          <w:b/>
          <w:bCs/>
          <w:rtl/>
        </w:rPr>
        <w:t>הזכויות</w:t>
      </w:r>
      <w:r w:rsidRPr="00EF7245">
        <w:rPr>
          <w:rFonts w:eastAsia="Calibri"/>
          <w:b/>
          <w:bCs/>
          <w:rtl/>
        </w:rPr>
        <w:t xml:space="preserve"> </w:t>
      </w:r>
      <w:r w:rsidRPr="00EF7245">
        <w:rPr>
          <w:rFonts w:eastAsia="Calibri" w:hint="eastAsia"/>
          <w:b/>
          <w:bCs/>
          <w:rtl/>
        </w:rPr>
        <w:t>של</w:t>
      </w:r>
      <w:r w:rsidRPr="00EF7245">
        <w:rPr>
          <w:rFonts w:eastAsia="Calibri"/>
          <w:b/>
          <w:bCs/>
          <w:rtl/>
        </w:rPr>
        <w:t xml:space="preserve"> </w:t>
      </w:r>
      <w:r w:rsidRPr="00EF7245">
        <w:rPr>
          <w:rFonts w:eastAsia="Calibri" w:hint="eastAsia"/>
          <w:b/>
          <w:bCs/>
          <w:rtl/>
        </w:rPr>
        <w:t>הורהו</w:t>
      </w:r>
      <w:r w:rsidRPr="00EF7245">
        <w:rPr>
          <w:rFonts w:eastAsia="Calibri"/>
          <w:b/>
          <w:bCs/>
          <w:rtl/>
        </w:rPr>
        <w:t xml:space="preserve"> </w:t>
      </w:r>
      <w:r w:rsidRPr="00EF7245">
        <w:rPr>
          <w:rFonts w:eastAsia="Calibri" w:hint="eastAsia"/>
          <w:b/>
          <w:bCs/>
          <w:rtl/>
        </w:rPr>
        <w:t>האחר</w:t>
      </w:r>
      <w:r w:rsidRPr="00EF7245">
        <w:rPr>
          <w:rFonts w:eastAsia="Calibri"/>
          <w:b/>
          <w:bCs/>
          <w:rtl/>
        </w:rPr>
        <w:t xml:space="preserve"> </w:t>
      </w:r>
      <w:r w:rsidRPr="00EF7245">
        <w:rPr>
          <w:rFonts w:eastAsia="Calibri" w:hint="eastAsia"/>
          <w:b/>
          <w:bCs/>
          <w:rtl/>
        </w:rPr>
        <w:t>של</w:t>
      </w:r>
      <w:r w:rsidRPr="00EF7245">
        <w:rPr>
          <w:rFonts w:eastAsia="Calibri"/>
          <w:b/>
          <w:bCs/>
          <w:rtl/>
        </w:rPr>
        <w:t xml:space="preserve"> </w:t>
      </w:r>
      <w:r w:rsidRPr="00EF7245">
        <w:rPr>
          <w:rFonts w:eastAsia="Calibri" w:hint="eastAsia"/>
          <w:b/>
          <w:bCs/>
          <w:rtl/>
        </w:rPr>
        <w:t>ילדו</w:t>
      </w:r>
      <w:r w:rsidRPr="00EF7245">
        <w:rPr>
          <w:rFonts w:eastAsia="Calibri"/>
          <w:b/>
          <w:bCs/>
          <w:rtl/>
        </w:rPr>
        <w:t xml:space="preserve"> </w:t>
      </w:r>
      <w:r w:rsidRPr="00EF7245">
        <w:rPr>
          <w:rFonts w:eastAsia="Calibri" w:hint="eastAsia"/>
          <w:b/>
          <w:bCs/>
          <w:rtl/>
        </w:rPr>
        <w:t>של</w:t>
      </w:r>
      <w:r w:rsidRPr="00EF7245">
        <w:rPr>
          <w:rFonts w:eastAsia="Calibri"/>
          <w:b/>
          <w:bCs/>
          <w:rtl/>
        </w:rPr>
        <w:t xml:space="preserve"> </w:t>
      </w:r>
      <w:r w:rsidRPr="00EF7245">
        <w:rPr>
          <w:rFonts w:eastAsia="Calibri" w:hint="eastAsia"/>
          <w:b/>
          <w:bCs/>
          <w:rtl/>
        </w:rPr>
        <w:t>משרת</w:t>
      </w:r>
      <w:r w:rsidRPr="00EF7245">
        <w:rPr>
          <w:rFonts w:eastAsia="Calibri"/>
          <w:b/>
          <w:bCs/>
          <w:rtl/>
        </w:rPr>
        <w:t xml:space="preserve"> </w:t>
      </w:r>
      <w:r w:rsidRPr="00EF7245">
        <w:rPr>
          <w:rFonts w:eastAsia="Calibri" w:hint="eastAsia"/>
          <w:b/>
          <w:bCs/>
          <w:rtl/>
        </w:rPr>
        <w:t>המילואים</w:t>
      </w:r>
      <w:r w:rsidRPr="00EF7245">
        <w:rPr>
          <w:rFonts w:eastAsia="Calibri" w:hint="cs"/>
          <w:b/>
          <w:bCs/>
          <w:rtl/>
        </w:rPr>
        <w:t>,</w:t>
      </w:r>
      <w:r w:rsidRPr="00EF7245">
        <w:rPr>
          <w:rFonts w:eastAsia="Calibri"/>
          <w:b/>
          <w:bCs/>
          <w:rtl/>
        </w:rPr>
        <w:t xml:space="preserve"> </w:t>
      </w:r>
      <w:r w:rsidRPr="00EF7245">
        <w:rPr>
          <w:rFonts w:eastAsia="Calibri" w:hint="eastAsia"/>
          <w:b/>
          <w:bCs/>
          <w:rtl/>
        </w:rPr>
        <w:t>למשל</w:t>
      </w:r>
      <w:r w:rsidRPr="00EF7245">
        <w:rPr>
          <w:rFonts w:eastAsia="Calibri"/>
          <w:b/>
          <w:bCs/>
          <w:rtl/>
        </w:rPr>
        <w:t xml:space="preserve"> </w:t>
      </w:r>
      <w:r w:rsidRPr="00EF7245">
        <w:rPr>
          <w:rFonts w:eastAsia="Calibri" w:hint="eastAsia"/>
          <w:b/>
          <w:bCs/>
          <w:rtl/>
        </w:rPr>
        <w:t>לעניין</w:t>
      </w:r>
      <w:r w:rsidRPr="00EF7245">
        <w:rPr>
          <w:rFonts w:eastAsia="Calibri"/>
          <w:b/>
          <w:bCs/>
          <w:rtl/>
        </w:rPr>
        <w:t xml:space="preserve"> </w:t>
      </w:r>
      <w:r w:rsidRPr="00EF7245">
        <w:rPr>
          <w:rFonts w:eastAsia="Calibri" w:hint="eastAsia"/>
          <w:b/>
          <w:bCs/>
          <w:rtl/>
        </w:rPr>
        <w:t>ההגנה</w:t>
      </w:r>
      <w:r w:rsidRPr="00EF7245">
        <w:rPr>
          <w:rFonts w:eastAsia="Calibri"/>
          <w:b/>
          <w:bCs/>
          <w:rtl/>
        </w:rPr>
        <w:t xml:space="preserve"> </w:t>
      </w:r>
      <w:r w:rsidRPr="00EF7245">
        <w:rPr>
          <w:rFonts w:eastAsia="Calibri" w:hint="eastAsia"/>
          <w:b/>
          <w:bCs/>
          <w:rtl/>
        </w:rPr>
        <w:t>מפני</w:t>
      </w:r>
      <w:r w:rsidRPr="00EF7245">
        <w:rPr>
          <w:rFonts w:eastAsia="Calibri"/>
          <w:b/>
          <w:bCs/>
          <w:rtl/>
        </w:rPr>
        <w:t xml:space="preserve"> </w:t>
      </w:r>
      <w:r w:rsidRPr="00EF7245">
        <w:rPr>
          <w:rFonts w:eastAsia="Calibri" w:hint="eastAsia"/>
          <w:b/>
          <w:bCs/>
          <w:rtl/>
        </w:rPr>
        <w:t>פיטורים</w:t>
      </w:r>
      <w:r w:rsidRPr="00EF7245">
        <w:rPr>
          <w:rFonts w:eastAsia="Calibri"/>
          <w:b/>
          <w:bCs/>
          <w:rtl/>
        </w:rPr>
        <w:t>.</w:t>
      </w:r>
    </w:p>
    <w:p w:rsidR="00EF7245" w:rsidRPr="00126575" w:rsidRDefault="00EF7245" w:rsidP="00693AFB">
      <w:pPr>
        <w:spacing w:line="269" w:lineRule="auto"/>
        <w:ind w:left="-567"/>
        <w:rPr>
          <w:rFonts w:eastAsia="Calibri"/>
          <w:sz w:val="18"/>
          <w:szCs w:val="18"/>
          <w:rtl/>
        </w:rPr>
      </w:pPr>
    </w:p>
    <w:p w:rsidR="00EF7245" w:rsidRPr="00EF7245" w:rsidRDefault="00EF7245" w:rsidP="00693AFB">
      <w:pPr>
        <w:spacing w:line="269" w:lineRule="auto"/>
        <w:rPr>
          <w:rFonts w:ascii="Arial" w:eastAsia="Calibri" w:hAnsi="Arial" w:cs="Arial"/>
          <w:b/>
          <w:bCs/>
          <w:color w:val="0D0D0D"/>
          <w:sz w:val="36"/>
          <w:rtl/>
        </w:rPr>
      </w:pPr>
      <w:r w:rsidRPr="00EF7245">
        <w:rPr>
          <w:rFonts w:ascii="David" w:eastAsia="Calibri" w:hAnsi="David" w:hint="cs"/>
          <w:color w:val="0D0D0D"/>
          <w:sz w:val="24"/>
          <w:rtl/>
        </w:rPr>
        <w:t xml:space="preserve">כמו כן, </w:t>
      </w:r>
      <w:bookmarkStart w:id="71" w:name="_Hlk193703421"/>
      <w:r w:rsidRPr="00EF7245">
        <w:rPr>
          <w:rFonts w:ascii="David" w:eastAsia="Calibri" w:hAnsi="David" w:hint="cs"/>
          <w:color w:val="0D0D0D"/>
          <w:sz w:val="24"/>
          <w:rtl/>
        </w:rPr>
        <w:t>ב</w:t>
      </w:r>
      <w:r w:rsidRPr="00EF7245">
        <w:rPr>
          <w:rFonts w:ascii="David" w:eastAsia="Calibri" w:hAnsi="David"/>
          <w:color w:val="0D0D0D"/>
          <w:sz w:val="24"/>
          <w:rtl/>
        </w:rPr>
        <w:t>אפריל 2024 הק</w:t>
      </w:r>
      <w:r w:rsidRPr="00EF7245">
        <w:rPr>
          <w:rFonts w:ascii="David" w:eastAsia="Calibri" w:hAnsi="David" w:hint="cs"/>
          <w:color w:val="0D0D0D"/>
          <w:sz w:val="24"/>
          <w:rtl/>
        </w:rPr>
        <w:t>י</w:t>
      </w:r>
      <w:r w:rsidRPr="00EF7245">
        <w:rPr>
          <w:rFonts w:ascii="David" w:eastAsia="Calibri" w:hAnsi="David"/>
          <w:color w:val="0D0D0D"/>
          <w:sz w:val="24"/>
          <w:rtl/>
        </w:rPr>
        <w:t xml:space="preserve">ם </w:t>
      </w:r>
      <w:r w:rsidRPr="00EF7245">
        <w:rPr>
          <w:rFonts w:ascii="David" w:eastAsia="Calibri" w:hAnsi="David" w:hint="cs"/>
          <w:color w:val="0D0D0D"/>
          <w:sz w:val="24"/>
          <w:rtl/>
        </w:rPr>
        <w:t>צה"ל "</w:t>
      </w:r>
      <w:r w:rsidRPr="00EF7245">
        <w:rPr>
          <w:rFonts w:ascii="David" w:eastAsia="Calibri" w:hAnsi="David"/>
          <w:color w:val="0D0D0D"/>
          <w:sz w:val="24"/>
          <w:rtl/>
        </w:rPr>
        <w:t>מרכז מטכ"לי-לאומי לסיוע וטיפול במשרתי המילואים ובני משפחותיהם</w:t>
      </w:r>
      <w:r w:rsidRPr="00EF7245">
        <w:rPr>
          <w:rFonts w:ascii="David" w:eastAsia="Calibri" w:hAnsi="David" w:hint="cs"/>
          <w:color w:val="0D0D0D"/>
          <w:sz w:val="24"/>
          <w:rtl/>
        </w:rPr>
        <w:t>"</w:t>
      </w:r>
      <w:r w:rsidRPr="00EF7245" w:rsidDel="003920C7">
        <w:rPr>
          <w:rFonts w:ascii="David" w:eastAsia="Calibri" w:hAnsi="David"/>
          <w:color w:val="0D0D0D"/>
          <w:sz w:val="24"/>
          <w:rtl/>
        </w:rPr>
        <w:t xml:space="preserve"> </w:t>
      </w:r>
      <w:r w:rsidRPr="00EF7245">
        <w:rPr>
          <w:rFonts w:ascii="David" w:eastAsia="Calibri" w:hAnsi="David" w:hint="cs"/>
          <w:color w:val="0D0D0D"/>
          <w:sz w:val="24"/>
          <w:rtl/>
        </w:rPr>
        <w:t>(להלן - המרכז המטכ"לי). באתר המרשתת של המרכז המטכ"לי</w:t>
      </w:r>
      <w:r w:rsidRPr="00EF7245">
        <w:rPr>
          <w:rFonts w:ascii="David" w:eastAsia="Calibri" w:hAnsi="David"/>
          <w:color w:val="0D0D0D"/>
          <w:sz w:val="24"/>
          <w:vertAlign w:val="superscript"/>
          <w:rtl/>
        </w:rPr>
        <w:footnoteReference w:id="126"/>
      </w:r>
      <w:r w:rsidRPr="00EF7245">
        <w:rPr>
          <w:rFonts w:ascii="David" w:eastAsia="Calibri" w:hAnsi="David" w:hint="cs"/>
          <w:color w:val="0D0D0D"/>
          <w:sz w:val="24"/>
          <w:rtl/>
        </w:rPr>
        <w:t xml:space="preserve"> מופיע מידע בדבר ההגנה על הזכויות בעבודה של משרתי המילואים, ובאמצעות האתר ניתן לפנות למרכז המטכ"לי בנושא.</w:t>
      </w:r>
      <w:bookmarkEnd w:id="71"/>
      <w:r w:rsidRPr="00EF7245">
        <w:rPr>
          <w:rFonts w:ascii="David" w:eastAsia="Calibri" w:hAnsi="David" w:hint="cs"/>
          <w:color w:val="0D0D0D"/>
          <w:sz w:val="24"/>
          <w:rtl/>
        </w:rPr>
        <w:t xml:space="preserve"> </w:t>
      </w:r>
      <w:bookmarkStart w:id="72" w:name="_Hlk193703537"/>
      <w:r w:rsidRPr="00EF7245">
        <w:rPr>
          <w:rFonts w:eastAsia="Calibri" w:hint="cs"/>
          <w:sz w:val="24"/>
          <w:rtl/>
        </w:rPr>
        <w:t xml:space="preserve">נכון ליולי 2024 עורכת דין מטעם המרכז המטכ"לי ניתבה את הפניות שהגיעו למרכז אל הגופים הרלוונטיים, כמו מינהל האכיפה והנציבות, ומקיימת עם הגופים </w:t>
      </w:r>
      <w:r w:rsidRPr="00EF7245">
        <w:rPr>
          <w:rFonts w:eastAsia="Calibri" w:hint="eastAsia"/>
          <w:sz w:val="24"/>
          <w:rtl/>
        </w:rPr>
        <w:t>השונים</w:t>
      </w:r>
      <w:r w:rsidRPr="00EF7245">
        <w:rPr>
          <w:rFonts w:eastAsia="Calibri" w:hint="cs"/>
          <w:sz w:val="24"/>
          <w:rtl/>
        </w:rPr>
        <w:t xml:space="preserve"> מעקב אחר טיפולם בפניות</w:t>
      </w:r>
      <w:bookmarkEnd w:id="72"/>
      <w:r w:rsidRPr="00EF7245">
        <w:rPr>
          <w:rFonts w:eastAsia="Calibri" w:hint="cs"/>
          <w:sz w:val="24"/>
          <w:rtl/>
        </w:rPr>
        <w:t xml:space="preserve">. </w:t>
      </w:r>
    </w:p>
    <w:p w:rsidR="00EF7245" w:rsidRPr="00126575" w:rsidRDefault="00EF7245" w:rsidP="00693AFB">
      <w:pPr>
        <w:spacing w:line="269" w:lineRule="auto"/>
        <w:ind w:left="-567"/>
        <w:rPr>
          <w:rFonts w:eastAsia="Calibri"/>
          <w:sz w:val="18"/>
          <w:szCs w:val="18"/>
          <w:rtl/>
        </w:rPr>
      </w:pPr>
    </w:p>
    <w:p w:rsidR="00EF7245" w:rsidRPr="00EF7245" w:rsidRDefault="00EF7245" w:rsidP="00693AFB">
      <w:pPr>
        <w:spacing w:line="269" w:lineRule="auto"/>
        <w:rPr>
          <w:rFonts w:eastAsia="Calibri"/>
          <w:b/>
          <w:bCs/>
          <w:rtl/>
        </w:rPr>
      </w:pPr>
      <w:r w:rsidRPr="00EF7245">
        <w:rPr>
          <w:rFonts w:eastAsia="Calibri" w:hint="cs"/>
          <w:b/>
          <w:bCs/>
          <w:rtl/>
        </w:rPr>
        <w:t>נוכח העובדה שהסמכויות לטיפול במקרים של הפרת הזכויות בעבודה של משרתי המילואים, בני הזוג וההורים האחרים של ילדיהם של משרתי המילואים נתונות לכמה גופים וכדי למצות את ההגנה על זכויותיהם, מומלץ שצה"ל, בשיתוף משרד העבודה, משרד הביטחון והנציבות, ימשיך להפעיל את המרכז המטכ"לי לצורך הנגשת המידע וריכוז הפניות וניתובן לגופים המוסמכים לטפל בהן. כמו כן מומלץ שגופים אלה ישתפו פעולה לצורך הבטחת הנגשת המידע בנושא ההגנה על זכויות בעבודה באופן שוטף ושיטתי לאוכלוסייה זו.</w:t>
      </w:r>
    </w:p>
    <w:p w:rsidR="00126575" w:rsidRPr="00126575" w:rsidRDefault="00126575" w:rsidP="00693AFB">
      <w:pPr>
        <w:spacing w:line="269" w:lineRule="auto"/>
        <w:rPr>
          <w:rFonts w:eastAsia="Calibri"/>
          <w:sz w:val="16"/>
          <w:szCs w:val="20"/>
          <w:rtl/>
        </w:rPr>
      </w:pPr>
    </w:p>
    <w:p w:rsidR="00EF7245" w:rsidRPr="00EF7245" w:rsidRDefault="00EF7245" w:rsidP="00693AFB">
      <w:pPr>
        <w:spacing w:line="269" w:lineRule="auto"/>
        <w:rPr>
          <w:rFonts w:eastAsia="Calibri"/>
          <w:b/>
          <w:bCs/>
          <w:rtl/>
        </w:rPr>
      </w:pPr>
      <w:r w:rsidRPr="00EF7245">
        <w:rPr>
          <w:rFonts w:eastAsia="Calibri" w:hint="cs"/>
          <w:rtl/>
        </w:rPr>
        <w:t>צה"ל מסר בתשובתו כי נכון ליולי 2025 המרכז המטכ"לי המשיך לפעול וכי צה"ל קיים עבודת מטה לעיגון חלקים מהמרכז בגופים השונים באגף כוח האדם בצה"ל באופן קבוע. עוד מסר צה"ל בתשובתו הנוספת מספטמבר 2025 כי הושלם המידע ביחס להורהו האחר של ילדו של משרת המילואים</w:t>
      </w:r>
      <w:r w:rsidRPr="00EF7245">
        <w:rPr>
          <w:rFonts w:eastAsia="Calibri"/>
          <w:rtl/>
        </w:rPr>
        <w:t xml:space="preserve"> באתר המרשתת הייעודי ל</w:t>
      </w:r>
      <w:r w:rsidRPr="00EF7245">
        <w:rPr>
          <w:rFonts w:eastAsia="Calibri" w:hint="cs"/>
          <w:rtl/>
        </w:rPr>
        <w:t>משרתי</w:t>
      </w:r>
      <w:r w:rsidRPr="00EF7245">
        <w:rPr>
          <w:rFonts w:eastAsia="Calibri"/>
          <w:rtl/>
        </w:rPr>
        <w:t xml:space="preserve"> המילואים</w:t>
      </w:r>
      <w:r w:rsidRPr="00EF7245">
        <w:rPr>
          <w:rFonts w:eastAsia="Calibri" w:hint="cs"/>
          <w:rtl/>
        </w:rPr>
        <w:t>.</w:t>
      </w:r>
    </w:p>
    <w:p w:rsidR="00EF7245" w:rsidRPr="00EF7245" w:rsidRDefault="00EF7245" w:rsidP="00693AFB">
      <w:pPr>
        <w:keepNext/>
        <w:keepLines/>
        <w:spacing w:line="269" w:lineRule="auto"/>
        <w:outlineLvl w:val="2"/>
        <w:rPr>
          <w:rFonts w:eastAsia="Times New Roman"/>
          <w:bCs/>
          <w:szCs w:val="28"/>
          <w:u w:val="single"/>
          <w:rtl/>
        </w:rPr>
      </w:pPr>
      <w:r w:rsidRPr="00EF7245">
        <w:rPr>
          <w:rFonts w:eastAsia="Times New Roman" w:hint="cs"/>
          <w:bCs/>
          <w:szCs w:val="28"/>
          <w:u w:val="single"/>
          <w:rtl/>
        </w:rPr>
        <w:lastRenderedPageBreak/>
        <w:t>סיכום</w:t>
      </w:r>
      <w:bookmarkStart w:id="73" w:name="_GoBack"/>
      <w:bookmarkEnd w:id="73"/>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מערך המילואים הוא מרכיב מרכזי בעוצמתו של צה"ל ובחוסנה של מדינת ישראל. החל מפרוץ מלחמת חרבות ברזל באוקטובר 2023 ועד יולי 2024 - במהלך עשרת החודשים הראשונים של המלחמה - נקראו כ-318,000 אזרחים לשירות מילואים - רק כ-11% מקרב תושבי ישראל בני 23 - 47 שאינם משתייכים לחברה הערבית - לתקופות ארוכות שלא היו</w:t>
      </w:r>
      <w:r w:rsidRPr="00EF7245">
        <w:rPr>
          <w:rFonts w:eastAsia="Calibri"/>
          <w:b/>
          <w:bCs/>
          <w:rtl/>
        </w:rPr>
        <w:t xml:space="preserve"> כמות</w:t>
      </w:r>
      <w:r w:rsidRPr="00EF7245">
        <w:rPr>
          <w:rFonts w:eastAsia="Calibri" w:hint="cs"/>
          <w:b/>
          <w:bCs/>
          <w:rtl/>
        </w:rPr>
        <w:t>ן</w:t>
      </w:r>
      <w:r w:rsidRPr="00EF7245">
        <w:rPr>
          <w:rFonts w:eastAsia="Calibri"/>
          <w:b/>
          <w:bCs/>
          <w:rtl/>
        </w:rPr>
        <w:t xml:space="preserve"> </w:t>
      </w:r>
      <w:r w:rsidRPr="00EF7245">
        <w:rPr>
          <w:rFonts w:eastAsia="Calibri" w:hint="cs"/>
          <w:b/>
          <w:bCs/>
          <w:rtl/>
        </w:rPr>
        <w:t>שנים רבות.</w:t>
      </w:r>
      <w:r w:rsidRPr="00EF7245">
        <w:rPr>
          <w:rFonts w:eastAsia="Calibri"/>
          <w:rtl/>
        </w:rPr>
        <w:t xml:space="preserve"> </w:t>
      </w:r>
      <w:r w:rsidRPr="00EF7245">
        <w:rPr>
          <w:rFonts w:eastAsia="Calibri"/>
          <w:b/>
          <w:bCs/>
          <w:rtl/>
        </w:rPr>
        <w:t xml:space="preserve">שיעור נמוך זה מחדד את הצורך בהרחבת מעגל המשרתים בצה"ל. </w:t>
      </w:r>
      <w:r w:rsidRPr="00EF7245">
        <w:rPr>
          <w:rFonts w:eastAsia="Calibri" w:hint="cs"/>
          <w:b/>
          <w:bCs/>
          <w:rtl/>
        </w:rPr>
        <w:t>רוב משרתי המילואים שירתו חודשים ארוכים במהלך תקופה זו</w:t>
      </w:r>
      <w:r w:rsidRPr="00EF7245">
        <w:rPr>
          <w:rFonts w:eastAsia="Calibri"/>
          <w:b/>
          <w:bCs/>
          <w:rtl/>
        </w:rPr>
        <w:t>.</w:t>
      </w:r>
      <w:r w:rsidRPr="00EF7245">
        <w:rPr>
          <w:rFonts w:eastAsia="Calibri" w:hint="cs"/>
          <w:b/>
          <w:bCs/>
          <w:rtl/>
        </w:rPr>
        <w:t xml:space="preserve"> אזרח המשרת במילואים מתנתק פעמים רבות משגרת חייו, מקדיש את עצמו לשירות הצבאי ולעיתים אף מסכן את חייו. לשירות מילואים ממושך עשויה להיות השפעה שלילית, בין היתר, על יכולת הפרנסה והתעסוקה של משרת המילואים ובני משפחתו.</w:t>
      </w:r>
      <w:r w:rsidRPr="00EF7245" w:rsidDel="00340152">
        <w:rPr>
          <w:rFonts w:eastAsia="Calibri"/>
          <w:b/>
          <w:bCs/>
          <w:rtl/>
        </w:rPr>
        <w:t xml:space="preserve">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b/>
          <w:bCs/>
          <w:rtl/>
        </w:rPr>
        <w:t xml:space="preserve">החל מפרוץ מלחמת חרבות ברזל פעל </w:t>
      </w:r>
      <w:proofErr w:type="spellStart"/>
      <w:r w:rsidRPr="00EF7245">
        <w:rPr>
          <w:rFonts w:eastAsia="Calibri"/>
          <w:b/>
          <w:bCs/>
          <w:rtl/>
        </w:rPr>
        <w:t>בט"ל</w:t>
      </w:r>
      <w:proofErr w:type="spellEnd"/>
      <w:r w:rsidRPr="00EF7245">
        <w:rPr>
          <w:rFonts w:eastAsia="Calibri"/>
          <w:b/>
          <w:bCs/>
          <w:rtl/>
        </w:rPr>
        <w:t xml:space="preserve">, בשיתוף צה"ל ומשרד האוצר, לתשלום </w:t>
      </w:r>
      <w:r w:rsidRPr="00EF7245">
        <w:rPr>
          <w:rFonts w:eastAsia="Calibri" w:hint="cs"/>
          <w:b/>
          <w:bCs/>
          <w:rtl/>
        </w:rPr>
        <w:t>תגמול</w:t>
      </w:r>
      <w:r w:rsidRPr="00EF7245">
        <w:rPr>
          <w:rFonts w:eastAsia="Calibri"/>
          <w:b/>
          <w:bCs/>
          <w:rtl/>
        </w:rPr>
        <w:t xml:space="preserve"> המילואים עוד במהלך שירות המילואים; ולשיפור ההסברה, ההנגשה ומיצוי הזכות </w:t>
      </w:r>
      <w:r w:rsidRPr="00EF7245">
        <w:rPr>
          <w:rFonts w:eastAsia="Calibri" w:hint="cs"/>
          <w:b/>
          <w:bCs/>
          <w:rtl/>
        </w:rPr>
        <w:t xml:space="preserve">לתגמול, ובכלל זה </w:t>
      </w:r>
      <w:r w:rsidRPr="00EF7245">
        <w:rPr>
          <w:rFonts w:eastAsia="Calibri"/>
          <w:b/>
          <w:bCs/>
          <w:rtl/>
        </w:rPr>
        <w:t xml:space="preserve">לצמצום ולפישוט </w:t>
      </w:r>
      <w:r w:rsidRPr="00EF7245">
        <w:rPr>
          <w:rFonts w:eastAsia="Calibri" w:hint="cs"/>
          <w:b/>
          <w:bCs/>
          <w:rtl/>
        </w:rPr>
        <w:t xml:space="preserve">של </w:t>
      </w:r>
      <w:r w:rsidRPr="00EF7245">
        <w:rPr>
          <w:rFonts w:eastAsia="Calibri"/>
          <w:b/>
          <w:bCs/>
          <w:rtl/>
        </w:rPr>
        <w:t>ההליך הביורוקרטי לקבלת</w:t>
      </w:r>
      <w:r w:rsidRPr="00EF7245">
        <w:rPr>
          <w:rFonts w:eastAsia="Calibri" w:hint="cs"/>
          <w:b/>
          <w:bCs/>
          <w:rtl/>
        </w:rPr>
        <w:t>ו</w:t>
      </w:r>
      <w:r w:rsidRPr="00EF7245">
        <w:rPr>
          <w:rFonts w:eastAsia="Calibri"/>
          <w:b/>
          <w:bCs/>
          <w:rtl/>
        </w:rPr>
        <w:t>.</w:t>
      </w:r>
      <w:r w:rsidRPr="00EF7245">
        <w:rPr>
          <w:rFonts w:eastAsia="Calibri" w:hint="cs"/>
          <w:b/>
          <w:bCs/>
          <w:rtl/>
        </w:rPr>
        <w:t xml:space="preserve"> עם זאת בביקורת עלה כי קיימים </w:t>
      </w:r>
      <w:r w:rsidRPr="00EF7245">
        <w:rPr>
          <w:rFonts w:eastAsia="Calibri"/>
          <w:b/>
          <w:bCs/>
          <w:rtl/>
        </w:rPr>
        <w:t xml:space="preserve">פערים בהסדר הנורמטיבי לתשלום </w:t>
      </w:r>
      <w:r w:rsidRPr="00EF7245">
        <w:rPr>
          <w:rFonts w:eastAsia="Calibri" w:hint="cs"/>
          <w:b/>
          <w:bCs/>
          <w:rtl/>
        </w:rPr>
        <w:t>תגמול</w:t>
      </w:r>
      <w:r w:rsidRPr="00EF7245">
        <w:rPr>
          <w:rFonts w:eastAsia="Calibri"/>
          <w:b/>
          <w:bCs/>
          <w:rtl/>
        </w:rPr>
        <w:t xml:space="preserve"> המילואים</w:t>
      </w:r>
      <w:r w:rsidRPr="00EF7245">
        <w:rPr>
          <w:rFonts w:eastAsia="Calibri" w:hint="cs"/>
          <w:b/>
          <w:bCs/>
          <w:rtl/>
        </w:rPr>
        <w:t xml:space="preserve">, שיש להם משמעות גדולה יותר בשירות לתקופות ממושכות, </w:t>
      </w:r>
      <w:r w:rsidRPr="00EF7245">
        <w:rPr>
          <w:rFonts w:eastAsia="Calibri"/>
          <w:b/>
          <w:bCs/>
          <w:rtl/>
        </w:rPr>
        <w:t xml:space="preserve">בין היתר בנוגע לסכום התגמול המזערי; לשיפוי מעסיקים </w:t>
      </w:r>
      <w:r w:rsidRPr="00EF7245">
        <w:rPr>
          <w:rFonts w:eastAsia="Calibri" w:hint="cs"/>
          <w:b/>
          <w:bCs/>
          <w:rtl/>
        </w:rPr>
        <w:t>על</w:t>
      </w:r>
      <w:r w:rsidRPr="00EF7245">
        <w:rPr>
          <w:rFonts w:eastAsia="Calibri"/>
          <w:b/>
          <w:bCs/>
          <w:rtl/>
        </w:rPr>
        <w:t xml:space="preserve"> ההוצאות הסוציאליות ששילמו בגין עובדיהם; </w:t>
      </w:r>
      <w:r w:rsidRPr="00EF7245">
        <w:rPr>
          <w:rFonts w:eastAsia="Calibri" w:hint="cs"/>
          <w:b/>
          <w:bCs/>
          <w:rtl/>
        </w:rPr>
        <w:t>ו</w:t>
      </w:r>
      <w:r w:rsidRPr="00EF7245">
        <w:rPr>
          <w:rFonts w:eastAsia="Calibri"/>
          <w:b/>
          <w:bCs/>
          <w:rtl/>
        </w:rPr>
        <w:t xml:space="preserve">לתשלום </w:t>
      </w:r>
      <w:r w:rsidRPr="00EF7245">
        <w:rPr>
          <w:rFonts w:eastAsia="Calibri" w:hint="cs"/>
          <w:b/>
          <w:bCs/>
          <w:rtl/>
        </w:rPr>
        <w:t>התגמול</w:t>
      </w:r>
      <w:r w:rsidRPr="00EF7245">
        <w:rPr>
          <w:rFonts w:eastAsia="Calibri"/>
          <w:b/>
          <w:bCs/>
          <w:rtl/>
        </w:rPr>
        <w:t xml:space="preserve"> לעצמאים אשר הכנסתם </w:t>
      </w:r>
      <w:r w:rsidRPr="00EF7245">
        <w:rPr>
          <w:rFonts w:eastAsia="Calibri" w:hint="cs"/>
          <w:b/>
          <w:bCs/>
          <w:rtl/>
        </w:rPr>
        <w:t xml:space="preserve">נפגעה </w:t>
      </w:r>
      <w:r w:rsidRPr="00EF7245">
        <w:rPr>
          <w:rFonts w:eastAsia="Calibri"/>
          <w:b/>
          <w:bCs/>
          <w:rtl/>
        </w:rPr>
        <w:t>בתקופת השירות</w:t>
      </w:r>
      <w:r w:rsidRPr="00EF7245">
        <w:rPr>
          <w:rFonts w:eastAsia="Calibri" w:hint="cs"/>
          <w:b/>
          <w:bCs/>
          <w:rtl/>
        </w:rPr>
        <w:t xml:space="preserve">. </w:t>
      </w:r>
      <w:r w:rsidRPr="00EF7245">
        <w:rPr>
          <w:rFonts w:eastAsia="Calibri"/>
          <w:b/>
          <w:bCs/>
          <w:rtl/>
        </w:rPr>
        <w:t>לגבי חלק</w:t>
      </w:r>
      <w:r w:rsidRPr="00EF7245">
        <w:rPr>
          <w:rFonts w:eastAsia="Calibri" w:hint="cs"/>
          <w:b/>
          <w:bCs/>
          <w:rtl/>
        </w:rPr>
        <w:t xml:space="preserve"> מהפערים</w:t>
      </w:r>
      <w:r w:rsidRPr="00EF7245">
        <w:rPr>
          <w:rFonts w:eastAsia="Calibri"/>
          <w:b/>
          <w:bCs/>
          <w:rtl/>
        </w:rPr>
        <w:t xml:space="preserve"> בוצעו שינוי חקיקה</w:t>
      </w:r>
      <w:r w:rsidRPr="00EF7245">
        <w:rPr>
          <w:rFonts w:eastAsia="Calibri" w:hint="cs"/>
          <w:b/>
          <w:bCs/>
          <w:rtl/>
        </w:rPr>
        <w:t xml:space="preserve"> במהלך המלחמה</w:t>
      </w:r>
      <w:r w:rsidRPr="00EF7245">
        <w:rPr>
          <w:rFonts w:eastAsia="Calibri"/>
          <w:b/>
          <w:bCs/>
          <w:rtl/>
        </w:rPr>
        <w:t xml:space="preserve">, אולם לפרק זמן מוגבל, ולגבי חלקם נותר ההסדר שהיה </w:t>
      </w:r>
      <w:r w:rsidRPr="00EF7245">
        <w:rPr>
          <w:rFonts w:eastAsia="Calibri" w:hint="cs"/>
          <w:b/>
          <w:bCs/>
          <w:rtl/>
        </w:rPr>
        <w:t>לפני</w:t>
      </w:r>
      <w:r w:rsidRPr="00EF7245">
        <w:rPr>
          <w:rFonts w:eastAsia="Calibri"/>
          <w:b/>
          <w:bCs/>
          <w:rtl/>
        </w:rPr>
        <w:t xml:space="preserve"> המלחמה</w:t>
      </w:r>
      <w:r w:rsidRPr="00EF7245">
        <w:rPr>
          <w:rFonts w:eastAsia="Calibri" w:hint="cs"/>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ascii="David" w:eastAsia="Calibri" w:hAnsi="David" w:hint="cs"/>
          <w:b/>
          <w:bCs/>
          <w:color w:val="0D0D0D"/>
          <w:sz w:val="24"/>
          <w:rtl/>
        </w:rPr>
        <w:t>כמו כן, עוד קודם למלחמה הכירה המדינה בכך שהזכויות של משרת המילואים בעבודה עלולות להיפגע עקב שירות המילואים וההיעדרות מהעבודה, ולכן קבעה בחוק שורה של הגנות על זכויות משרתי המילואים, שהעיקריות שבהן אוסרות על פיטוריו עקב השירות ועל הפלייתו בעבודה</w:t>
      </w:r>
      <w:r w:rsidRPr="00EF7245">
        <w:rPr>
          <w:rFonts w:eastAsia="Calibri" w:hint="cs"/>
          <w:b/>
          <w:bCs/>
          <w:rtl/>
        </w:rPr>
        <w:t xml:space="preserve">. במהלך המלחמה </w:t>
      </w:r>
      <w:r w:rsidRPr="00EF7245">
        <w:rPr>
          <w:rFonts w:eastAsia="Calibri"/>
          <w:b/>
          <w:bCs/>
          <w:rtl/>
        </w:rPr>
        <w:t>הרחיבה המדינה את היקף ההגנה על הזכויות בעבודה של משרתי המילואים, בני זוגם וההורים האחרים של ילדיהם ואת ההקלות בעבודה שניתנו להם. הדבר נעשה בשורה של מהלכים לאורך התקופה</w:t>
      </w:r>
      <w:r w:rsidRPr="00EF7245">
        <w:rPr>
          <w:rFonts w:eastAsia="Calibri" w:hint="cs"/>
          <w:b/>
          <w:bCs/>
          <w:rtl/>
        </w:rPr>
        <w:t>,</w:t>
      </w:r>
      <w:r w:rsidRPr="00EF7245">
        <w:rPr>
          <w:rFonts w:eastAsia="Calibri"/>
          <w:b/>
          <w:bCs/>
          <w:rtl/>
        </w:rPr>
        <w:t xml:space="preserve"> חלקם בחקיקה ללא מגבלת זמן, חלקם בחקיקה שתוקפה לזמן מוגבל וחלקם במסגרת צו הרחבה שתוקפו אף הוא מוגבל בזמן</w:t>
      </w:r>
      <w:r w:rsidRPr="00EF7245">
        <w:rPr>
          <w:rFonts w:eastAsia="Calibri" w:hint="cs"/>
          <w:b/>
          <w:bCs/>
          <w:rtl/>
        </w:rPr>
        <w:t xml:space="preserve">. בכך נפגעה </w:t>
      </w:r>
      <w:r w:rsidRPr="00EF7245">
        <w:rPr>
          <w:rFonts w:eastAsia="Calibri"/>
          <w:b/>
          <w:bCs/>
          <w:rtl/>
        </w:rPr>
        <w:t xml:space="preserve">רמת הוודאות </w:t>
      </w:r>
      <w:r w:rsidRPr="00EF7245">
        <w:rPr>
          <w:rFonts w:eastAsia="Calibri" w:hint="cs"/>
          <w:b/>
          <w:bCs/>
          <w:rtl/>
        </w:rPr>
        <w:t xml:space="preserve">של </w:t>
      </w:r>
      <w:r w:rsidRPr="00EF7245">
        <w:rPr>
          <w:rFonts w:eastAsia="Calibri"/>
          <w:b/>
          <w:bCs/>
          <w:rtl/>
        </w:rPr>
        <w:t>משרתי המילואים, בני זוגם וההורים האחרים ו</w:t>
      </w:r>
      <w:r w:rsidRPr="00EF7245">
        <w:rPr>
          <w:rFonts w:eastAsia="Calibri" w:hint="cs"/>
          <w:b/>
          <w:bCs/>
          <w:rtl/>
        </w:rPr>
        <w:t>ש</w:t>
      </w:r>
      <w:r w:rsidRPr="00EF7245">
        <w:rPr>
          <w:rFonts w:eastAsia="Calibri"/>
          <w:b/>
          <w:bCs/>
          <w:rtl/>
        </w:rPr>
        <w:t>ל</w:t>
      </w:r>
      <w:r w:rsidRPr="00EF7245">
        <w:rPr>
          <w:rFonts w:eastAsia="Calibri" w:hint="cs"/>
          <w:b/>
          <w:bCs/>
          <w:rtl/>
        </w:rPr>
        <w:t xml:space="preserve"> ה</w:t>
      </w:r>
      <w:r w:rsidRPr="00EF7245">
        <w:rPr>
          <w:rFonts w:eastAsia="Calibri"/>
          <w:b/>
          <w:bCs/>
          <w:rtl/>
        </w:rPr>
        <w:t xml:space="preserve">מעסיקים לגבי </w:t>
      </w:r>
      <w:r w:rsidRPr="00EF7245">
        <w:rPr>
          <w:rFonts w:eastAsia="Calibri" w:hint="cs"/>
          <w:b/>
          <w:bCs/>
          <w:rtl/>
        </w:rPr>
        <w:t>המשך תחולת חלק מ</w:t>
      </w:r>
      <w:r w:rsidRPr="00EF7245">
        <w:rPr>
          <w:rFonts w:eastAsia="Calibri"/>
          <w:b/>
          <w:bCs/>
          <w:rtl/>
        </w:rPr>
        <w:t xml:space="preserve">הזכויות של הראשונים בעבודה והחובות של האחרונים בנושא. </w:t>
      </w:r>
      <w:r w:rsidRPr="00EF7245">
        <w:rPr>
          <w:rFonts w:eastAsia="Calibri" w:hint="cs"/>
          <w:b/>
          <w:bCs/>
          <w:rtl/>
        </w:rPr>
        <w:t>הפגיעה ברמת</w:t>
      </w:r>
      <w:r w:rsidRPr="00EF7245">
        <w:rPr>
          <w:rFonts w:eastAsia="Calibri"/>
          <w:b/>
          <w:bCs/>
          <w:rtl/>
        </w:rPr>
        <w:t xml:space="preserve"> </w:t>
      </w:r>
      <w:r w:rsidRPr="00EF7245">
        <w:rPr>
          <w:rFonts w:eastAsia="Calibri" w:hint="cs"/>
          <w:b/>
          <w:bCs/>
          <w:rtl/>
        </w:rPr>
        <w:t>הו</w:t>
      </w:r>
      <w:r w:rsidRPr="00EF7245">
        <w:rPr>
          <w:rFonts w:eastAsia="Calibri"/>
          <w:b/>
          <w:bCs/>
          <w:rtl/>
        </w:rPr>
        <w:t>ודאות עלול</w:t>
      </w:r>
      <w:r w:rsidRPr="00EF7245">
        <w:rPr>
          <w:rFonts w:eastAsia="Calibri" w:hint="cs"/>
          <w:b/>
          <w:bCs/>
          <w:rtl/>
        </w:rPr>
        <w:t>ה</w:t>
      </w:r>
      <w:r w:rsidRPr="00EF7245">
        <w:rPr>
          <w:rFonts w:eastAsia="Calibri"/>
          <w:b/>
          <w:bCs/>
          <w:rtl/>
        </w:rPr>
        <w:t xml:space="preserve"> להוות תמריץ שלילי למעסיקים לקבל לעבודה משרתי מילואים, בני זוגם וההורים האחרים</w:t>
      </w:r>
      <w:r w:rsidRPr="00EF7245">
        <w:rPr>
          <w:rFonts w:eastAsia="Calibri" w:hint="cs"/>
          <w:b/>
          <w:bCs/>
          <w:rtl/>
        </w:rPr>
        <w:t xml:space="preserve"> של ילדיהם</w:t>
      </w:r>
      <w:r w:rsidRPr="00EF7245">
        <w:rPr>
          <w:rFonts w:eastAsia="Calibri"/>
          <w:b/>
          <w:bCs/>
          <w:rtl/>
        </w:rPr>
        <w:t xml:space="preserve"> ולפגוע בתעסוק</w:t>
      </w:r>
      <w:r w:rsidRPr="00EF7245">
        <w:rPr>
          <w:rFonts w:eastAsia="Calibri" w:hint="cs"/>
          <w:b/>
          <w:bCs/>
          <w:rtl/>
        </w:rPr>
        <w:t>תם</w:t>
      </w:r>
      <w:r w:rsidRPr="00EF7245">
        <w:rPr>
          <w:rFonts w:eastAsia="Calibri"/>
          <w:b/>
          <w:bCs/>
          <w:rtl/>
        </w:rPr>
        <w:t>.</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b/>
          <w:bCs/>
          <w:rtl/>
        </w:rPr>
        <w:t>נוכח הצפי להרחבת שירות המילואים בשנים הקרובות והכבדת העומס על משרתי המילואים</w:t>
      </w:r>
      <w:r w:rsidRPr="00EF7245">
        <w:rPr>
          <w:rFonts w:eastAsia="Calibri" w:hint="cs"/>
          <w:b/>
          <w:bCs/>
          <w:rtl/>
        </w:rPr>
        <w:t xml:space="preserve"> וכדי לתת מענה להם ולבני משפחותיהם, </w:t>
      </w:r>
      <w:r w:rsidRPr="00EF7245">
        <w:rPr>
          <w:rFonts w:eastAsia="Calibri"/>
          <w:b/>
          <w:bCs/>
          <w:rtl/>
        </w:rPr>
        <w:t xml:space="preserve">מומלץ כי משרד הביטחון ומשרד האוצר בשיתוף </w:t>
      </w:r>
      <w:proofErr w:type="spellStart"/>
      <w:r w:rsidRPr="00EF7245">
        <w:rPr>
          <w:rFonts w:eastAsia="Calibri"/>
          <w:b/>
          <w:bCs/>
          <w:rtl/>
        </w:rPr>
        <w:t>בט"ל</w:t>
      </w:r>
      <w:proofErr w:type="spellEnd"/>
      <w:r w:rsidRPr="00EF7245">
        <w:rPr>
          <w:rFonts w:eastAsia="Calibri"/>
          <w:b/>
          <w:bCs/>
          <w:rtl/>
        </w:rPr>
        <w:t xml:space="preserve"> </w:t>
      </w:r>
      <w:r w:rsidRPr="00EF7245">
        <w:rPr>
          <w:rFonts w:eastAsia="Calibri" w:hint="cs"/>
          <w:b/>
          <w:bCs/>
          <w:rtl/>
        </w:rPr>
        <w:t>ו</w:t>
      </w:r>
      <w:r w:rsidRPr="00EF7245">
        <w:rPr>
          <w:rFonts w:eastAsia="Calibri"/>
          <w:b/>
          <w:bCs/>
          <w:rtl/>
        </w:rPr>
        <w:t xml:space="preserve">צה"ל, </w:t>
      </w:r>
      <w:r w:rsidRPr="00EF7245">
        <w:rPr>
          <w:rFonts w:eastAsia="Calibri" w:hint="cs"/>
          <w:b/>
          <w:bCs/>
          <w:rtl/>
        </w:rPr>
        <w:t xml:space="preserve">ייבחנו </w:t>
      </w:r>
      <w:r w:rsidRPr="00EF7245">
        <w:rPr>
          <w:rFonts w:eastAsia="Calibri"/>
          <w:b/>
          <w:bCs/>
          <w:rtl/>
        </w:rPr>
        <w:t>את ההסדר</w:t>
      </w:r>
      <w:r w:rsidRPr="00EF7245">
        <w:rPr>
          <w:rFonts w:eastAsia="Calibri" w:hint="cs"/>
          <w:b/>
          <w:bCs/>
          <w:rtl/>
        </w:rPr>
        <w:t>ים</w:t>
      </w:r>
      <w:r w:rsidRPr="00EF7245">
        <w:rPr>
          <w:rFonts w:eastAsia="Calibri"/>
          <w:b/>
          <w:bCs/>
          <w:rtl/>
        </w:rPr>
        <w:t xml:space="preserve"> לתשלום </w:t>
      </w:r>
      <w:r w:rsidRPr="00EF7245">
        <w:rPr>
          <w:rFonts w:eastAsia="Calibri" w:hint="cs"/>
          <w:b/>
          <w:bCs/>
          <w:rtl/>
        </w:rPr>
        <w:t>תגמול</w:t>
      </w:r>
      <w:r w:rsidRPr="00EF7245">
        <w:rPr>
          <w:rFonts w:eastAsia="Calibri"/>
          <w:b/>
          <w:bCs/>
          <w:rtl/>
        </w:rPr>
        <w:t xml:space="preserve"> המילואים</w:t>
      </w:r>
      <w:r w:rsidRPr="00EF7245">
        <w:rPr>
          <w:rFonts w:eastAsia="Calibri" w:hint="cs"/>
          <w:b/>
          <w:bCs/>
          <w:rtl/>
        </w:rPr>
        <w:t xml:space="preserve"> והמענקים הנוגעים למשרתי המילואים</w:t>
      </w:r>
      <w:r w:rsidRPr="00EF7245">
        <w:rPr>
          <w:rFonts w:eastAsia="Calibri"/>
          <w:b/>
          <w:bCs/>
          <w:rtl/>
        </w:rPr>
        <w:t xml:space="preserve"> ואת המענ</w:t>
      </w:r>
      <w:r w:rsidRPr="00EF7245">
        <w:rPr>
          <w:rFonts w:eastAsia="Calibri" w:hint="cs"/>
          <w:b/>
          <w:bCs/>
          <w:rtl/>
        </w:rPr>
        <w:t>ים</w:t>
      </w:r>
      <w:r w:rsidRPr="00EF7245">
        <w:rPr>
          <w:rFonts w:eastAsia="Calibri"/>
          <w:b/>
          <w:bCs/>
          <w:rtl/>
        </w:rPr>
        <w:t xml:space="preserve"> שה</w:t>
      </w:r>
      <w:r w:rsidRPr="00EF7245">
        <w:rPr>
          <w:rFonts w:eastAsia="Calibri" w:hint="cs"/>
          <w:b/>
          <w:bCs/>
          <w:rtl/>
        </w:rPr>
        <w:t>ם</w:t>
      </w:r>
      <w:r w:rsidRPr="00EF7245">
        <w:rPr>
          <w:rFonts w:eastAsia="Calibri"/>
          <w:b/>
          <w:bCs/>
          <w:rtl/>
        </w:rPr>
        <w:t xml:space="preserve"> נות</w:t>
      </w:r>
      <w:r w:rsidRPr="00EF7245">
        <w:rPr>
          <w:rFonts w:eastAsia="Calibri" w:hint="cs"/>
          <w:b/>
          <w:bCs/>
          <w:rtl/>
        </w:rPr>
        <w:t>נים</w:t>
      </w:r>
      <w:r w:rsidRPr="00EF7245">
        <w:rPr>
          <w:rFonts w:eastAsia="Calibri"/>
          <w:b/>
          <w:bCs/>
          <w:rtl/>
        </w:rPr>
        <w:t xml:space="preserve"> למשרתי המילואים ולמעסיקי</w:t>
      </w:r>
      <w:r w:rsidRPr="00EF7245">
        <w:rPr>
          <w:rFonts w:eastAsia="Calibri" w:hint="cs"/>
          <w:b/>
          <w:bCs/>
          <w:rtl/>
        </w:rPr>
        <w:t>ה</w:t>
      </w:r>
      <w:r w:rsidRPr="00EF7245">
        <w:rPr>
          <w:rFonts w:eastAsia="Calibri"/>
          <w:b/>
          <w:bCs/>
          <w:rtl/>
        </w:rPr>
        <w:t>ם</w:t>
      </w:r>
      <w:r w:rsidRPr="00EF7245">
        <w:rPr>
          <w:rFonts w:eastAsia="Calibri" w:hint="cs"/>
          <w:b/>
          <w:bCs/>
          <w:rtl/>
        </w:rPr>
        <w:t>,</w:t>
      </w:r>
      <w:r w:rsidRPr="00EF7245">
        <w:rPr>
          <w:rFonts w:eastAsia="Calibri"/>
          <w:b/>
          <w:bCs/>
          <w:rtl/>
        </w:rPr>
        <w:t xml:space="preserve"> בין היתר בהתחשב בתפקיד בשירות המילואים -</w:t>
      </w:r>
      <w:r w:rsidRPr="00EF7245">
        <w:rPr>
          <w:rFonts w:eastAsia="Calibri" w:hint="cs"/>
          <w:b/>
          <w:bCs/>
          <w:rtl/>
        </w:rPr>
        <w:t xml:space="preserve"> תוך עיגון בחקיקה של</w:t>
      </w:r>
      <w:r w:rsidRPr="00EF7245">
        <w:rPr>
          <w:rFonts w:eastAsia="Calibri"/>
          <w:b/>
          <w:bCs/>
          <w:rtl/>
        </w:rPr>
        <w:t xml:space="preserve"> </w:t>
      </w:r>
      <w:r w:rsidRPr="00EF7245">
        <w:rPr>
          <w:rFonts w:eastAsia="Calibri" w:hint="cs"/>
          <w:b/>
          <w:bCs/>
          <w:rtl/>
        </w:rPr>
        <w:t>ההבחנה</w:t>
      </w:r>
      <w:r w:rsidRPr="00EF7245">
        <w:rPr>
          <w:rFonts w:eastAsia="Calibri"/>
          <w:b/>
          <w:bCs/>
          <w:rtl/>
        </w:rPr>
        <w:t xml:space="preserve"> בין </w:t>
      </w:r>
      <w:r w:rsidRPr="00EF7245">
        <w:rPr>
          <w:rFonts w:eastAsia="Calibri" w:hint="cs"/>
          <w:b/>
          <w:bCs/>
          <w:rtl/>
        </w:rPr>
        <w:t>משרתי מילואים במערך הלוחם</w:t>
      </w:r>
      <w:r w:rsidRPr="00EF7245">
        <w:rPr>
          <w:rFonts w:eastAsia="Calibri"/>
          <w:b/>
          <w:bCs/>
          <w:rtl/>
        </w:rPr>
        <w:t xml:space="preserve"> לבין </w:t>
      </w:r>
      <w:r w:rsidRPr="00EF7245">
        <w:rPr>
          <w:rFonts w:eastAsia="Calibri" w:hint="cs"/>
          <w:b/>
          <w:bCs/>
          <w:rtl/>
        </w:rPr>
        <w:t xml:space="preserve">מי </w:t>
      </w:r>
      <w:r w:rsidRPr="00EF7245">
        <w:rPr>
          <w:rFonts w:eastAsia="Calibri"/>
          <w:b/>
          <w:bCs/>
          <w:rtl/>
        </w:rPr>
        <w:t xml:space="preserve">שאינם </w:t>
      </w:r>
      <w:r w:rsidRPr="00EF7245">
        <w:rPr>
          <w:rFonts w:eastAsia="Calibri" w:hint="cs"/>
          <w:b/>
          <w:bCs/>
          <w:rtl/>
        </w:rPr>
        <w:t>במערך הלוחם כפי שבאה לידי ביטוי בהחלטות הממשלה לעניין המענקים.</w:t>
      </w:r>
      <w:r w:rsidRPr="00EF7245">
        <w:rPr>
          <w:rFonts w:eastAsia="Calibri"/>
          <w:b/>
          <w:bCs/>
          <w:rtl/>
        </w:rPr>
        <w:t xml:space="preserve"> </w:t>
      </w:r>
      <w:r w:rsidRPr="00EF7245">
        <w:rPr>
          <w:rFonts w:eastAsia="Calibri" w:hint="cs"/>
          <w:b/>
          <w:bCs/>
          <w:rtl/>
        </w:rPr>
        <w:t xml:space="preserve">עוד מומלץ כי </w:t>
      </w:r>
      <w:r w:rsidRPr="00EF7245">
        <w:rPr>
          <w:rFonts w:eastAsia="Calibri"/>
          <w:b/>
          <w:bCs/>
          <w:rtl/>
        </w:rPr>
        <w:t xml:space="preserve">בהתאם </w:t>
      </w:r>
      <w:r w:rsidRPr="00EF7245">
        <w:rPr>
          <w:rFonts w:eastAsia="Calibri" w:hint="cs"/>
          <w:b/>
          <w:bCs/>
          <w:rtl/>
        </w:rPr>
        <w:t>לצורך יקדמו</w:t>
      </w:r>
      <w:r w:rsidRPr="00EF7245">
        <w:rPr>
          <w:rFonts w:eastAsia="Calibri"/>
          <w:b/>
          <w:bCs/>
          <w:rtl/>
        </w:rPr>
        <w:t xml:space="preserve"> </w:t>
      </w:r>
      <w:r w:rsidRPr="00EF7245">
        <w:rPr>
          <w:rFonts w:eastAsia="Calibri" w:hint="cs"/>
          <w:b/>
          <w:bCs/>
          <w:rtl/>
        </w:rPr>
        <w:t xml:space="preserve">משרד הביטחון ומשרד האוצר, בשיתוף </w:t>
      </w:r>
      <w:proofErr w:type="spellStart"/>
      <w:r w:rsidRPr="00EF7245">
        <w:rPr>
          <w:rFonts w:eastAsia="Calibri" w:hint="cs"/>
          <w:b/>
          <w:bCs/>
          <w:rtl/>
        </w:rPr>
        <w:t>בט"ל</w:t>
      </w:r>
      <w:proofErr w:type="spellEnd"/>
      <w:r w:rsidRPr="00EF7245">
        <w:rPr>
          <w:rFonts w:eastAsia="Calibri" w:hint="cs"/>
          <w:b/>
          <w:bCs/>
          <w:rtl/>
        </w:rPr>
        <w:t xml:space="preserve"> וצה"ל, </w:t>
      </w:r>
      <w:r w:rsidRPr="00EF7245">
        <w:rPr>
          <w:rFonts w:eastAsia="Calibri"/>
          <w:b/>
          <w:bCs/>
          <w:rtl/>
        </w:rPr>
        <w:t xml:space="preserve">שינוי חקיקה </w:t>
      </w:r>
      <w:r w:rsidRPr="00EF7245">
        <w:rPr>
          <w:rFonts w:eastAsia="Calibri" w:hint="cs"/>
          <w:b/>
          <w:bCs/>
          <w:rtl/>
        </w:rPr>
        <w:t xml:space="preserve">והתאמה של </w:t>
      </w:r>
      <w:r w:rsidRPr="00EF7245">
        <w:rPr>
          <w:rFonts w:eastAsia="Calibri"/>
          <w:b/>
          <w:bCs/>
          <w:rtl/>
        </w:rPr>
        <w:t xml:space="preserve">אופן </w:t>
      </w:r>
      <w:r w:rsidRPr="00EF7245">
        <w:rPr>
          <w:rFonts w:eastAsia="Calibri" w:hint="cs"/>
          <w:b/>
          <w:bCs/>
          <w:rtl/>
        </w:rPr>
        <w:t xml:space="preserve">החישוב של התגמול </w:t>
      </w:r>
      <w:r w:rsidRPr="00EF7245">
        <w:rPr>
          <w:rFonts w:eastAsia="Calibri"/>
          <w:b/>
          <w:bCs/>
          <w:rtl/>
        </w:rPr>
        <w:t>למצב</w:t>
      </w:r>
      <w:r w:rsidRPr="00EF7245">
        <w:rPr>
          <w:rFonts w:eastAsia="Calibri" w:hint="cs"/>
          <w:b/>
          <w:bCs/>
          <w:rtl/>
        </w:rPr>
        <w:t xml:space="preserve"> שבו היקף שירות המילואים גדל</w:t>
      </w:r>
      <w:r w:rsidRPr="00EF7245">
        <w:rPr>
          <w:rFonts w:eastAsia="Calibri"/>
          <w:b/>
          <w:bCs/>
          <w:rtl/>
        </w:rPr>
        <w:t>.</w:t>
      </w:r>
      <w:r w:rsidRPr="00EF7245">
        <w:rPr>
          <w:rFonts w:eastAsia="Calibri"/>
          <w:rtl/>
        </w:rPr>
        <w:t xml:space="preserve"> </w:t>
      </w:r>
      <w:r w:rsidRPr="00EF7245">
        <w:rPr>
          <w:rFonts w:eastAsia="Calibri"/>
          <w:b/>
          <w:bCs/>
          <w:rtl/>
        </w:rPr>
        <w:t xml:space="preserve">נוסף על כך, מומלץ </w:t>
      </w:r>
      <w:proofErr w:type="spellStart"/>
      <w:r w:rsidRPr="00EF7245">
        <w:rPr>
          <w:rFonts w:eastAsia="Calibri"/>
          <w:b/>
          <w:bCs/>
          <w:rtl/>
        </w:rPr>
        <w:t>שבט"ל</w:t>
      </w:r>
      <w:proofErr w:type="spellEnd"/>
      <w:r w:rsidRPr="00EF7245">
        <w:rPr>
          <w:rFonts w:eastAsia="Calibri"/>
          <w:b/>
          <w:bCs/>
          <w:rtl/>
        </w:rPr>
        <w:t xml:space="preserve"> וצה"ל</w:t>
      </w:r>
      <w:r w:rsidRPr="00EF7245">
        <w:rPr>
          <w:rFonts w:eastAsia="Calibri" w:hint="cs"/>
          <w:b/>
          <w:bCs/>
          <w:rtl/>
        </w:rPr>
        <w:t>,</w:t>
      </w:r>
      <w:r w:rsidRPr="00EF7245">
        <w:rPr>
          <w:rFonts w:eastAsia="Calibri"/>
          <w:b/>
          <w:bCs/>
          <w:rtl/>
        </w:rPr>
        <w:t xml:space="preserve"> בשיתוף אגף </w:t>
      </w:r>
      <w:proofErr w:type="spellStart"/>
      <w:r w:rsidRPr="00EF7245">
        <w:rPr>
          <w:rFonts w:eastAsia="Calibri"/>
          <w:b/>
          <w:bCs/>
          <w:rtl/>
        </w:rPr>
        <w:t>החש</w:t>
      </w:r>
      <w:r w:rsidRPr="00EF7245">
        <w:rPr>
          <w:rFonts w:eastAsia="Calibri" w:hint="cs"/>
          <w:b/>
          <w:bCs/>
          <w:rtl/>
        </w:rPr>
        <w:t>כ"ל</w:t>
      </w:r>
      <w:proofErr w:type="spellEnd"/>
      <w:r w:rsidRPr="00EF7245">
        <w:rPr>
          <w:rFonts w:eastAsia="Calibri"/>
          <w:b/>
          <w:bCs/>
          <w:rtl/>
        </w:rPr>
        <w:t xml:space="preserve">, ימסדו ממשקי בקרה משותפים על תשלום תגמול המילואים, תוך שימוש בנתונים של צה"ל על תקופות השירות ובנתוני </w:t>
      </w:r>
      <w:proofErr w:type="spellStart"/>
      <w:r w:rsidRPr="00EF7245">
        <w:rPr>
          <w:rFonts w:eastAsia="Calibri"/>
          <w:b/>
          <w:bCs/>
          <w:rtl/>
        </w:rPr>
        <w:t>בט"ל</w:t>
      </w:r>
      <w:proofErr w:type="spellEnd"/>
      <w:r w:rsidRPr="00EF7245">
        <w:rPr>
          <w:rFonts w:eastAsia="Calibri"/>
          <w:b/>
          <w:bCs/>
          <w:rtl/>
        </w:rPr>
        <w:t xml:space="preserve"> </w:t>
      </w:r>
      <w:r w:rsidRPr="00EF7245">
        <w:rPr>
          <w:rFonts w:eastAsia="Calibri"/>
          <w:b/>
          <w:bCs/>
          <w:rtl/>
        </w:rPr>
        <w:lastRenderedPageBreak/>
        <w:t xml:space="preserve">על הכנסות המשרתים. זאת נוכח תקופות שירות המילואים הממושכות וההוצאה הציבורית הגבוהה על תגמולי המילואים </w:t>
      </w:r>
      <w:r w:rsidRPr="00EF7245">
        <w:rPr>
          <w:rFonts w:eastAsia="Calibri" w:hint="cs"/>
          <w:b/>
          <w:bCs/>
          <w:rtl/>
        </w:rPr>
        <w:t xml:space="preserve">(כ-20 מיליארד ש"ח באוקטובר 2023 - יולי 2024) </w:t>
      </w:r>
      <w:r w:rsidRPr="00EF7245">
        <w:rPr>
          <w:rFonts w:eastAsia="Calibri"/>
          <w:b/>
          <w:bCs/>
          <w:rtl/>
        </w:rPr>
        <w:t xml:space="preserve">המחדדים את הצורך בהידוק הבקרה על הוצאה זו תוך שיתוף פעולה בין </w:t>
      </w:r>
      <w:proofErr w:type="spellStart"/>
      <w:r w:rsidRPr="00EF7245">
        <w:rPr>
          <w:rFonts w:eastAsia="Calibri"/>
          <w:b/>
          <w:bCs/>
          <w:rtl/>
        </w:rPr>
        <w:t>בט"ל</w:t>
      </w:r>
      <w:proofErr w:type="spellEnd"/>
      <w:r w:rsidRPr="00EF7245">
        <w:rPr>
          <w:rFonts w:eastAsia="Calibri"/>
          <w:b/>
          <w:bCs/>
          <w:rtl/>
        </w:rPr>
        <w:t xml:space="preserve"> לצה"ל.</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 xml:space="preserve">כן </w:t>
      </w:r>
      <w:r w:rsidRPr="00EF7245">
        <w:rPr>
          <w:rFonts w:eastAsia="Calibri"/>
          <w:b/>
          <w:bCs/>
          <w:rtl/>
        </w:rPr>
        <w:t>מומלץ כי משרד העבודה</w:t>
      </w:r>
      <w:r w:rsidRPr="00EF7245">
        <w:rPr>
          <w:rFonts w:eastAsia="Calibri" w:hint="cs"/>
          <w:b/>
          <w:bCs/>
          <w:rtl/>
        </w:rPr>
        <w:t xml:space="preserve"> יבחן בראייה כוללת -</w:t>
      </w:r>
      <w:r w:rsidRPr="00EF7245">
        <w:rPr>
          <w:rFonts w:eastAsia="Calibri"/>
          <w:b/>
          <w:bCs/>
          <w:rtl/>
        </w:rPr>
        <w:t xml:space="preserve"> בשיתוף משרד המשפטים, משרד האוצר, משרד הכלכלה והתעשייה, משרד הביטחון, צה"ל וארגוני המעסיקים והעובדים</w:t>
      </w:r>
      <w:r w:rsidRPr="00EF7245">
        <w:rPr>
          <w:rFonts w:eastAsia="Calibri" w:hint="cs"/>
          <w:b/>
          <w:bCs/>
          <w:rtl/>
        </w:rPr>
        <w:t xml:space="preserve"> הרלוונטיים וגורמים נוספים ככל הנדרש -</w:t>
      </w:r>
      <w:r w:rsidRPr="00EF7245">
        <w:rPr>
          <w:rFonts w:eastAsia="Calibri"/>
          <w:b/>
          <w:bCs/>
          <w:rtl/>
        </w:rPr>
        <w:t xml:space="preserve"> את היקף הזכויות וההגנה בעבודה שיש להעניק למשרתי המילואים</w:t>
      </w:r>
      <w:r w:rsidRPr="00EF7245">
        <w:rPr>
          <w:rFonts w:eastAsia="Calibri" w:hint="cs"/>
          <w:b/>
          <w:bCs/>
          <w:rtl/>
        </w:rPr>
        <w:t>,</w:t>
      </w:r>
      <w:r w:rsidRPr="00EF7245">
        <w:rPr>
          <w:rFonts w:eastAsia="Calibri"/>
          <w:b/>
          <w:bCs/>
          <w:rtl/>
        </w:rPr>
        <w:t xml:space="preserve"> בנ</w:t>
      </w:r>
      <w:r w:rsidRPr="00EF7245">
        <w:rPr>
          <w:rFonts w:eastAsia="Calibri" w:hint="cs"/>
          <w:b/>
          <w:bCs/>
          <w:rtl/>
        </w:rPr>
        <w:t>י</w:t>
      </w:r>
      <w:r w:rsidRPr="00EF7245">
        <w:rPr>
          <w:rFonts w:eastAsia="Calibri"/>
          <w:b/>
          <w:bCs/>
          <w:rtl/>
        </w:rPr>
        <w:t xml:space="preserve"> זוגם </w:t>
      </w:r>
      <w:r w:rsidRPr="00EF7245">
        <w:rPr>
          <w:rFonts w:eastAsia="Calibri" w:hint="cs"/>
          <w:b/>
          <w:bCs/>
          <w:rtl/>
        </w:rPr>
        <w:t xml:space="preserve">וההורים האחרים של ילדיהם </w:t>
      </w:r>
      <w:r w:rsidRPr="00EF7245">
        <w:rPr>
          <w:rFonts w:eastAsia="Calibri"/>
          <w:b/>
          <w:bCs/>
          <w:rtl/>
        </w:rPr>
        <w:t xml:space="preserve">וכן למי </w:t>
      </w:r>
      <w:r w:rsidRPr="00EF7245">
        <w:rPr>
          <w:rFonts w:eastAsia="Calibri" w:hint="cs"/>
          <w:b/>
          <w:bCs/>
          <w:rtl/>
        </w:rPr>
        <w:t>ש</w:t>
      </w:r>
      <w:r w:rsidRPr="00EF7245">
        <w:rPr>
          <w:rFonts w:eastAsia="Calibri"/>
          <w:b/>
          <w:bCs/>
          <w:rtl/>
        </w:rPr>
        <w:t>נפצע במהלך שירות</w:t>
      </w:r>
      <w:r w:rsidRPr="00EF7245">
        <w:rPr>
          <w:rFonts w:eastAsia="Calibri" w:hint="cs"/>
          <w:b/>
          <w:bCs/>
          <w:rtl/>
        </w:rPr>
        <w:t xml:space="preserve"> המילואים,</w:t>
      </w:r>
      <w:r w:rsidRPr="00EF7245">
        <w:rPr>
          <w:rFonts w:eastAsia="Calibri"/>
          <w:rtl/>
        </w:rPr>
        <w:t xml:space="preserve"> </w:t>
      </w:r>
      <w:r w:rsidRPr="00EF7245">
        <w:rPr>
          <w:rFonts w:eastAsia="Calibri"/>
          <w:b/>
          <w:bCs/>
          <w:rtl/>
        </w:rPr>
        <w:t>שוחרר עקב כך מהשירות לקבלת טיפול רפואי או שיקומי ובגלל הפציעה אינו יכול לשוב לעבודתו בתקופה זו</w:t>
      </w:r>
      <w:bookmarkStart w:id="74" w:name="_Hlk189740770"/>
      <w:r w:rsidRPr="00EF7245">
        <w:rPr>
          <w:rFonts w:eastAsia="Calibri" w:hint="cs"/>
          <w:b/>
          <w:bCs/>
          <w:rtl/>
        </w:rPr>
        <w:t>, וימליץ בעניין לשר העבודה כדי לקדם את הסדרתן, אם יש צורך בכך;</w:t>
      </w:r>
      <w:r w:rsidRPr="00EF7245">
        <w:rPr>
          <w:rFonts w:eastAsia="Calibri" w:hint="cs"/>
          <w:b/>
          <w:bCs/>
        </w:rPr>
        <w:t xml:space="preserve"> </w:t>
      </w:r>
      <w:r w:rsidRPr="00EF7245">
        <w:rPr>
          <w:rFonts w:eastAsia="Calibri" w:hint="cs"/>
          <w:b/>
          <w:bCs/>
          <w:rtl/>
        </w:rPr>
        <w:t xml:space="preserve">וזאת נוכח הצרכים שעלו בנושא במהלך מלחמת חרבות ברזל והעלייה הצפויה במספר משרתי מילואים ובמספר הימים שישרתו בשנים 2025 - 2026 ובשנים שלאחריהן. </w:t>
      </w:r>
      <w:bookmarkEnd w:id="74"/>
      <w:r w:rsidRPr="00EF7245">
        <w:rPr>
          <w:rFonts w:eastAsia="Calibri" w:hint="cs"/>
          <w:b/>
          <w:bCs/>
          <w:rtl/>
        </w:rPr>
        <w:t>עוד מומלץ כי</w:t>
      </w:r>
      <w:r w:rsidRPr="00EF7245">
        <w:rPr>
          <w:rFonts w:eastAsia="Calibri"/>
          <w:b/>
          <w:bCs/>
          <w:rtl/>
        </w:rPr>
        <w:t xml:space="preserve"> צה"ל, בשיתוף משרד העבודה, משרד הביטחון והנציבות, ימשיך להפעיל את המרכז המטכ"לי לצורך הנגשת המידע ו</w:t>
      </w:r>
      <w:r w:rsidRPr="00EF7245">
        <w:rPr>
          <w:rFonts w:eastAsia="Calibri" w:hint="cs"/>
          <w:b/>
          <w:bCs/>
          <w:rtl/>
        </w:rPr>
        <w:t xml:space="preserve">לצורך </w:t>
      </w:r>
      <w:r w:rsidRPr="00EF7245">
        <w:rPr>
          <w:rFonts w:eastAsia="Calibri"/>
          <w:b/>
          <w:bCs/>
          <w:rtl/>
        </w:rPr>
        <w:t xml:space="preserve">ריכוז הפניות </w:t>
      </w:r>
      <w:r w:rsidRPr="00EF7245">
        <w:rPr>
          <w:rFonts w:eastAsia="Calibri" w:hint="cs"/>
          <w:b/>
          <w:bCs/>
          <w:rtl/>
        </w:rPr>
        <w:t xml:space="preserve">של משרתי המילואים ובני משפחותיהם </w:t>
      </w:r>
      <w:r w:rsidRPr="00EF7245">
        <w:rPr>
          <w:rFonts w:eastAsia="Calibri"/>
          <w:b/>
          <w:bCs/>
          <w:rtl/>
        </w:rPr>
        <w:t>וניתובן לגופים המוסמכים</w:t>
      </w:r>
      <w:r w:rsidRPr="00EF7245">
        <w:rPr>
          <w:rFonts w:eastAsia="Calibri" w:hint="cs"/>
          <w:b/>
          <w:bCs/>
          <w:rtl/>
        </w:rPr>
        <w:t xml:space="preserve"> לטפל בהן. </w:t>
      </w:r>
    </w:p>
    <w:p w:rsidR="00EF7245" w:rsidRPr="00EF7245" w:rsidRDefault="00EF7245" w:rsidP="00693AFB">
      <w:pPr>
        <w:spacing w:line="269" w:lineRule="auto"/>
        <w:ind w:left="-567"/>
        <w:rPr>
          <w:rFonts w:eastAsia="Calibri"/>
          <w:szCs w:val="20"/>
          <w:rtl/>
        </w:rPr>
      </w:pPr>
    </w:p>
    <w:p w:rsidR="00EF7245" w:rsidRPr="00EF7245" w:rsidRDefault="00EF7245" w:rsidP="00693AFB">
      <w:pPr>
        <w:spacing w:line="269" w:lineRule="auto"/>
        <w:rPr>
          <w:rFonts w:eastAsia="Calibri"/>
          <w:b/>
          <w:bCs/>
          <w:rtl/>
        </w:rPr>
      </w:pPr>
      <w:r w:rsidRPr="00EF7245">
        <w:rPr>
          <w:rFonts w:eastAsia="Calibri" w:hint="cs"/>
          <w:b/>
          <w:bCs/>
          <w:rtl/>
        </w:rPr>
        <w:t>מתן תגמול הוגן על שירות המילואים, בפרט כשמדובר ב</w:t>
      </w:r>
      <w:r w:rsidRPr="00EF7245">
        <w:rPr>
          <w:rFonts w:eastAsia="Calibri"/>
          <w:b/>
          <w:bCs/>
          <w:rtl/>
        </w:rPr>
        <w:t>פיצוי על אובדן שכר או הכנסה מעסק</w:t>
      </w:r>
      <w:r w:rsidRPr="00EF7245">
        <w:rPr>
          <w:rFonts w:eastAsia="Calibri" w:hint="cs"/>
          <w:b/>
          <w:bCs/>
          <w:rtl/>
        </w:rPr>
        <w:t xml:space="preserve"> </w:t>
      </w:r>
      <w:r w:rsidRPr="00EF7245">
        <w:rPr>
          <w:rFonts w:eastAsia="Calibri"/>
          <w:b/>
          <w:bCs/>
          <w:rtl/>
        </w:rPr>
        <w:t>או כאשר מדובר במשרתי מילואים ששכרם נמוך יחסית</w:t>
      </w:r>
      <w:r w:rsidRPr="00EF7245">
        <w:rPr>
          <w:rFonts w:eastAsia="Calibri" w:hint="cs"/>
          <w:b/>
          <w:bCs/>
          <w:rtl/>
        </w:rPr>
        <w:t>,</w:t>
      </w:r>
      <w:r w:rsidRPr="00EF7245">
        <w:rPr>
          <w:rFonts w:eastAsia="Calibri"/>
          <w:b/>
          <w:bCs/>
          <w:rtl/>
        </w:rPr>
        <w:t xml:space="preserve"> ושמירה </w:t>
      </w:r>
      <w:r w:rsidRPr="00EF7245">
        <w:rPr>
          <w:rFonts w:eastAsia="Calibri" w:hint="cs"/>
          <w:b/>
          <w:bCs/>
          <w:rtl/>
        </w:rPr>
        <w:t xml:space="preserve">על </w:t>
      </w:r>
      <w:r w:rsidRPr="00EF7245">
        <w:rPr>
          <w:rFonts w:eastAsia="Calibri"/>
          <w:b/>
          <w:bCs/>
          <w:rtl/>
        </w:rPr>
        <w:t>זכויותי</w:t>
      </w:r>
      <w:r w:rsidRPr="00EF7245">
        <w:rPr>
          <w:rFonts w:eastAsia="Calibri" w:hint="cs"/>
          <w:b/>
          <w:bCs/>
          <w:rtl/>
        </w:rPr>
        <w:t>הם</w:t>
      </w:r>
      <w:r w:rsidRPr="00EF7245">
        <w:rPr>
          <w:rFonts w:eastAsia="Calibri"/>
          <w:b/>
          <w:bCs/>
          <w:rtl/>
        </w:rPr>
        <w:t xml:space="preserve"> </w:t>
      </w:r>
      <w:r w:rsidRPr="00EF7245">
        <w:rPr>
          <w:rFonts w:eastAsia="Calibri" w:hint="cs"/>
          <w:b/>
          <w:bCs/>
          <w:rtl/>
        </w:rPr>
        <w:t xml:space="preserve">בעבודה </w:t>
      </w:r>
      <w:r w:rsidRPr="00EF7245">
        <w:rPr>
          <w:rFonts w:eastAsia="Calibri"/>
          <w:b/>
          <w:bCs/>
          <w:rtl/>
        </w:rPr>
        <w:t xml:space="preserve">של </w:t>
      </w:r>
      <w:r w:rsidRPr="00EF7245">
        <w:rPr>
          <w:rFonts w:eastAsia="Calibri" w:hint="cs"/>
          <w:b/>
          <w:bCs/>
          <w:rtl/>
        </w:rPr>
        <w:t xml:space="preserve">משרתי </w:t>
      </w:r>
      <w:r w:rsidRPr="00EF7245">
        <w:rPr>
          <w:rFonts w:eastAsia="Calibri"/>
          <w:b/>
          <w:bCs/>
          <w:rtl/>
        </w:rPr>
        <w:t>המילואים</w:t>
      </w:r>
      <w:r w:rsidRPr="00EF7245">
        <w:rPr>
          <w:rFonts w:eastAsia="Calibri" w:hint="cs"/>
          <w:b/>
          <w:bCs/>
          <w:rtl/>
        </w:rPr>
        <w:t>,</w:t>
      </w:r>
      <w:r w:rsidRPr="00EF7245">
        <w:rPr>
          <w:rFonts w:eastAsia="Calibri"/>
          <w:b/>
          <w:bCs/>
          <w:rtl/>
        </w:rPr>
        <w:t xml:space="preserve"> </w:t>
      </w:r>
      <w:r w:rsidRPr="00EF7245">
        <w:rPr>
          <w:rFonts w:eastAsia="Calibri" w:hint="cs"/>
          <w:b/>
          <w:bCs/>
          <w:rtl/>
        </w:rPr>
        <w:t xml:space="preserve">בני זוגם וההורים האחרים של ילדיהם </w:t>
      </w:r>
      <w:r w:rsidRPr="00EF7245">
        <w:rPr>
          <w:rFonts w:eastAsia="Calibri"/>
          <w:b/>
          <w:bCs/>
          <w:rtl/>
        </w:rPr>
        <w:t xml:space="preserve">הם </w:t>
      </w:r>
      <w:r w:rsidRPr="00EF7245">
        <w:rPr>
          <w:rFonts w:eastAsia="Calibri" w:hint="cs"/>
          <w:b/>
          <w:bCs/>
          <w:rtl/>
        </w:rPr>
        <w:t xml:space="preserve">גם </w:t>
      </w:r>
      <w:r w:rsidRPr="00EF7245">
        <w:rPr>
          <w:rFonts w:eastAsia="Calibri"/>
          <w:b/>
          <w:bCs/>
          <w:rtl/>
        </w:rPr>
        <w:t xml:space="preserve">חובה </w:t>
      </w:r>
      <w:r w:rsidRPr="00EF7245">
        <w:rPr>
          <w:rFonts w:eastAsia="Calibri" w:hint="cs"/>
          <w:b/>
          <w:bCs/>
          <w:rtl/>
        </w:rPr>
        <w:t>ערכית</w:t>
      </w:r>
      <w:r w:rsidRPr="00EF7245">
        <w:rPr>
          <w:rFonts w:eastAsia="Calibri"/>
          <w:b/>
          <w:bCs/>
          <w:rtl/>
        </w:rPr>
        <w:t xml:space="preserve"> של המדינה כלפי </w:t>
      </w:r>
      <w:r w:rsidRPr="00EF7245">
        <w:rPr>
          <w:rFonts w:eastAsia="Calibri" w:hint="cs"/>
          <w:b/>
          <w:bCs/>
          <w:rtl/>
        </w:rPr>
        <w:t>קבוצת אוכלוסייה מצומצמת זו הנושאת את ביטחון המדינה על כתפיה;</w:t>
      </w:r>
      <w:r w:rsidRPr="00EF7245">
        <w:rPr>
          <w:rFonts w:eastAsia="Calibri"/>
          <w:b/>
          <w:bCs/>
          <w:rtl/>
        </w:rPr>
        <w:t xml:space="preserve"> </w:t>
      </w:r>
      <w:r w:rsidRPr="00EF7245">
        <w:rPr>
          <w:rFonts w:eastAsia="Calibri" w:hint="cs"/>
          <w:b/>
          <w:bCs/>
          <w:rtl/>
        </w:rPr>
        <w:t>הם נדרשים ל</w:t>
      </w:r>
      <w:r w:rsidRPr="00EF7245">
        <w:rPr>
          <w:rFonts w:eastAsia="Calibri"/>
          <w:b/>
          <w:bCs/>
          <w:rtl/>
        </w:rPr>
        <w:t xml:space="preserve">צורך הבטחת המשך קיומו </w:t>
      </w:r>
      <w:r w:rsidRPr="00EF7245">
        <w:rPr>
          <w:rFonts w:eastAsia="Calibri" w:hint="cs"/>
          <w:b/>
          <w:bCs/>
          <w:rtl/>
        </w:rPr>
        <w:t xml:space="preserve">התקין </w:t>
      </w:r>
      <w:r w:rsidRPr="00EF7245">
        <w:rPr>
          <w:rFonts w:eastAsia="Calibri"/>
          <w:b/>
          <w:bCs/>
          <w:rtl/>
        </w:rPr>
        <w:t>של מודל שירות המילואים</w:t>
      </w:r>
      <w:r w:rsidRPr="00EF7245">
        <w:rPr>
          <w:rFonts w:eastAsia="Calibri" w:hint="cs"/>
          <w:b/>
          <w:bCs/>
          <w:rtl/>
        </w:rPr>
        <w:t xml:space="preserve">, בפרט </w:t>
      </w:r>
      <w:r w:rsidRPr="00EF7245">
        <w:rPr>
          <w:rFonts w:eastAsia="Calibri"/>
          <w:b/>
          <w:bCs/>
          <w:rtl/>
        </w:rPr>
        <w:t>נוכח העלייה הצפויה במשך השירות הממוצע בשנים הבאות</w:t>
      </w:r>
      <w:r w:rsidRPr="00EF7245">
        <w:rPr>
          <w:rFonts w:eastAsia="Calibri" w:hint="cs"/>
          <w:b/>
          <w:bCs/>
          <w:rtl/>
        </w:rPr>
        <w:t>; ויש להם תועלות ברמה המשקית בכך שיאפשרו את מיצוי פוטנציאל ההשתכרות של מי שמשרת במילואים</w:t>
      </w:r>
      <w:r w:rsidRPr="00EF7245">
        <w:rPr>
          <w:rFonts w:eastAsia="Calibri"/>
          <w:b/>
          <w:bCs/>
          <w:rtl/>
        </w:rPr>
        <w:t>.</w:t>
      </w:r>
    </w:p>
    <w:p w:rsidR="00EF7245" w:rsidRPr="00EF7245" w:rsidRDefault="00EF7245" w:rsidP="00693AFB">
      <w:pPr>
        <w:spacing w:line="269" w:lineRule="auto"/>
        <w:rPr>
          <w:rFonts w:eastAsia="Calibri"/>
          <w:b/>
          <w:bCs/>
          <w:rtl/>
        </w:rPr>
      </w:pPr>
    </w:p>
    <w:p w:rsidR="00EF7245" w:rsidRPr="00EF7245" w:rsidRDefault="00EF7245" w:rsidP="00693AFB">
      <w:pPr>
        <w:spacing w:line="269" w:lineRule="auto"/>
        <w:rPr>
          <w:rFonts w:eastAsia="Calibri"/>
          <w:b/>
          <w:bCs/>
          <w:sz w:val="28"/>
          <w:szCs w:val="28"/>
          <w:rtl/>
        </w:rPr>
      </w:pPr>
    </w:p>
    <w:p w:rsidR="00EF7245" w:rsidRPr="00EF7245" w:rsidRDefault="00EF7245" w:rsidP="00693AFB">
      <w:pPr>
        <w:spacing w:line="269" w:lineRule="auto"/>
        <w:rPr>
          <w:rFonts w:eastAsia="Calibri"/>
          <w:rtl/>
        </w:rPr>
      </w:pPr>
    </w:p>
    <w:p w:rsidR="008B3CAB" w:rsidRDefault="008B3CAB" w:rsidP="00693AFB">
      <w:pPr>
        <w:spacing w:line="269" w:lineRule="auto"/>
        <w:jc w:val="left"/>
        <w:rPr>
          <w:rFonts w:ascii="Tahoma" w:hAnsi="Tahoma" w:cs="Tahoma"/>
          <w:noProof/>
          <w:rtl/>
        </w:rPr>
      </w:pPr>
    </w:p>
    <w:p w:rsidR="008B3CAB" w:rsidRDefault="008B3CAB" w:rsidP="00693AFB">
      <w:pPr>
        <w:spacing w:line="269" w:lineRule="auto"/>
        <w:jc w:val="left"/>
        <w:rPr>
          <w:rFonts w:ascii="Tahoma" w:hAnsi="Tahoma" w:cs="Tahoma"/>
          <w:noProof/>
          <w:rtl/>
        </w:rPr>
      </w:pPr>
    </w:p>
    <w:p w:rsidR="008B3CAB" w:rsidRDefault="008B3CAB" w:rsidP="00693AFB">
      <w:pPr>
        <w:spacing w:line="269" w:lineRule="auto"/>
        <w:jc w:val="left"/>
        <w:rPr>
          <w:rFonts w:ascii="Tahoma" w:hAnsi="Tahoma" w:cs="Tahoma"/>
          <w:noProof/>
          <w:rtl/>
        </w:rPr>
      </w:pPr>
    </w:p>
    <w:p w:rsidR="008B3CAB" w:rsidRDefault="008B3CAB" w:rsidP="00693AFB">
      <w:pPr>
        <w:spacing w:line="269" w:lineRule="auto"/>
        <w:jc w:val="left"/>
        <w:rPr>
          <w:rFonts w:ascii="Tahoma" w:hAnsi="Tahoma" w:cs="Tahoma"/>
          <w:noProof/>
          <w:rtl/>
        </w:rPr>
      </w:pPr>
    </w:p>
    <w:p w:rsidR="008B3CAB" w:rsidRDefault="008B3CAB" w:rsidP="00693AFB">
      <w:pPr>
        <w:spacing w:line="269" w:lineRule="auto"/>
        <w:jc w:val="left"/>
        <w:rPr>
          <w:rFonts w:ascii="Tahoma" w:hAnsi="Tahoma" w:cs="Tahoma"/>
          <w:noProof/>
          <w:rtl/>
        </w:rPr>
      </w:pPr>
    </w:p>
    <w:p w:rsidR="008B3CAB" w:rsidRDefault="008B3CAB" w:rsidP="00693AFB">
      <w:pPr>
        <w:spacing w:line="269" w:lineRule="auto"/>
        <w:jc w:val="left"/>
        <w:rPr>
          <w:rFonts w:ascii="Tahoma" w:hAnsi="Tahoma" w:cs="Tahoma"/>
          <w:noProof/>
          <w:rtl/>
        </w:rPr>
      </w:pPr>
    </w:p>
    <w:p w:rsidR="008B3CAB" w:rsidRPr="004E2733" w:rsidRDefault="008B3CAB" w:rsidP="00693AFB">
      <w:pPr>
        <w:spacing w:line="269" w:lineRule="auto"/>
        <w:jc w:val="left"/>
        <w:rPr>
          <w:rFonts w:ascii="Tahoma" w:hAnsi="Tahoma" w:cs="Tahoma"/>
          <w:noProof/>
          <w:rtl/>
        </w:rPr>
      </w:pPr>
    </w:p>
    <w:sectPr w:rsidR="008B3CAB" w:rsidRPr="004E2733" w:rsidSect="00960A4D">
      <w:headerReference w:type="even" r:id="rId40"/>
      <w:type w:val="continuous"/>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4A3" w:rsidRDefault="00FB44A3">
      <w:pPr>
        <w:spacing w:line="240" w:lineRule="auto"/>
      </w:pPr>
      <w:r>
        <w:separator/>
      </w:r>
    </w:p>
  </w:endnote>
  <w:endnote w:type="continuationSeparator" w:id="0">
    <w:p w:rsidR="00FB44A3" w:rsidRDefault="00FB44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altName w:val="Malgun Gothic Semilight"/>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A3" w:rsidRDefault="00FB44A3">
    <w:pPr>
      <w:pStyle w:val="ac"/>
      <w:rPr>
        <w:rtl/>
      </w:rPr>
    </w:pPr>
    <w:r>
      <w:rPr>
        <w:noProof/>
      </w:rPr>
      <mc:AlternateContent>
        <mc:Choice Requires="wpg">
          <w:drawing>
            <wp:anchor distT="0" distB="0" distL="114300" distR="114300" simplePos="0" relativeHeight="251654656"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rsidR="00FB44A3" w:rsidRPr="0062451B" w:rsidRDefault="00FB44A3"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נובמבר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1033" style="position:absolute;left:0;text-align:left;margin-left:125.3pt;margin-top:-30.85pt;width:197.8pt;height:186.25pt;z-index:251654656"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">
              <v:shapetype id="_x0000_t202" coordsize="21600,21600" o:spt="202" path="m,l,21600r21600,l21600,xe">
                <v:stroke joinstyle="miter"/>
                <v:path gradientshapeok="t" o:connecttype="rect"/>
              </v:shapetype>
              <v:shape id="tbMMHF" o:spid="_x0000_s1034"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FB44A3" w:rsidRPr="0062451B" w:rsidRDefault="00FB44A3"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ו</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נובמבר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5"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6"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A3" w:rsidRDefault="00FB44A3">
    <w:pPr>
      <w:pStyle w:val="ac"/>
    </w:pPr>
    <w:r>
      <w:rPr>
        <w:noProof/>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FB44A3" w:rsidRPr="000C5477" w:rsidRDefault="00FB44A3" w:rsidP="00A222E2">
                          <w:pPr>
                            <w:jc w:val="center"/>
                            <w:rPr>
                              <w:rFonts w:ascii="Calibri" w:hAnsi="Calibri" w:cs="Calibri"/>
                              <w:color w:val="FFFFFF"/>
                              <w:spacing w:val="80"/>
                            </w:rPr>
                          </w:pPr>
                          <w:r w:rsidRPr="000C5477">
                            <w:rPr>
                              <w:rFonts w:ascii="Calibri" w:hAnsi="Calibri" w:cs="Calibri" w:hint="cs"/>
                              <w:color w:val="FFFFFF"/>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52" type="#_x0000_t202" style="position:absolute;left:0;text-align:left;margin-left:0;margin-top:-87.15pt;width:233pt;height:21.5pt;z-index:2516567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J2AOlRF&#10;AgAAYgQAAA4AAAAAAAAAAAAAAAAALgIAAGRycy9lMm9Eb2MueG1sUEsBAi0AFAAGAAgAAAAhAMNT&#10;0rThAAAACgEAAA8AAAAAAAAAAAAAAAAAnwQAAGRycy9kb3ducmV2LnhtbFBLBQYAAAAABAAEAPMA&#10;AACtBQAAAAA=&#10;" filled="f" stroked="f" strokeweight=".5pt">
              <v:textbox>
                <w:txbxContent>
                  <w:p w:rsidR="00FB44A3" w:rsidRPr="000C5477" w:rsidRDefault="00FB44A3" w:rsidP="00A222E2">
                    <w:pPr>
                      <w:jc w:val="center"/>
                      <w:rPr>
                        <w:rFonts w:ascii="Calibri" w:hAnsi="Calibri" w:cs="Calibri"/>
                        <w:color w:val="FFFFFF"/>
                        <w:spacing w:val="80"/>
                      </w:rPr>
                    </w:pPr>
                    <w:r w:rsidRPr="000C5477">
                      <w:rPr>
                        <w:rFonts w:ascii="Calibri" w:hAnsi="Calibri" w:cs="Calibri" w:hint="cs"/>
                        <w:color w:val="FFFFFF"/>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4A3" w:rsidRDefault="00FB44A3">
      <w:pPr>
        <w:spacing w:line="240" w:lineRule="auto"/>
      </w:pPr>
      <w:r>
        <w:separator/>
      </w:r>
    </w:p>
  </w:footnote>
  <w:footnote w:type="continuationSeparator" w:id="0">
    <w:p w:rsidR="00FB44A3" w:rsidRDefault="00FB44A3">
      <w:pPr>
        <w:spacing w:line="240" w:lineRule="auto"/>
      </w:pPr>
      <w:r>
        <w:continuationSeparator/>
      </w:r>
    </w:p>
  </w:footnote>
  <w:footnote w:id="1">
    <w:p w:rsidR="00FB44A3" w:rsidRDefault="00FB44A3" w:rsidP="000C5477">
      <w:pPr>
        <w:pStyle w:val="af0"/>
      </w:pPr>
      <w:r>
        <w:rPr>
          <w:rStyle w:val="af2"/>
        </w:rPr>
        <w:footnoteRef/>
      </w:r>
      <w:r>
        <w:rPr>
          <w:rtl/>
        </w:rPr>
        <w:t xml:space="preserve"> </w:t>
      </w:r>
      <w:r>
        <w:rPr>
          <w:rtl/>
        </w:rPr>
        <w:tab/>
      </w:r>
      <w:r w:rsidRPr="002279CF">
        <w:rPr>
          <w:rtl/>
        </w:rPr>
        <w:t xml:space="preserve">סעיף 40(א1) </w:t>
      </w:r>
      <w:r>
        <w:rPr>
          <w:rFonts w:hint="cs"/>
          <w:rtl/>
        </w:rPr>
        <w:t>לחוק יסוד: הממשלה.</w:t>
      </w:r>
      <w:r w:rsidRPr="002279CF">
        <w:rPr>
          <w:rtl/>
        </w:rPr>
        <w:t xml:space="preserve"> </w:t>
      </w:r>
      <w:r>
        <w:rPr>
          <w:rFonts w:hint="cs"/>
          <w:rtl/>
        </w:rPr>
        <w:t xml:space="preserve">בינואר 2023 האצילה הממשלה את </w:t>
      </w:r>
      <w:r w:rsidRPr="002279CF">
        <w:rPr>
          <w:rtl/>
        </w:rPr>
        <w:t>הס</w:t>
      </w:r>
      <w:r>
        <w:rPr>
          <w:rFonts w:hint="cs"/>
          <w:rtl/>
        </w:rPr>
        <w:t>מ</w:t>
      </w:r>
      <w:r w:rsidRPr="002279CF">
        <w:rPr>
          <w:rtl/>
        </w:rPr>
        <w:t xml:space="preserve">כויות </w:t>
      </w:r>
      <w:r>
        <w:rPr>
          <w:rFonts w:hint="cs"/>
          <w:rtl/>
        </w:rPr>
        <w:t xml:space="preserve">בנושא </w:t>
      </w:r>
      <w:r w:rsidRPr="002279CF">
        <w:rPr>
          <w:rtl/>
        </w:rPr>
        <w:t>לוועדת השרים לענייני ביטחון לאומי ("הקבינט המדיני - ביטחוני")</w:t>
      </w:r>
      <w:r>
        <w:rPr>
          <w:rFonts w:hint="cs"/>
          <w:rtl/>
        </w:rPr>
        <w:t xml:space="preserve"> (</w:t>
      </w:r>
      <w:r w:rsidRPr="002279CF">
        <w:rPr>
          <w:rtl/>
        </w:rPr>
        <w:t>החלט</w:t>
      </w:r>
      <w:r>
        <w:rPr>
          <w:rFonts w:hint="cs"/>
          <w:rtl/>
        </w:rPr>
        <w:t>ת ממשלה</w:t>
      </w:r>
      <w:r w:rsidRPr="002279CF">
        <w:rPr>
          <w:rtl/>
        </w:rPr>
        <w:t xml:space="preserve"> 6 </w:t>
      </w:r>
      <w:r>
        <w:rPr>
          <w:rFonts w:hint="cs"/>
          <w:rtl/>
        </w:rPr>
        <w:t>מ-</w:t>
      </w:r>
      <w:r w:rsidRPr="002279CF">
        <w:rPr>
          <w:rtl/>
        </w:rPr>
        <w:t>3.1.23</w:t>
      </w:r>
      <w:r>
        <w:rPr>
          <w:rFonts w:hint="cs"/>
          <w:rtl/>
        </w:rPr>
        <w:t>) (</w:t>
      </w:r>
      <w:hyperlink r:id="rId1" w:history="1">
        <w:r w:rsidRPr="002279CF">
          <w:rPr>
            <w:rStyle w:val="Hyperlink"/>
            <w:rFonts w:hint="eastAsia"/>
            <w:rtl/>
          </w:rPr>
          <w:t>קישור</w:t>
        </w:r>
      </w:hyperlink>
      <w:r>
        <w:rPr>
          <w:rFonts w:hint="cs"/>
          <w:rtl/>
        </w:rPr>
        <w:t>)</w:t>
      </w:r>
      <w:r w:rsidRPr="002279CF">
        <w:rPr>
          <w:rtl/>
        </w:rPr>
        <w:t>.</w:t>
      </w:r>
    </w:p>
  </w:footnote>
  <w:footnote w:id="2">
    <w:p w:rsidR="00FB44A3" w:rsidRPr="001F4013" w:rsidRDefault="00FB44A3" w:rsidP="000C5477">
      <w:pPr>
        <w:pStyle w:val="af0"/>
      </w:pPr>
      <w:r>
        <w:rPr>
          <w:rStyle w:val="af2"/>
        </w:rPr>
        <w:footnoteRef/>
      </w:r>
      <w:r>
        <w:rPr>
          <w:rtl/>
        </w:rPr>
        <w:t xml:space="preserve"> </w:t>
      </w:r>
      <w:r>
        <w:rPr>
          <w:rtl/>
        </w:rPr>
        <w:tab/>
      </w:r>
      <w:r>
        <w:rPr>
          <w:rFonts w:hint="cs"/>
          <w:rtl/>
        </w:rPr>
        <w:t xml:space="preserve">בהתאם לסעיף 9ג(ב) לחוק ההתגוננות האזרחית, </w:t>
      </w:r>
      <w:proofErr w:type="spellStart"/>
      <w:r>
        <w:rPr>
          <w:rFonts w:hint="cs"/>
          <w:rtl/>
        </w:rPr>
        <w:t>התשי"א</w:t>
      </w:r>
      <w:proofErr w:type="spellEnd"/>
      <w:r>
        <w:rPr>
          <w:rFonts w:hint="cs"/>
          <w:rtl/>
        </w:rPr>
        <w:t xml:space="preserve"> - 1951. הכרזה על ידי שר הביטחון נדרשת לקבל אישור הממשלה אחרת תפקע לאחר 48 שעות. על השר להודיע עליה מידית לממשלה ולוועדת החוץ והביטחון של הכנסת.</w:t>
      </w:r>
    </w:p>
  </w:footnote>
  <w:footnote w:id="3">
    <w:p w:rsidR="00FB44A3" w:rsidRPr="00A63178" w:rsidRDefault="00FB44A3" w:rsidP="000C5477">
      <w:pPr>
        <w:pStyle w:val="af0"/>
        <w:rPr>
          <w:rtl/>
        </w:rPr>
      </w:pPr>
      <w:r>
        <w:rPr>
          <w:rStyle w:val="af2"/>
        </w:rPr>
        <w:footnoteRef/>
      </w:r>
      <w:r>
        <w:rPr>
          <w:rtl/>
        </w:rPr>
        <w:t xml:space="preserve"> </w:t>
      </w:r>
      <w:r>
        <w:rPr>
          <w:rtl/>
        </w:rPr>
        <w:tab/>
      </w:r>
      <w:r>
        <w:rPr>
          <w:rFonts w:hint="cs"/>
          <w:rtl/>
        </w:rPr>
        <w:t xml:space="preserve">דברי הסבר להצעת חוק שירות </w:t>
      </w:r>
      <w:r w:rsidRPr="00A63178">
        <w:rPr>
          <w:rFonts w:hint="cs"/>
          <w:rtl/>
        </w:rPr>
        <w:t>המילואים, התשס"</w:t>
      </w:r>
      <w:r>
        <w:rPr>
          <w:rFonts w:hint="cs"/>
          <w:rtl/>
        </w:rPr>
        <w:t>ז</w:t>
      </w:r>
      <w:r w:rsidRPr="00A63178">
        <w:rPr>
          <w:rFonts w:hint="cs"/>
          <w:rtl/>
        </w:rPr>
        <w:t>-200</w:t>
      </w:r>
      <w:r>
        <w:rPr>
          <w:rFonts w:hint="cs"/>
          <w:rtl/>
        </w:rPr>
        <w:t xml:space="preserve">7 </w:t>
      </w:r>
      <w:proofErr w:type="spellStart"/>
      <w:r>
        <w:rPr>
          <w:rFonts w:hint="cs"/>
          <w:rtl/>
        </w:rPr>
        <w:t>ה"ח</w:t>
      </w:r>
      <w:proofErr w:type="spellEnd"/>
      <w:r>
        <w:rPr>
          <w:rFonts w:hint="cs"/>
          <w:rtl/>
        </w:rPr>
        <w:t xml:space="preserve"> הממשלה 295</w:t>
      </w:r>
      <w:r w:rsidRPr="00A63178">
        <w:rPr>
          <w:rFonts w:hint="cs"/>
          <w:rtl/>
        </w:rPr>
        <w:t>.</w:t>
      </w:r>
    </w:p>
  </w:footnote>
  <w:footnote w:id="4">
    <w:p w:rsidR="00FB44A3" w:rsidRDefault="00FB44A3" w:rsidP="000C5477">
      <w:pPr>
        <w:pStyle w:val="af0"/>
      </w:pPr>
      <w:r>
        <w:rPr>
          <w:rStyle w:val="af2"/>
        </w:rPr>
        <w:footnoteRef/>
      </w:r>
      <w:r>
        <w:rPr>
          <w:rtl/>
        </w:rPr>
        <w:t xml:space="preserve"> </w:t>
      </w:r>
      <w:r>
        <w:rPr>
          <w:rtl/>
        </w:rPr>
        <w:tab/>
      </w:r>
      <w:r w:rsidRPr="00F132EE">
        <w:rPr>
          <w:rtl/>
        </w:rPr>
        <w:t xml:space="preserve">לגבי </w:t>
      </w:r>
      <w:r>
        <w:rPr>
          <w:rFonts w:hint="cs"/>
          <w:rtl/>
        </w:rPr>
        <w:t xml:space="preserve">התקופה אוקטובר 2023 - יולי 2024 הובאו בחשבון משרתי מילואים שגויסו </w:t>
      </w:r>
      <w:r w:rsidRPr="00C050AE">
        <w:rPr>
          <w:rFonts w:hint="cs"/>
          <w:rtl/>
        </w:rPr>
        <w:t xml:space="preserve">למילואים </w:t>
      </w:r>
      <w:r>
        <w:rPr>
          <w:rFonts w:hint="cs"/>
          <w:rtl/>
        </w:rPr>
        <w:t>מ</w:t>
      </w:r>
      <w:r w:rsidRPr="00C050AE">
        <w:rPr>
          <w:rFonts w:hint="cs"/>
          <w:rtl/>
        </w:rPr>
        <w:t>תחילת אוקטובר 2023. מי שנקרא</w:t>
      </w:r>
      <w:r>
        <w:rPr>
          <w:rFonts w:hint="cs"/>
          <w:rtl/>
        </w:rPr>
        <w:t xml:space="preserve"> ליותר מתקופת שירות אחת נספר פעם אחת בלבד.</w:t>
      </w:r>
    </w:p>
  </w:footnote>
  <w:footnote w:id="5">
    <w:p w:rsidR="00FB44A3" w:rsidRDefault="00FB44A3" w:rsidP="000C5477">
      <w:pPr>
        <w:pStyle w:val="af0"/>
        <w:rPr>
          <w:rtl/>
        </w:rPr>
      </w:pPr>
      <w:r w:rsidRPr="00CA7DEC">
        <w:rPr>
          <w:rStyle w:val="af2"/>
        </w:rPr>
        <w:footnoteRef/>
      </w:r>
      <w:r w:rsidRPr="00CA7DEC">
        <w:rPr>
          <w:rtl/>
        </w:rPr>
        <w:t xml:space="preserve"> </w:t>
      </w:r>
      <w:r w:rsidRPr="00CA7DEC">
        <w:rPr>
          <w:rtl/>
        </w:rPr>
        <w:tab/>
      </w:r>
      <w:r>
        <w:rPr>
          <w:rFonts w:hint="cs"/>
          <w:rtl/>
        </w:rPr>
        <w:t>ימי השירות שנלקחו בחשבון בחישוב הממוצע הם אלו ש</w:t>
      </w:r>
      <w:r w:rsidRPr="00CA7DEC">
        <w:rPr>
          <w:rFonts w:hint="cs"/>
          <w:rtl/>
        </w:rPr>
        <w:t xml:space="preserve">בגינם שילם </w:t>
      </w:r>
      <w:r>
        <w:rPr>
          <w:rFonts w:hint="cs"/>
          <w:rtl/>
        </w:rPr>
        <w:t>המוסד ל</w:t>
      </w:r>
      <w:r w:rsidRPr="00CA7DEC">
        <w:rPr>
          <w:rFonts w:hint="cs"/>
          <w:rtl/>
        </w:rPr>
        <w:t xml:space="preserve">ביטוח לאומי </w:t>
      </w:r>
      <w:r>
        <w:rPr>
          <w:rFonts w:hint="cs"/>
          <w:rtl/>
        </w:rPr>
        <w:t>תגמול</w:t>
      </w:r>
      <w:r w:rsidRPr="00CA7DEC">
        <w:rPr>
          <w:rFonts w:hint="cs"/>
          <w:rtl/>
        </w:rPr>
        <w:t xml:space="preserve"> למשרת המילואים.</w:t>
      </w:r>
      <w:r>
        <w:rPr>
          <w:rFonts w:hint="cs"/>
          <w:rtl/>
        </w:rPr>
        <w:t xml:space="preserve"> </w:t>
      </w:r>
    </w:p>
  </w:footnote>
  <w:footnote w:id="6">
    <w:p w:rsidR="00FB44A3" w:rsidRDefault="00FB44A3" w:rsidP="00EF7245">
      <w:pPr>
        <w:pStyle w:val="af0"/>
        <w:rPr>
          <w:rtl/>
        </w:rPr>
      </w:pPr>
      <w:r>
        <w:rPr>
          <w:rStyle w:val="af2"/>
        </w:rPr>
        <w:footnoteRef/>
      </w:r>
      <w:r>
        <w:rPr>
          <w:rtl/>
        </w:rPr>
        <w:t xml:space="preserve"> </w:t>
      </w:r>
      <w:r>
        <w:rPr>
          <w:rtl/>
        </w:rPr>
        <w:tab/>
      </w:r>
      <w:r>
        <w:rPr>
          <w:rFonts w:hint="cs"/>
          <w:rtl/>
        </w:rPr>
        <w:t>לגבי מי ששירת יותר מתקופה אחת הובא בחשבון מספר הימים המצטבר.</w:t>
      </w:r>
    </w:p>
  </w:footnote>
  <w:footnote w:id="7">
    <w:p w:rsidR="00FB44A3" w:rsidRDefault="00FB44A3" w:rsidP="00EF7245">
      <w:pPr>
        <w:pStyle w:val="af0"/>
      </w:pPr>
      <w:r w:rsidRPr="00A63178">
        <w:rPr>
          <w:rStyle w:val="af2"/>
        </w:rPr>
        <w:footnoteRef/>
      </w:r>
      <w:r w:rsidRPr="00A63178">
        <w:rPr>
          <w:rtl/>
        </w:rPr>
        <w:t xml:space="preserve"> </w:t>
      </w:r>
      <w:r w:rsidRPr="00A63178">
        <w:rPr>
          <w:rtl/>
        </w:rPr>
        <w:tab/>
      </w:r>
      <w:r w:rsidRPr="00A63178">
        <w:rPr>
          <w:rFonts w:hint="cs"/>
          <w:rtl/>
        </w:rPr>
        <w:t xml:space="preserve">חוק </w:t>
      </w:r>
      <w:proofErr w:type="spellStart"/>
      <w:r w:rsidRPr="00A63178">
        <w:rPr>
          <w:rFonts w:hint="cs"/>
          <w:rtl/>
        </w:rPr>
        <w:t>בט"ל</w:t>
      </w:r>
      <w:proofErr w:type="spellEnd"/>
      <w:r w:rsidRPr="00A63178">
        <w:rPr>
          <w:rFonts w:hint="cs"/>
          <w:rtl/>
        </w:rPr>
        <w:t xml:space="preserve"> מגדיר "מילואים" כשירות מילואים בהתאם לחוק שירות המילואים, התשס"ח-2008.</w:t>
      </w:r>
    </w:p>
  </w:footnote>
  <w:footnote w:id="8">
    <w:p w:rsidR="00FB44A3" w:rsidRDefault="00FB44A3" w:rsidP="00EF7245">
      <w:pPr>
        <w:pStyle w:val="af0"/>
        <w:rPr>
          <w:rtl/>
        </w:rPr>
      </w:pPr>
      <w:r>
        <w:rPr>
          <w:rStyle w:val="af2"/>
        </w:rPr>
        <w:footnoteRef/>
      </w:r>
      <w:r>
        <w:rPr>
          <w:rtl/>
        </w:rPr>
        <w:t xml:space="preserve"> </w:t>
      </w:r>
      <w:r>
        <w:rPr>
          <w:rtl/>
        </w:rPr>
        <w:tab/>
      </w:r>
      <w:r>
        <w:rPr>
          <w:rFonts w:hint="cs"/>
          <w:rtl/>
        </w:rPr>
        <w:t xml:space="preserve">לפי סעיף 270 לחוק הביטוח הלאומי, </w:t>
      </w:r>
      <w:r w:rsidRPr="00CD30A3">
        <w:rPr>
          <w:rtl/>
        </w:rPr>
        <w:t xml:space="preserve">התגמול המזערי </w:t>
      </w:r>
      <w:r>
        <w:rPr>
          <w:rFonts w:hint="cs"/>
          <w:rtl/>
        </w:rPr>
        <w:t xml:space="preserve">היומי הוא </w:t>
      </w:r>
      <w:r w:rsidRPr="000224B2">
        <w:rPr>
          <w:rtl/>
        </w:rPr>
        <w:t>68% מ</w:t>
      </w:r>
      <w:r>
        <w:rPr>
          <w:rFonts w:hint="cs"/>
          <w:rtl/>
        </w:rPr>
        <w:t>"</w:t>
      </w:r>
      <w:r w:rsidRPr="000224B2">
        <w:rPr>
          <w:rtl/>
        </w:rPr>
        <w:t>הסכום הבסיסי</w:t>
      </w:r>
      <w:r>
        <w:rPr>
          <w:rFonts w:hint="cs"/>
          <w:rtl/>
        </w:rPr>
        <w:t xml:space="preserve">" </w:t>
      </w:r>
      <w:r w:rsidRPr="000224B2">
        <w:rPr>
          <w:rtl/>
        </w:rPr>
        <w:t>לחודש</w:t>
      </w:r>
      <w:r>
        <w:rPr>
          <w:rFonts w:hint="cs"/>
          <w:rtl/>
        </w:rPr>
        <w:t xml:space="preserve"> המתעדכן מפעם לפעם</w:t>
      </w:r>
      <w:r w:rsidRPr="000224B2">
        <w:rPr>
          <w:rtl/>
        </w:rPr>
        <w:t xml:space="preserve"> </w:t>
      </w:r>
      <w:r w:rsidRPr="000224B2">
        <w:rPr>
          <w:rFonts w:hint="cs"/>
          <w:rtl/>
        </w:rPr>
        <w:t>(כהגדרתו בחוק)</w:t>
      </w:r>
      <w:r w:rsidRPr="000224B2">
        <w:rPr>
          <w:rtl/>
        </w:rPr>
        <w:t xml:space="preserve"> מחולק ב</w:t>
      </w:r>
      <w:r>
        <w:rPr>
          <w:rFonts w:hint="cs"/>
          <w:rtl/>
        </w:rPr>
        <w:t>-30</w:t>
      </w:r>
      <w:r w:rsidRPr="000224B2">
        <w:rPr>
          <w:rtl/>
        </w:rPr>
        <w:t xml:space="preserve">, ולעניין מי שנקרא לשירות מילואים </w:t>
      </w:r>
      <w:r w:rsidRPr="000224B2">
        <w:rPr>
          <w:rFonts w:hint="cs"/>
          <w:rtl/>
        </w:rPr>
        <w:t xml:space="preserve">מפרוץ </w:t>
      </w:r>
      <w:r w:rsidRPr="00EF7245">
        <w:rPr>
          <w:rFonts w:hint="cs"/>
          <w:color w:val="000000"/>
          <w:rtl/>
        </w:rPr>
        <w:t>חרבות ברזל ועד סוף שנת 2025 -</w:t>
      </w:r>
      <w:r w:rsidRPr="00EF7245">
        <w:rPr>
          <w:color w:val="000000"/>
          <w:rtl/>
        </w:rPr>
        <w:t xml:space="preserve"> 95</w:t>
      </w:r>
      <w:r w:rsidRPr="000224B2">
        <w:rPr>
          <w:rtl/>
        </w:rPr>
        <w:t>% מהסכום הבסיסי לחודש, מחולק ב</w:t>
      </w:r>
      <w:r>
        <w:rPr>
          <w:rFonts w:hint="cs"/>
          <w:rtl/>
        </w:rPr>
        <w:t>-30</w:t>
      </w:r>
      <w:r w:rsidRPr="000224B2">
        <w:rPr>
          <w:rtl/>
        </w:rPr>
        <w:t>;</w:t>
      </w:r>
      <w:r w:rsidRPr="000224B2">
        <w:rPr>
          <w:rFonts w:hint="cs"/>
          <w:rtl/>
        </w:rPr>
        <w:t xml:space="preserve"> </w:t>
      </w:r>
      <w:r w:rsidRPr="0020518C">
        <w:rPr>
          <w:rFonts w:hint="cs"/>
          <w:rtl/>
        </w:rPr>
        <w:t xml:space="preserve">בשנת </w:t>
      </w:r>
      <w:r w:rsidRPr="0020518C">
        <w:rPr>
          <w:rtl/>
        </w:rPr>
        <w:t>2024</w:t>
      </w:r>
      <w:r w:rsidRPr="0020518C">
        <w:rPr>
          <w:rFonts w:hint="cs"/>
          <w:rtl/>
        </w:rPr>
        <w:t xml:space="preserve"> ה</w:t>
      </w:r>
      <w:r w:rsidRPr="000224B2">
        <w:rPr>
          <w:rFonts w:hint="cs"/>
          <w:rtl/>
        </w:rPr>
        <w:t>יה הסכום הבסיסי לעניין זה</w:t>
      </w:r>
      <w:r>
        <w:rPr>
          <w:rFonts w:hint="cs"/>
          <w:rtl/>
        </w:rPr>
        <w:t xml:space="preserve"> כ-327 ש"ח</w:t>
      </w:r>
      <w:r w:rsidRPr="000224B2">
        <w:rPr>
          <w:rFonts w:hint="cs"/>
          <w:rtl/>
        </w:rPr>
        <w:t xml:space="preserve"> </w:t>
      </w:r>
      <w:r>
        <w:rPr>
          <w:rFonts w:hint="cs"/>
          <w:rtl/>
        </w:rPr>
        <w:t>והסכום המזערי כ-311 ש"ח.</w:t>
      </w:r>
    </w:p>
  </w:footnote>
  <w:footnote w:id="9">
    <w:p w:rsidR="00FB44A3" w:rsidRPr="000224B2" w:rsidRDefault="00FB44A3" w:rsidP="00EF7245">
      <w:pPr>
        <w:pStyle w:val="af0"/>
        <w:rPr>
          <w:color w:val="FF0000"/>
          <w:rtl/>
        </w:rPr>
      </w:pPr>
      <w:r>
        <w:rPr>
          <w:rStyle w:val="af2"/>
        </w:rPr>
        <w:footnoteRef/>
      </w:r>
      <w:r>
        <w:rPr>
          <w:rtl/>
        </w:rPr>
        <w:t xml:space="preserve"> </w:t>
      </w:r>
      <w:r>
        <w:rPr>
          <w:rtl/>
        </w:rPr>
        <w:tab/>
      </w:r>
      <w:r>
        <w:rPr>
          <w:rFonts w:hint="cs"/>
          <w:rtl/>
        </w:rPr>
        <w:t xml:space="preserve">לפי סעיף 270 לחוק הביטוח הלאומי, </w:t>
      </w:r>
      <w:r w:rsidRPr="00CD30A3">
        <w:rPr>
          <w:rtl/>
        </w:rPr>
        <w:t xml:space="preserve">התגמול </w:t>
      </w:r>
      <w:r>
        <w:rPr>
          <w:rFonts w:hint="cs"/>
          <w:rtl/>
        </w:rPr>
        <w:t>המרבי</w:t>
      </w:r>
      <w:r w:rsidRPr="00CD30A3">
        <w:rPr>
          <w:rtl/>
        </w:rPr>
        <w:t xml:space="preserve"> </w:t>
      </w:r>
      <w:r>
        <w:rPr>
          <w:rFonts w:hint="cs"/>
          <w:rtl/>
        </w:rPr>
        <w:t>היומי הוא</w:t>
      </w:r>
      <w:r w:rsidRPr="00CD30A3">
        <w:rPr>
          <w:rtl/>
        </w:rPr>
        <w:t xml:space="preserve"> </w:t>
      </w:r>
      <w:r w:rsidRPr="000224B2">
        <w:rPr>
          <w:rtl/>
        </w:rPr>
        <w:t xml:space="preserve">סכום השווה לסכום הבסיסי כפול </w:t>
      </w:r>
      <w:r>
        <w:rPr>
          <w:rFonts w:hint="cs"/>
          <w:rtl/>
        </w:rPr>
        <w:t>חמש</w:t>
      </w:r>
      <w:r w:rsidRPr="000224B2">
        <w:rPr>
          <w:rtl/>
        </w:rPr>
        <w:t>, כשהוא מחולק ב</w:t>
      </w:r>
      <w:r>
        <w:rPr>
          <w:rFonts w:hint="cs"/>
          <w:rtl/>
        </w:rPr>
        <w:t>-30</w:t>
      </w:r>
      <w:r w:rsidRPr="000224B2">
        <w:rPr>
          <w:rFonts w:hint="cs"/>
          <w:rtl/>
        </w:rPr>
        <w:t>. בשנת 2024 היה</w:t>
      </w:r>
      <w:r>
        <w:rPr>
          <w:rFonts w:hint="cs"/>
          <w:rtl/>
        </w:rPr>
        <w:t xml:space="preserve"> כאמור</w:t>
      </w:r>
      <w:r w:rsidRPr="000224B2">
        <w:rPr>
          <w:rFonts w:hint="cs"/>
          <w:rtl/>
        </w:rPr>
        <w:t xml:space="preserve"> הסכום הבסיסי לעניין זה כ-9,800 ש"ח</w:t>
      </w:r>
      <w:r>
        <w:rPr>
          <w:rFonts w:hint="cs"/>
          <w:rtl/>
        </w:rPr>
        <w:t>.</w:t>
      </w:r>
    </w:p>
  </w:footnote>
  <w:footnote w:id="10">
    <w:p w:rsidR="00FB44A3" w:rsidRDefault="00FB44A3" w:rsidP="00EF7245">
      <w:pPr>
        <w:pStyle w:val="af0"/>
        <w:rPr>
          <w:rtl/>
        </w:rPr>
      </w:pPr>
      <w:r>
        <w:rPr>
          <w:rStyle w:val="af2"/>
        </w:rPr>
        <w:footnoteRef/>
      </w:r>
      <w:r>
        <w:rPr>
          <w:rtl/>
        </w:rPr>
        <w:t xml:space="preserve"> </w:t>
      </w:r>
      <w:r>
        <w:rPr>
          <w:rtl/>
        </w:rPr>
        <w:tab/>
      </w:r>
      <w:r>
        <w:rPr>
          <w:rFonts w:hint="cs"/>
          <w:rtl/>
        </w:rPr>
        <w:t xml:space="preserve">בשנת המס שאחרי השירות מתבצעת התחשבנות בין </w:t>
      </w:r>
      <w:proofErr w:type="spellStart"/>
      <w:r>
        <w:rPr>
          <w:rFonts w:hint="cs"/>
          <w:rtl/>
        </w:rPr>
        <w:t>בט"ל</w:t>
      </w:r>
      <w:proofErr w:type="spellEnd"/>
      <w:r>
        <w:rPr>
          <w:rFonts w:hint="cs"/>
          <w:rtl/>
        </w:rPr>
        <w:t xml:space="preserve"> למשרת המילואים בעניין הפער בין התגמול ששולם לו על סמך </w:t>
      </w:r>
      <w:r w:rsidRPr="00877462">
        <w:rPr>
          <w:rFonts w:hint="cs"/>
          <w:rtl/>
        </w:rPr>
        <w:t>המקדמות שעליהן דיווח</w:t>
      </w:r>
      <w:r>
        <w:rPr>
          <w:rFonts w:hint="cs"/>
          <w:rtl/>
        </w:rPr>
        <w:t xml:space="preserve"> </w:t>
      </w:r>
      <w:proofErr w:type="spellStart"/>
      <w:r>
        <w:rPr>
          <w:rFonts w:hint="cs"/>
          <w:rtl/>
        </w:rPr>
        <w:t>לבט"ל</w:t>
      </w:r>
      <w:proofErr w:type="spellEnd"/>
      <w:r>
        <w:rPr>
          <w:rFonts w:hint="cs"/>
          <w:rtl/>
        </w:rPr>
        <w:t xml:space="preserve"> ובין סכום התגמול המגיע לו על סמך ההכנסות בפועל בשנת המס שבה היה השירות.</w:t>
      </w:r>
    </w:p>
  </w:footnote>
  <w:footnote w:id="11">
    <w:p w:rsidR="00FB44A3" w:rsidRDefault="00FB44A3" w:rsidP="00EF7245">
      <w:pPr>
        <w:pStyle w:val="af0"/>
      </w:pPr>
      <w:r>
        <w:rPr>
          <w:rStyle w:val="af2"/>
        </w:rPr>
        <w:footnoteRef/>
      </w:r>
      <w:r>
        <w:rPr>
          <w:rtl/>
        </w:rPr>
        <w:t xml:space="preserve"> </w:t>
      </w:r>
      <w:r>
        <w:rPr>
          <w:rtl/>
        </w:rPr>
        <w:tab/>
      </w:r>
      <w:r>
        <w:rPr>
          <w:rFonts w:hint="cs"/>
          <w:rtl/>
        </w:rPr>
        <w:t xml:space="preserve">ראו פרק י"ב לחוק </w:t>
      </w:r>
      <w:proofErr w:type="spellStart"/>
      <w:r>
        <w:rPr>
          <w:rFonts w:hint="cs"/>
          <w:rtl/>
        </w:rPr>
        <w:t>בט"ל</w:t>
      </w:r>
      <w:proofErr w:type="spellEnd"/>
      <w:r>
        <w:rPr>
          <w:rFonts w:hint="cs"/>
          <w:rtl/>
        </w:rPr>
        <w:t>.</w:t>
      </w:r>
    </w:p>
  </w:footnote>
  <w:footnote w:id="12">
    <w:p w:rsidR="00FB44A3" w:rsidRDefault="00FB44A3" w:rsidP="00EF7245">
      <w:pPr>
        <w:pStyle w:val="af0"/>
      </w:pPr>
      <w:r>
        <w:rPr>
          <w:rStyle w:val="af2"/>
        </w:rPr>
        <w:footnoteRef/>
      </w:r>
      <w:r>
        <w:rPr>
          <w:rtl/>
        </w:rPr>
        <w:t xml:space="preserve"> </w:t>
      </w:r>
      <w:r>
        <w:rPr>
          <w:rtl/>
        </w:rPr>
        <w:tab/>
      </w:r>
      <w:r>
        <w:rPr>
          <w:rFonts w:hint="cs"/>
          <w:rtl/>
        </w:rPr>
        <w:t xml:space="preserve">סעיף 272(א) לחוק </w:t>
      </w:r>
      <w:proofErr w:type="spellStart"/>
      <w:r>
        <w:rPr>
          <w:rFonts w:hint="cs"/>
          <w:rtl/>
        </w:rPr>
        <w:t>בט"ל</w:t>
      </w:r>
      <w:proofErr w:type="spellEnd"/>
      <w:r>
        <w:rPr>
          <w:rFonts w:hint="cs"/>
          <w:rtl/>
        </w:rPr>
        <w:t>.</w:t>
      </w:r>
    </w:p>
  </w:footnote>
  <w:footnote w:id="13">
    <w:p w:rsidR="00FB44A3" w:rsidRDefault="00FB44A3" w:rsidP="00EF7245">
      <w:pPr>
        <w:pStyle w:val="af0"/>
        <w:rPr>
          <w:rtl/>
        </w:rPr>
      </w:pPr>
      <w:r>
        <w:rPr>
          <w:rStyle w:val="af2"/>
        </w:rPr>
        <w:footnoteRef/>
      </w:r>
      <w:r>
        <w:rPr>
          <w:rtl/>
        </w:rPr>
        <w:t xml:space="preserve"> </w:t>
      </w:r>
      <w:r>
        <w:rPr>
          <w:rtl/>
        </w:rPr>
        <w:tab/>
      </w:r>
      <w:r>
        <w:rPr>
          <w:rFonts w:hint="cs"/>
          <w:rtl/>
        </w:rPr>
        <w:t>סעיף 276 לחוק קובע כי חובת המעסיק לשלם לעובד תשלום על חשבון התגמול בסכום השווה לשכר שהיה משולם לו אילולא שירת במילואים.</w:t>
      </w:r>
    </w:p>
  </w:footnote>
  <w:footnote w:id="14">
    <w:p w:rsidR="00FB44A3" w:rsidRDefault="00FB44A3" w:rsidP="00EF7245">
      <w:pPr>
        <w:pStyle w:val="af0"/>
      </w:pPr>
      <w:r>
        <w:rPr>
          <w:rStyle w:val="af2"/>
        </w:rPr>
        <w:footnoteRef/>
      </w:r>
      <w:r>
        <w:rPr>
          <w:rtl/>
        </w:rPr>
        <w:t xml:space="preserve"> </w:t>
      </w:r>
      <w:r>
        <w:rPr>
          <w:rtl/>
        </w:rPr>
        <w:tab/>
      </w:r>
      <w:r>
        <w:rPr>
          <w:rFonts w:hint="cs"/>
          <w:rtl/>
        </w:rPr>
        <w:t>סכום זה כולל תגמולים ששולמו ישירות למשרתי מילואים וכן שיפוי למעסיקים בגין תגמולי מילואים ששילמו לעובדיהם.</w:t>
      </w:r>
    </w:p>
  </w:footnote>
  <w:footnote w:id="15">
    <w:p w:rsidR="00FB44A3" w:rsidRDefault="00FB44A3" w:rsidP="00EF7245">
      <w:pPr>
        <w:pStyle w:val="af0"/>
        <w:rPr>
          <w:rtl/>
        </w:rPr>
      </w:pPr>
      <w:r>
        <w:rPr>
          <w:rStyle w:val="af2"/>
        </w:rPr>
        <w:footnoteRef/>
      </w:r>
      <w:r>
        <w:rPr>
          <w:rtl/>
        </w:rPr>
        <w:t xml:space="preserve"> </w:t>
      </w:r>
      <w:r>
        <w:rPr>
          <w:rtl/>
        </w:rPr>
        <w:tab/>
      </w:r>
      <w:r>
        <w:rPr>
          <w:rFonts w:hint="cs"/>
          <w:rtl/>
        </w:rPr>
        <w:t xml:space="preserve">יודגש כי דוח זה עוסק גם בתגמול המילואים המשולם למשרתי מילואים שהם עצמאים. הדוח אינו עוסק בפיצוי הניתן לעצמאים - שלא במסגרת תגמול המילואים - על פגיעה במחזור העסקאות של עסקיהם, אם התרחשה, הניתן להם למשל במסלול משותף של קרן הסיוע של צה"ל ושל קרן הפיצויים - מס רכוש שברשות המיסים בישראל </w:t>
      </w:r>
      <w:hyperlink r:id="rId2" w:history="1">
        <w:r w:rsidRPr="00D11113">
          <w:rPr>
            <w:rStyle w:val="Hyperlink"/>
            <w:rtl/>
          </w:rPr>
          <w:t>(</w:t>
        </w:r>
        <w:r>
          <w:rPr>
            <w:rStyle w:val="Hyperlink"/>
            <w:rFonts w:hint="cs"/>
            <w:rtl/>
          </w:rPr>
          <w:t xml:space="preserve">ראו </w:t>
        </w:r>
        <w:r w:rsidRPr="00D11113">
          <w:rPr>
            <w:rStyle w:val="Hyperlink"/>
            <w:rtl/>
          </w:rPr>
          <w:t>קישור)</w:t>
        </w:r>
      </w:hyperlink>
      <w:r>
        <w:rPr>
          <w:rFonts w:hint="cs"/>
          <w:rtl/>
        </w:rPr>
        <w:t xml:space="preserve">. </w:t>
      </w:r>
    </w:p>
  </w:footnote>
  <w:footnote w:id="16">
    <w:p w:rsidR="00FB44A3" w:rsidRDefault="00FB44A3" w:rsidP="00EF7245">
      <w:pPr>
        <w:pStyle w:val="af0"/>
        <w:rPr>
          <w:rtl/>
        </w:rPr>
      </w:pPr>
      <w:r>
        <w:rPr>
          <w:rStyle w:val="af2"/>
        </w:rPr>
        <w:footnoteRef/>
      </w:r>
      <w:r>
        <w:rPr>
          <w:rtl/>
        </w:rPr>
        <w:t xml:space="preserve"> </w:t>
      </w:r>
      <w:r>
        <w:rPr>
          <w:rtl/>
        </w:rPr>
        <w:tab/>
      </w:r>
      <w:r w:rsidRPr="00AF172E">
        <w:rPr>
          <w:rFonts w:hint="cs"/>
          <w:rtl/>
        </w:rPr>
        <w:t>לפני המלחמה, ה</w:t>
      </w:r>
      <w:r w:rsidRPr="00AF172E">
        <w:rPr>
          <w:rtl/>
        </w:rPr>
        <w:t xml:space="preserve">מענק </w:t>
      </w:r>
      <w:r w:rsidRPr="00AF172E">
        <w:rPr>
          <w:rFonts w:hint="cs"/>
          <w:rtl/>
        </w:rPr>
        <w:t xml:space="preserve">ניתן בגין </w:t>
      </w:r>
      <w:r w:rsidRPr="00AF172E">
        <w:rPr>
          <w:rtl/>
        </w:rPr>
        <w:t>כל יום מילואים החל מהיום ה-61 לשירות למי ש</w:t>
      </w:r>
      <w:r w:rsidRPr="00AF172E">
        <w:rPr>
          <w:rFonts w:hint="cs"/>
          <w:rtl/>
        </w:rPr>
        <w:t>הוא</w:t>
      </w:r>
      <w:r w:rsidRPr="00AF172E">
        <w:rPr>
          <w:rtl/>
        </w:rPr>
        <w:t xml:space="preserve"> מפקד לוחם</w:t>
      </w:r>
      <w:r w:rsidRPr="00AF172E">
        <w:rPr>
          <w:rFonts w:hint="cs"/>
          <w:rtl/>
        </w:rPr>
        <w:t xml:space="preserve">. ראו החלטת ממשלה 1226 (7.1.24). </w:t>
      </w:r>
    </w:p>
  </w:footnote>
  <w:footnote w:id="17">
    <w:p w:rsidR="00FB44A3" w:rsidRDefault="00FB44A3" w:rsidP="00EF7245">
      <w:pPr>
        <w:pStyle w:val="af0"/>
      </w:pPr>
      <w:r>
        <w:rPr>
          <w:rStyle w:val="af2"/>
        </w:rPr>
        <w:footnoteRef/>
      </w:r>
      <w:r>
        <w:rPr>
          <w:rtl/>
        </w:rPr>
        <w:t xml:space="preserve"> </w:t>
      </w:r>
      <w:r>
        <w:rPr>
          <w:rtl/>
        </w:rPr>
        <w:tab/>
      </w:r>
      <w:r>
        <w:rPr>
          <w:rFonts w:hint="cs"/>
          <w:rtl/>
        </w:rPr>
        <w:t xml:space="preserve">מענק בסך 2,000 ש"ח למי ששירת 45 ימים ומעלה והוא הורה לתלמיד (עד גיל 21) עם צרכים מיוחדים לפי חוק חינוך מיוחד </w:t>
      </w:r>
      <w:hyperlink r:id="rId3" w:anchor=":~:text=%D7%9E%D7%A2%D7%A0%D7%A7%20%D7%94%D7%95%D7%A6%D7%90%D7%95%D7%AA%20%D7%90%D7%99%D7%A9%D7%99%D7%95%D7%AA%20%D7%9E%D7%95%D7%92%D7%93%D7%9C,-%D7%9E%D7%A2%D7%A0%D7%A7%20%D7%91%D7%92%D7%95%D7%91%D7%94%20266&amp;text=%D7%94%D7%9E%D7%A2%D7%A0%D7%A7%20%D7%99%D7%A9%D7%95%D7%9C%D7%9D%20%D7%91%D7%99%D7%95%D7%9D%20%D7%94%2D40,%2F932%20%E2%82%AA%20%D7%95%D7%9B%D7%9F%20%D7%94%D7%9C%D7%90%D7%94)." w:history="1">
        <w:r w:rsidRPr="00D50F86">
          <w:rPr>
            <w:rStyle w:val="Hyperlink"/>
            <w:rtl/>
          </w:rPr>
          <w:t>(אתר משרד הביטחון)</w:t>
        </w:r>
      </w:hyperlink>
      <w:r>
        <w:rPr>
          <w:rFonts w:hint="cs"/>
          <w:rtl/>
        </w:rPr>
        <w:t>.</w:t>
      </w:r>
    </w:p>
  </w:footnote>
  <w:footnote w:id="18">
    <w:p w:rsidR="00FB44A3" w:rsidRDefault="00FB44A3" w:rsidP="00EF7245">
      <w:pPr>
        <w:pStyle w:val="af0"/>
        <w:rPr>
          <w:rtl/>
        </w:rPr>
      </w:pPr>
      <w:r>
        <w:rPr>
          <w:rStyle w:val="af2"/>
        </w:rPr>
        <w:footnoteRef/>
      </w:r>
      <w:r>
        <w:rPr>
          <w:rtl/>
        </w:rPr>
        <w:t xml:space="preserve"> </w:t>
      </w:r>
      <w:r>
        <w:rPr>
          <w:rtl/>
        </w:rPr>
        <w:tab/>
      </w:r>
      <w:r>
        <w:rPr>
          <w:rFonts w:hint="cs"/>
          <w:rtl/>
        </w:rPr>
        <w:t xml:space="preserve">הסיוע בתשלום שכר הלימוד ניתן למשרתי מילואים שאינם זכאים למלגת לימודים אחרת במימון המדינה </w:t>
      </w:r>
      <w:hyperlink r:id="rId4" w:anchor=":~:text=%D7%9E%D7%A2%D7%A0%D7%A7%20%D7%94%D7%95%D7%A6%D7%90%D7%95%D7%AA%20%D7%90%D7%99%D7%A9%D7%99%D7%95%D7%AA%20%D7%9E%D7%95%D7%92%D7%93%D7%9C,-%D7%9E%D7%A2%D7%A0%D7%A7%20%D7%91%D7%92%D7%95%D7%91%D7%94%20266&amp;text=%D7%94%D7%9E%D7%A2%D7%A0%D7%A7%20%D7%99%D7%A9%D7%95%D7%9C%D7%9D%20%D7%91%D7%99%D7%95%D7%9D%20%D7%94%2D40,%2F932%20%E2%82%AA%20%D7%95%D7%9B%D7%9F%20%D7%94%D7%9C%D7%90%D7%94)." w:history="1">
        <w:r w:rsidRPr="00D50F86">
          <w:rPr>
            <w:rStyle w:val="Hyperlink"/>
            <w:rtl/>
          </w:rPr>
          <w:t>(אתר משרד הביטחון)</w:t>
        </w:r>
      </w:hyperlink>
      <w:r>
        <w:rPr>
          <w:rFonts w:hint="cs"/>
          <w:rtl/>
        </w:rPr>
        <w:t>.</w:t>
      </w:r>
    </w:p>
  </w:footnote>
  <w:footnote w:id="19">
    <w:p w:rsidR="00FB44A3" w:rsidRDefault="00FB44A3" w:rsidP="00EF7245">
      <w:pPr>
        <w:pStyle w:val="af0"/>
        <w:rPr>
          <w:rtl/>
        </w:rPr>
      </w:pPr>
      <w:r w:rsidRPr="00074FF9">
        <w:rPr>
          <w:rStyle w:val="af2"/>
        </w:rPr>
        <w:footnoteRef/>
      </w:r>
      <w:r w:rsidRPr="00074FF9">
        <w:rPr>
          <w:rtl/>
        </w:rPr>
        <w:t xml:space="preserve"> </w:t>
      </w:r>
      <w:r w:rsidRPr="00074FF9">
        <w:rPr>
          <w:rtl/>
        </w:rPr>
        <w:tab/>
        <w:t>בהתאם</w:t>
      </w:r>
      <w:r w:rsidRPr="00074FF9">
        <w:rPr>
          <w:rFonts w:hint="cs"/>
          <w:rtl/>
        </w:rPr>
        <w:t xml:space="preserve"> להצעת</w:t>
      </w:r>
      <w:r w:rsidRPr="00074FF9">
        <w:rPr>
          <w:rtl/>
        </w:rPr>
        <w:t xml:space="preserve"> חוק שירות ביטחון (תיקון מס' </w:t>
      </w:r>
      <w:r w:rsidRPr="00074FF9">
        <w:rPr>
          <w:rFonts w:hint="cs"/>
          <w:rtl/>
        </w:rPr>
        <w:t>28</w:t>
      </w:r>
      <w:r w:rsidRPr="00074FF9">
        <w:rPr>
          <w:rtl/>
        </w:rPr>
        <w:t xml:space="preserve"> </w:t>
      </w:r>
      <w:r w:rsidRPr="00074FF9">
        <w:rPr>
          <w:rFonts w:hint="cs"/>
          <w:rtl/>
        </w:rPr>
        <w:t>ו</w:t>
      </w:r>
      <w:r w:rsidRPr="00074FF9">
        <w:rPr>
          <w:rtl/>
        </w:rPr>
        <w:t>הוראת שעה), התשפ"ד-</w:t>
      </w:r>
      <w:r w:rsidRPr="00074FF9">
        <w:rPr>
          <w:rFonts w:hint="cs"/>
          <w:rtl/>
        </w:rPr>
        <w:t>2024,</w:t>
      </w:r>
      <w:r w:rsidRPr="00074FF9">
        <w:rPr>
          <w:rtl/>
        </w:rPr>
        <w:t xml:space="preserve"> </w:t>
      </w:r>
      <w:r w:rsidRPr="00074FF9">
        <w:rPr>
          <w:rFonts w:hint="cs"/>
          <w:rtl/>
        </w:rPr>
        <w:t>יוארך</w:t>
      </w:r>
      <w:r w:rsidRPr="00074FF9">
        <w:rPr>
          <w:rtl/>
        </w:rPr>
        <w:t xml:space="preserve"> שירות החובה </w:t>
      </w:r>
      <w:r w:rsidRPr="00074FF9">
        <w:rPr>
          <w:rFonts w:hint="cs"/>
          <w:rtl/>
        </w:rPr>
        <w:t xml:space="preserve">לגברים </w:t>
      </w:r>
      <w:r w:rsidRPr="00074FF9">
        <w:rPr>
          <w:rtl/>
        </w:rPr>
        <w:t>מ-32 חודשים ל-36 חודשים</w:t>
      </w:r>
      <w:r w:rsidRPr="00074FF9">
        <w:rPr>
          <w:rFonts w:hint="cs"/>
          <w:rtl/>
        </w:rPr>
        <w:t>. הצעת החוק מציעה להסמיך את שר הביטחון לקבוע בצו, באישור ועדת החוץ והביטחון של הכנסת, מערכים, יחידות, מקצועות ותפקידים שתקופת השירות הסדיר בהם תהיה קצרה יותר, אך לא פחות מ-32 חודשים. לגבי נשים שיתנדבו לשרת באחד התפקידים שקבע שר הביטחון יחול דין זהה.</w:t>
      </w:r>
    </w:p>
  </w:footnote>
  <w:footnote w:id="20">
    <w:p w:rsidR="00FB44A3" w:rsidRDefault="00FB44A3" w:rsidP="00EF7245">
      <w:pPr>
        <w:pStyle w:val="af0"/>
      </w:pPr>
      <w:r>
        <w:rPr>
          <w:rStyle w:val="af2"/>
        </w:rPr>
        <w:footnoteRef/>
      </w:r>
      <w:r>
        <w:rPr>
          <w:rtl/>
        </w:rPr>
        <w:t xml:space="preserve"> </w:t>
      </w:r>
      <w:r>
        <w:rPr>
          <w:rtl/>
        </w:rPr>
        <w:tab/>
      </w:r>
      <w:r>
        <w:rPr>
          <w:rFonts w:hint="cs"/>
          <w:rtl/>
        </w:rPr>
        <w:t xml:space="preserve">ראו את </w:t>
      </w:r>
      <w:r w:rsidRPr="00E76F11">
        <w:rPr>
          <w:rtl/>
        </w:rPr>
        <w:t>תזכיר חוק שירות המילואים שפורסם להערות הציבור בפברואר 2024</w:t>
      </w:r>
      <w:r>
        <w:rPr>
          <w:rFonts w:hint="cs"/>
          <w:rtl/>
        </w:rPr>
        <w:t>. בתזכיר הוצע להעלות את מספר ימי המילואים השנתי המרבי לחייל מילואים שאינו קצין וממלא תפקיד שאינו פיקודי מכ-18 בממוצע ל-42 יום ואת גיל הפטור מ-40 ל-45 שנה; ל</w:t>
      </w:r>
      <w:r w:rsidRPr="00E76F11">
        <w:rPr>
          <w:rtl/>
        </w:rPr>
        <w:t>חייל מילואים שאינו קצין וממלא תפקיד פיקודי</w:t>
      </w:r>
      <w:r>
        <w:rPr>
          <w:rFonts w:hint="cs"/>
          <w:rtl/>
        </w:rPr>
        <w:t xml:space="preserve"> מכ-23 בממוצע ל-48 יום ואת גיל הפטור מ-40 ל-45 שנה; ול</w:t>
      </w:r>
      <w:r w:rsidRPr="00E76F11">
        <w:rPr>
          <w:rtl/>
        </w:rPr>
        <w:t>חייל מילואים שהוא קצין</w:t>
      </w:r>
      <w:r>
        <w:rPr>
          <w:rFonts w:hint="cs"/>
          <w:rtl/>
        </w:rPr>
        <w:t xml:space="preserve"> מכ-28 בממוצע ל-55 יום ואת גיל הפטור מ-45 ל-50 שנה.</w:t>
      </w:r>
    </w:p>
  </w:footnote>
  <w:footnote w:id="21">
    <w:p w:rsidR="00FB44A3" w:rsidRDefault="00FB44A3" w:rsidP="00EF7245">
      <w:pPr>
        <w:pStyle w:val="af0"/>
        <w:rPr>
          <w:rtl/>
        </w:rPr>
      </w:pPr>
      <w:r>
        <w:rPr>
          <w:rStyle w:val="af2"/>
        </w:rPr>
        <w:footnoteRef/>
      </w:r>
      <w:r>
        <w:rPr>
          <w:rtl/>
        </w:rPr>
        <w:t xml:space="preserve"> </w:t>
      </w:r>
      <w:r>
        <w:rPr>
          <w:rtl/>
        </w:rPr>
        <w:tab/>
      </w:r>
      <w:r>
        <w:rPr>
          <w:rFonts w:hint="cs"/>
          <w:rtl/>
        </w:rPr>
        <w:t xml:space="preserve">משרד האוצר מסר למשרד מבקר המדינה בנובמבר 2024 כי על פי המפתח המשמש אותו, סכום תגמול המילואים היומי הוא בממוצע 630 ש"ח, וסכום המעטפת הנוספת המשולמת למשרתי המילואים הוא בממוצע 370 ש"ח ליום; </w:t>
      </w:r>
      <w:r w:rsidRPr="007F1712">
        <w:rPr>
          <w:rtl/>
        </w:rPr>
        <w:t>המספרים</w:t>
      </w:r>
      <w:r>
        <w:rPr>
          <w:rFonts w:hint="cs"/>
          <w:rtl/>
        </w:rPr>
        <w:t xml:space="preserve"> המדויקים</w:t>
      </w:r>
      <w:r w:rsidRPr="007F1712">
        <w:rPr>
          <w:rtl/>
        </w:rPr>
        <w:t xml:space="preserve"> תלויים </w:t>
      </w:r>
      <w:r>
        <w:rPr>
          <w:rFonts w:hint="cs"/>
          <w:rtl/>
        </w:rPr>
        <w:t>ב</w:t>
      </w:r>
      <w:r w:rsidRPr="007F1712">
        <w:rPr>
          <w:rtl/>
        </w:rPr>
        <w:t xml:space="preserve">משך השירות, </w:t>
      </w:r>
      <w:r>
        <w:rPr>
          <w:rFonts w:hint="cs"/>
          <w:rtl/>
        </w:rPr>
        <w:t>ב</w:t>
      </w:r>
      <w:r w:rsidRPr="007F1712">
        <w:rPr>
          <w:rtl/>
        </w:rPr>
        <w:t>אופי השירות</w:t>
      </w:r>
      <w:r>
        <w:rPr>
          <w:rFonts w:hint="cs"/>
          <w:rtl/>
        </w:rPr>
        <w:t xml:space="preserve"> ועוד.</w:t>
      </w:r>
    </w:p>
  </w:footnote>
  <w:footnote w:id="22">
    <w:p w:rsidR="00FB44A3" w:rsidRDefault="00FB44A3" w:rsidP="00EF7245">
      <w:pPr>
        <w:pStyle w:val="af0"/>
        <w:rPr>
          <w:rtl/>
        </w:rPr>
      </w:pPr>
      <w:r>
        <w:rPr>
          <w:rStyle w:val="af2"/>
        </w:rPr>
        <w:footnoteRef/>
      </w:r>
      <w:r>
        <w:rPr>
          <w:rtl/>
        </w:rPr>
        <w:t xml:space="preserve"> </w:t>
      </w:r>
      <w:r>
        <w:rPr>
          <w:rtl/>
        </w:rPr>
        <w:tab/>
      </w:r>
      <w:r>
        <w:rPr>
          <w:rFonts w:hint="cs"/>
          <w:rtl/>
        </w:rPr>
        <w:t xml:space="preserve">הלשכה המרכזית לסטטיסטיקה, "אוכלוסייה לפי קבוצת אוכלוסייה, דת, גיל ומין, מחוז ונפה". הנתונים נוגעים לשנת 2020. בספירה לעיל נכלל מי </w:t>
      </w:r>
      <w:r w:rsidRPr="00D77D9D">
        <w:rPr>
          <w:rFonts w:hint="cs"/>
          <w:rtl/>
        </w:rPr>
        <w:t xml:space="preserve">שמוגדר </w:t>
      </w:r>
      <w:r w:rsidRPr="00D77D9D">
        <w:rPr>
          <w:rFonts w:hint="eastAsia"/>
          <w:rtl/>
        </w:rPr>
        <w:t>כ</w:t>
      </w:r>
      <w:r w:rsidRPr="00D77D9D">
        <w:rPr>
          <w:rtl/>
        </w:rPr>
        <w:t>"יהודי" ו"</w:t>
      </w:r>
      <w:r w:rsidRPr="00D77D9D">
        <w:rPr>
          <w:rFonts w:hint="eastAsia"/>
          <w:rtl/>
        </w:rPr>
        <w:t>אחר</w:t>
      </w:r>
      <w:r w:rsidRPr="00D77D9D">
        <w:rPr>
          <w:rtl/>
        </w:rPr>
        <w:t xml:space="preserve">" </w:t>
      </w:r>
      <w:r w:rsidRPr="00D77D9D">
        <w:rPr>
          <w:rFonts w:hint="cs"/>
          <w:rtl/>
        </w:rPr>
        <w:t>ושגילו</w:t>
      </w:r>
      <w:r>
        <w:rPr>
          <w:rFonts w:hint="cs"/>
          <w:rtl/>
        </w:rPr>
        <w:t xml:space="preserve"> בשנת 2020 היה 20 - 44, ולפיכך בשנת 2023 היה בן 23 - 47.</w:t>
      </w:r>
    </w:p>
  </w:footnote>
  <w:footnote w:id="23">
    <w:p w:rsidR="00FB44A3" w:rsidRDefault="00FB44A3" w:rsidP="00EF7245">
      <w:pPr>
        <w:pStyle w:val="af0"/>
        <w:rPr>
          <w:rtl/>
        </w:rPr>
      </w:pPr>
      <w:r>
        <w:rPr>
          <w:rStyle w:val="af2"/>
        </w:rPr>
        <w:footnoteRef/>
      </w:r>
      <w:r>
        <w:rPr>
          <w:rtl/>
        </w:rPr>
        <w:t xml:space="preserve"> </w:t>
      </w:r>
      <w:r>
        <w:rPr>
          <w:rtl/>
        </w:rPr>
        <w:tab/>
      </w:r>
      <w:r>
        <w:rPr>
          <w:rFonts w:hint="cs"/>
          <w:rtl/>
        </w:rPr>
        <w:t>ההתפלגות כוללת את כל משרתי המילואים בני 21 - 70.</w:t>
      </w:r>
    </w:p>
  </w:footnote>
  <w:footnote w:id="24">
    <w:p w:rsidR="00FB44A3" w:rsidRDefault="00FB44A3" w:rsidP="00EF7245">
      <w:pPr>
        <w:pStyle w:val="af0"/>
        <w:rPr>
          <w:rtl/>
        </w:rPr>
      </w:pPr>
      <w:r>
        <w:rPr>
          <w:rStyle w:val="af2"/>
        </w:rPr>
        <w:footnoteRef/>
      </w:r>
      <w:r>
        <w:rPr>
          <w:rtl/>
        </w:rPr>
        <w:t xml:space="preserve"> </w:t>
      </w:r>
      <w:r>
        <w:rPr>
          <w:rtl/>
        </w:rPr>
        <w:tab/>
      </w:r>
      <w:r>
        <w:rPr>
          <w:rFonts w:hint="cs"/>
          <w:rtl/>
        </w:rPr>
        <w:t>מבחינה גיאוגרפית מדינת ישראל מחולקת לשישה מחוזות ואלו מחולקים ל-16 נפות.</w:t>
      </w:r>
    </w:p>
  </w:footnote>
  <w:footnote w:id="25">
    <w:p w:rsidR="00FB44A3" w:rsidRDefault="00FB44A3" w:rsidP="00EF7245">
      <w:pPr>
        <w:pStyle w:val="af0"/>
        <w:rPr>
          <w:rtl/>
        </w:rPr>
      </w:pPr>
      <w:r>
        <w:rPr>
          <w:rStyle w:val="af2"/>
        </w:rPr>
        <w:footnoteRef/>
      </w:r>
      <w:r>
        <w:rPr>
          <w:rtl/>
        </w:rPr>
        <w:t xml:space="preserve"> </w:t>
      </w:r>
      <w:r>
        <w:rPr>
          <w:rtl/>
        </w:rPr>
        <w:tab/>
      </w:r>
      <w:r>
        <w:rPr>
          <w:rFonts w:hint="cs"/>
          <w:rtl/>
        </w:rPr>
        <w:t xml:space="preserve">התרשים מתבסס על הנתונים שמסר </w:t>
      </w:r>
      <w:proofErr w:type="spellStart"/>
      <w:r>
        <w:rPr>
          <w:rFonts w:hint="cs"/>
          <w:rtl/>
        </w:rPr>
        <w:t>בט"ל</w:t>
      </w:r>
      <w:proofErr w:type="spellEnd"/>
      <w:r>
        <w:rPr>
          <w:rFonts w:hint="cs"/>
          <w:rtl/>
        </w:rPr>
        <w:t xml:space="preserve"> בנוגע למשרתי המילואים ועל נתוני </w:t>
      </w:r>
      <w:proofErr w:type="spellStart"/>
      <w:r>
        <w:rPr>
          <w:rFonts w:hint="cs"/>
          <w:rtl/>
        </w:rPr>
        <w:t>הלמ"ס</w:t>
      </w:r>
      <w:proofErr w:type="spellEnd"/>
      <w:r>
        <w:rPr>
          <w:rFonts w:hint="cs"/>
          <w:rtl/>
        </w:rPr>
        <w:t xml:space="preserve"> בנוגע לאוכלוסייה בחלוקה לנפות גיאוגרפיות. נתוני </w:t>
      </w:r>
      <w:proofErr w:type="spellStart"/>
      <w:r>
        <w:rPr>
          <w:rFonts w:hint="cs"/>
          <w:rtl/>
        </w:rPr>
        <w:t>הלמ"ס</w:t>
      </w:r>
      <w:proofErr w:type="spellEnd"/>
      <w:r>
        <w:rPr>
          <w:rFonts w:hint="cs"/>
          <w:rtl/>
        </w:rPr>
        <w:t xml:space="preserve"> בהקשר זה נכונים לשנת 2020. לצורך החישוב הובאו בחשבון תושבים שבשנת 2020 היו בני 20 - 44, ולפיכך בשנת 2023 היו בני 23 - 47. הובאו בחשבון תושבים הנכללים בקבוצת האוכלוסייה "יהודים ואחרים" (גברים ונשים) ללא תושבים ערבים.</w:t>
      </w:r>
    </w:p>
  </w:footnote>
  <w:footnote w:id="26">
    <w:p w:rsidR="00FB44A3" w:rsidRDefault="00FB44A3" w:rsidP="00EF7245">
      <w:pPr>
        <w:pStyle w:val="af0"/>
      </w:pPr>
      <w:r>
        <w:rPr>
          <w:rStyle w:val="af2"/>
        </w:rPr>
        <w:footnoteRef/>
      </w:r>
      <w:r>
        <w:rPr>
          <w:rtl/>
        </w:rPr>
        <w:t xml:space="preserve"> </w:t>
      </w:r>
      <w:r>
        <w:rPr>
          <w:rtl/>
        </w:rPr>
        <w:tab/>
      </w:r>
      <w:r>
        <w:rPr>
          <w:rFonts w:hint="cs"/>
          <w:rtl/>
        </w:rPr>
        <w:t>החלטת הממשלה 667 (4.8.13) הגדירה נפות אלו כאזורי פריפריה בהתבסס על מדד המשקלל את המדד החברתי-כלכלי ומדד הפריפריאליות המתפרסמים על ידי הלשכה המרכזית לסטטיסטיקה.</w:t>
      </w:r>
    </w:p>
  </w:footnote>
  <w:footnote w:id="27">
    <w:p w:rsidR="00FB44A3" w:rsidRDefault="00FB44A3" w:rsidP="00EF7245">
      <w:pPr>
        <w:pStyle w:val="af0"/>
        <w:rPr>
          <w:rtl/>
        </w:rPr>
      </w:pPr>
      <w:r>
        <w:rPr>
          <w:rStyle w:val="af2"/>
        </w:rPr>
        <w:footnoteRef/>
      </w:r>
      <w:r>
        <w:rPr>
          <w:rtl/>
        </w:rPr>
        <w:t xml:space="preserve"> </w:t>
      </w:r>
      <w:r>
        <w:rPr>
          <w:rtl/>
        </w:rPr>
        <w:tab/>
      </w:r>
      <w:r>
        <w:rPr>
          <w:rFonts w:hint="cs"/>
          <w:rtl/>
        </w:rPr>
        <w:t>שיעורים דומים התקבלו גם כאשר החישוב בוצע בנוגע לטווח הגילים 54 - 20.</w:t>
      </w:r>
    </w:p>
  </w:footnote>
  <w:footnote w:id="28">
    <w:p w:rsidR="00FB44A3" w:rsidRDefault="00FB44A3" w:rsidP="00EF7245">
      <w:pPr>
        <w:pStyle w:val="af0"/>
        <w:rPr>
          <w:rtl/>
        </w:rPr>
      </w:pPr>
      <w:r>
        <w:rPr>
          <w:rStyle w:val="af2"/>
        </w:rPr>
        <w:footnoteRef/>
      </w:r>
      <w:r>
        <w:rPr>
          <w:rtl/>
        </w:rPr>
        <w:t xml:space="preserve"> </w:t>
      </w:r>
      <w:r>
        <w:rPr>
          <w:rtl/>
        </w:rPr>
        <w:tab/>
      </w:r>
      <w:r>
        <w:rPr>
          <w:rFonts w:hint="cs"/>
          <w:rtl/>
        </w:rPr>
        <w:t xml:space="preserve">הנתונים על השיעור באוכלוסייה מגיל 18 ומעלה מבוססים על נתוני </w:t>
      </w:r>
      <w:proofErr w:type="spellStart"/>
      <w:r>
        <w:rPr>
          <w:rFonts w:hint="cs"/>
          <w:rtl/>
        </w:rPr>
        <w:t>בט"ל</w:t>
      </w:r>
      <w:proofErr w:type="spellEnd"/>
      <w:r>
        <w:rPr>
          <w:rFonts w:hint="cs"/>
          <w:rtl/>
        </w:rPr>
        <w:t xml:space="preserve"> ליולי 2024</w:t>
      </w:r>
      <w:r w:rsidRPr="00581BB9">
        <w:rPr>
          <w:rFonts w:hint="cs"/>
          <w:rtl/>
        </w:rPr>
        <w:t xml:space="preserve">, כפי שנמסרו </w:t>
      </w:r>
      <w:r>
        <w:rPr>
          <w:rFonts w:hint="cs"/>
          <w:rtl/>
        </w:rPr>
        <w:t>למשרד מבקר המדינה.</w:t>
      </w:r>
    </w:p>
  </w:footnote>
  <w:footnote w:id="29">
    <w:p w:rsidR="00FB44A3" w:rsidRDefault="00FB44A3" w:rsidP="00EF7245">
      <w:pPr>
        <w:pStyle w:val="af0"/>
        <w:rPr>
          <w:rtl/>
        </w:rPr>
      </w:pPr>
      <w:r>
        <w:rPr>
          <w:rStyle w:val="af2"/>
        </w:rPr>
        <w:footnoteRef/>
      </w:r>
      <w:r>
        <w:rPr>
          <w:rtl/>
        </w:rPr>
        <w:t xml:space="preserve"> </w:t>
      </w:r>
      <w:r>
        <w:rPr>
          <w:rtl/>
        </w:rPr>
        <w:tab/>
      </w:r>
      <w:r>
        <w:rPr>
          <w:rFonts w:hint="cs"/>
          <w:rtl/>
        </w:rPr>
        <w:t>זאת נוסף על כ-7% שהם גם שכירים וגם עצמאים.</w:t>
      </w:r>
    </w:p>
  </w:footnote>
  <w:footnote w:id="30">
    <w:p w:rsidR="00FB44A3" w:rsidRDefault="00FB44A3" w:rsidP="00EF7245">
      <w:pPr>
        <w:pStyle w:val="af0"/>
        <w:rPr>
          <w:rtl/>
        </w:rPr>
      </w:pPr>
      <w:r>
        <w:rPr>
          <w:rStyle w:val="af2"/>
        </w:rPr>
        <w:footnoteRef/>
      </w:r>
      <w:r>
        <w:rPr>
          <w:rtl/>
        </w:rPr>
        <w:t xml:space="preserve"> </w:t>
      </w:r>
      <w:r>
        <w:rPr>
          <w:rtl/>
        </w:rPr>
        <w:tab/>
      </w:r>
      <w:r>
        <w:rPr>
          <w:rFonts w:hint="cs"/>
          <w:rtl/>
        </w:rPr>
        <w:t xml:space="preserve">מי שאינו עובד כשכיר ואינו עומד בהגדרת עובד עצמאי נקרא </w:t>
      </w:r>
      <w:proofErr w:type="spellStart"/>
      <w:r>
        <w:rPr>
          <w:rFonts w:hint="cs"/>
          <w:rtl/>
        </w:rPr>
        <w:t>בבט"ל</w:t>
      </w:r>
      <w:proofErr w:type="spellEnd"/>
      <w:r>
        <w:rPr>
          <w:rFonts w:hint="cs"/>
          <w:rtl/>
        </w:rPr>
        <w:t xml:space="preserve"> "מי שאינו עובד שכיר ואינו עובד עצמאי" וחלים עליו כללים ספציפיים לעניין תשלום דמי ביטוח וזכאות לקצבאות. בקבוצה זו נכללים לדוגמה תלמידי מוסדות להשכלה גבוהה, תלמידי ישיבה, שכירים העובדים במשק בית ומרוויחים סכומים נמוכים ועוד.</w:t>
      </w:r>
    </w:p>
  </w:footnote>
  <w:footnote w:id="31">
    <w:p w:rsidR="00FB44A3" w:rsidRDefault="00FB44A3" w:rsidP="00EF7245">
      <w:pPr>
        <w:pStyle w:val="af0"/>
      </w:pPr>
      <w:r>
        <w:rPr>
          <w:rStyle w:val="af2"/>
        </w:rPr>
        <w:footnoteRef/>
      </w:r>
      <w:r>
        <w:rPr>
          <w:rtl/>
        </w:rPr>
        <w:t xml:space="preserve"> </w:t>
      </w:r>
      <w:r>
        <w:rPr>
          <w:rtl/>
        </w:rPr>
        <w:tab/>
      </w:r>
      <w:r>
        <w:rPr>
          <w:rFonts w:hint="cs"/>
          <w:rtl/>
        </w:rPr>
        <w:t>לעניין סטודנטים משרתי מילואים ראו הדוח בנושא "</w:t>
      </w:r>
      <w:r w:rsidRPr="00C77A8A">
        <w:rPr>
          <w:rtl/>
        </w:rPr>
        <w:t>מענה מערכת ההשכלה הגבוהה לסטודנטים במילואים במלחמת חרבות ברזל"</w:t>
      </w:r>
      <w:r>
        <w:rPr>
          <w:rFonts w:hint="cs"/>
          <w:rtl/>
        </w:rPr>
        <w:t xml:space="preserve"> שמתפרסם במסגרת פרסום זו.</w:t>
      </w:r>
    </w:p>
  </w:footnote>
  <w:footnote w:id="32">
    <w:p w:rsidR="00FB44A3" w:rsidRDefault="00FB44A3" w:rsidP="00EF7245">
      <w:pPr>
        <w:pStyle w:val="af0"/>
        <w:rPr>
          <w:rtl/>
        </w:rPr>
      </w:pPr>
      <w:r>
        <w:rPr>
          <w:rStyle w:val="af2"/>
        </w:rPr>
        <w:footnoteRef/>
      </w:r>
      <w:r>
        <w:rPr>
          <w:rtl/>
        </w:rPr>
        <w:t xml:space="preserve"> </w:t>
      </w:r>
      <w:r>
        <w:rPr>
          <w:rtl/>
        </w:rPr>
        <w:tab/>
      </w:r>
      <w:r w:rsidRPr="002D3E03">
        <w:rPr>
          <w:rtl/>
        </w:rPr>
        <w:t xml:space="preserve">חוק </w:t>
      </w:r>
      <w:proofErr w:type="spellStart"/>
      <w:r>
        <w:rPr>
          <w:rFonts w:hint="cs"/>
          <w:rtl/>
        </w:rPr>
        <w:t>בט"ל</w:t>
      </w:r>
      <w:proofErr w:type="spellEnd"/>
      <w:r>
        <w:rPr>
          <w:rFonts w:hint="cs"/>
          <w:rtl/>
        </w:rPr>
        <w:t xml:space="preserve"> </w:t>
      </w:r>
      <w:r w:rsidRPr="002D3E03">
        <w:rPr>
          <w:rtl/>
        </w:rPr>
        <w:t>קובע כי שיעור התגמול ליום לא יפחת מהתגמול המזערי</w:t>
      </w:r>
      <w:r>
        <w:rPr>
          <w:rFonts w:hint="cs"/>
          <w:rtl/>
        </w:rPr>
        <w:t xml:space="preserve"> הקבוע בחוק (ראו הפרק "פערים בהסדר הנורמטיבי לתשלום תגמול המילואים"). לפיכך, משרתי מילואים </w:t>
      </w:r>
      <w:r w:rsidRPr="00FB23CD">
        <w:rPr>
          <w:rFonts w:hint="cs"/>
          <w:rtl/>
        </w:rPr>
        <w:t>שאינם שכירים ואינם עצמאים</w:t>
      </w:r>
      <w:r w:rsidRPr="00D803D0">
        <w:rPr>
          <w:rFonts w:hint="cs"/>
          <w:b/>
          <w:bCs/>
          <w:rtl/>
        </w:rPr>
        <w:t xml:space="preserve"> </w:t>
      </w:r>
      <w:r>
        <w:rPr>
          <w:rFonts w:hint="cs"/>
          <w:rtl/>
        </w:rPr>
        <w:t>שלרוב הם נטולי הכנסות, או בעלי הכנסות נמוכות בלבד, מקבלים את התגמול המזערי.</w:t>
      </w:r>
    </w:p>
  </w:footnote>
  <w:footnote w:id="33">
    <w:p w:rsidR="00FB44A3" w:rsidRDefault="00FB44A3" w:rsidP="00EF7245">
      <w:pPr>
        <w:pStyle w:val="af0"/>
        <w:rPr>
          <w:rtl/>
        </w:rPr>
      </w:pPr>
      <w:r>
        <w:rPr>
          <w:rStyle w:val="af2"/>
        </w:rPr>
        <w:footnoteRef/>
      </w:r>
      <w:r>
        <w:rPr>
          <w:rtl/>
        </w:rPr>
        <w:t xml:space="preserve"> </w:t>
      </w:r>
      <w:r>
        <w:rPr>
          <w:rtl/>
        </w:rPr>
        <w:tab/>
      </w:r>
      <w:r>
        <w:rPr>
          <w:rFonts w:hint="cs"/>
          <w:rtl/>
        </w:rPr>
        <w:t>התגמול המזערי משולם גם לשכירים ולעצמאים שהכנסתם נמוכה ממנו.</w:t>
      </w:r>
    </w:p>
  </w:footnote>
  <w:footnote w:id="34">
    <w:p w:rsidR="00FB44A3" w:rsidRDefault="00FB44A3" w:rsidP="00EF7245">
      <w:pPr>
        <w:pStyle w:val="af0"/>
        <w:rPr>
          <w:rtl/>
        </w:rPr>
      </w:pPr>
      <w:r>
        <w:rPr>
          <w:rStyle w:val="af2"/>
        </w:rPr>
        <w:footnoteRef/>
      </w:r>
      <w:r>
        <w:rPr>
          <w:rtl/>
        </w:rPr>
        <w:t xml:space="preserve"> </w:t>
      </w:r>
      <w:r>
        <w:rPr>
          <w:rtl/>
        </w:rPr>
        <w:tab/>
      </w:r>
      <w:r>
        <w:rPr>
          <w:rFonts w:hint="cs"/>
          <w:rtl/>
        </w:rPr>
        <w:t>במקרים שבהם לא היו נתוני הכנסות, נלקחה בחשבון הכנסה השווה לאפס.</w:t>
      </w:r>
    </w:p>
  </w:footnote>
  <w:footnote w:id="35">
    <w:p w:rsidR="00FB44A3" w:rsidRDefault="00FB44A3" w:rsidP="00EF7245">
      <w:pPr>
        <w:pStyle w:val="af0"/>
        <w:rPr>
          <w:rtl/>
        </w:rPr>
      </w:pPr>
      <w:r>
        <w:rPr>
          <w:rStyle w:val="af2"/>
        </w:rPr>
        <w:footnoteRef/>
      </w:r>
      <w:r>
        <w:rPr>
          <w:rtl/>
        </w:rPr>
        <w:t xml:space="preserve"> </w:t>
      </w:r>
      <w:r>
        <w:rPr>
          <w:rtl/>
        </w:rPr>
        <w:tab/>
      </w:r>
      <w:r>
        <w:rPr>
          <w:rFonts w:hint="cs"/>
          <w:rtl/>
        </w:rPr>
        <w:t>התרשים כולל נתוני הכנסה ותגמול של כ-152,000 משרתים בני פחות מ-30, כ-125,000 משרתים בני 30 - 45 וכ-40,000 משרתים בני 45 ומעלה.</w:t>
      </w:r>
    </w:p>
  </w:footnote>
  <w:footnote w:id="36">
    <w:p w:rsidR="00FB44A3" w:rsidRDefault="00FB44A3" w:rsidP="00EF7245">
      <w:pPr>
        <w:pStyle w:val="af0"/>
        <w:rPr>
          <w:rtl/>
        </w:rPr>
      </w:pPr>
      <w:r>
        <w:rPr>
          <w:rStyle w:val="af2"/>
        </w:rPr>
        <w:footnoteRef/>
      </w:r>
      <w:r>
        <w:rPr>
          <w:rtl/>
        </w:rPr>
        <w:t xml:space="preserve"> </w:t>
      </w:r>
      <w:r>
        <w:rPr>
          <w:rtl/>
        </w:rPr>
        <w:tab/>
      </w:r>
      <w:r>
        <w:rPr>
          <w:rFonts w:hint="cs"/>
          <w:rtl/>
        </w:rPr>
        <w:t xml:space="preserve">כאמור, בשנת המס שאחרי השירות מתבצעת התחשבנות בין </w:t>
      </w:r>
      <w:proofErr w:type="spellStart"/>
      <w:r>
        <w:rPr>
          <w:rFonts w:hint="cs"/>
          <w:rtl/>
        </w:rPr>
        <w:t>בט"ל</w:t>
      </w:r>
      <w:proofErr w:type="spellEnd"/>
      <w:r>
        <w:rPr>
          <w:rFonts w:hint="cs"/>
          <w:rtl/>
        </w:rPr>
        <w:t xml:space="preserve"> למשרת המילואים לעניין הפער בין התגמול ששולם לו על סמך </w:t>
      </w:r>
      <w:r w:rsidRPr="006265D6">
        <w:rPr>
          <w:rFonts w:hint="eastAsia"/>
          <w:rtl/>
        </w:rPr>
        <w:t>המקדמות</w:t>
      </w:r>
      <w:r w:rsidRPr="006265D6">
        <w:rPr>
          <w:rtl/>
        </w:rPr>
        <w:t xml:space="preserve"> </w:t>
      </w:r>
      <w:r w:rsidRPr="006265D6">
        <w:rPr>
          <w:rFonts w:hint="eastAsia"/>
          <w:rtl/>
        </w:rPr>
        <w:t>שעליהן</w:t>
      </w:r>
      <w:r w:rsidRPr="006265D6">
        <w:rPr>
          <w:rtl/>
        </w:rPr>
        <w:t xml:space="preserve"> </w:t>
      </w:r>
      <w:r w:rsidRPr="006265D6">
        <w:rPr>
          <w:rFonts w:hint="eastAsia"/>
          <w:rtl/>
        </w:rPr>
        <w:t>דיווח</w:t>
      </w:r>
      <w:r>
        <w:rPr>
          <w:rFonts w:hint="cs"/>
          <w:rtl/>
        </w:rPr>
        <w:t xml:space="preserve"> </w:t>
      </w:r>
      <w:proofErr w:type="spellStart"/>
      <w:r>
        <w:rPr>
          <w:rFonts w:hint="cs"/>
          <w:rtl/>
        </w:rPr>
        <w:t>לבט"ל</w:t>
      </w:r>
      <w:proofErr w:type="spellEnd"/>
      <w:r>
        <w:rPr>
          <w:rFonts w:hint="cs"/>
          <w:rtl/>
        </w:rPr>
        <w:t xml:space="preserve"> ובין סכום התגמול המגיע לו על סמך ההכנסות בפועל בשנת המס שבה היה השירות. כאמור, סכום התגמול לא יפחת מהתגמול המזערי ולא יעלה על התגמול המרבי הקבועים בחוק.</w:t>
      </w:r>
    </w:p>
  </w:footnote>
  <w:footnote w:id="37">
    <w:p w:rsidR="00FB44A3" w:rsidRDefault="00FB44A3" w:rsidP="00EF7245">
      <w:pPr>
        <w:pStyle w:val="af0"/>
        <w:rPr>
          <w:rtl/>
        </w:rPr>
      </w:pPr>
      <w:r>
        <w:rPr>
          <w:rStyle w:val="af2"/>
        </w:rPr>
        <w:footnoteRef/>
      </w:r>
      <w:r>
        <w:rPr>
          <w:rtl/>
        </w:rPr>
        <w:t xml:space="preserve"> </w:t>
      </w:r>
      <w:r>
        <w:rPr>
          <w:rtl/>
        </w:rPr>
        <w:tab/>
      </w:r>
      <w:bookmarkStart w:id="8" w:name="_Hlk179386322"/>
      <w:r>
        <w:rPr>
          <w:rFonts w:hint="cs"/>
          <w:rtl/>
        </w:rPr>
        <w:t xml:space="preserve">האמור חל על שכיר שלו מעסיק אחד. מי שיש לו כמה מעסיקים או שהוא שכיר וגם עצמאי, היה עליו להגיש </w:t>
      </w:r>
      <w:proofErr w:type="spellStart"/>
      <w:r>
        <w:rPr>
          <w:rFonts w:hint="cs"/>
          <w:rtl/>
        </w:rPr>
        <w:t>לבט"ל</w:t>
      </w:r>
      <w:proofErr w:type="spellEnd"/>
      <w:r>
        <w:rPr>
          <w:rFonts w:hint="cs"/>
          <w:rtl/>
        </w:rPr>
        <w:t xml:space="preserve"> תביעה נוספת להשלמת התגמול.</w:t>
      </w:r>
      <w:bookmarkEnd w:id="8"/>
    </w:p>
  </w:footnote>
  <w:footnote w:id="38">
    <w:p w:rsidR="00FB44A3" w:rsidRDefault="00FB44A3" w:rsidP="00EF7245">
      <w:pPr>
        <w:pStyle w:val="af0"/>
      </w:pPr>
      <w:r>
        <w:rPr>
          <w:rStyle w:val="af2"/>
        </w:rPr>
        <w:footnoteRef/>
      </w:r>
      <w:r>
        <w:rPr>
          <w:rtl/>
        </w:rPr>
        <w:t xml:space="preserve"> </w:t>
      </w:r>
      <w:r>
        <w:rPr>
          <w:rtl/>
        </w:rPr>
        <w:tab/>
      </w:r>
      <w:r w:rsidRPr="00DF6F82">
        <w:rPr>
          <w:rtl/>
        </w:rPr>
        <w:t>מי שאין לו הכנסות, קרי אינו שכיר ואינו עצמאי, זכאי לקבל את ה</w:t>
      </w:r>
      <w:r>
        <w:rPr>
          <w:rFonts w:hint="cs"/>
          <w:rtl/>
        </w:rPr>
        <w:t>תגמול</w:t>
      </w:r>
      <w:r w:rsidRPr="00DF6F82">
        <w:rPr>
          <w:rtl/>
        </w:rPr>
        <w:t xml:space="preserve"> המזערי הקבוע בחוק, ועל כן ל</w:t>
      </w:r>
      <w:r>
        <w:rPr>
          <w:rFonts w:hint="cs"/>
          <w:rtl/>
        </w:rPr>
        <w:t xml:space="preserve">א </w:t>
      </w:r>
      <w:r w:rsidRPr="00DF6F82">
        <w:rPr>
          <w:rtl/>
        </w:rPr>
        <w:t>נדרש נתו</w:t>
      </w:r>
      <w:r>
        <w:rPr>
          <w:rFonts w:hint="cs"/>
          <w:rtl/>
        </w:rPr>
        <w:t>ן לגבי הכנסתו</w:t>
      </w:r>
      <w:r w:rsidRPr="00DF6F82">
        <w:rPr>
          <w:rtl/>
        </w:rPr>
        <w:t>.</w:t>
      </w:r>
    </w:p>
  </w:footnote>
  <w:footnote w:id="39">
    <w:p w:rsidR="00FB44A3" w:rsidRDefault="00FB44A3" w:rsidP="00EF7245">
      <w:pPr>
        <w:pStyle w:val="af0"/>
        <w:rPr>
          <w:rtl/>
        </w:rPr>
      </w:pPr>
      <w:r>
        <w:rPr>
          <w:rStyle w:val="af2"/>
        </w:rPr>
        <w:footnoteRef/>
      </w:r>
      <w:r>
        <w:rPr>
          <w:rtl/>
        </w:rPr>
        <w:t xml:space="preserve"> </w:t>
      </w:r>
      <w:r>
        <w:rPr>
          <w:rtl/>
        </w:rPr>
        <w:tab/>
      </w:r>
      <w:r>
        <w:rPr>
          <w:rFonts w:hint="cs"/>
          <w:rtl/>
        </w:rPr>
        <w:t xml:space="preserve">מבקר המדינה, </w:t>
      </w:r>
      <w:r w:rsidRPr="00AE6231">
        <w:rPr>
          <w:rFonts w:hint="cs"/>
          <w:b/>
          <w:bCs/>
          <w:rtl/>
        </w:rPr>
        <w:t>דוח מיוחד</w:t>
      </w:r>
      <w:r w:rsidRPr="00470C97">
        <w:rPr>
          <w:b/>
          <w:bCs/>
          <w:rtl/>
        </w:rPr>
        <w:t xml:space="preserve"> - ממצאי ביניים בנושא </w:t>
      </w:r>
      <w:r w:rsidRPr="00470C97">
        <w:rPr>
          <w:rFonts w:hint="eastAsia"/>
          <w:b/>
          <w:bCs/>
          <w:rtl/>
        </w:rPr>
        <w:t>טיפול</w:t>
      </w:r>
      <w:r w:rsidRPr="00470C97">
        <w:rPr>
          <w:b/>
          <w:bCs/>
          <w:rtl/>
        </w:rPr>
        <w:t xml:space="preserve"> </w:t>
      </w:r>
      <w:r w:rsidRPr="00470C97">
        <w:rPr>
          <w:rFonts w:hint="eastAsia"/>
          <w:b/>
          <w:bCs/>
          <w:rtl/>
        </w:rPr>
        <w:t>המדינה</w:t>
      </w:r>
      <w:r w:rsidRPr="00470C97">
        <w:rPr>
          <w:b/>
          <w:bCs/>
          <w:rtl/>
        </w:rPr>
        <w:t xml:space="preserve"> </w:t>
      </w:r>
      <w:r w:rsidRPr="00470C97">
        <w:rPr>
          <w:rFonts w:hint="eastAsia"/>
          <w:b/>
          <w:bCs/>
          <w:rtl/>
        </w:rPr>
        <w:t>במובטלים</w:t>
      </w:r>
      <w:r w:rsidRPr="00470C97">
        <w:rPr>
          <w:b/>
          <w:bCs/>
          <w:rtl/>
        </w:rPr>
        <w:t xml:space="preserve"> </w:t>
      </w:r>
      <w:r w:rsidRPr="00470C97">
        <w:rPr>
          <w:rFonts w:hint="eastAsia"/>
          <w:b/>
          <w:bCs/>
          <w:rtl/>
        </w:rPr>
        <w:t>ובדורשי</w:t>
      </w:r>
      <w:r w:rsidRPr="00470C97">
        <w:rPr>
          <w:b/>
          <w:bCs/>
          <w:rtl/>
        </w:rPr>
        <w:t xml:space="preserve"> </w:t>
      </w:r>
      <w:r w:rsidRPr="00470C97">
        <w:rPr>
          <w:rFonts w:hint="eastAsia"/>
          <w:b/>
          <w:bCs/>
          <w:rtl/>
        </w:rPr>
        <w:t>עבודה</w:t>
      </w:r>
      <w:r w:rsidRPr="00470C97">
        <w:rPr>
          <w:b/>
          <w:bCs/>
          <w:rtl/>
        </w:rPr>
        <w:t xml:space="preserve"> </w:t>
      </w:r>
      <w:r w:rsidRPr="00470C97">
        <w:rPr>
          <w:rFonts w:hint="eastAsia"/>
          <w:b/>
          <w:bCs/>
          <w:rtl/>
        </w:rPr>
        <w:t>במשבר</w:t>
      </w:r>
      <w:r w:rsidRPr="00470C97">
        <w:rPr>
          <w:b/>
          <w:bCs/>
          <w:rtl/>
        </w:rPr>
        <w:t xml:space="preserve"> </w:t>
      </w:r>
      <w:r w:rsidRPr="00470C97">
        <w:rPr>
          <w:rFonts w:hint="eastAsia"/>
          <w:b/>
          <w:bCs/>
          <w:rtl/>
        </w:rPr>
        <w:t>הקורונה</w:t>
      </w:r>
      <w:r w:rsidRPr="00470C97">
        <w:rPr>
          <w:b/>
          <w:bCs/>
          <w:rtl/>
        </w:rPr>
        <w:t>:</w:t>
      </w:r>
      <w:r w:rsidRPr="00470C97">
        <w:rPr>
          <w:b/>
          <w:bCs/>
        </w:rPr>
        <w:t xml:space="preserve"> </w:t>
      </w:r>
      <w:r w:rsidRPr="00470C97">
        <w:rPr>
          <w:rFonts w:hint="eastAsia"/>
          <w:b/>
          <w:bCs/>
          <w:rtl/>
        </w:rPr>
        <w:t>קבלת</w:t>
      </w:r>
      <w:r w:rsidRPr="00470C97">
        <w:rPr>
          <w:b/>
          <w:bCs/>
          <w:rtl/>
        </w:rPr>
        <w:t xml:space="preserve"> </w:t>
      </w:r>
      <w:r w:rsidRPr="00470C97">
        <w:rPr>
          <w:rFonts w:hint="eastAsia"/>
          <w:b/>
          <w:bCs/>
          <w:rtl/>
        </w:rPr>
        <w:t>נתונים</w:t>
      </w:r>
      <w:r w:rsidRPr="00470C97">
        <w:rPr>
          <w:b/>
          <w:bCs/>
          <w:rtl/>
        </w:rPr>
        <w:t xml:space="preserve"> </w:t>
      </w:r>
      <w:r w:rsidRPr="00470C97">
        <w:rPr>
          <w:rFonts w:hint="eastAsia"/>
          <w:b/>
          <w:bCs/>
          <w:rtl/>
        </w:rPr>
        <w:t>חודשיים</w:t>
      </w:r>
      <w:r w:rsidRPr="00470C97">
        <w:rPr>
          <w:b/>
          <w:bCs/>
          <w:rtl/>
        </w:rPr>
        <w:t xml:space="preserve"> </w:t>
      </w:r>
      <w:r w:rsidRPr="00470C97">
        <w:rPr>
          <w:rFonts w:hint="eastAsia"/>
          <w:b/>
          <w:bCs/>
          <w:rtl/>
        </w:rPr>
        <w:t>מהימנים</w:t>
      </w:r>
      <w:r w:rsidRPr="00470C97">
        <w:rPr>
          <w:b/>
          <w:bCs/>
          <w:rtl/>
        </w:rPr>
        <w:t xml:space="preserve"> </w:t>
      </w:r>
      <w:r w:rsidRPr="00470C97">
        <w:rPr>
          <w:rFonts w:hint="eastAsia"/>
          <w:b/>
          <w:bCs/>
          <w:rtl/>
        </w:rPr>
        <w:t>מהמעסיקים</w:t>
      </w:r>
      <w:r w:rsidRPr="00470C97">
        <w:rPr>
          <w:b/>
          <w:bCs/>
          <w:rtl/>
        </w:rPr>
        <w:t xml:space="preserve"> </w:t>
      </w:r>
      <w:r w:rsidRPr="00470C97">
        <w:rPr>
          <w:rFonts w:hint="eastAsia"/>
          <w:b/>
          <w:bCs/>
          <w:rtl/>
        </w:rPr>
        <w:t>על</w:t>
      </w:r>
      <w:r w:rsidRPr="00470C97">
        <w:rPr>
          <w:b/>
          <w:bCs/>
          <w:rtl/>
        </w:rPr>
        <w:t xml:space="preserve"> </w:t>
      </w:r>
      <w:r w:rsidRPr="00470C97">
        <w:rPr>
          <w:rFonts w:hint="eastAsia"/>
          <w:b/>
          <w:bCs/>
          <w:rtl/>
        </w:rPr>
        <w:t>שכר</w:t>
      </w:r>
      <w:r w:rsidRPr="00470C97">
        <w:rPr>
          <w:b/>
          <w:bCs/>
          <w:rtl/>
        </w:rPr>
        <w:t xml:space="preserve"> </w:t>
      </w:r>
      <w:r w:rsidRPr="00470C97">
        <w:rPr>
          <w:rFonts w:hint="eastAsia"/>
          <w:b/>
          <w:bCs/>
          <w:rtl/>
        </w:rPr>
        <w:t>עובדיהם</w:t>
      </w:r>
      <w:r>
        <w:rPr>
          <w:rFonts w:hint="cs"/>
          <w:rtl/>
        </w:rPr>
        <w:t xml:space="preserve"> </w:t>
      </w:r>
      <w:r w:rsidRPr="00AE6231">
        <w:rPr>
          <w:rFonts w:hint="cs"/>
          <w:rtl/>
        </w:rPr>
        <w:t>(2020)</w:t>
      </w:r>
      <w:r>
        <w:rPr>
          <w:rFonts w:hint="cs"/>
          <w:rtl/>
        </w:rPr>
        <w:t>.</w:t>
      </w:r>
    </w:p>
  </w:footnote>
  <w:footnote w:id="40">
    <w:p w:rsidR="00FB44A3" w:rsidRDefault="00FB44A3" w:rsidP="00EF7245">
      <w:pPr>
        <w:pStyle w:val="af0"/>
        <w:rPr>
          <w:rtl/>
        </w:rPr>
      </w:pPr>
      <w:r>
        <w:rPr>
          <w:rStyle w:val="af2"/>
        </w:rPr>
        <w:footnoteRef/>
      </w:r>
      <w:r>
        <w:rPr>
          <w:rtl/>
        </w:rPr>
        <w:t xml:space="preserve"> </w:t>
      </w:r>
      <w:r>
        <w:rPr>
          <w:rtl/>
        </w:rPr>
        <w:tab/>
      </w:r>
      <w:r w:rsidRPr="00377DDE">
        <w:rPr>
          <w:rtl/>
        </w:rPr>
        <w:t xml:space="preserve">בנובמבר 2020 תוקן חוק </w:t>
      </w:r>
      <w:proofErr w:type="spellStart"/>
      <w:r w:rsidRPr="00377DDE">
        <w:rPr>
          <w:rtl/>
        </w:rPr>
        <w:t>בט"ל</w:t>
      </w:r>
      <w:proofErr w:type="spellEnd"/>
      <w:r w:rsidRPr="00377DDE">
        <w:rPr>
          <w:rtl/>
        </w:rPr>
        <w:t xml:space="preserve">, ונקבע כי על מעסיקים להעביר </w:t>
      </w:r>
      <w:proofErr w:type="spellStart"/>
      <w:r w:rsidRPr="00377DDE">
        <w:rPr>
          <w:rtl/>
        </w:rPr>
        <w:t>לבט"ל</w:t>
      </w:r>
      <w:proofErr w:type="spellEnd"/>
      <w:r w:rsidRPr="00377DDE">
        <w:rPr>
          <w:rtl/>
        </w:rPr>
        <w:t xml:space="preserve"> דיווח חודשי מקוון, הכולל בין היתר את נתוני שכר העבודה</w:t>
      </w:r>
      <w:r>
        <w:rPr>
          <w:rFonts w:hint="cs"/>
          <w:rtl/>
        </w:rPr>
        <w:t>.</w:t>
      </w:r>
      <w:r w:rsidRPr="00377DDE">
        <w:rPr>
          <w:rtl/>
        </w:rPr>
        <w:t xml:space="preserve"> </w:t>
      </w:r>
      <w:r w:rsidRPr="008574EB">
        <w:rPr>
          <w:rtl/>
        </w:rPr>
        <w:t>תחולתו של התיקון באפריל 2021 עבור מעסיקים המעסיקים יותר מ-180 עובדים ובאוקטובר 2021 עבור מעסיקים המעסיקים לכל היותר 180 עובדים.</w:t>
      </w:r>
    </w:p>
  </w:footnote>
  <w:footnote w:id="41">
    <w:p w:rsidR="00FB44A3" w:rsidRPr="00D43C33" w:rsidRDefault="00FB44A3" w:rsidP="00EF7245">
      <w:pPr>
        <w:pStyle w:val="af0"/>
      </w:pPr>
      <w:r>
        <w:rPr>
          <w:rStyle w:val="af2"/>
        </w:rPr>
        <w:footnoteRef/>
      </w:r>
      <w:r>
        <w:rPr>
          <w:rtl/>
        </w:rPr>
        <w:t xml:space="preserve"> </w:t>
      </w:r>
      <w:r>
        <w:rPr>
          <w:rtl/>
        </w:rPr>
        <w:tab/>
      </w:r>
      <w:r>
        <w:rPr>
          <w:rFonts w:hint="cs"/>
          <w:rtl/>
        </w:rPr>
        <w:t xml:space="preserve">מבקר המדינה, </w:t>
      </w:r>
      <w:r w:rsidRPr="00DE2364">
        <w:rPr>
          <w:rFonts w:hint="eastAsia"/>
          <w:b/>
          <w:bCs/>
          <w:rtl/>
        </w:rPr>
        <w:t>דוח</w:t>
      </w:r>
      <w:r w:rsidRPr="00DE2364">
        <w:rPr>
          <w:b/>
          <w:bCs/>
          <w:rtl/>
        </w:rPr>
        <w:t xml:space="preserve"> </w:t>
      </w:r>
      <w:r w:rsidRPr="00DE2364">
        <w:rPr>
          <w:rFonts w:hint="eastAsia"/>
          <w:b/>
          <w:bCs/>
          <w:rtl/>
        </w:rPr>
        <w:t>שנתי</w:t>
      </w:r>
      <w:r w:rsidRPr="00DE2364">
        <w:rPr>
          <w:b/>
          <w:bCs/>
          <w:rtl/>
        </w:rPr>
        <w:t xml:space="preserve"> 72א - </w:t>
      </w:r>
      <w:r w:rsidRPr="00DE2364">
        <w:rPr>
          <w:rFonts w:hint="eastAsia"/>
          <w:b/>
          <w:bCs/>
          <w:rtl/>
        </w:rPr>
        <w:t>חלק</w:t>
      </w:r>
      <w:r w:rsidRPr="00DE2364">
        <w:rPr>
          <w:b/>
          <w:bCs/>
          <w:rtl/>
        </w:rPr>
        <w:t xml:space="preserve"> </w:t>
      </w:r>
      <w:r w:rsidRPr="00DE2364">
        <w:rPr>
          <w:rFonts w:hint="eastAsia"/>
          <w:b/>
          <w:bCs/>
          <w:rtl/>
        </w:rPr>
        <w:t>ראשון</w:t>
      </w:r>
      <w:r w:rsidRPr="00DE2364">
        <w:rPr>
          <w:b/>
          <w:bCs/>
          <w:rtl/>
        </w:rPr>
        <w:t xml:space="preserve"> (2021)</w:t>
      </w:r>
      <w:r>
        <w:rPr>
          <w:rFonts w:hint="cs"/>
          <w:rtl/>
        </w:rPr>
        <w:t>, "</w:t>
      </w:r>
      <w:r w:rsidRPr="00ED227A">
        <w:rPr>
          <w:rFonts w:hint="eastAsia"/>
          <w:rtl/>
        </w:rPr>
        <w:t>אי</w:t>
      </w:r>
      <w:r w:rsidRPr="00ED227A">
        <w:rPr>
          <w:rtl/>
        </w:rPr>
        <w:t xml:space="preserve">-מיצוי </w:t>
      </w:r>
      <w:r w:rsidRPr="00ED227A">
        <w:rPr>
          <w:rFonts w:hint="eastAsia"/>
          <w:rtl/>
        </w:rPr>
        <w:t>של</w:t>
      </w:r>
      <w:r w:rsidRPr="00ED227A">
        <w:rPr>
          <w:rtl/>
        </w:rPr>
        <w:t xml:space="preserve"> </w:t>
      </w:r>
      <w:r w:rsidRPr="00ED227A">
        <w:rPr>
          <w:rFonts w:hint="eastAsia"/>
          <w:rtl/>
        </w:rPr>
        <w:t>זכויות</w:t>
      </w:r>
      <w:r w:rsidRPr="00ED227A">
        <w:rPr>
          <w:rtl/>
        </w:rPr>
        <w:t xml:space="preserve"> </w:t>
      </w:r>
      <w:r w:rsidRPr="00ED227A">
        <w:rPr>
          <w:rFonts w:hint="eastAsia"/>
          <w:rtl/>
        </w:rPr>
        <w:t>חברתיות</w:t>
      </w:r>
      <w:r w:rsidRPr="00ED227A">
        <w:rPr>
          <w:rtl/>
        </w:rPr>
        <w:t xml:space="preserve"> - </w:t>
      </w:r>
      <w:r w:rsidRPr="00ED227A">
        <w:rPr>
          <w:rFonts w:hint="eastAsia"/>
          <w:rtl/>
        </w:rPr>
        <w:t>ביקורת</w:t>
      </w:r>
      <w:r w:rsidRPr="00ED227A">
        <w:rPr>
          <w:rtl/>
        </w:rPr>
        <w:t xml:space="preserve"> </w:t>
      </w:r>
      <w:r w:rsidRPr="00ED227A">
        <w:rPr>
          <w:rFonts w:hint="eastAsia"/>
          <w:rtl/>
        </w:rPr>
        <w:t>מעקב</w:t>
      </w:r>
      <w:r>
        <w:rPr>
          <w:rFonts w:hint="cs"/>
          <w:rtl/>
        </w:rPr>
        <w:t>".</w:t>
      </w:r>
    </w:p>
  </w:footnote>
  <w:footnote w:id="42">
    <w:p w:rsidR="00FB44A3" w:rsidRDefault="00FB44A3" w:rsidP="00EF7245">
      <w:pPr>
        <w:pStyle w:val="af0"/>
        <w:rPr>
          <w:rtl/>
        </w:rPr>
      </w:pPr>
      <w:r>
        <w:rPr>
          <w:rStyle w:val="af2"/>
        </w:rPr>
        <w:footnoteRef/>
      </w:r>
      <w:r>
        <w:rPr>
          <w:rtl/>
        </w:rPr>
        <w:t xml:space="preserve"> </w:t>
      </w:r>
      <w:r>
        <w:rPr>
          <w:rtl/>
        </w:rPr>
        <w:tab/>
      </w:r>
      <w:r w:rsidRPr="00E93439">
        <w:rPr>
          <w:rtl/>
        </w:rPr>
        <w:t xml:space="preserve">בין משום שלא היו מורגלים בהעסקת עובדים המשרתים במילואים ובין משום </w:t>
      </w:r>
      <w:r>
        <w:rPr>
          <w:rFonts w:hint="cs"/>
          <w:rtl/>
        </w:rPr>
        <w:t xml:space="preserve">שרואה החשבון שלהם או בעל תפקיד אחר שטיפל בהגשת תביעות </w:t>
      </w:r>
      <w:proofErr w:type="spellStart"/>
      <w:r>
        <w:rPr>
          <w:rFonts w:hint="cs"/>
          <w:rtl/>
        </w:rPr>
        <w:t>לבט"ל</w:t>
      </w:r>
      <w:proofErr w:type="spellEnd"/>
      <w:r w:rsidRPr="00E93439">
        <w:rPr>
          <w:rtl/>
        </w:rPr>
        <w:t xml:space="preserve"> גויסו בעצמם ולא יכלו לסייע להם בהליך הגשת התביעה</w:t>
      </w:r>
      <w:r>
        <w:rPr>
          <w:rFonts w:hint="cs"/>
          <w:rtl/>
        </w:rPr>
        <w:t>.</w:t>
      </w:r>
    </w:p>
  </w:footnote>
  <w:footnote w:id="43">
    <w:p w:rsidR="00FB44A3" w:rsidRPr="00172B30" w:rsidRDefault="00FB44A3" w:rsidP="00EF7245">
      <w:pPr>
        <w:pStyle w:val="af0"/>
        <w:rPr>
          <w:rtl/>
        </w:rPr>
      </w:pPr>
      <w:r>
        <w:rPr>
          <w:rStyle w:val="af2"/>
        </w:rPr>
        <w:footnoteRef/>
      </w:r>
      <w:r>
        <w:rPr>
          <w:rtl/>
        </w:rPr>
        <w:t xml:space="preserve"> </w:t>
      </w:r>
      <w:r>
        <w:rPr>
          <w:rtl/>
        </w:rPr>
        <w:tab/>
      </w:r>
      <w:r>
        <w:rPr>
          <w:rFonts w:hint="cs"/>
          <w:rtl/>
        </w:rPr>
        <w:t xml:space="preserve">מבקר המדינה, </w:t>
      </w:r>
      <w:r>
        <w:rPr>
          <w:rFonts w:hint="cs"/>
          <w:b/>
          <w:bCs/>
          <w:rtl/>
        </w:rPr>
        <w:t>דוח שנתי 65ג</w:t>
      </w:r>
      <w:r>
        <w:rPr>
          <w:rFonts w:hint="cs"/>
          <w:rtl/>
        </w:rPr>
        <w:t xml:space="preserve"> (2015), "אי-מיצוי של זכויות חברתיות", עמ' 3; מבקר המדינה, </w:t>
      </w:r>
      <w:r>
        <w:rPr>
          <w:rFonts w:hint="cs"/>
          <w:b/>
          <w:bCs/>
          <w:rtl/>
        </w:rPr>
        <w:t>דוח שנתי 72א - חלק ראשון</w:t>
      </w:r>
      <w:r>
        <w:rPr>
          <w:rFonts w:hint="cs"/>
          <w:rtl/>
        </w:rPr>
        <w:t xml:space="preserve"> (2021), "אי-מיצוי של זכויות חברתיות - ביקורת מעקב", עמ' 880.</w:t>
      </w:r>
    </w:p>
  </w:footnote>
  <w:footnote w:id="44">
    <w:p w:rsidR="00FB44A3" w:rsidRDefault="00FB44A3" w:rsidP="00EF7245">
      <w:pPr>
        <w:pStyle w:val="af0"/>
      </w:pPr>
      <w:r>
        <w:rPr>
          <w:rStyle w:val="af2"/>
        </w:rPr>
        <w:footnoteRef/>
      </w:r>
      <w:r>
        <w:rPr>
          <w:rtl/>
        </w:rPr>
        <w:t xml:space="preserve"> </w:t>
      </w:r>
      <w:r>
        <w:rPr>
          <w:rtl/>
        </w:rPr>
        <w:tab/>
      </w:r>
      <w:r>
        <w:rPr>
          <w:rFonts w:hint="cs"/>
          <w:rtl/>
        </w:rPr>
        <w:t xml:space="preserve">בסעיף 386 לחוק </w:t>
      </w:r>
      <w:proofErr w:type="spellStart"/>
      <w:r>
        <w:rPr>
          <w:rFonts w:hint="cs"/>
          <w:rtl/>
        </w:rPr>
        <w:t>בט"ל</w:t>
      </w:r>
      <w:proofErr w:type="spellEnd"/>
      <w:r>
        <w:rPr>
          <w:rFonts w:hint="cs"/>
          <w:rtl/>
        </w:rPr>
        <w:t xml:space="preserve"> מופיעה רשימה של בעלי תפקידים המוסמכים לייצוג מבוטחים, כגון עורכי דין, רואי חשבון ויועצי מס, ובלבד שהם כלולים ברשימת המייצגים של </w:t>
      </w:r>
      <w:proofErr w:type="spellStart"/>
      <w:r>
        <w:rPr>
          <w:rFonts w:hint="cs"/>
          <w:rtl/>
        </w:rPr>
        <w:t>בט"ל</w:t>
      </w:r>
      <w:proofErr w:type="spellEnd"/>
      <w:r>
        <w:rPr>
          <w:rFonts w:hint="cs"/>
          <w:rtl/>
        </w:rPr>
        <w:t>.</w:t>
      </w:r>
    </w:p>
  </w:footnote>
  <w:footnote w:id="45">
    <w:p w:rsidR="00FB44A3" w:rsidRPr="00C050AE" w:rsidRDefault="00FB44A3" w:rsidP="00EF7245">
      <w:pPr>
        <w:pStyle w:val="af0"/>
        <w:rPr>
          <w:rtl/>
        </w:rPr>
      </w:pPr>
      <w:r>
        <w:rPr>
          <w:rStyle w:val="af2"/>
        </w:rPr>
        <w:footnoteRef/>
      </w:r>
      <w:r>
        <w:rPr>
          <w:rtl/>
        </w:rPr>
        <w:t xml:space="preserve"> </w:t>
      </w:r>
      <w:r>
        <w:rPr>
          <w:rtl/>
        </w:rPr>
        <w:tab/>
      </w:r>
      <w:r>
        <w:rPr>
          <w:rFonts w:hint="cs"/>
          <w:rtl/>
        </w:rPr>
        <w:t xml:space="preserve">החלטת הממשלה מספר 1023 (3.11.23) שעניינה סיוע ותגמול למשרתי המילואים שנקראו לשירות מילואים לפי סעיף 8 לחוק שירות המילואים מנחה, בין היתר, כי תוקם קרן סיוע למשרתים </w:t>
      </w:r>
      <w:r w:rsidRPr="00C050AE">
        <w:rPr>
          <w:rFonts w:hint="cs"/>
          <w:rtl/>
        </w:rPr>
        <w:t xml:space="preserve">במילואים. הקרן מסייעת למשרתים במילואים ששירתו במלחמת חרבות ברזל בין היתר </w:t>
      </w:r>
      <w:r>
        <w:rPr>
          <w:rFonts w:hint="cs"/>
          <w:rtl/>
        </w:rPr>
        <w:t>בשל</w:t>
      </w:r>
      <w:r w:rsidRPr="00C050AE">
        <w:rPr>
          <w:rFonts w:hint="cs"/>
          <w:rtl/>
        </w:rPr>
        <w:t xml:space="preserve"> נזקים כלכליים שנגרמו להם ולבני משפחתם עקב השתתפותם בלחימה או עקב קריאתם לשירות מילואים בהתראה קצרה.</w:t>
      </w:r>
    </w:p>
  </w:footnote>
  <w:footnote w:id="46">
    <w:p w:rsidR="00FB44A3" w:rsidRDefault="00FB44A3" w:rsidP="00EF7245">
      <w:pPr>
        <w:pStyle w:val="af0"/>
        <w:rPr>
          <w:rtl/>
        </w:rPr>
      </w:pPr>
      <w:r w:rsidRPr="00C050AE">
        <w:rPr>
          <w:rStyle w:val="af2"/>
        </w:rPr>
        <w:footnoteRef/>
      </w:r>
      <w:r w:rsidRPr="00C050AE">
        <w:rPr>
          <w:rtl/>
        </w:rPr>
        <w:t xml:space="preserve"> </w:t>
      </w:r>
      <w:r w:rsidRPr="00C050AE">
        <w:rPr>
          <w:rtl/>
        </w:rPr>
        <w:tab/>
      </w:r>
      <w:r w:rsidRPr="00C050AE">
        <w:rPr>
          <w:rFonts w:hint="cs"/>
          <w:rtl/>
        </w:rPr>
        <w:t xml:space="preserve">המעסיק גם נדרש להצהיר כי הוא מתחייב לשלם את </w:t>
      </w:r>
      <w:r>
        <w:rPr>
          <w:rFonts w:hint="cs"/>
          <w:rtl/>
        </w:rPr>
        <w:t>התגמול</w:t>
      </w:r>
      <w:r w:rsidRPr="00C050AE">
        <w:rPr>
          <w:rFonts w:hint="cs"/>
          <w:rtl/>
        </w:rPr>
        <w:t xml:space="preserve"> לעובד.</w:t>
      </w:r>
      <w:r>
        <w:rPr>
          <w:rFonts w:hint="cs"/>
          <w:rtl/>
        </w:rPr>
        <w:t xml:space="preserve"> </w:t>
      </w:r>
    </w:p>
  </w:footnote>
  <w:footnote w:id="47">
    <w:p w:rsidR="00FB44A3" w:rsidRDefault="00FB44A3" w:rsidP="00EF7245">
      <w:pPr>
        <w:pStyle w:val="af0"/>
      </w:pPr>
      <w:r>
        <w:rPr>
          <w:rStyle w:val="af2"/>
        </w:rPr>
        <w:footnoteRef/>
      </w:r>
      <w:r>
        <w:rPr>
          <w:rtl/>
        </w:rPr>
        <w:t xml:space="preserve"> </w:t>
      </w:r>
      <w:r>
        <w:rPr>
          <w:rtl/>
        </w:rPr>
        <w:tab/>
      </w:r>
      <w:r>
        <w:rPr>
          <w:rFonts w:hint="cs"/>
          <w:rtl/>
        </w:rPr>
        <w:t xml:space="preserve">חוק </w:t>
      </w:r>
      <w:proofErr w:type="spellStart"/>
      <w:r>
        <w:rPr>
          <w:rFonts w:hint="cs"/>
          <w:rtl/>
        </w:rPr>
        <w:t>בט"ל</w:t>
      </w:r>
      <w:proofErr w:type="spellEnd"/>
      <w:r>
        <w:rPr>
          <w:rFonts w:hint="cs"/>
          <w:rtl/>
        </w:rPr>
        <w:t>, פרק י"ב תגמולים למשרתים במילואים, סעיפים 1 ו-270.</w:t>
      </w:r>
    </w:p>
  </w:footnote>
  <w:footnote w:id="48">
    <w:p w:rsidR="00FB44A3" w:rsidRDefault="00FB44A3" w:rsidP="00EF7245">
      <w:pPr>
        <w:pStyle w:val="af0"/>
        <w:rPr>
          <w:rtl/>
        </w:rPr>
      </w:pPr>
      <w:r>
        <w:rPr>
          <w:rStyle w:val="af2"/>
        </w:rPr>
        <w:footnoteRef/>
      </w:r>
      <w:r>
        <w:rPr>
          <w:rtl/>
        </w:rPr>
        <w:t xml:space="preserve"> </w:t>
      </w:r>
      <w:r>
        <w:rPr>
          <w:rtl/>
        </w:rPr>
        <w:tab/>
      </w:r>
      <w:r>
        <w:rPr>
          <w:rFonts w:hint="cs"/>
          <w:rtl/>
        </w:rPr>
        <w:t>דברי ההסבר ל</w:t>
      </w:r>
      <w:r>
        <w:rPr>
          <w:rtl/>
        </w:rPr>
        <w:t xml:space="preserve">הצעת חוק הביטוח הלאומי </w:t>
      </w:r>
      <w:r>
        <w:rPr>
          <w:rFonts w:hint="cs"/>
          <w:rtl/>
        </w:rPr>
        <w:t>(</w:t>
      </w:r>
      <w:r>
        <w:rPr>
          <w:rtl/>
        </w:rPr>
        <w:t>הוראת שעה - חרבות ברזל</w:t>
      </w:r>
      <w:r>
        <w:rPr>
          <w:rFonts w:hint="cs"/>
          <w:rtl/>
        </w:rPr>
        <w:t>) (</w:t>
      </w:r>
      <w:r>
        <w:rPr>
          <w:rtl/>
        </w:rPr>
        <w:t>תגמולים למשרתים במילואים</w:t>
      </w:r>
      <w:r>
        <w:rPr>
          <w:rFonts w:hint="cs"/>
          <w:rtl/>
        </w:rPr>
        <w:t>)</w:t>
      </w:r>
      <w:r>
        <w:rPr>
          <w:rtl/>
        </w:rPr>
        <w:t>, התשפ"ד</w:t>
      </w:r>
      <w:r>
        <w:rPr>
          <w:rFonts w:hint="cs"/>
          <w:rtl/>
        </w:rPr>
        <w:t>-</w:t>
      </w:r>
      <w:r>
        <w:rPr>
          <w:rtl/>
        </w:rPr>
        <w:t>2023</w:t>
      </w:r>
      <w:r>
        <w:rPr>
          <w:rFonts w:hint="cs"/>
          <w:rtl/>
        </w:rPr>
        <w:t>, הצעות חוק הממשלה - 1676, עמ' 208.</w:t>
      </w:r>
    </w:p>
  </w:footnote>
  <w:footnote w:id="49">
    <w:p w:rsidR="00FB44A3" w:rsidRDefault="00FB44A3" w:rsidP="00EF7245">
      <w:pPr>
        <w:pStyle w:val="af0"/>
        <w:rPr>
          <w:rtl/>
        </w:rPr>
      </w:pPr>
      <w:r>
        <w:rPr>
          <w:rStyle w:val="af2"/>
        </w:rPr>
        <w:footnoteRef/>
      </w:r>
      <w:r>
        <w:rPr>
          <w:rtl/>
        </w:rPr>
        <w:t xml:space="preserve"> </w:t>
      </w:r>
      <w:r>
        <w:rPr>
          <w:rtl/>
        </w:rPr>
        <w:tab/>
        <w:t xml:space="preserve">חוק הביטוח הלאומי </w:t>
      </w:r>
      <w:r>
        <w:rPr>
          <w:rFonts w:hint="cs"/>
          <w:rtl/>
        </w:rPr>
        <w:t>(</w:t>
      </w:r>
      <w:r>
        <w:rPr>
          <w:rtl/>
        </w:rPr>
        <w:t>תיקון מס' 238 - הוראת שעה - חרבות ברזל</w:t>
      </w:r>
      <w:r>
        <w:rPr>
          <w:rFonts w:hint="cs"/>
          <w:rtl/>
        </w:rPr>
        <w:t>) (</w:t>
      </w:r>
      <w:r>
        <w:rPr>
          <w:rtl/>
        </w:rPr>
        <w:t>תגמולים למשרתים במילואים</w:t>
      </w:r>
      <w:r>
        <w:rPr>
          <w:rFonts w:hint="cs"/>
          <w:rtl/>
        </w:rPr>
        <w:t>)</w:t>
      </w:r>
      <w:r>
        <w:rPr>
          <w:rtl/>
        </w:rPr>
        <w:t>, התשפ"ד</w:t>
      </w:r>
      <w:r>
        <w:rPr>
          <w:rFonts w:hint="cs"/>
          <w:rtl/>
        </w:rPr>
        <w:t>-2023.</w:t>
      </w:r>
    </w:p>
  </w:footnote>
  <w:footnote w:id="50">
    <w:p w:rsidR="00FB44A3" w:rsidRPr="00C050AE" w:rsidRDefault="00FB44A3" w:rsidP="00EF7245">
      <w:pPr>
        <w:pStyle w:val="af0"/>
        <w:rPr>
          <w:rtl/>
        </w:rPr>
      </w:pPr>
      <w:r w:rsidRPr="00C050AE">
        <w:rPr>
          <w:rStyle w:val="af2"/>
        </w:rPr>
        <w:footnoteRef/>
      </w:r>
      <w:r w:rsidRPr="00C050AE">
        <w:rPr>
          <w:rtl/>
        </w:rPr>
        <w:t xml:space="preserve"> </w:t>
      </w:r>
      <w:r w:rsidRPr="00C050AE">
        <w:rPr>
          <w:rtl/>
        </w:rPr>
        <w:tab/>
      </w:r>
      <w:r>
        <w:rPr>
          <w:rtl/>
        </w:rPr>
        <w:t xml:space="preserve">צו הביטוח הלאומי </w:t>
      </w:r>
      <w:r>
        <w:rPr>
          <w:rFonts w:hint="cs"/>
          <w:rtl/>
        </w:rPr>
        <w:t>(</w:t>
      </w:r>
      <w:r>
        <w:rPr>
          <w:rtl/>
        </w:rPr>
        <w:t>תיקון מס' 238 - הוראת שעה - חרבות ברזל</w:t>
      </w:r>
      <w:r>
        <w:rPr>
          <w:rFonts w:hint="cs"/>
          <w:rtl/>
        </w:rPr>
        <w:t>) (</w:t>
      </w:r>
      <w:r>
        <w:rPr>
          <w:rtl/>
        </w:rPr>
        <w:t>תגמולים למשרתים במילואים</w:t>
      </w:r>
      <w:r>
        <w:rPr>
          <w:rFonts w:hint="cs"/>
          <w:rtl/>
        </w:rPr>
        <w:t>) (</w:t>
      </w:r>
      <w:r>
        <w:rPr>
          <w:rtl/>
        </w:rPr>
        <w:t>הארכת תקופת הוראת השעה</w:t>
      </w:r>
      <w:r>
        <w:rPr>
          <w:rFonts w:hint="cs"/>
          <w:rtl/>
        </w:rPr>
        <w:t xml:space="preserve">), </w:t>
      </w:r>
      <w:r>
        <w:rPr>
          <w:rtl/>
        </w:rPr>
        <w:t>התשפ</w:t>
      </w:r>
      <w:r>
        <w:rPr>
          <w:rFonts w:hint="cs"/>
          <w:rtl/>
        </w:rPr>
        <w:t>"ד-2024.</w:t>
      </w:r>
    </w:p>
  </w:footnote>
  <w:footnote w:id="51">
    <w:p w:rsidR="00FB44A3" w:rsidRDefault="00FB44A3" w:rsidP="00EF7245">
      <w:pPr>
        <w:pStyle w:val="af0"/>
        <w:rPr>
          <w:rtl/>
        </w:rPr>
      </w:pPr>
      <w:r>
        <w:rPr>
          <w:rStyle w:val="af2"/>
        </w:rPr>
        <w:footnoteRef/>
      </w:r>
      <w:r>
        <w:rPr>
          <w:rtl/>
        </w:rPr>
        <w:t xml:space="preserve"> </w:t>
      </w:r>
      <w:r>
        <w:rPr>
          <w:rtl/>
        </w:rPr>
        <w:tab/>
      </w:r>
      <w:r>
        <w:rPr>
          <w:rFonts w:hint="cs"/>
          <w:rtl/>
        </w:rPr>
        <w:t>סעיף 4 ל</w:t>
      </w:r>
      <w:r w:rsidRPr="00FB53EA">
        <w:rPr>
          <w:rtl/>
        </w:rPr>
        <w:t>חוק הביטוח הלאומי (תיקון מס' 253 והוראות שעה), התשפ"ה-2025</w:t>
      </w:r>
      <w:r>
        <w:rPr>
          <w:rFonts w:hint="cs"/>
          <w:rtl/>
        </w:rPr>
        <w:t>.</w:t>
      </w:r>
    </w:p>
  </w:footnote>
  <w:footnote w:id="52">
    <w:p w:rsidR="00FB44A3" w:rsidRPr="00C050AE" w:rsidRDefault="00FB44A3" w:rsidP="00EF7245">
      <w:pPr>
        <w:pStyle w:val="af0"/>
        <w:rPr>
          <w:rtl/>
        </w:rPr>
      </w:pPr>
      <w:r w:rsidRPr="00C050AE">
        <w:rPr>
          <w:rStyle w:val="af2"/>
        </w:rPr>
        <w:footnoteRef/>
      </w:r>
      <w:r w:rsidRPr="00C050AE">
        <w:rPr>
          <w:rtl/>
        </w:rPr>
        <w:t xml:space="preserve"> </w:t>
      </w:r>
      <w:r w:rsidRPr="00C050AE">
        <w:rPr>
          <w:rtl/>
        </w:rPr>
        <w:tab/>
      </w:r>
      <w:r w:rsidRPr="00C050AE">
        <w:rPr>
          <w:rFonts w:hint="cs"/>
          <w:rtl/>
        </w:rPr>
        <w:t>סעיף 276 לחוק</w:t>
      </w:r>
      <w:r>
        <w:rPr>
          <w:rFonts w:hint="cs"/>
          <w:rtl/>
        </w:rPr>
        <w:t xml:space="preserve"> </w:t>
      </w:r>
      <w:proofErr w:type="spellStart"/>
      <w:r>
        <w:rPr>
          <w:rFonts w:hint="cs"/>
          <w:rtl/>
        </w:rPr>
        <w:t>בט"ל</w:t>
      </w:r>
      <w:proofErr w:type="spellEnd"/>
      <w:r w:rsidRPr="00C050AE">
        <w:rPr>
          <w:rFonts w:hint="cs"/>
          <w:rtl/>
        </w:rPr>
        <w:t>.</w:t>
      </w:r>
    </w:p>
  </w:footnote>
  <w:footnote w:id="53">
    <w:p w:rsidR="00FB44A3" w:rsidRPr="00C050AE" w:rsidRDefault="00FB44A3" w:rsidP="00EF7245">
      <w:pPr>
        <w:pStyle w:val="af0"/>
        <w:rPr>
          <w:rtl/>
        </w:rPr>
      </w:pPr>
      <w:r w:rsidRPr="00C050AE">
        <w:rPr>
          <w:rStyle w:val="af2"/>
        </w:rPr>
        <w:footnoteRef/>
      </w:r>
      <w:r w:rsidRPr="00C050AE">
        <w:rPr>
          <w:rtl/>
        </w:rPr>
        <w:t xml:space="preserve"> </w:t>
      </w:r>
      <w:r w:rsidRPr="00C050AE">
        <w:rPr>
          <w:rtl/>
        </w:rPr>
        <w:tab/>
      </w:r>
      <w:r w:rsidRPr="00C050AE">
        <w:rPr>
          <w:rFonts w:hint="cs"/>
          <w:rtl/>
        </w:rPr>
        <w:t xml:space="preserve">סעיף 283 </w:t>
      </w:r>
      <w:r>
        <w:rPr>
          <w:rFonts w:hint="cs"/>
          <w:rtl/>
        </w:rPr>
        <w:t xml:space="preserve">לחוק </w:t>
      </w:r>
      <w:proofErr w:type="spellStart"/>
      <w:r>
        <w:rPr>
          <w:rFonts w:hint="cs"/>
          <w:rtl/>
        </w:rPr>
        <w:t>בט"ל</w:t>
      </w:r>
      <w:proofErr w:type="spellEnd"/>
      <w:r>
        <w:rPr>
          <w:rFonts w:hint="cs"/>
          <w:rtl/>
        </w:rPr>
        <w:t>.</w:t>
      </w:r>
    </w:p>
  </w:footnote>
  <w:footnote w:id="54">
    <w:p w:rsidR="00FB44A3" w:rsidRPr="00C050AE" w:rsidRDefault="00FB44A3" w:rsidP="00EF7245">
      <w:pPr>
        <w:pStyle w:val="af0"/>
        <w:rPr>
          <w:rtl/>
        </w:rPr>
      </w:pPr>
      <w:r w:rsidRPr="00C050AE">
        <w:rPr>
          <w:rStyle w:val="af2"/>
        </w:rPr>
        <w:footnoteRef/>
      </w:r>
      <w:r w:rsidRPr="00C050AE">
        <w:rPr>
          <w:rtl/>
        </w:rPr>
        <w:t xml:space="preserve"> </w:t>
      </w:r>
      <w:r w:rsidRPr="00C050AE">
        <w:rPr>
          <w:rtl/>
        </w:rPr>
        <w:tab/>
      </w:r>
      <w:r>
        <w:rPr>
          <w:rFonts w:hint="cs"/>
          <w:rtl/>
        </w:rPr>
        <w:t>דברי ההסבר ל</w:t>
      </w:r>
      <w:r>
        <w:rPr>
          <w:rtl/>
        </w:rPr>
        <w:t xml:space="preserve">תקנות הביטוח הלאומי </w:t>
      </w:r>
      <w:r>
        <w:rPr>
          <w:rFonts w:hint="cs"/>
          <w:rtl/>
        </w:rPr>
        <w:t>(</w:t>
      </w:r>
      <w:r>
        <w:rPr>
          <w:rtl/>
        </w:rPr>
        <w:t>שיפוי מעסיקים לגבי תקופת שירות מילואים שהיא שירות חירום</w:t>
      </w:r>
      <w:r>
        <w:rPr>
          <w:rFonts w:hint="cs"/>
          <w:rtl/>
        </w:rPr>
        <w:t>) (</w:t>
      </w:r>
      <w:r>
        <w:rPr>
          <w:rtl/>
        </w:rPr>
        <w:t xml:space="preserve">הוראת שעה </w:t>
      </w:r>
      <w:r>
        <w:rPr>
          <w:rFonts w:hint="cs"/>
          <w:rtl/>
        </w:rPr>
        <w:t>-</w:t>
      </w:r>
      <w:r>
        <w:rPr>
          <w:rtl/>
        </w:rPr>
        <w:t xml:space="preserve"> חרבות ברזל</w:t>
      </w:r>
      <w:r>
        <w:rPr>
          <w:rFonts w:hint="cs"/>
          <w:rtl/>
        </w:rPr>
        <w:t>)</w:t>
      </w:r>
      <w:r>
        <w:rPr>
          <w:rtl/>
        </w:rPr>
        <w:t>, התשפ"ד</w:t>
      </w:r>
      <w:r>
        <w:rPr>
          <w:rFonts w:hint="cs"/>
          <w:rtl/>
        </w:rPr>
        <w:t>-2024.</w:t>
      </w:r>
    </w:p>
  </w:footnote>
  <w:footnote w:id="55">
    <w:p w:rsidR="00FB44A3" w:rsidRDefault="00FB44A3" w:rsidP="00EF7245">
      <w:pPr>
        <w:pStyle w:val="af0"/>
        <w:rPr>
          <w:rtl/>
        </w:rPr>
      </w:pPr>
      <w:r>
        <w:rPr>
          <w:rStyle w:val="af2"/>
        </w:rPr>
        <w:footnoteRef/>
      </w:r>
      <w:r>
        <w:rPr>
          <w:rtl/>
        </w:rPr>
        <w:t xml:space="preserve"> </w:t>
      </w:r>
      <w:r>
        <w:rPr>
          <w:rtl/>
        </w:rPr>
        <w:tab/>
      </w:r>
      <w:r w:rsidRPr="003837CB">
        <w:rPr>
          <w:rtl/>
        </w:rPr>
        <w:t>הסכם הקיבוצי הכללי 7004/2024 מ-4.2.24</w:t>
      </w:r>
      <w:r>
        <w:rPr>
          <w:rFonts w:hint="cs"/>
          <w:rtl/>
        </w:rPr>
        <w:t xml:space="preserve"> וה</w:t>
      </w:r>
      <w:r w:rsidRPr="003837CB">
        <w:rPr>
          <w:rtl/>
        </w:rPr>
        <w:t>הסכם הקיבוצי הכללי 7006/2024 מ-5.3.24</w:t>
      </w:r>
      <w:r>
        <w:rPr>
          <w:rFonts w:hint="cs"/>
          <w:rtl/>
        </w:rPr>
        <w:t xml:space="preserve"> שכלל תיקון להסכם מפברואר 2024</w:t>
      </w:r>
      <w:r w:rsidRPr="00C66645">
        <w:rPr>
          <w:rtl/>
        </w:rPr>
        <w:t>.</w:t>
      </w:r>
      <w:r w:rsidRPr="00C66645">
        <w:rPr>
          <w:rFonts w:hint="cs"/>
          <w:rtl/>
        </w:rPr>
        <w:t xml:space="preserve"> ההסכם כלל </w:t>
      </w:r>
      <w:r w:rsidRPr="00C66645">
        <w:rPr>
          <w:rtl/>
        </w:rPr>
        <w:t>הרחבת ההגנה מפני פיטורים</w:t>
      </w:r>
      <w:r w:rsidRPr="00C66645">
        <w:rPr>
          <w:rFonts w:hint="cs"/>
          <w:rtl/>
        </w:rPr>
        <w:t xml:space="preserve"> </w:t>
      </w:r>
      <w:r w:rsidRPr="00C66645">
        <w:rPr>
          <w:rtl/>
        </w:rPr>
        <w:t>למשרתי מילואים, תוספת ימי היעדרות בתשלום לבני זוג של משרתי מילואים וצבירת ימי</w:t>
      </w:r>
      <w:r w:rsidRPr="00C66645">
        <w:rPr>
          <w:rFonts w:hint="cs"/>
          <w:rtl/>
        </w:rPr>
        <w:t xml:space="preserve"> </w:t>
      </w:r>
      <w:r w:rsidRPr="00C66645">
        <w:rPr>
          <w:rtl/>
        </w:rPr>
        <w:t>חופשה לעובדים מסוימים</w:t>
      </w:r>
      <w:r>
        <w:rPr>
          <w:rFonts w:hint="cs"/>
          <w:rtl/>
        </w:rPr>
        <w:t>.</w:t>
      </w:r>
    </w:p>
  </w:footnote>
  <w:footnote w:id="56">
    <w:p w:rsidR="00FB44A3" w:rsidRPr="00C050AE" w:rsidRDefault="00FB44A3" w:rsidP="00EF7245">
      <w:pPr>
        <w:pStyle w:val="af0"/>
      </w:pPr>
      <w:r w:rsidRPr="00C050AE">
        <w:rPr>
          <w:rStyle w:val="af2"/>
        </w:rPr>
        <w:footnoteRef/>
      </w:r>
      <w:r w:rsidRPr="00C050AE">
        <w:rPr>
          <w:rtl/>
        </w:rPr>
        <w:t xml:space="preserve"> </w:t>
      </w:r>
      <w:r w:rsidRPr="00C050AE">
        <w:rPr>
          <w:rtl/>
        </w:rPr>
        <w:tab/>
        <w:t xml:space="preserve">ובלבד שלא יעלה על התגמול המרבי, כהגדרתו </w:t>
      </w:r>
      <w:r w:rsidRPr="00C050AE">
        <w:rPr>
          <w:rFonts w:hint="cs"/>
          <w:rtl/>
        </w:rPr>
        <w:t>ב</w:t>
      </w:r>
      <w:r w:rsidRPr="00C050AE">
        <w:rPr>
          <w:rtl/>
        </w:rPr>
        <w:t>חוק</w:t>
      </w:r>
      <w:r w:rsidRPr="00C050AE">
        <w:rPr>
          <w:rFonts w:hint="cs"/>
          <w:rtl/>
        </w:rPr>
        <w:t xml:space="preserve"> </w:t>
      </w:r>
      <w:proofErr w:type="spellStart"/>
      <w:r w:rsidRPr="00C050AE">
        <w:rPr>
          <w:rFonts w:hint="cs"/>
          <w:rtl/>
        </w:rPr>
        <w:t>בט"ל</w:t>
      </w:r>
      <w:proofErr w:type="spellEnd"/>
      <w:r w:rsidRPr="00C050AE">
        <w:rPr>
          <w:rFonts w:hint="cs"/>
          <w:rtl/>
        </w:rPr>
        <w:t xml:space="preserve">. </w:t>
      </w:r>
      <w:r>
        <w:rPr>
          <w:rFonts w:hint="cs"/>
          <w:rtl/>
        </w:rPr>
        <w:t xml:space="preserve">בשנת 2024 היה </w:t>
      </w:r>
      <w:r w:rsidRPr="00C050AE">
        <w:rPr>
          <w:rFonts w:hint="cs"/>
          <w:rtl/>
        </w:rPr>
        <w:t>סכום זה כ-1,634 ש"ח.</w:t>
      </w:r>
    </w:p>
  </w:footnote>
  <w:footnote w:id="57">
    <w:p w:rsidR="00FB44A3" w:rsidRDefault="00FB44A3" w:rsidP="00EF7245">
      <w:pPr>
        <w:pStyle w:val="af0"/>
        <w:rPr>
          <w:rtl/>
        </w:rPr>
      </w:pPr>
      <w:r w:rsidRPr="00C050AE">
        <w:rPr>
          <w:rStyle w:val="af2"/>
        </w:rPr>
        <w:footnoteRef/>
      </w:r>
      <w:r w:rsidRPr="00C050AE">
        <w:rPr>
          <w:rtl/>
        </w:rPr>
        <w:t xml:space="preserve"> </w:t>
      </w:r>
      <w:r w:rsidRPr="00C050AE">
        <w:rPr>
          <w:rtl/>
        </w:rPr>
        <w:tab/>
      </w:r>
      <w:r w:rsidRPr="00C050AE">
        <w:rPr>
          <w:rFonts w:hint="cs"/>
          <w:rtl/>
        </w:rPr>
        <w:t>תקנות הביטוח הלאומי (שיפוי מעסיקים</w:t>
      </w:r>
      <w:r>
        <w:rPr>
          <w:rFonts w:hint="cs"/>
          <w:rtl/>
        </w:rPr>
        <w:t xml:space="preserve"> לגבי תקופת שירות מילואים שהוא שירות חירום) (הוראת שעה - חרבות ברזל), התשפ"ד-2024.</w:t>
      </w:r>
    </w:p>
  </w:footnote>
  <w:footnote w:id="58">
    <w:p w:rsidR="00FB44A3" w:rsidRDefault="00FB44A3" w:rsidP="00EF7245">
      <w:pPr>
        <w:pStyle w:val="af0"/>
        <w:rPr>
          <w:rtl/>
        </w:rPr>
      </w:pPr>
      <w:r>
        <w:rPr>
          <w:rStyle w:val="af2"/>
        </w:rPr>
        <w:footnoteRef/>
      </w:r>
      <w:r>
        <w:rPr>
          <w:rtl/>
        </w:rPr>
        <w:t xml:space="preserve"> </w:t>
      </w:r>
      <w:r>
        <w:rPr>
          <w:rtl/>
        </w:rPr>
        <w:tab/>
      </w:r>
      <w:r>
        <w:rPr>
          <w:rFonts w:hint="cs"/>
          <w:rtl/>
        </w:rPr>
        <w:t>החלטת הממשלה 2540 (9.12.24).</w:t>
      </w:r>
    </w:p>
  </w:footnote>
  <w:footnote w:id="59">
    <w:p w:rsidR="00FB44A3" w:rsidRDefault="00FB44A3" w:rsidP="00EF7245">
      <w:pPr>
        <w:pStyle w:val="af0"/>
        <w:rPr>
          <w:rtl/>
        </w:rPr>
      </w:pPr>
      <w:r>
        <w:rPr>
          <w:rStyle w:val="af2"/>
        </w:rPr>
        <w:footnoteRef/>
      </w:r>
      <w:r>
        <w:rPr>
          <w:rtl/>
        </w:rPr>
        <w:t xml:space="preserve"> </w:t>
      </w:r>
      <w:r>
        <w:rPr>
          <w:rtl/>
        </w:rPr>
        <w:tab/>
      </w:r>
      <w:r>
        <w:rPr>
          <w:rFonts w:hint="cs"/>
          <w:rtl/>
        </w:rPr>
        <w:t xml:space="preserve">סעיף 376 לחוק </w:t>
      </w:r>
      <w:proofErr w:type="spellStart"/>
      <w:r>
        <w:rPr>
          <w:rFonts w:hint="cs"/>
          <w:rtl/>
        </w:rPr>
        <w:t>בט"ל</w:t>
      </w:r>
      <w:proofErr w:type="spellEnd"/>
      <w:r>
        <w:rPr>
          <w:rFonts w:hint="cs"/>
          <w:rtl/>
        </w:rPr>
        <w:t>.</w:t>
      </w:r>
    </w:p>
  </w:footnote>
  <w:footnote w:id="60">
    <w:p w:rsidR="00FB44A3" w:rsidRDefault="00FB44A3" w:rsidP="00EF7245">
      <w:pPr>
        <w:pStyle w:val="af0"/>
        <w:rPr>
          <w:rtl/>
        </w:rPr>
      </w:pPr>
      <w:r>
        <w:rPr>
          <w:rStyle w:val="af2"/>
        </w:rPr>
        <w:footnoteRef/>
      </w:r>
      <w:r>
        <w:rPr>
          <w:rtl/>
        </w:rPr>
        <w:t xml:space="preserve"> </w:t>
      </w:r>
      <w:r>
        <w:rPr>
          <w:rtl/>
        </w:rPr>
        <w:tab/>
      </w:r>
      <w:r>
        <w:rPr>
          <w:rFonts w:hint="cs"/>
          <w:rtl/>
        </w:rPr>
        <w:t>לפי ההצעה להתקנת התקנות, מספר המגויסים הגדול</w:t>
      </w:r>
      <w:r w:rsidRPr="006D0428">
        <w:rPr>
          <w:rtl/>
        </w:rPr>
        <w:t xml:space="preserve"> והתקופה הארוכה של גיוס המילואים </w:t>
      </w:r>
      <w:r>
        <w:rPr>
          <w:rFonts w:hint="cs"/>
          <w:rtl/>
        </w:rPr>
        <w:t>במלחמת חרבות ברזל היו</w:t>
      </w:r>
      <w:r w:rsidRPr="006D0428">
        <w:rPr>
          <w:rtl/>
        </w:rPr>
        <w:t xml:space="preserve"> נסיבות מיוחדות המצדיקות את מתן השיפוי בהתאם להוראות סעיף זה.</w:t>
      </w:r>
    </w:p>
  </w:footnote>
  <w:footnote w:id="61">
    <w:p w:rsidR="00FB44A3" w:rsidRDefault="00FB44A3" w:rsidP="00EF7245">
      <w:pPr>
        <w:pStyle w:val="af0"/>
        <w:rPr>
          <w:rtl/>
        </w:rPr>
      </w:pPr>
      <w:r>
        <w:rPr>
          <w:rStyle w:val="af2"/>
        </w:rPr>
        <w:footnoteRef/>
      </w:r>
      <w:r>
        <w:rPr>
          <w:rtl/>
        </w:rPr>
        <w:t xml:space="preserve"> </w:t>
      </w:r>
      <w:r>
        <w:rPr>
          <w:rtl/>
        </w:rPr>
        <w:tab/>
      </w:r>
      <w:r>
        <w:rPr>
          <w:rFonts w:hint="cs"/>
          <w:rtl/>
        </w:rPr>
        <w:t>ראו האמור בדברי ההסבר לחוק המילואים, התשס"ח-2008. הנושא נדון גם בישיבת הממשלה ב-2.4.08.</w:t>
      </w:r>
    </w:p>
  </w:footnote>
  <w:footnote w:id="62">
    <w:p w:rsidR="00FB44A3" w:rsidRDefault="00FB44A3" w:rsidP="00EF7245">
      <w:pPr>
        <w:pStyle w:val="af0"/>
        <w:rPr>
          <w:rtl/>
        </w:rPr>
      </w:pPr>
      <w:r>
        <w:rPr>
          <w:rStyle w:val="af2"/>
        </w:rPr>
        <w:footnoteRef/>
      </w:r>
      <w:r>
        <w:rPr>
          <w:rtl/>
        </w:rPr>
        <w:t xml:space="preserve"> </w:t>
      </w:r>
      <w:r>
        <w:rPr>
          <w:rtl/>
        </w:rPr>
        <w:tab/>
      </w:r>
      <w:bookmarkStart w:id="28" w:name="_Hlk179800448"/>
      <w:r>
        <w:rPr>
          <w:rFonts w:hint="cs"/>
          <w:rtl/>
        </w:rPr>
        <w:t xml:space="preserve">סעיף 271 לחוק </w:t>
      </w:r>
      <w:proofErr w:type="spellStart"/>
      <w:r>
        <w:rPr>
          <w:rFonts w:hint="cs"/>
          <w:rtl/>
        </w:rPr>
        <w:t>בט"ל</w:t>
      </w:r>
      <w:proofErr w:type="spellEnd"/>
      <w:r w:rsidRPr="00C45180">
        <w:rPr>
          <w:rtl/>
        </w:rPr>
        <w:t>.</w:t>
      </w:r>
      <w:bookmarkEnd w:id="28"/>
    </w:p>
  </w:footnote>
  <w:footnote w:id="63">
    <w:p w:rsidR="00FB44A3" w:rsidRDefault="00FB44A3" w:rsidP="00EF7245">
      <w:pPr>
        <w:pStyle w:val="af0"/>
        <w:rPr>
          <w:rtl/>
        </w:rPr>
      </w:pPr>
      <w:r>
        <w:rPr>
          <w:rStyle w:val="af2"/>
        </w:rPr>
        <w:footnoteRef/>
      </w:r>
      <w:r>
        <w:rPr>
          <w:rtl/>
        </w:rPr>
        <w:t xml:space="preserve"> </w:t>
      </w:r>
      <w:r>
        <w:rPr>
          <w:rtl/>
        </w:rPr>
        <w:tab/>
      </w:r>
      <w:r w:rsidRPr="003B2592">
        <w:rPr>
          <w:rtl/>
        </w:rPr>
        <w:t>סכום התגמול המשולם למשרתי מילואים עצמאים כולל פיצוי נוסף בשיעור של 25% מהכנסתו הממוצעת של העצמאי, אשר נועד לפצות אותו על ההוצאות הקבועות של העסק שלו</w:t>
      </w:r>
      <w:r>
        <w:rPr>
          <w:rFonts w:hint="cs"/>
          <w:rtl/>
        </w:rPr>
        <w:t xml:space="preserve">. ראו </w:t>
      </w:r>
      <w:r w:rsidRPr="003B2592">
        <w:rPr>
          <w:rtl/>
        </w:rPr>
        <w:t>הסכם בדבר תשלום פיצוי לעצמאי בשירות מילואים, התשע"ז-2017.</w:t>
      </w:r>
    </w:p>
  </w:footnote>
  <w:footnote w:id="64">
    <w:p w:rsidR="00FB44A3" w:rsidRDefault="00FB44A3" w:rsidP="00EF7245">
      <w:pPr>
        <w:pStyle w:val="af0"/>
      </w:pPr>
      <w:r>
        <w:rPr>
          <w:rStyle w:val="af2"/>
        </w:rPr>
        <w:footnoteRef/>
      </w:r>
      <w:r>
        <w:rPr>
          <w:rtl/>
        </w:rPr>
        <w:t xml:space="preserve"> </w:t>
      </w:r>
      <w:r>
        <w:rPr>
          <w:rtl/>
        </w:rPr>
        <w:tab/>
      </w:r>
      <w:r>
        <w:rPr>
          <w:rFonts w:hint="cs"/>
          <w:rtl/>
        </w:rPr>
        <w:t xml:space="preserve">ראו באתר המרשתת של </w:t>
      </w:r>
      <w:proofErr w:type="spellStart"/>
      <w:r>
        <w:rPr>
          <w:rFonts w:hint="cs"/>
          <w:rtl/>
        </w:rPr>
        <w:t>בט"ל</w:t>
      </w:r>
      <w:proofErr w:type="spellEnd"/>
      <w:r>
        <w:rPr>
          <w:rFonts w:hint="cs"/>
          <w:rtl/>
        </w:rPr>
        <w:t xml:space="preserve"> (</w:t>
      </w:r>
      <w:hyperlink r:id="rId5" w:anchor=":~:text=%D7%A2%D7%95%D7%91%D7%93%20%D7%A2%D7%A6%D7%9E%D7%90%D7%99%20%D7%94%D7%9E%D7%A9%D7%A8%D7%AA%20%D7%91%D7%9E%D7%99%D7%9C%D7%95%D7%90%D7%99%D7%9D%20%D7%99%D7%A7%D7%91%D7%9C,%D7%A2%D7%93%20%D7%9C%D7%AA%D7%A7%D7%A8%D7%AA%20%D7%94%D7%AA%D7%92%D7%9E%D7%95%D7%9C%20%D7%94%D7%9E%D7%A7%D7%A1%D7%99%D7%9E%D7%9C%D7%99%20%D7%9C%D7%99%D7%95%D7%9D." w:history="1">
        <w:r w:rsidRPr="00205E53">
          <w:rPr>
            <w:rStyle w:val="Hyperlink"/>
            <w:rFonts w:hint="eastAsia"/>
            <w:rtl/>
          </w:rPr>
          <w:t>קישור</w:t>
        </w:r>
      </w:hyperlink>
      <w:r>
        <w:rPr>
          <w:rFonts w:hint="cs"/>
          <w:rtl/>
        </w:rPr>
        <w:t>).</w:t>
      </w:r>
    </w:p>
  </w:footnote>
  <w:footnote w:id="65">
    <w:p w:rsidR="00FB44A3" w:rsidRDefault="00FB44A3" w:rsidP="00EF7245">
      <w:pPr>
        <w:pStyle w:val="af0"/>
        <w:rPr>
          <w:rtl/>
        </w:rPr>
      </w:pPr>
      <w:r>
        <w:rPr>
          <w:rStyle w:val="af2"/>
        </w:rPr>
        <w:footnoteRef/>
      </w:r>
      <w:r>
        <w:rPr>
          <w:rtl/>
        </w:rPr>
        <w:t xml:space="preserve"> </w:t>
      </w:r>
      <w:r>
        <w:rPr>
          <w:rtl/>
        </w:rPr>
        <w:tab/>
      </w:r>
      <w:r>
        <w:rPr>
          <w:rFonts w:hint="cs"/>
          <w:rtl/>
        </w:rPr>
        <w:t>ראו באתרי המרשתת של קרן הסיוע למשרתי המילואים (</w:t>
      </w:r>
      <w:hyperlink r:id="rId6" w:history="1">
        <w:r w:rsidRPr="008F61D3">
          <w:rPr>
            <w:rStyle w:val="Hyperlink"/>
            <w:rFonts w:hint="eastAsia"/>
            <w:rtl/>
          </w:rPr>
          <w:t>קישור</w:t>
        </w:r>
      </w:hyperlink>
      <w:r>
        <w:rPr>
          <w:rFonts w:hint="cs"/>
          <w:rtl/>
        </w:rPr>
        <w:t>) ושל רשות המיסים (</w:t>
      </w:r>
      <w:hyperlink r:id="rId7" w:anchor=":~:text=%D7%91%D7%94%D7%AA%D7%90%D7%9D%20%D7%9C%D7%97%D7%95%D7%A7%20%D7%94%D7%AA%D7%95%D7%9B%D7%A0%D7%99%D7%AA%20%D7%9C%D7%A1%D7%99%D7%95%D7%A2%20%D7%9B%D7%9C%D7%9B%D7%9C%D7%99,%D7%A2%D7%95%D7%9E%D7%93%D7%AA%20%D7%A2%D7%9C%201.2%20%D7%9E%D7%99%D7%9C%D7%99%D7%95%D7%9F%20%E2%82%AA." w:history="1">
        <w:r w:rsidRPr="00684092">
          <w:rPr>
            <w:rStyle w:val="Hyperlink"/>
            <w:rFonts w:hint="eastAsia"/>
            <w:rtl/>
          </w:rPr>
          <w:t>קישור</w:t>
        </w:r>
      </w:hyperlink>
      <w:r>
        <w:rPr>
          <w:rFonts w:hint="cs"/>
          <w:rtl/>
        </w:rPr>
        <w:t>).</w:t>
      </w:r>
    </w:p>
  </w:footnote>
  <w:footnote w:id="66">
    <w:p w:rsidR="00FB44A3" w:rsidRDefault="00FB44A3" w:rsidP="00EF7245">
      <w:pPr>
        <w:pStyle w:val="af0"/>
      </w:pPr>
      <w:r>
        <w:rPr>
          <w:rStyle w:val="af2"/>
        </w:rPr>
        <w:footnoteRef/>
      </w:r>
      <w:r>
        <w:rPr>
          <w:rtl/>
        </w:rPr>
        <w:t xml:space="preserve"> </w:t>
      </w:r>
      <w:r>
        <w:rPr>
          <w:rtl/>
        </w:rPr>
        <w:tab/>
      </w:r>
      <w:r>
        <w:rPr>
          <w:rFonts w:hint="cs"/>
          <w:rtl/>
        </w:rPr>
        <w:t>תזכיר חוק הביטוח הלאומי (תגמולי מילואים בתקופת חירום והוראות שעה), התשפ"ה-2024.</w:t>
      </w:r>
    </w:p>
  </w:footnote>
  <w:footnote w:id="67">
    <w:p w:rsidR="00FB44A3" w:rsidRDefault="00FB44A3" w:rsidP="00EF7245">
      <w:pPr>
        <w:pStyle w:val="af0"/>
        <w:rPr>
          <w:rtl/>
        </w:rPr>
      </w:pPr>
      <w:r>
        <w:rPr>
          <w:rStyle w:val="af2"/>
        </w:rPr>
        <w:footnoteRef/>
      </w:r>
      <w:r>
        <w:rPr>
          <w:rtl/>
        </w:rPr>
        <w:t xml:space="preserve"> </w:t>
      </w:r>
      <w:r>
        <w:rPr>
          <w:rtl/>
        </w:rPr>
        <w:tab/>
      </w:r>
      <w:r>
        <w:rPr>
          <w:rFonts w:hint="cs"/>
          <w:rtl/>
        </w:rPr>
        <w:t xml:space="preserve">פורסם </w:t>
      </w:r>
      <w:proofErr w:type="spellStart"/>
      <w:r>
        <w:rPr>
          <w:rFonts w:hint="cs"/>
          <w:rtl/>
        </w:rPr>
        <w:t>ב"פייסבוק</w:t>
      </w:r>
      <w:proofErr w:type="spellEnd"/>
      <w:r>
        <w:rPr>
          <w:rFonts w:hint="cs"/>
          <w:rtl/>
        </w:rPr>
        <w:t>" ב-25.10.24.</w:t>
      </w:r>
    </w:p>
  </w:footnote>
  <w:footnote w:id="68">
    <w:p w:rsidR="00FB44A3" w:rsidRDefault="00FB44A3" w:rsidP="00EF7245">
      <w:pPr>
        <w:pStyle w:val="af0"/>
      </w:pPr>
      <w:r>
        <w:rPr>
          <w:rStyle w:val="af2"/>
        </w:rPr>
        <w:footnoteRef/>
      </w:r>
      <w:r>
        <w:rPr>
          <w:rtl/>
        </w:rPr>
        <w:t xml:space="preserve"> </w:t>
      </w:r>
      <w:r>
        <w:rPr>
          <w:rtl/>
        </w:rPr>
        <w:tab/>
      </w:r>
      <w:r>
        <w:rPr>
          <w:rFonts w:hint="cs"/>
          <w:rtl/>
        </w:rPr>
        <w:t>תזכיר חוק הביטוח הלאומי (תגמולי מילואים בתקופת חירום והוראות שעה), התשפ"ה-2024.</w:t>
      </w:r>
    </w:p>
  </w:footnote>
  <w:footnote w:id="69">
    <w:p w:rsidR="00FB44A3" w:rsidRDefault="00FB44A3" w:rsidP="00EF7245">
      <w:pPr>
        <w:pStyle w:val="af0"/>
        <w:rPr>
          <w:rtl/>
        </w:rPr>
      </w:pPr>
      <w:r>
        <w:rPr>
          <w:rStyle w:val="af2"/>
        </w:rPr>
        <w:footnoteRef/>
      </w:r>
      <w:r>
        <w:rPr>
          <w:rtl/>
        </w:rPr>
        <w:t xml:space="preserve"> </w:t>
      </w:r>
      <w:r>
        <w:rPr>
          <w:rtl/>
        </w:rPr>
        <w:tab/>
      </w:r>
      <w:r w:rsidRPr="00844637">
        <w:rPr>
          <w:rtl/>
        </w:rPr>
        <w:t>חוק הביטוח הלאומי (תיקון מס' 253 והוראות שעה), התשפ"ה-2025</w:t>
      </w:r>
      <w:r>
        <w:rPr>
          <w:rFonts w:hint="cs"/>
          <w:rtl/>
        </w:rPr>
        <w:t>.</w:t>
      </w:r>
    </w:p>
  </w:footnote>
  <w:footnote w:id="70">
    <w:p w:rsidR="00FB44A3" w:rsidRDefault="00FB44A3" w:rsidP="00EF7245">
      <w:pPr>
        <w:pStyle w:val="af0"/>
      </w:pPr>
      <w:r>
        <w:rPr>
          <w:rStyle w:val="af2"/>
        </w:rPr>
        <w:footnoteRef/>
      </w:r>
      <w:r>
        <w:rPr>
          <w:rtl/>
        </w:rPr>
        <w:t xml:space="preserve"> </w:t>
      </w:r>
      <w:r>
        <w:rPr>
          <w:rtl/>
        </w:rPr>
        <w:tab/>
      </w:r>
      <w:r>
        <w:rPr>
          <w:rFonts w:hint="cs"/>
          <w:rtl/>
        </w:rPr>
        <w:t xml:space="preserve">סעיפים 2 ו-6 להחלטת ממשלה 1226 (7.1.24). </w:t>
      </w:r>
    </w:p>
  </w:footnote>
  <w:footnote w:id="71">
    <w:p w:rsidR="00FB44A3" w:rsidRDefault="00FB44A3" w:rsidP="00EF7245">
      <w:pPr>
        <w:pStyle w:val="af0"/>
      </w:pPr>
      <w:r>
        <w:rPr>
          <w:rStyle w:val="af2"/>
        </w:rPr>
        <w:footnoteRef/>
      </w:r>
      <w:r>
        <w:rPr>
          <w:rtl/>
        </w:rPr>
        <w:t xml:space="preserve"> </w:t>
      </w:r>
      <w:r>
        <w:rPr>
          <w:rtl/>
        </w:rPr>
        <w:tab/>
      </w:r>
      <w:r>
        <w:rPr>
          <w:rFonts w:hint="cs"/>
          <w:rtl/>
        </w:rPr>
        <w:t xml:space="preserve">זאת בהתאם לפי סעיף 271(א) לחוק </w:t>
      </w:r>
      <w:proofErr w:type="spellStart"/>
      <w:r>
        <w:rPr>
          <w:rFonts w:hint="cs"/>
          <w:rtl/>
        </w:rPr>
        <w:t>בט"ל</w:t>
      </w:r>
      <w:proofErr w:type="spellEnd"/>
      <w:r>
        <w:rPr>
          <w:rFonts w:hint="cs"/>
          <w:rtl/>
        </w:rPr>
        <w:t xml:space="preserve"> הקובע כי "</w:t>
      </w:r>
      <w:r w:rsidRPr="00915758">
        <w:rPr>
          <w:rtl/>
        </w:rPr>
        <w:t>מי שמשרת כחוק במילואים, ישולם לו תגמול</w:t>
      </w:r>
      <w:r>
        <w:rPr>
          <w:rFonts w:hint="cs"/>
          <w:rtl/>
        </w:rPr>
        <w:t>...</w:t>
      </w:r>
      <w:r w:rsidRPr="00915758">
        <w:rPr>
          <w:rtl/>
        </w:rPr>
        <w:t xml:space="preserve"> אף אם הכנסתו לא פחתה מחמת שירותו</w:t>
      </w:r>
      <w:r>
        <w:rPr>
          <w:rFonts w:hint="cs"/>
          <w:rtl/>
        </w:rPr>
        <w:t>".</w:t>
      </w:r>
    </w:p>
  </w:footnote>
  <w:footnote w:id="72">
    <w:p w:rsidR="00FB44A3" w:rsidRDefault="00FB44A3" w:rsidP="00EF7245">
      <w:pPr>
        <w:pStyle w:val="af0"/>
      </w:pPr>
      <w:r>
        <w:rPr>
          <w:rStyle w:val="af2"/>
        </w:rPr>
        <w:footnoteRef/>
      </w:r>
      <w:r>
        <w:rPr>
          <w:rtl/>
        </w:rPr>
        <w:t xml:space="preserve"> </w:t>
      </w:r>
      <w:r>
        <w:rPr>
          <w:rtl/>
        </w:rPr>
        <w:tab/>
      </w:r>
      <w:r>
        <w:rPr>
          <w:rFonts w:hint="cs"/>
          <w:rtl/>
        </w:rPr>
        <w:t xml:space="preserve">לפי חוק </w:t>
      </w:r>
      <w:proofErr w:type="spellStart"/>
      <w:r>
        <w:rPr>
          <w:rFonts w:hint="cs"/>
          <w:rtl/>
        </w:rPr>
        <w:t>בט"ל</w:t>
      </w:r>
      <w:proofErr w:type="spellEnd"/>
      <w:r>
        <w:rPr>
          <w:rFonts w:hint="cs"/>
          <w:rtl/>
        </w:rPr>
        <w:t xml:space="preserve">, </w:t>
      </w:r>
      <w:r w:rsidRPr="00F613D3">
        <w:rPr>
          <w:rtl/>
        </w:rPr>
        <w:t xml:space="preserve">כל עוד לא חלה הפסקה בשירות, סכום </w:t>
      </w:r>
      <w:r>
        <w:rPr>
          <w:rFonts w:hint="cs"/>
          <w:rtl/>
        </w:rPr>
        <w:t xml:space="preserve">התגמול </w:t>
      </w:r>
      <w:r w:rsidRPr="00F613D3">
        <w:rPr>
          <w:rtl/>
        </w:rPr>
        <w:t>אינו מושפע ממצב שבו משרת מילואים עבד וקיבל שכר על עבודתו במקביל לשירות המילואים, שכן הוא מבוסס על השכר בשלושת החודשים שקדמו לתחילת השירות.</w:t>
      </w:r>
    </w:p>
  </w:footnote>
  <w:footnote w:id="73">
    <w:p w:rsidR="00FB44A3" w:rsidRDefault="00FB44A3" w:rsidP="00EF7245">
      <w:pPr>
        <w:pStyle w:val="af0"/>
      </w:pPr>
      <w:r>
        <w:rPr>
          <w:rStyle w:val="af2"/>
        </w:rPr>
        <w:footnoteRef/>
      </w:r>
      <w:r>
        <w:rPr>
          <w:rtl/>
        </w:rPr>
        <w:t xml:space="preserve"> </w:t>
      </w:r>
      <w:r>
        <w:rPr>
          <w:rtl/>
        </w:rPr>
        <w:tab/>
      </w:r>
      <w:r w:rsidRPr="00D0782F">
        <w:rPr>
          <w:rtl/>
        </w:rPr>
        <w:t>חוק הגנת הפרטיות</w:t>
      </w:r>
      <w:r>
        <w:rPr>
          <w:rFonts w:hint="cs"/>
          <w:rtl/>
        </w:rPr>
        <w:t>,</w:t>
      </w:r>
      <w:r w:rsidRPr="00D0782F">
        <w:rPr>
          <w:rtl/>
        </w:rPr>
        <w:t xml:space="preserve"> </w:t>
      </w:r>
      <w:proofErr w:type="spellStart"/>
      <w:r w:rsidRPr="00D0782F">
        <w:rPr>
          <w:rtl/>
        </w:rPr>
        <w:t>התשמ"א</w:t>
      </w:r>
      <w:proofErr w:type="spellEnd"/>
      <w:r w:rsidRPr="00D0782F">
        <w:rPr>
          <w:rtl/>
        </w:rPr>
        <w:t xml:space="preserve"> - 1981</w:t>
      </w:r>
      <w:r>
        <w:rPr>
          <w:rFonts w:hint="cs"/>
          <w:rtl/>
        </w:rPr>
        <w:t>.</w:t>
      </w:r>
    </w:p>
  </w:footnote>
  <w:footnote w:id="74">
    <w:p w:rsidR="00FB44A3" w:rsidRDefault="00FB44A3" w:rsidP="00EF7245">
      <w:pPr>
        <w:pStyle w:val="af0"/>
        <w:rPr>
          <w:rtl/>
        </w:rPr>
      </w:pPr>
      <w:r>
        <w:rPr>
          <w:rStyle w:val="af2"/>
        </w:rPr>
        <w:footnoteRef/>
      </w:r>
      <w:r>
        <w:rPr>
          <w:rtl/>
        </w:rPr>
        <w:t xml:space="preserve"> </w:t>
      </w:r>
      <w:r>
        <w:rPr>
          <w:rtl/>
        </w:rPr>
        <w:tab/>
      </w:r>
      <w:r w:rsidRPr="008C490E">
        <w:rPr>
          <w:rtl/>
        </w:rPr>
        <w:t xml:space="preserve">תזכיר חוק הביטוח הלאומי </w:t>
      </w:r>
      <w:r w:rsidRPr="00B6645C">
        <w:rPr>
          <w:rtl/>
        </w:rPr>
        <w:t>(</w:t>
      </w:r>
      <w:r w:rsidRPr="004638AB">
        <w:rPr>
          <w:rtl/>
        </w:rPr>
        <w:t xml:space="preserve">תיקון מס' ___)(תגמולי מילואים בתקופת חירום והוראות שעה), </w:t>
      </w:r>
      <w:proofErr w:type="spellStart"/>
      <w:r w:rsidRPr="004638AB">
        <w:rPr>
          <w:rtl/>
        </w:rPr>
        <w:t>התשפ"ה</w:t>
      </w:r>
      <w:proofErr w:type="spellEnd"/>
      <w:r w:rsidRPr="004638AB">
        <w:rPr>
          <w:rtl/>
        </w:rPr>
        <w:t>-</w:t>
      </w:r>
      <w:r>
        <w:rPr>
          <w:rFonts w:hint="cs"/>
          <w:rtl/>
        </w:rPr>
        <w:t xml:space="preserve"> שפורסם לציבור ב-3.12.24.</w:t>
      </w:r>
    </w:p>
  </w:footnote>
  <w:footnote w:id="75">
    <w:p w:rsidR="00FB44A3" w:rsidRDefault="00FB44A3" w:rsidP="00EF7245">
      <w:pPr>
        <w:pStyle w:val="af0"/>
        <w:rPr>
          <w:rtl/>
        </w:rPr>
      </w:pPr>
      <w:r>
        <w:rPr>
          <w:rStyle w:val="af2"/>
        </w:rPr>
        <w:footnoteRef/>
      </w:r>
      <w:r>
        <w:rPr>
          <w:rtl/>
        </w:rPr>
        <w:t xml:space="preserve"> </w:t>
      </w:r>
      <w:r>
        <w:rPr>
          <w:rtl/>
        </w:rPr>
        <w:tab/>
      </w:r>
      <w:r>
        <w:rPr>
          <w:rFonts w:hint="cs"/>
          <w:rtl/>
        </w:rPr>
        <w:t>שירות מילואים שבוצע לפי סעיף 8 לחוק שירות המילואים, התשס"ח-2008.</w:t>
      </w:r>
    </w:p>
  </w:footnote>
  <w:footnote w:id="76">
    <w:p w:rsidR="00FB44A3" w:rsidRDefault="00FB44A3" w:rsidP="00EF7245">
      <w:pPr>
        <w:pStyle w:val="af0"/>
      </w:pPr>
      <w:r>
        <w:rPr>
          <w:rStyle w:val="af2"/>
        </w:rPr>
        <w:footnoteRef/>
      </w:r>
      <w:r>
        <w:rPr>
          <w:rtl/>
        </w:rPr>
        <w:t xml:space="preserve"> </w:t>
      </w:r>
      <w:r>
        <w:rPr>
          <w:rtl/>
        </w:rPr>
        <w:tab/>
      </w:r>
      <w:r>
        <w:rPr>
          <w:rFonts w:hint="cs"/>
          <w:rtl/>
        </w:rPr>
        <w:t xml:space="preserve">לפי סעיף 274ב לחוק </w:t>
      </w:r>
      <w:proofErr w:type="spellStart"/>
      <w:r>
        <w:rPr>
          <w:rFonts w:hint="cs"/>
          <w:rtl/>
        </w:rPr>
        <w:t>בט"ל</w:t>
      </w:r>
      <w:proofErr w:type="spellEnd"/>
      <w:r>
        <w:rPr>
          <w:rFonts w:hint="cs"/>
          <w:rtl/>
        </w:rPr>
        <w:t xml:space="preserve">, האמור חל אם חלפו פחות מ-90 יום בין האחד בחודש </w:t>
      </w:r>
      <w:r w:rsidRPr="009830AA">
        <w:rPr>
          <w:rtl/>
        </w:rPr>
        <w:t>שבו החל</w:t>
      </w:r>
      <w:r>
        <w:rPr>
          <w:rFonts w:hint="cs"/>
          <w:rtl/>
        </w:rPr>
        <w:t>ה</w:t>
      </w:r>
      <w:r w:rsidRPr="009830AA">
        <w:rPr>
          <w:rtl/>
        </w:rPr>
        <w:t xml:space="preserve"> </w:t>
      </w:r>
      <w:r>
        <w:rPr>
          <w:rFonts w:hint="cs"/>
          <w:rtl/>
        </w:rPr>
        <w:t>תקופת ה</w:t>
      </w:r>
      <w:r w:rsidRPr="009830AA">
        <w:rPr>
          <w:rtl/>
        </w:rPr>
        <w:t xml:space="preserve">שירות </w:t>
      </w:r>
      <w:r>
        <w:rPr>
          <w:rFonts w:hint="cs"/>
          <w:rtl/>
        </w:rPr>
        <w:t xml:space="preserve">השנייה לבין </w:t>
      </w:r>
      <w:r>
        <w:rPr>
          <w:rtl/>
        </w:rPr>
        <w:t xml:space="preserve">סיום </w:t>
      </w:r>
      <w:r>
        <w:rPr>
          <w:rFonts w:hint="cs"/>
          <w:rtl/>
        </w:rPr>
        <w:t>תקופת השירות הראשונה.</w:t>
      </w:r>
    </w:p>
  </w:footnote>
  <w:footnote w:id="77">
    <w:p w:rsidR="00FB44A3" w:rsidRDefault="00FB44A3" w:rsidP="00EF7245">
      <w:pPr>
        <w:pStyle w:val="af0"/>
      </w:pPr>
      <w:r>
        <w:rPr>
          <w:rStyle w:val="af2"/>
        </w:rPr>
        <w:footnoteRef/>
      </w:r>
      <w:r>
        <w:rPr>
          <w:rtl/>
        </w:rPr>
        <w:t xml:space="preserve"> </w:t>
      </w:r>
      <w:r>
        <w:rPr>
          <w:rtl/>
        </w:rPr>
        <w:tab/>
      </w:r>
      <w:r w:rsidRPr="00E62482">
        <w:rPr>
          <w:rtl/>
        </w:rPr>
        <w:t xml:space="preserve">חוק הביטוח הלאומי </w:t>
      </w:r>
      <w:r>
        <w:rPr>
          <w:rFonts w:hint="cs"/>
          <w:rtl/>
        </w:rPr>
        <w:t>(</w:t>
      </w:r>
      <w:r w:rsidRPr="00E62482">
        <w:rPr>
          <w:rtl/>
        </w:rPr>
        <w:t>תיקון מס' 253 והוראות שעה</w:t>
      </w:r>
      <w:r>
        <w:rPr>
          <w:rFonts w:hint="cs"/>
          <w:rtl/>
        </w:rPr>
        <w:t>)</w:t>
      </w:r>
      <w:r w:rsidRPr="00E62482">
        <w:rPr>
          <w:rtl/>
        </w:rPr>
        <w:t>, התשפ"ה</w:t>
      </w:r>
      <w:r>
        <w:rPr>
          <w:rFonts w:hint="cs"/>
          <w:rtl/>
        </w:rPr>
        <w:t>-2025.</w:t>
      </w:r>
    </w:p>
  </w:footnote>
  <w:footnote w:id="78">
    <w:p w:rsidR="00FB44A3" w:rsidRDefault="00FB44A3" w:rsidP="00EF7245">
      <w:pPr>
        <w:pStyle w:val="af0"/>
      </w:pPr>
      <w:r>
        <w:rPr>
          <w:rStyle w:val="af2"/>
        </w:rPr>
        <w:footnoteRef/>
      </w:r>
      <w:r>
        <w:rPr>
          <w:rtl/>
        </w:rPr>
        <w:t xml:space="preserve"> </w:t>
      </w:r>
      <w:r>
        <w:rPr>
          <w:rtl/>
        </w:rPr>
        <w:tab/>
      </w:r>
      <w:r w:rsidRPr="00485DAA">
        <w:rPr>
          <w:rtl/>
        </w:rPr>
        <w:t>בכל מקום שנאמר בני זוג הכוונה היא גם לבני זוג ולבנות זוג כאחד</w:t>
      </w:r>
      <w:r>
        <w:rPr>
          <w:rFonts w:hint="cs"/>
          <w:rtl/>
        </w:rPr>
        <w:t>.</w:t>
      </w:r>
    </w:p>
  </w:footnote>
  <w:footnote w:id="79">
    <w:p w:rsidR="00FB44A3" w:rsidRDefault="00FB44A3" w:rsidP="00EF7245">
      <w:pPr>
        <w:pStyle w:val="af0"/>
        <w:rPr>
          <w:rtl/>
        </w:rPr>
      </w:pPr>
      <w:r>
        <w:rPr>
          <w:rStyle w:val="af2"/>
        </w:rPr>
        <w:footnoteRef/>
      </w:r>
      <w:r>
        <w:rPr>
          <w:rtl/>
        </w:rPr>
        <w:t xml:space="preserve"> </w:t>
      </w:r>
      <w:r>
        <w:rPr>
          <w:rtl/>
        </w:rPr>
        <w:tab/>
      </w:r>
      <w:r>
        <w:rPr>
          <w:rFonts w:hint="cs"/>
          <w:rtl/>
        </w:rPr>
        <w:t xml:space="preserve">הנתונים מבוססים על נתוני </w:t>
      </w:r>
      <w:proofErr w:type="spellStart"/>
      <w:r>
        <w:rPr>
          <w:rFonts w:hint="cs"/>
          <w:rtl/>
        </w:rPr>
        <w:t>בט"ל</w:t>
      </w:r>
      <w:proofErr w:type="spellEnd"/>
      <w:r>
        <w:rPr>
          <w:rFonts w:hint="cs"/>
          <w:rtl/>
        </w:rPr>
        <w:t xml:space="preserve"> מיולי 2024.</w:t>
      </w:r>
    </w:p>
  </w:footnote>
  <w:footnote w:id="80">
    <w:p w:rsidR="00FB44A3" w:rsidRDefault="00FB44A3" w:rsidP="00EF7245">
      <w:pPr>
        <w:pStyle w:val="af0"/>
      </w:pPr>
      <w:r>
        <w:rPr>
          <w:rStyle w:val="af2"/>
        </w:rPr>
        <w:footnoteRef/>
      </w:r>
      <w:r>
        <w:rPr>
          <w:rtl/>
        </w:rPr>
        <w:t xml:space="preserve"> </w:t>
      </w:r>
      <w:r>
        <w:rPr>
          <w:rtl/>
        </w:rPr>
        <w:tab/>
      </w:r>
      <w:r>
        <w:rPr>
          <w:rFonts w:hint="cs"/>
          <w:rtl/>
        </w:rPr>
        <w:t xml:space="preserve">הנתון לגבי "שכירים" מתייחס למשרתי המילואים המוגדרים </w:t>
      </w:r>
      <w:proofErr w:type="spellStart"/>
      <w:r>
        <w:rPr>
          <w:rFonts w:hint="cs"/>
          <w:rtl/>
        </w:rPr>
        <w:t>בבט"ל</w:t>
      </w:r>
      <w:proofErr w:type="spellEnd"/>
      <w:r>
        <w:rPr>
          <w:rFonts w:hint="cs"/>
          <w:rtl/>
        </w:rPr>
        <w:t xml:space="preserve"> "שכיר" ו"שכיר ועצמאי".</w:t>
      </w:r>
    </w:p>
  </w:footnote>
  <w:footnote w:id="81">
    <w:p w:rsidR="00FB44A3" w:rsidRPr="00C14B68" w:rsidRDefault="00FB44A3" w:rsidP="00EF7245">
      <w:pPr>
        <w:pStyle w:val="af0"/>
      </w:pPr>
      <w:r>
        <w:rPr>
          <w:rStyle w:val="af2"/>
        </w:rPr>
        <w:footnoteRef/>
      </w:r>
      <w:r>
        <w:rPr>
          <w:rtl/>
        </w:rPr>
        <w:t xml:space="preserve"> </w:t>
      </w:r>
      <w:r>
        <w:rPr>
          <w:rtl/>
        </w:rPr>
        <w:tab/>
      </w:r>
      <w:r w:rsidRPr="00C14B68">
        <w:rPr>
          <w:rFonts w:hint="cs"/>
          <w:rtl/>
        </w:rPr>
        <w:t xml:space="preserve">נציבות שוויון הזדמנויות בעבודה, "היקף ההגנה בעבודה על בני/בנות הזוג או שותפים להורות של משרתי מילואים בראי של חוק שוויון </w:t>
      </w:r>
      <w:r>
        <w:rPr>
          <w:rFonts w:hint="cs"/>
          <w:rtl/>
        </w:rPr>
        <w:t>ה</w:t>
      </w:r>
      <w:r w:rsidRPr="00C14B68">
        <w:rPr>
          <w:rFonts w:hint="cs"/>
          <w:rtl/>
        </w:rPr>
        <w:t xml:space="preserve">הזדמנויות בעבודה" </w:t>
      </w:r>
      <w:r>
        <w:rPr>
          <w:rFonts w:hint="cs"/>
          <w:rtl/>
        </w:rPr>
        <w:t>(</w:t>
      </w:r>
      <w:r w:rsidRPr="00C14B68">
        <w:rPr>
          <w:rFonts w:hint="cs"/>
          <w:rtl/>
        </w:rPr>
        <w:t>אפריל 2024</w:t>
      </w:r>
      <w:r>
        <w:rPr>
          <w:rFonts w:hint="cs"/>
          <w:rtl/>
        </w:rPr>
        <w:t>)</w:t>
      </w:r>
      <w:r w:rsidRPr="00C14B68">
        <w:rPr>
          <w:rFonts w:hint="cs"/>
          <w:rtl/>
        </w:rPr>
        <w:t>.</w:t>
      </w:r>
    </w:p>
  </w:footnote>
  <w:footnote w:id="82">
    <w:p w:rsidR="00FB44A3" w:rsidRDefault="00FB44A3" w:rsidP="00EF7245">
      <w:pPr>
        <w:pStyle w:val="af0"/>
      </w:pPr>
      <w:bookmarkStart w:id="36" w:name="_Hlk209949972"/>
      <w:r>
        <w:rPr>
          <w:rStyle w:val="af2"/>
        </w:rPr>
        <w:footnoteRef/>
      </w:r>
      <w:r>
        <w:rPr>
          <w:rtl/>
        </w:rPr>
        <w:t xml:space="preserve"> </w:t>
      </w:r>
      <w:bookmarkEnd w:id="36"/>
      <w:r>
        <w:rPr>
          <w:rtl/>
        </w:rPr>
        <w:tab/>
      </w:r>
      <w:r>
        <w:rPr>
          <w:rFonts w:hint="cs"/>
          <w:rtl/>
        </w:rPr>
        <w:t>מתוך האתר "סיפורי הצלחה - נציבות שוויון הזדמנויות בעבודה בנושא זכויות בעבודה של משרתי מילואים ובני זוג", 22.8.24.</w:t>
      </w:r>
    </w:p>
  </w:footnote>
  <w:footnote w:id="83">
    <w:p w:rsidR="00FB44A3" w:rsidRDefault="00FB44A3" w:rsidP="00EF7245">
      <w:pPr>
        <w:pStyle w:val="af0"/>
        <w:rPr>
          <w:rtl/>
        </w:rPr>
      </w:pPr>
      <w:r>
        <w:rPr>
          <w:rStyle w:val="af2"/>
        </w:rPr>
        <w:footnoteRef/>
      </w:r>
      <w:r>
        <w:rPr>
          <w:rtl/>
        </w:rPr>
        <w:t xml:space="preserve"> </w:t>
      </w:r>
      <w:r>
        <w:rPr>
          <w:rtl/>
        </w:rPr>
        <w:tab/>
      </w:r>
      <w:r>
        <w:rPr>
          <w:rFonts w:hint="cs"/>
          <w:rtl/>
        </w:rPr>
        <w:t>דברי משרתי מילואים שהשתתפו בקבוצת מיקוד שערך משרד מבקר המדינה בנושא "</w:t>
      </w:r>
      <w:r w:rsidRPr="001352B7">
        <w:rPr>
          <w:rtl/>
        </w:rPr>
        <w:t>זכויות תעסוקה של משרתי המילואים</w:t>
      </w:r>
      <w:r>
        <w:rPr>
          <w:rFonts w:hint="cs"/>
          <w:rtl/>
        </w:rPr>
        <w:t>" ב-3.6.24.</w:t>
      </w:r>
      <w:r>
        <w:rPr>
          <w:rtl/>
        </w:rPr>
        <w:tab/>
      </w:r>
    </w:p>
  </w:footnote>
  <w:footnote w:id="84">
    <w:p w:rsidR="00FB44A3" w:rsidRDefault="00FB44A3" w:rsidP="00EF7245">
      <w:pPr>
        <w:pStyle w:val="af0"/>
      </w:pPr>
      <w:r>
        <w:rPr>
          <w:rStyle w:val="af2"/>
        </w:rPr>
        <w:footnoteRef/>
      </w:r>
      <w:r>
        <w:rPr>
          <w:rtl/>
        </w:rPr>
        <w:t xml:space="preserve"> </w:t>
      </w:r>
      <w:r>
        <w:rPr>
          <w:rtl/>
        </w:rPr>
        <w:tab/>
      </w:r>
      <w:bookmarkStart w:id="40" w:name="_Hlk189997227"/>
      <w:r w:rsidRPr="004A6ED9">
        <w:rPr>
          <w:rFonts w:hint="cs"/>
          <w:rtl/>
        </w:rPr>
        <w:t>למשל, במקרה שבו ההורים חיים בנפרד ואינם מקיימים קשר זוגי.</w:t>
      </w:r>
    </w:p>
    <w:bookmarkEnd w:id="40"/>
  </w:footnote>
  <w:footnote w:id="85">
    <w:p w:rsidR="00FB44A3" w:rsidRDefault="00FB44A3" w:rsidP="00EF7245">
      <w:pPr>
        <w:pStyle w:val="af0"/>
        <w:rPr>
          <w:rtl/>
        </w:rPr>
      </w:pPr>
      <w:r>
        <w:rPr>
          <w:rStyle w:val="af2"/>
        </w:rPr>
        <w:footnoteRef/>
      </w:r>
      <w:r>
        <w:rPr>
          <w:rtl/>
        </w:rPr>
        <w:t xml:space="preserve"> </w:t>
      </w:r>
      <w:r>
        <w:rPr>
          <w:rtl/>
        </w:rPr>
        <w:tab/>
      </w:r>
      <w:r w:rsidRPr="00A01D3E">
        <w:rPr>
          <w:rFonts w:hint="cs"/>
          <w:rtl/>
        </w:rPr>
        <w:t>"פורום נשות המילואימניקי</w:t>
      </w:r>
      <w:r w:rsidRPr="00A01D3E">
        <w:rPr>
          <w:rFonts w:hint="eastAsia"/>
          <w:rtl/>
        </w:rPr>
        <w:t>ם</w:t>
      </w:r>
      <w:r w:rsidRPr="00A01D3E">
        <w:rPr>
          <w:rFonts w:hint="cs"/>
          <w:rtl/>
        </w:rPr>
        <w:t xml:space="preserve">" - </w:t>
      </w:r>
      <w:r>
        <w:rPr>
          <w:rFonts w:hint="cs"/>
          <w:rtl/>
        </w:rPr>
        <w:t xml:space="preserve">פורום שהקימו </w:t>
      </w:r>
      <w:r w:rsidRPr="00A01D3E">
        <w:rPr>
          <w:rFonts w:hint="cs"/>
          <w:rtl/>
        </w:rPr>
        <w:t>בנובמבר</w:t>
      </w:r>
      <w:r>
        <w:rPr>
          <w:rFonts w:hint="cs"/>
          <w:rtl/>
        </w:rPr>
        <w:t xml:space="preserve"> </w:t>
      </w:r>
      <w:r w:rsidRPr="00A01D3E">
        <w:rPr>
          <w:rFonts w:hint="cs"/>
          <w:rtl/>
        </w:rPr>
        <w:t>2023</w:t>
      </w:r>
      <w:r>
        <w:rPr>
          <w:rFonts w:hint="cs"/>
          <w:rtl/>
        </w:rPr>
        <w:t xml:space="preserve"> נ</w:t>
      </w:r>
      <w:r w:rsidRPr="0058397A">
        <w:rPr>
          <w:rtl/>
        </w:rPr>
        <w:t xml:space="preserve">שים ממשפחות </w:t>
      </w:r>
      <w:r>
        <w:rPr>
          <w:rFonts w:hint="cs"/>
          <w:rtl/>
        </w:rPr>
        <w:t>ש</w:t>
      </w:r>
      <w:r w:rsidRPr="0058397A">
        <w:rPr>
          <w:rtl/>
        </w:rPr>
        <w:t>בהן אחד מבני הזוג גויס למילואים</w:t>
      </w:r>
      <w:r>
        <w:rPr>
          <w:rFonts w:hint="cs"/>
          <w:rtl/>
        </w:rPr>
        <w:t>,</w:t>
      </w:r>
      <w:r w:rsidRPr="00A01D3E">
        <w:rPr>
          <w:rFonts w:hint="cs"/>
          <w:rtl/>
        </w:rPr>
        <w:t xml:space="preserve"> ו</w:t>
      </w:r>
      <w:r>
        <w:rPr>
          <w:rFonts w:hint="cs"/>
          <w:rtl/>
        </w:rPr>
        <w:t>חברות בו יותר מ-5,000</w:t>
      </w:r>
      <w:r w:rsidRPr="00A01D3E">
        <w:rPr>
          <w:rFonts w:hint="cs"/>
          <w:rtl/>
        </w:rPr>
        <w:t xml:space="preserve"> נשים. </w:t>
      </w:r>
      <w:r>
        <w:rPr>
          <w:rFonts w:hint="cs"/>
          <w:rtl/>
        </w:rPr>
        <w:t>מטרתו המרכזית של הפורום ו</w:t>
      </w:r>
      <w:r w:rsidRPr="00A01D3E">
        <w:rPr>
          <w:rFonts w:hint="cs"/>
          <w:rtl/>
        </w:rPr>
        <w:t>עיקר פעילות</w:t>
      </w:r>
      <w:r>
        <w:rPr>
          <w:rFonts w:hint="cs"/>
          <w:rtl/>
        </w:rPr>
        <w:t>ו</w:t>
      </w:r>
      <w:r w:rsidRPr="00A01D3E">
        <w:rPr>
          <w:rFonts w:hint="cs"/>
          <w:rtl/>
        </w:rPr>
        <w:t xml:space="preserve"> </w:t>
      </w:r>
      <w:r>
        <w:rPr>
          <w:rFonts w:hint="cs"/>
          <w:rtl/>
        </w:rPr>
        <w:t xml:space="preserve">הן </w:t>
      </w:r>
      <w:r w:rsidRPr="00A01D3E">
        <w:rPr>
          <w:rFonts w:hint="cs"/>
          <w:rtl/>
        </w:rPr>
        <w:t xml:space="preserve">קידום מדיניות לטובת </w:t>
      </w:r>
      <w:r>
        <w:rPr>
          <w:rFonts w:hint="cs"/>
          <w:rtl/>
        </w:rPr>
        <w:t>ה</w:t>
      </w:r>
      <w:r w:rsidRPr="00A01D3E">
        <w:rPr>
          <w:rFonts w:hint="cs"/>
          <w:rtl/>
        </w:rPr>
        <w:t xml:space="preserve">הכרה </w:t>
      </w:r>
      <w:r>
        <w:rPr>
          <w:rFonts w:hint="cs"/>
          <w:rtl/>
        </w:rPr>
        <w:t>ב</w:t>
      </w:r>
      <w:r w:rsidRPr="00A01D3E">
        <w:rPr>
          <w:rFonts w:hint="cs"/>
          <w:rtl/>
        </w:rPr>
        <w:t xml:space="preserve">משפחות המילואים כמשפחות מגויסות </w:t>
      </w:r>
      <w:r>
        <w:rPr>
          <w:rFonts w:hint="cs"/>
          <w:rtl/>
        </w:rPr>
        <w:t xml:space="preserve">והוקרתן על כך </w:t>
      </w:r>
      <w:r w:rsidRPr="00A01D3E">
        <w:rPr>
          <w:rFonts w:hint="cs"/>
          <w:rtl/>
        </w:rPr>
        <w:t>וכן יצירת רשת ביטחון תומכת ומקיפה עבורן (</w:t>
      </w:r>
      <w:hyperlink r:id="rId8" w:history="1">
        <w:r w:rsidRPr="00A01D3E">
          <w:rPr>
            <w:rStyle w:val="Hyperlink"/>
            <w:rFonts w:hint="cs"/>
            <w:rtl/>
          </w:rPr>
          <w:t>קישור לאתר האינטרנט של הפורום</w:t>
        </w:r>
      </w:hyperlink>
      <w:r w:rsidRPr="00A01D3E">
        <w:rPr>
          <w:rFonts w:hint="cs"/>
          <w:rtl/>
        </w:rPr>
        <w:t>).</w:t>
      </w:r>
    </w:p>
  </w:footnote>
  <w:footnote w:id="86">
    <w:p w:rsidR="00FB44A3" w:rsidRDefault="00FB44A3" w:rsidP="00EF7245">
      <w:pPr>
        <w:pStyle w:val="af0"/>
        <w:rPr>
          <w:rtl/>
        </w:rPr>
      </w:pPr>
      <w:r>
        <w:rPr>
          <w:rStyle w:val="af2"/>
        </w:rPr>
        <w:footnoteRef/>
      </w:r>
      <w:r>
        <w:rPr>
          <w:rtl/>
        </w:rPr>
        <w:t xml:space="preserve"> </w:t>
      </w:r>
      <w:r>
        <w:rPr>
          <w:rtl/>
        </w:rPr>
        <w:tab/>
      </w:r>
      <w:r>
        <w:rPr>
          <w:rFonts w:hint="cs"/>
          <w:rtl/>
        </w:rPr>
        <w:t>דברי נציגת פורום נשות המילואימניקים, מתוך מצגת שהוצגה בישיבת הוועדה לקידום מעמד האישה ולשוויון מגדרי ב-20.12.23 ופרוטוקול הישיבה.</w:t>
      </w:r>
    </w:p>
  </w:footnote>
  <w:footnote w:id="87">
    <w:p w:rsidR="00FB44A3" w:rsidRDefault="00FB44A3" w:rsidP="00EF7245">
      <w:pPr>
        <w:pStyle w:val="af0"/>
      </w:pPr>
      <w:r>
        <w:rPr>
          <w:rStyle w:val="af2"/>
        </w:rPr>
        <w:footnoteRef/>
      </w:r>
      <w:r>
        <w:rPr>
          <w:rtl/>
        </w:rPr>
        <w:t xml:space="preserve"> </w:t>
      </w:r>
      <w:r>
        <w:rPr>
          <w:rtl/>
        </w:rPr>
        <w:tab/>
      </w:r>
      <w:r w:rsidRPr="00FE5A55">
        <w:rPr>
          <w:rtl/>
        </w:rPr>
        <w:t xml:space="preserve">מתוך </w:t>
      </w:r>
      <w:r>
        <w:rPr>
          <w:rFonts w:hint="cs"/>
          <w:rtl/>
        </w:rPr>
        <w:t>האתר "</w:t>
      </w:r>
      <w:r w:rsidRPr="00FE5A55">
        <w:rPr>
          <w:rtl/>
        </w:rPr>
        <w:t>סיפורי הצלחה - נציבות שוויון הזדמנויות בעבודה בנושא זכויות בעבודה של משרתי מילואים ובני זוג</w:t>
      </w:r>
      <w:r>
        <w:rPr>
          <w:rFonts w:hint="cs"/>
          <w:rtl/>
        </w:rPr>
        <w:t>", 18.7.24.</w:t>
      </w:r>
    </w:p>
  </w:footnote>
  <w:footnote w:id="88">
    <w:p w:rsidR="00FB44A3" w:rsidRDefault="00FB44A3" w:rsidP="00EF7245">
      <w:pPr>
        <w:pStyle w:val="af0"/>
        <w:ind w:left="707" w:hanging="707"/>
        <w:rPr>
          <w:rtl/>
        </w:rPr>
      </w:pPr>
      <w:r w:rsidRPr="00C14B68">
        <w:rPr>
          <w:rStyle w:val="af2"/>
        </w:rPr>
        <w:footnoteRef/>
      </w:r>
      <w:r w:rsidRPr="00C14B68">
        <w:rPr>
          <w:rtl/>
        </w:rPr>
        <w:t xml:space="preserve"> </w:t>
      </w:r>
      <w:r w:rsidRPr="00C14B68">
        <w:rPr>
          <w:rtl/>
        </w:rPr>
        <w:tab/>
      </w:r>
      <w:r w:rsidRPr="00C14B68">
        <w:rPr>
          <w:rtl/>
        </w:rPr>
        <w:tab/>
      </w:r>
      <w:bookmarkStart w:id="53" w:name="_Hlk178496652"/>
      <w:r w:rsidRPr="00C14B68">
        <w:rPr>
          <w:rFonts w:hint="cs"/>
          <w:rtl/>
        </w:rPr>
        <w:t xml:space="preserve">ראו </w:t>
      </w:r>
      <w:r>
        <w:rPr>
          <w:rFonts w:hint="cs"/>
          <w:rtl/>
        </w:rPr>
        <w:t xml:space="preserve">פרוטוקול </w:t>
      </w:r>
      <w:r w:rsidRPr="00C14B68">
        <w:rPr>
          <w:rtl/>
        </w:rPr>
        <w:t>דיון</w:t>
      </w:r>
      <w:r w:rsidRPr="00C14B68">
        <w:rPr>
          <w:rFonts w:hint="cs"/>
          <w:rtl/>
        </w:rPr>
        <w:t xml:space="preserve"> </w:t>
      </w:r>
      <w:r w:rsidRPr="00C14B68">
        <w:rPr>
          <w:rtl/>
        </w:rPr>
        <w:t xml:space="preserve">ועדת העבודה והרווחה </w:t>
      </w:r>
      <w:r w:rsidRPr="00C14B68">
        <w:rPr>
          <w:rFonts w:hint="cs"/>
          <w:rtl/>
        </w:rPr>
        <w:t xml:space="preserve">של הכנסת </w:t>
      </w:r>
      <w:r w:rsidRPr="00C14B68">
        <w:rPr>
          <w:rtl/>
        </w:rPr>
        <w:t>מ-28.2.24</w:t>
      </w:r>
      <w:r>
        <w:rPr>
          <w:rFonts w:hint="cs"/>
          <w:rtl/>
        </w:rPr>
        <w:t xml:space="preserve">, </w:t>
      </w:r>
      <w:r w:rsidRPr="00C14B68">
        <w:rPr>
          <w:rFonts w:hint="cs"/>
          <w:rtl/>
        </w:rPr>
        <w:t>עמ'</w:t>
      </w:r>
      <w:r>
        <w:rPr>
          <w:rFonts w:hint="cs"/>
          <w:rtl/>
        </w:rPr>
        <w:t xml:space="preserve"> 12. </w:t>
      </w:r>
      <w:bookmarkEnd w:id="53"/>
    </w:p>
  </w:footnote>
  <w:footnote w:id="89">
    <w:p w:rsidR="00FB44A3" w:rsidRDefault="00FB44A3" w:rsidP="00EF7245">
      <w:pPr>
        <w:pStyle w:val="af0"/>
        <w:rPr>
          <w:rtl/>
        </w:rPr>
      </w:pPr>
      <w:r>
        <w:rPr>
          <w:rStyle w:val="af2"/>
        </w:rPr>
        <w:footnoteRef/>
      </w:r>
      <w:r>
        <w:rPr>
          <w:rtl/>
        </w:rPr>
        <w:t xml:space="preserve"> </w:t>
      </w:r>
      <w:r>
        <w:rPr>
          <w:rtl/>
        </w:rPr>
        <w:tab/>
      </w:r>
      <w:r w:rsidRPr="002641CE">
        <w:rPr>
          <w:rtl/>
        </w:rPr>
        <w:t xml:space="preserve">ראו למשל דברי </w:t>
      </w:r>
      <w:r>
        <w:rPr>
          <w:rFonts w:hint="cs"/>
          <w:rtl/>
        </w:rPr>
        <w:t xml:space="preserve">נציג </w:t>
      </w:r>
      <w:r w:rsidRPr="002641CE">
        <w:rPr>
          <w:rtl/>
        </w:rPr>
        <w:t>העמותה למען משרתי המילואים בדיון הוועדה לקידום מעמד האישה ו</w:t>
      </w:r>
      <w:r>
        <w:rPr>
          <w:rFonts w:hint="cs"/>
          <w:rtl/>
        </w:rPr>
        <w:t>ש</w:t>
      </w:r>
      <w:r w:rsidRPr="002641CE">
        <w:rPr>
          <w:rtl/>
        </w:rPr>
        <w:t xml:space="preserve">וויון מגדרי </w:t>
      </w:r>
      <w:r>
        <w:rPr>
          <w:rFonts w:hint="cs"/>
          <w:rtl/>
        </w:rPr>
        <w:t>ב-</w:t>
      </w:r>
      <w:r w:rsidRPr="002641CE">
        <w:rPr>
          <w:rtl/>
        </w:rPr>
        <w:t>6.11.23</w:t>
      </w:r>
      <w:r>
        <w:rPr>
          <w:rFonts w:hint="cs"/>
          <w:rtl/>
        </w:rPr>
        <w:t>, עמ' 17</w:t>
      </w:r>
      <w:r w:rsidRPr="002641CE">
        <w:rPr>
          <w:rtl/>
        </w:rPr>
        <w:t>.</w:t>
      </w:r>
      <w:r>
        <w:rPr>
          <w:rFonts w:hint="cs"/>
          <w:rtl/>
        </w:rPr>
        <w:t xml:space="preserve"> ראו גם את </w:t>
      </w:r>
      <w:r w:rsidRPr="00D05569">
        <w:rPr>
          <w:rtl/>
        </w:rPr>
        <w:t xml:space="preserve">דברי ח"כ פנינה תמנו, יו"ר הוועדה לקידום מעמד האישה ולשוויון מגדרי, מתוך פרוטוקול הוועדה המשותפת עם ועדת הכלכלה </w:t>
      </w:r>
      <w:r>
        <w:rPr>
          <w:rFonts w:hint="cs"/>
          <w:rtl/>
        </w:rPr>
        <w:t>ב-</w:t>
      </w:r>
      <w:r w:rsidRPr="00D05569">
        <w:rPr>
          <w:rtl/>
        </w:rPr>
        <w:t>1.11.23</w:t>
      </w:r>
      <w:r>
        <w:rPr>
          <w:rFonts w:hint="cs"/>
          <w:rtl/>
        </w:rPr>
        <w:t>, עמ' 6</w:t>
      </w:r>
      <w:r w:rsidRPr="00D05569">
        <w:rPr>
          <w:rtl/>
        </w:rPr>
        <w:t>.</w:t>
      </w:r>
    </w:p>
  </w:footnote>
  <w:footnote w:id="90">
    <w:p w:rsidR="00FB44A3" w:rsidRDefault="00FB44A3" w:rsidP="00EF7245">
      <w:pPr>
        <w:pStyle w:val="af0"/>
        <w:rPr>
          <w:rtl/>
        </w:rPr>
      </w:pPr>
      <w:r>
        <w:rPr>
          <w:rStyle w:val="af2"/>
        </w:rPr>
        <w:footnoteRef/>
      </w:r>
      <w:r>
        <w:rPr>
          <w:rtl/>
        </w:rPr>
        <w:t xml:space="preserve"> </w:t>
      </w:r>
      <w:r>
        <w:rPr>
          <w:rtl/>
        </w:rPr>
        <w:tab/>
      </w:r>
      <w:r>
        <w:rPr>
          <w:rFonts w:hint="cs"/>
          <w:rtl/>
        </w:rPr>
        <w:t>ראו למשל את דברי בעלת תפקיד במשרד העבודה וח"כ פנינה תמנו בדיון הוועדה המשותפת לקידום מעמד האישה ולשוויון מגדרי ולוועדת הכלכלה ב-1.11.23, לפיהם נדרש לעשות תיקון ולתת הגנה גם לנשים גרושות/הורה אחר למשרת שגויס. מתוך פרוטוקול דיון הוועדה המשותפת לקידום מעמד אישה ולשוויון מגדרי ולוועדת הכלכלה מיום 1.11.23, עמ' 13 - 14.</w:t>
      </w:r>
    </w:p>
  </w:footnote>
  <w:footnote w:id="91">
    <w:p w:rsidR="00FB44A3" w:rsidRDefault="00FB44A3" w:rsidP="00EF7245">
      <w:pPr>
        <w:pStyle w:val="af0"/>
      </w:pPr>
      <w:r>
        <w:rPr>
          <w:rStyle w:val="af2"/>
        </w:rPr>
        <w:footnoteRef/>
      </w:r>
      <w:r>
        <w:rPr>
          <w:rtl/>
        </w:rPr>
        <w:t xml:space="preserve"> </w:t>
      </w:r>
      <w:r>
        <w:rPr>
          <w:rtl/>
        </w:rPr>
        <w:tab/>
      </w:r>
      <w:r>
        <w:rPr>
          <w:rFonts w:hint="cs"/>
          <w:rtl/>
        </w:rPr>
        <w:t>"היקף ההגנה בעבודה על בני/בנות הזוג או שותפים להורות של משרתי מילואים בראי של חוק שוויון ההזדמנויות בעבודה", נציבות שוויון הזדמנויות בעבודה, אפריל 2024.</w:t>
      </w:r>
    </w:p>
  </w:footnote>
  <w:footnote w:id="92">
    <w:p w:rsidR="00FB44A3" w:rsidRDefault="00FB44A3" w:rsidP="00EF7245">
      <w:pPr>
        <w:pStyle w:val="af0"/>
        <w:rPr>
          <w:rtl/>
        </w:rPr>
      </w:pPr>
      <w:r>
        <w:rPr>
          <w:rStyle w:val="af2"/>
        </w:rPr>
        <w:footnoteRef/>
      </w:r>
      <w:r>
        <w:rPr>
          <w:rtl/>
        </w:rPr>
        <w:t xml:space="preserve"> </w:t>
      </w:r>
      <w:r>
        <w:rPr>
          <w:rtl/>
        </w:rPr>
        <w:tab/>
      </w:r>
      <w:r w:rsidRPr="000A61B2">
        <w:rPr>
          <w:rtl/>
        </w:rPr>
        <w:t xml:space="preserve">הנתונים מבוססים על נתוני </w:t>
      </w:r>
      <w:proofErr w:type="spellStart"/>
      <w:r>
        <w:rPr>
          <w:rFonts w:hint="cs"/>
          <w:rtl/>
        </w:rPr>
        <w:t>בט"ל</w:t>
      </w:r>
      <w:proofErr w:type="spellEnd"/>
      <w:r>
        <w:rPr>
          <w:rFonts w:hint="cs"/>
          <w:rtl/>
        </w:rPr>
        <w:t xml:space="preserve"> בהתייחס לאוקטובר 2023 עד </w:t>
      </w:r>
      <w:r w:rsidRPr="000A61B2">
        <w:rPr>
          <w:rtl/>
        </w:rPr>
        <w:t>יולי 2024.</w:t>
      </w:r>
    </w:p>
  </w:footnote>
  <w:footnote w:id="93">
    <w:p w:rsidR="00FB44A3" w:rsidRDefault="00FB44A3" w:rsidP="00EF7245">
      <w:pPr>
        <w:pStyle w:val="af0"/>
        <w:rPr>
          <w:rtl/>
        </w:rPr>
      </w:pPr>
      <w:r>
        <w:rPr>
          <w:rStyle w:val="af2"/>
        </w:rPr>
        <w:footnoteRef/>
      </w:r>
      <w:r>
        <w:rPr>
          <w:rtl/>
        </w:rPr>
        <w:t xml:space="preserve"> </w:t>
      </w:r>
      <w:r>
        <w:rPr>
          <w:rtl/>
        </w:rPr>
        <w:tab/>
      </w:r>
      <w:r>
        <w:rPr>
          <w:rFonts w:hint="cs"/>
          <w:rtl/>
        </w:rPr>
        <w:t xml:space="preserve">ששירתו במילואים </w:t>
      </w:r>
      <w:r w:rsidRPr="005930A0">
        <w:rPr>
          <w:rtl/>
        </w:rPr>
        <w:t>מאוקטובר 2023 עד יולי 2024</w:t>
      </w:r>
      <w:r>
        <w:rPr>
          <w:rFonts w:hint="cs"/>
          <w:rtl/>
        </w:rPr>
        <w:t>.</w:t>
      </w:r>
    </w:p>
  </w:footnote>
  <w:footnote w:id="94">
    <w:p w:rsidR="00FB44A3" w:rsidRDefault="00FB44A3" w:rsidP="00EF7245">
      <w:pPr>
        <w:pStyle w:val="af0"/>
        <w:rPr>
          <w:rtl/>
        </w:rPr>
      </w:pPr>
      <w:r>
        <w:rPr>
          <w:rStyle w:val="af2"/>
        </w:rPr>
        <w:footnoteRef/>
      </w:r>
      <w:r>
        <w:rPr>
          <w:rtl/>
        </w:rPr>
        <w:t xml:space="preserve"> </w:t>
      </w:r>
      <w:r>
        <w:rPr>
          <w:rtl/>
        </w:rPr>
        <w:tab/>
      </w:r>
      <w:r>
        <w:rPr>
          <w:rFonts w:hint="cs"/>
          <w:rtl/>
        </w:rPr>
        <w:t>בהגדרה ההורה האחר לעניין זה נכללו: פרודים, גרושים וידועים בציבור.</w:t>
      </w:r>
    </w:p>
  </w:footnote>
  <w:footnote w:id="95">
    <w:p w:rsidR="00FB44A3" w:rsidRDefault="00FB44A3" w:rsidP="00EF7245">
      <w:pPr>
        <w:pStyle w:val="af0"/>
        <w:rPr>
          <w:rtl/>
        </w:rPr>
      </w:pPr>
      <w:r>
        <w:rPr>
          <w:rStyle w:val="af2"/>
        </w:rPr>
        <w:footnoteRef/>
      </w:r>
      <w:r>
        <w:rPr>
          <w:rtl/>
        </w:rPr>
        <w:t xml:space="preserve"> </w:t>
      </w:r>
      <w:r>
        <w:rPr>
          <w:rtl/>
        </w:rPr>
        <w:tab/>
      </w:r>
      <w:r>
        <w:rPr>
          <w:rFonts w:hint="cs"/>
          <w:rtl/>
        </w:rPr>
        <w:t>החלטת הממשלה 2540 (9.12.24).</w:t>
      </w:r>
    </w:p>
  </w:footnote>
  <w:footnote w:id="96">
    <w:p w:rsidR="00FB44A3" w:rsidRDefault="00FB44A3" w:rsidP="00EF7245">
      <w:pPr>
        <w:pStyle w:val="af0"/>
      </w:pPr>
      <w:r>
        <w:rPr>
          <w:rStyle w:val="af2"/>
        </w:rPr>
        <w:footnoteRef/>
      </w:r>
      <w:r>
        <w:rPr>
          <w:rtl/>
        </w:rPr>
        <w:t xml:space="preserve"> </w:t>
      </w:r>
      <w:r>
        <w:rPr>
          <w:rtl/>
        </w:rPr>
        <w:tab/>
      </w:r>
      <w:r>
        <w:rPr>
          <w:rFonts w:hint="cs"/>
          <w:rtl/>
        </w:rPr>
        <w:t>ההגנה ב-30 הימים לאחר תום השירות נתונה לעובד ששירת יותר מיומיים רצופים. כאמור, ההגנה הורחבה בתנאים מסוימים לתקופה של 30 הימים שלאחר 30 הימים הראשונים שלאחר תום שירות המילואים והסמכות להכריע בנושא פיטורי עובד משרת מילואים בתקופה זו היא בידי ועדת הפיקוח שבמשרד העבודה שהוקמה מכוח סעיף 33א ל</w:t>
      </w:r>
      <w:r w:rsidRPr="00A56CFA">
        <w:rPr>
          <w:rtl/>
        </w:rPr>
        <w:t xml:space="preserve">חוק הסכמים קיבוציים, </w:t>
      </w:r>
      <w:r>
        <w:rPr>
          <w:rFonts w:hint="cs"/>
          <w:rtl/>
        </w:rPr>
        <w:t>ה</w:t>
      </w:r>
      <w:r w:rsidRPr="00A56CFA">
        <w:rPr>
          <w:rtl/>
        </w:rPr>
        <w:t>תשי"ז-1957</w:t>
      </w:r>
      <w:r>
        <w:rPr>
          <w:rFonts w:hint="cs"/>
          <w:rtl/>
        </w:rPr>
        <w:t>.</w:t>
      </w:r>
    </w:p>
  </w:footnote>
  <w:footnote w:id="97">
    <w:p w:rsidR="00FB44A3" w:rsidRDefault="00FB44A3" w:rsidP="00EF7245">
      <w:pPr>
        <w:pStyle w:val="af0"/>
        <w:rPr>
          <w:rtl/>
        </w:rPr>
      </w:pPr>
      <w:r>
        <w:rPr>
          <w:rStyle w:val="af2"/>
        </w:rPr>
        <w:footnoteRef/>
      </w:r>
      <w:r>
        <w:rPr>
          <w:rtl/>
        </w:rPr>
        <w:t xml:space="preserve"> </w:t>
      </w:r>
      <w:r>
        <w:rPr>
          <w:rtl/>
        </w:rPr>
        <w:tab/>
      </w:r>
      <w:r w:rsidRPr="003E3B19">
        <w:rPr>
          <w:rtl/>
        </w:rPr>
        <w:t>הוועדה לא תיתן היתר אלא מטעמים מיוחדים שיירשמו, ורק אם הוכיח המעסיק כי הפיטורים אינם בשל שירות המילואים</w:t>
      </w:r>
      <w:r>
        <w:rPr>
          <w:rFonts w:hint="cs"/>
          <w:rtl/>
        </w:rPr>
        <w:t>. ראו סעיפים 20(ג) ו-41א לחוק החיילים המשוחררים.</w:t>
      </w:r>
    </w:p>
  </w:footnote>
  <w:footnote w:id="98">
    <w:p w:rsidR="00FB44A3" w:rsidRDefault="00FB44A3" w:rsidP="00EF7245">
      <w:pPr>
        <w:pStyle w:val="af0"/>
        <w:rPr>
          <w:rtl/>
        </w:rPr>
      </w:pPr>
      <w:r>
        <w:rPr>
          <w:rStyle w:val="af2"/>
        </w:rPr>
        <w:footnoteRef/>
      </w:r>
      <w:r>
        <w:rPr>
          <w:rtl/>
        </w:rPr>
        <w:t xml:space="preserve"> </w:t>
      </w:r>
      <w:r>
        <w:rPr>
          <w:rtl/>
        </w:rPr>
        <w:tab/>
      </w:r>
      <w:r>
        <w:rPr>
          <w:rFonts w:hint="cs"/>
          <w:rtl/>
        </w:rPr>
        <w:t xml:space="preserve">לפי נתוני שירות התעסוקה הישראלי, </w:t>
      </w:r>
      <w:r>
        <w:rPr>
          <w:rtl/>
        </w:rPr>
        <w:t xml:space="preserve">באוקטובר 2023 </w:t>
      </w:r>
      <w:r>
        <w:rPr>
          <w:rFonts w:hint="cs"/>
          <w:rtl/>
        </w:rPr>
        <w:t>ה</w:t>
      </w:r>
      <w:r>
        <w:rPr>
          <w:rtl/>
        </w:rPr>
        <w:t xml:space="preserve">חלה עלייה </w:t>
      </w:r>
      <w:r>
        <w:rPr>
          <w:rFonts w:hint="cs"/>
          <w:rtl/>
        </w:rPr>
        <w:t xml:space="preserve">חדה </w:t>
      </w:r>
      <w:r>
        <w:rPr>
          <w:rtl/>
        </w:rPr>
        <w:t>במספר דורשי העבודה</w:t>
      </w:r>
      <w:r>
        <w:rPr>
          <w:rFonts w:hint="cs"/>
          <w:rtl/>
        </w:rPr>
        <w:t xml:space="preserve"> (מנוכה עונתית)</w:t>
      </w:r>
      <w:r>
        <w:rPr>
          <w:rtl/>
        </w:rPr>
        <w:t xml:space="preserve"> </w:t>
      </w:r>
      <w:r>
        <w:rPr>
          <w:rFonts w:hint="cs"/>
          <w:rtl/>
        </w:rPr>
        <w:t xml:space="preserve">מכ-163,500 באוגוסט ובספטמבר 2023 לכ-339,000 בנובמבר 2023 - עלייה של כ-175,500 במספר </w:t>
      </w:r>
      <w:r>
        <w:rPr>
          <w:rtl/>
        </w:rPr>
        <w:t>דורשי העבודה</w:t>
      </w:r>
      <w:r>
        <w:rPr>
          <w:rFonts w:hint="cs"/>
          <w:rtl/>
        </w:rPr>
        <w:t>, ו</w:t>
      </w:r>
      <w:r>
        <w:rPr>
          <w:rtl/>
        </w:rPr>
        <w:t xml:space="preserve">בדצמבר 2023 </w:t>
      </w:r>
      <w:r>
        <w:rPr>
          <w:rFonts w:hint="cs"/>
          <w:rtl/>
        </w:rPr>
        <w:t>היה מספר דורשי העבודה</w:t>
      </w:r>
      <w:r>
        <w:rPr>
          <w:rtl/>
        </w:rPr>
        <w:t xml:space="preserve"> </w:t>
      </w:r>
      <w:r>
        <w:rPr>
          <w:rFonts w:hint="cs"/>
          <w:rtl/>
        </w:rPr>
        <w:t xml:space="preserve">כ-303,000. לשם השוואה, בנובמבר 2022 היה מספר דורשי העבודה כ-138,600. ראו שירות התעסוקה הישראלי, </w:t>
      </w:r>
      <w:r w:rsidRPr="00E064AD">
        <w:rPr>
          <w:rFonts w:hint="cs"/>
          <w:b/>
          <w:bCs/>
          <w:rtl/>
        </w:rPr>
        <w:t>דוח סיכום שנת 2023</w:t>
      </w:r>
      <w:r>
        <w:rPr>
          <w:rFonts w:hint="cs"/>
          <w:rtl/>
        </w:rPr>
        <w:t xml:space="preserve"> (מאי 2024), עמ' 82 - 83.</w:t>
      </w:r>
    </w:p>
  </w:footnote>
  <w:footnote w:id="99">
    <w:p w:rsidR="00FB44A3" w:rsidRPr="00097172" w:rsidRDefault="00FB44A3" w:rsidP="00EF7245">
      <w:pPr>
        <w:pStyle w:val="af0"/>
      </w:pPr>
      <w:r>
        <w:rPr>
          <w:rStyle w:val="af2"/>
        </w:rPr>
        <w:footnoteRef/>
      </w:r>
      <w:r>
        <w:rPr>
          <w:rtl/>
        </w:rPr>
        <w:t xml:space="preserve"> </w:t>
      </w:r>
      <w:r>
        <w:rPr>
          <w:rtl/>
        </w:rPr>
        <w:tab/>
      </w:r>
      <w:r w:rsidRPr="00097172">
        <w:rPr>
          <w:rFonts w:hint="cs"/>
          <w:rtl/>
        </w:rPr>
        <w:t>סעיף 21 לחוק החיילים המשוחררים.</w:t>
      </w:r>
    </w:p>
  </w:footnote>
  <w:footnote w:id="100">
    <w:p w:rsidR="00FB44A3" w:rsidRPr="00097172" w:rsidRDefault="00FB44A3" w:rsidP="00EF7245">
      <w:pPr>
        <w:pStyle w:val="af0"/>
        <w:rPr>
          <w:rtl/>
        </w:rPr>
      </w:pPr>
      <w:r w:rsidRPr="00097172">
        <w:rPr>
          <w:rStyle w:val="af2"/>
        </w:rPr>
        <w:footnoteRef/>
      </w:r>
      <w:r w:rsidRPr="00097172">
        <w:rPr>
          <w:rtl/>
        </w:rPr>
        <w:tab/>
      </w:r>
      <w:r w:rsidRPr="00097172">
        <w:rPr>
          <w:rFonts w:hint="cs"/>
          <w:rtl/>
        </w:rPr>
        <w:t>מינהל הסדרה ואכיפה, סיכום פעילות לשנת 2023: "מינהל הסדרה ואכיפה הוא הגוף האמון על אכיפתם של עשרים ושניים חוקי עבודה צו ההרחבה לפנסיה והסדרתם של חמישה חוקי עבודה, במטרה לשמור על זכויות עובדים, צמצום פגיעה באוכלוסיות המוחלשות והסדרת שוק העבודה בישראל ע"י מתן רישיונות והיתרים בחוקים שבסמכות המינהל".</w:t>
      </w:r>
    </w:p>
  </w:footnote>
  <w:footnote w:id="101">
    <w:p w:rsidR="00FB44A3" w:rsidRDefault="00FB44A3" w:rsidP="00EF7245">
      <w:pPr>
        <w:pStyle w:val="af0"/>
      </w:pPr>
      <w:r>
        <w:rPr>
          <w:rStyle w:val="af2"/>
        </w:rPr>
        <w:footnoteRef/>
      </w:r>
      <w:r>
        <w:rPr>
          <w:rtl/>
        </w:rPr>
        <w:t xml:space="preserve"> </w:t>
      </w:r>
      <w:r>
        <w:rPr>
          <w:rtl/>
        </w:rPr>
        <w:tab/>
      </w:r>
      <w:r w:rsidRPr="00EF7245">
        <w:rPr>
          <w:rFonts w:ascii="David" w:hAnsi="David" w:hint="cs"/>
          <w:color w:val="0D0D0D"/>
          <w:sz w:val="24"/>
          <w:rtl/>
        </w:rPr>
        <w:t>התלונה היא תחילת הליך עונשי - פלילי או מינהלי - שמטרתו להרתיע באמצעות ענישה פלילית או מנהלית מעסיקים שעברו על הוראות חוקי העבודה השונים</w:t>
      </w:r>
      <w:r>
        <w:rPr>
          <w:rFonts w:hint="cs"/>
          <w:rtl/>
        </w:rPr>
        <w:t>.</w:t>
      </w:r>
    </w:p>
  </w:footnote>
  <w:footnote w:id="102">
    <w:p w:rsidR="00FB44A3" w:rsidRPr="00097172" w:rsidRDefault="00FB44A3" w:rsidP="00EF7245">
      <w:pPr>
        <w:pStyle w:val="af0"/>
        <w:ind w:left="707" w:hanging="709"/>
        <w:rPr>
          <w:rtl/>
        </w:rPr>
      </w:pPr>
      <w:r w:rsidRPr="00097172">
        <w:rPr>
          <w:rStyle w:val="af2"/>
        </w:rPr>
        <w:footnoteRef/>
      </w:r>
      <w:r w:rsidRPr="00097172">
        <w:rPr>
          <w:rtl/>
        </w:rPr>
        <w:t xml:space="preserve"> </w:t>
      </w:r>
      <w:r w:rsidRPr="00097172">
        <w:rPr>
          <w:rtl/>
        </w:rPr>
        <w:tab/>
      </w:r>
      <w:r w:rsidRPr="00097172">
        <w:rPr>
          <w:rFonts w:hint="cs"/>
          <w:rtl/>
        </w:rPr>
        <w:t>שירות הגשת תלונה על מעסיקים בשל הפרת חוקי עבודה, אתר מינהל הסדרה ואכיפה (</w:t>
      </w:r>
      <w:hyperlink r:id="rId9" w:history="1">
        <w:r w:rsidRPr="00097172">
          <w:rPr>
            <w:rStyle w:val="Hyperlink"/>
            <w:rFonts w:hint="eastAsia"/>
            <w:rtl/>
          </w:rPr>
          <w:t>קישור</w:t>
        </w:r>
        <w:r w:rsidRPr="00097172">
          <w:rPr>
            <w:rStyle w:val="Hyperlink"/>
            <w:rtl/>
          </w:rPr>
          <w:t xml:space="preserve"> לאתר מינהל הסדרה ואכיפת חוקי עבודה</w:t>
        </w:r>
      </w:hyperlink>
      <w:r w:rsidRPr="00097172">
        <w:rPr>
          <w:rFonts w:hint="cs"/>
          <w:rtl/>
        </w:rPr>
        <w:t>).</w:t>
      </w:r>
    </w:p>
  </w:footnote>
  <w:footnote w:id="103">
    <w:p w:rsidR="00FB44A3" w:rsidRPr="00097172" w:rsidRDefault="00FB44A3" w:rsidP="00EF7245">
      <w:pPr>
        <w:pStyle w:val="af0"/>
        <w:ind w:left="282" w:hanging="282"/>
      </w:pPr>
      <w:r w:rsidRPr="00097172">
        <w:rPr>
          <w:rStyle w:val="af2"/>
        </w:rPr>
        <w:footnoteRef/>
      </w:r>
      <w:r w:rsidRPr="00EF7245">
        <w:rPr>
          <w:rFonts w:ascii="David" w:hAnsi="David"/>
          <w:color w:val="0D0D0D"/>
          <w:sz w:val="24"/>
          <w:rtl/>
        </w:rPr>
        <w:tab/>
      </w:r>
      <w:r w:rsidRPr="00EF7245">
        <w:rPr>
          <w:rFonts w:ascii="David" w:hAnsi="David"/>
          <w:color w:val="0D0D0D"/>
          <w:sz w:val="24"/>
          <w:rtl/>
        </w:rPr>
        <w:tab/>
      </w:r>
      <w:r w:rsidRPr="00EF7245">
        <w:rPr>
          <w:rFonts w:ascii="David" w:hAnsi="David" w:hint="cs"/>
          <w:color w:val="0D0D0D"/>
          <w:sz w:val="24"/>
          <w:rtl/>
        </w:rPr>
        <w:t xml:space="preserve">סעיף 2(א) לחוק שוויון </w:t>
      </w:r>
      <w:r w:rsidRPr="00097172">
        <w:rPr>
          <w:rFonts w:hint="cs"/>
          <w:rtl/>
        </w:rPr>
        <w:t>ההזדמנויות בעבודה.</w:t>
      </w:r>
    </w:p>
  </w:footnote>
  <w:footnote w:id="104">
    <w:p w:rsidR="00FB44A3" w:rsidRDefault="00FB44A3" w:rsidP="00EF7245">
      <w:pPr>
        <w:pStyle w:val="af0"/>
        <w:rPr>
          <w:rtl/>
        </w:rPr>
      </w:pPr>
      <w:r>
        <w:rPr>
          <w:rStyle w:val="af2"/>
        </w:rPr>
        <w:footnoteRef/>
      </w:r>
      <w:r>
        <w:rPr>
          <w:rtl/>
        </w:rPr>
        <w:t xml:space="preserve"> </w:t>
      </w:r>
      <w:r>
        <w:rPr>
          <w:rtl/>
        </w:rPr>
        <w:tab/>
      </w:r>
      <w:bookmarkStart w:id="61" w:name="_Hlk191535031"/>
      <w:r>
        <w:rPr>
          <w:rFonts w:hint="cs"/>
          <w:rtl/>
        </w:rPr>
        <w:t>סעיפים 41א(א1) ו-</w:t>
      </w:r>
      <w:bookmarkEnd w:id="61"/>
      <w:r w:rsidRPr="00097172">
        <w:rPr>
          <w:rFonts w:hint="cs"/>
          <w:rtl/>
        </w:rPr>
        <w:t>41א(ב) לחוק החיילים המשוחררים</w:t>
      </w:r>
      <w:r>
        <w:rPr>
          <w:rFonts w:hint="cs"/>
          <w:rtl/>
        </w:rPr>
        <w:t>.</w:t>
      </w:r>
    </w:p>
  </w:footnote>
  <w:footnote w:id="105">
    <w:p w:rsidR="00FB44A3" w:rsidRPr="00097172" w:rsidRDefault="00FB44A3" w:rsidP="00EF7245">
      <w:pPr>
        <w:pStyle w:val="af0"/>
        <w:rPr>
          <w:rtl/>
        </w:rPr>
      </w:pPr>
      <w:r w:rsidRPr="00097172">
        <w:rPr>
          <w:rStyle w:val="af2"/>
        </w:rPr>
        <w:footnoteRef/>
      </w:r>
      <w:r w:rsidRPr="00EF7245">
        <w:rPr>
          <w:rFonts w:ascii="David" w:hAnsi="David"/>
          <w:color w:val="0D0D0D"/>
          <w:sz w:val="24"/>
          <w:rtl/>
        </w:rPr>
        <w:tab/>
      </w:r>
      <w:bookmarkStart w:id="62" w:name="_Hlk173850458"/>
      <w:r w:rsidRPr="00EF7245">
        <w:rPr>
          <w:rFonts w:ascii="David" w:hAnsi="David" w:hint="cs"/>
          <w:color w:val="0D0D0D"/>
          <w:sz w:val="24"/>
          <w:rtl/>
        </w:rPr>
        <w:t xml:space="preserve">סעיף 41א </w:t>
      </w:r>
      <w:r w:rsidRPr="00097172">
        <w:rPr>
          <w:rFonts w:hint="cs"/>
          <w:rtl/>
        </w:rPr>
        <w:t>לחוק החיילים המשוחררים.</w:t>
      </w:r>
    </w:p>
    <w:bookmarkEnd w:id="62"/>
  </w:footnote>
  <w:footnote w:id="106">
    <w:p w:rsidR="00FB44A3" w:rsidRPr="00097172" w:rsidRDefault="00FB44A3" w:rsidP="00EF7245">
      <w:pPr>
        <w:pStyle w:val="af0"/>
      </w:pPr>
      <w:r w:rsidRPr="00097172">
        <w:rPr>
          <w:rStyle w:val="af2"/>
        </w:rPr>
        <w:footnoteRef/>
      </w:r>
      <w:r w:rsidRPr="00EF7245">
        <w:rPr>
          <w:rFonts w:ascii="David" w:hAnsi="David"/>
          <w:color w:val="0D0D0D"/>
          <w:sz w:val="24"/>
          <w:rtl/>
        </w:rPr>
        <w:tab/>
      </w:r>
      <w:r w:rsidRPr="00EF7245">
        <w:rPr>
          <w:rFonts w:ascii="David" w:hAnsi="David" w:hint="eastAsia"/>
          <w:color w:val="0D0D0D"/>
          <w:sz w:val="24"/>
          <w:rtl/>
        </w:rPr>
        <w:t>סעי</w:t>
      </w:r>
      <w:r w:rsidRPr="00EF7245">
        <w:rPr>
          <w:rFonts w:ascii="David" w:hAnsi="David" w:hint="cs"/>
          <w:color w:val="0D0D0D"/>
          <w:sz w:val="24"/>
          <w:rtl/>
        </w:rPr>
        <w:t xml:space="preserve">פים </w:t>
      </w:r>
      <w:r w:rsidRPr="00EF7245">
        <w:rPr>
          <w:rFonts w:ascii="David" w:hAnsi="David"/>
          <w:color w:val="0D0D0D"/>
          <w:sz w:val="24"/>
          <w:rtl/>
        </w:rPr>
        <w:t xml:space="preserve">5 </w:t>
      </w:r>
      <w:r w:rsidRPr="00EF7245">
        <w:rPr>
          <w:rFonts w:ascii="David" w:hAnsi="David" w:hint="cs"/>
          <w:color w:val="0D0D0D"/>
          <w:sz w:val="24"/>
          <w:rtl/>
        </w:rPr>
        <w:t xml:space="preserve">ו-25ב(ב1)(1) </w:t>
      </w:r>
      <w:r w:rsidRPr="00EF7245">
        <w:rPr>
          <w:rFonts w:ascii="David" w:hAnsi="David" w:hint="eastAsia"/>
          <w:color w:val="0D0D0D"/>
          <w:sz w:val="24"/>
          <w:rtl/>
        </w:rPr>
        <w:t>לחוק</w:t>
      </w:r>
      <w:r w:rsidRPr="00EF7245">
        <w:rPr>
          <w:rFonts w:ascii="David" w:hAnsi="David" w:hint="cs"/>
          <w:color w:val="0D0D0D"/>
          <w:sz w:val="24"/>
          <w:rtl/>
        </w:rPr>
        <w:t xml:space="preserve"> הגנת השכר</w:t>
      </w:r>
      <w:r w:rsidRPr="00097172">
        <w:rPr>
          <w:rFonts w:hint="cs"/>
          <w:rtl/>
        </w:rPr>
        <w:t>.</w:t>
      </w:r>
    </w:p>
  </w:footnote>
  <w:footnote w:id="107">
    <w:p w:rsidR="00FB44A3" w:rsidRPr="00097172" w:rsidRDefault="00FB44A3" w:rsidP="00EF7245">
      <w:pPr>
        <w:pStyle w:val="af0"/>
        <w:rPr>
          <w:rtl/>
        </w:rPr>
      </w:pPr>
      <w:r w:rsidRPr="00097172">
        <w:rPr>
          <w:rStyle w:val="af2"/>
        </w:rPr>
        <w:footnoteRef/>
      </w:r>
      <w:r w:rsidRPr="00097172">
        <w:rPr>
          <w:rtl/>
        </w:rPr>
        <w:t xml:space="preserve"> </w:t>
      </w:r>
      <w:r w:rsidRPr="00097172">
        <w:rPr>
          <w:rtl/>
        </w:rPr>
        <w:tab/>
      </w:r>
      <w:r w:rsidRPr="00097172">
        <w:rPr>
          <w:rFonts w:hint="cs"/>
          <w:rtl/>
        </w:rPr>
        <w:t>סעיף 18א לחוק שוויון ההזדמנויות בעבודה ו</w:t>
      </w:r>
      <w:r w:rsidRPr="00097172">
        <w:rPr>
          <w:rtl/>
        </w:rPr>
        <w:t>החלטת הממשלה</w:t>
      </w:r>
      <w:r w:rsidRPr="00097172">
        <w:rPr>
          <w:rFonts w:hint="cs"/>
          <w:rtl/>
        </w:rPr>
        <w:t xml:space="preserve"> 682</w:t>
      </w:r>
      <w:r w:rsidRPr="00097172">
        <w:rPr>
          <w:rtl/>
        </w:rPr>
        <w:t xml:space="preserve"> (</w:t>
      </w:r>
      <w:r w:rsidRPr="00097172">
        <w:rPr>
          <w:rFonts w:hint="cs"/>
          <w:rtl/>
        </w:rPr>
        <w:t>22.11.21</w:t>
      </w:r>
      <w:r w:rsidRPr="00097172">
        <w:rPr>
          <w:rtl/>
        </w:rPr>
        <w:t>)</w:t>
      </w:r>
      <w:r w:rsidRPr="00097172">
        <w:rPr>
          <w:rFonts w:hint="cs"/>
          <w:rtl/>
        </w:rPr>
        <w:t>.</w:t>
      </w:r>
    </w:p>
  </w:footnote>
  <w:footnote w:id="108">
    <w:p w:rsidR="00FB44A3" w:rsidRDefault="00FB44A3" w:rsidP="00EF7245">
      <w:pPr>
        <w:pStyle w:val="af0"/>
      </w:pPr>
      <w:r w:rsidRPr="00097172">
        <w:rPr>
          <w:rStyle w:val="af2"/>
        </w:rPr>
        <w:footnoteRef/>
      </w:r>
      <w:r w:rsidRPr="00097172">
        <w:rPr>
          <w:rtl/>
        </w:rPr>
        <w:t xml:space="preserve"> </w:t>
      </w:r>
      <w:r w:rsidRPr="00097172">
        <w:rPr>
          <w:rtl/>
        </w:rPr>
        <w:tab/>
      </w:r>
      <w:r w:rsidRPr="00097172">
        <w:rPr>
          <w:rFonts w:hint="cs"/>
          <w:rtl/>
        </w:rPr>
        <w:t>החוק והחיקוקים המנויים בחוק שוויון ההזדמנויות בעבודה.</w:t>
      </w:r>
    </w:p>
  </w:footnote>
  <w:footnote w:id="109">
    <w:p w:rsidR="00FB44A3" w:rsidRDefault="00FB44A3" w:rsidP="00EF7245">
      <w:pPr>
        <w:pStyle w:val="af0"/>
        <w:rPr>
          <w:rtl/>
        </w:rPr>
      </w:pPr>
      <w:r>
        <w:rPr>
          <w:rStyle w:val="af2"/>
        </w:rPr>
        <w:footnoteRef/>
      </w:r>
      <w:r>
        <w:rPr>
          <w:rtl/>
        </w:rPr>
        <w:t xml:space="preserve"> </w:t>
      </w:r>
      <w:r>
        <w:rPr>
          <w:rtl/>
        </w:rPr>
        <w:tab/>
      </w:r>
      <w:r>
        <w:rPr>
          <w:rFonts w:hint="cs"/>
          <w:rtl/>
        </w:rPr>
        <w:t>סעיפים 18א, 18יב-18יד והתוספת לחוק שוויון ההזדמנויות בעבודה. באוקטובר 2024, לאחר סיום הביקורת, נוספה לנציבות שוויון הזדמנויות בעבודה הסמכות לאכיפת הזכויות שנקבעו בצווי ההרחבה במישור האזרחי.</w:t>
      </w:r>
    </w:p>
  </w:footnote>
  <w:footnote w:id="110">
    <w:p w:rsidR="00FB44A3" w:rsidRDefault="00FB44A3" w:rsidP="00EF7245">
      <w:pPr>
        <w:pStyle w:val="af0"/>
        <w:rPr>
          <w:rtl/>
        </w:rPr>
      </w:pPr>
      <w:r>
        <w:rPr>
          <w:rStyle w:val="af2"/>
        </w:rPr>
        <w:footnoteRef/>
      </w:r>
      <w:r>
        <w:rPr>
          <w:rtl/>
        </w:rPr>
        <w:t xml:space="preserve"> </w:t>
      </w:r>
      <w:r>
        <w:rPr>
          <w:rtl/>
        </w:rPr>
        <w:tab/>
      </w:r>
      <w:r w:rsidRPr="00E004A8">
        <w:rPr>
          <w:rtl/>
        </w:rPr>
        <w:t>סעי</w:t>
      </w:r>
      <w:r>
        <w:rPr>
          <w:rFonts w:hint="cs"/>
          <w:rtl/>
        </w:rPr>
        <w:t>פים</w:t>
      </w:r>
      <w:r w:rsidRPr="00E004A8">
        <w:rPr>
          <w:rtl/>
        </w:rPr>
        <w:t xml:space="preserve"> 18</w:t>
      </w:r>
      <w:r>
        <w:rPr>
          <w:rFonts w:hint="cs"/>
          <w:rtl/>
        </w:rPr>
        <w:t>י</w:t>
      </w:r>
      <w:r w:rsidRPr="00E004A8">
        <w:rPr>
          <w:rtl/>
        </w:rPr>
        <w:t xml:space="preserve">ג </w:t>
      </w:r>
      <w:r>
        <w:rPr>
          <w:rFonts w:hint="cs"/>
          <w:rtl/>
        </w:rPr>
        <w:t xml:space="preserve">ו-18ד </w:t>
      </w:r>
      <w:r w:rsidRPr="00E004A8">
        <w:rPr>
          <w:rtl/>
        </w:rPr>
        <w:t>לחוק שוויון ה</w:t>
      </w:r>
      <w:r>
        <w:rPr>
          <w:rFonts w:hint="cs"/>
          <w:rtl/>
        </w:rPr>
        <w:t>ה</w:t>
      </w:r>
      <w:r w:rsidRPr="00E004A8">
        <w:rPr>
          <w:rtl/>
        </w:rPr>
        <w:t>זדמנויות בעבודה.</w:t>
      </w:r>
    </w:p>
  </w:footnote>
  <w:footnote w:id="111">
    <w:p w:rsidR="00FB44A3" w:rsidRDefault="00FB44A3" w:rsidP="00EF7245">
      <w:pPr>
        <w:pStyle w:val="af0"/>
      </w:pPr>
      <w:r>
        <w:rPr>
          <w:rStyle w:val="af2"/>
        </w:rPr>
        <w:footnoteRef/>
      </w:r>
      <w:r>
        <w:rPr>
          <w:rtl/>
        </w:rPr>
        <w:t xml:space="preserve"> </w:t>
      </w:r>
      <w:r>
        <w:rPr>
          <w:rtl/>
        </w:rPr>
        <w:tab/>
      </w:r>
      <w:r>
        <w:rPr>
          <w:rFonts w:hint="cs"/>
          <w:rtl/>
        </w:rPr>
        <w:t xml:space="preserve">לפי נתוני </w:t>
      </w:r>
      <w:proofErr w:type="spellStart"/>
      <w:r>
        <w:rPr>
          <w:rFonts w:hint="cs"/>
          <w:rtl/>
        </w:rPr>
        <w:t>בט"ל</w:t>
      </w:r>
      <w:proofErr w:type="spellEnd"/>
      <w:r>
        <w:rPr>
          <w:rFonts w:hint="cs"/>
          <w:rtl/>
        </w:rPr>
        <w:t>, הנתון לגבי "שכירים" מתייחס למשרתי המילואים המוגדרים "שכיר" ו-"שכיר ועצמאי".</w:t>
      </w:r>
    </w:p>
  </w:footnote>
  <w:footnote w:id="112">
    <w:p w:rsidR="00FB44A3" w:rsidRDefault="00FB44A3" w:rsidP="00EF7245">
      <w:pPr>
        <w:pStyle w:val="af0"/>
        <w:rPr>
          <w:rtl/>
        </w:rPr>
      </w:pPr>
      <w:r>
        <w:rPr>
          <w:rStyle w:val="af2"/>
        </w:rPr>
        <w:footnoteRef/>
      </w:r>
      <w:r>
        <w:rPr>
          <w:rtl/>
        </w:rPr>
        <w:t xml:space="preserve"> </w:t>
      </w:r>
      <w:r>
        <w:rPr>
          <w:rtl/>
        </w:rPr>
        <w:tab/>
      </w:r>
      <w:r>
        <w:rPr>
          <w:rFonts w:hint="cs"/>
          <w:rtl/>
        </w:rPr>
        <w:t xml:space="preserve">סעיף 25ב(ב1)(1) לחוק הגנת השכר, התשי"ח-1958. </w:t>
      </w:r>
      <w:r>
        <w:rPr>
          <w:rtl/>
        </w:rPr>
        <w:tab/>
      </w:r>
    </w:p>
  </w:footnote>
  <w:footnote w:id="113">
    <w:p w:rsidR="00FB44A3" w:rsidRDefault="00FB44A3" w:rsidP="00EF7245">
      <w:pPr>
        <w:pStyle w:val="af0"/>
        <w:rPr>
          <w:rtl/>
        </w:rPr>
      </w:pPr>
      <w:r>
        <w:rPr>
          <w:rStyle w:val="af2"/>
        </w:rPr>
        <w:footnoteRef/>
      </w:r>
      <w:r>
        <w:rPr>
          <w:rtl/>
        </w:rPr>
        <w:t xml:space="preserve"> </w:t>
      </w:r>
      <w:r>
        <w:rPr>
          <w:rtl/>
        </w:rPr>
        <w:tab/>
      </w:r>
      <w:r w:rsidRPr="00DD2896">
        <w:t xml:space="preserve">reaching-out </w:t>
      </w:r>
      <w:r w:rsidRPr="00DD2896">
        <w:rPr>
          <w:rFonts w:hint="cs"/>
          <w:rtl/>
        </w:rPr>
        <w:t xml:space="preserve">(שיחור) - גישה שלפיה המוסד המטפל יוצא לקראת הצרכן או המטופל, מביא את המידע לפתחו, מאתר אנשים </w:t>
      </w:r>
      <w:r>
        <w:rPr>
          <w:rFonts w:hint="cs"/>
          <w:rtl/>
        </w:rPr>
        <w:t>רלוונטיים</w:t>
      </w:r>
      <w:r w:rsidRPr="00DD2896">
        <w:rPr>
          <w:rFonts w:hint="cs"/>
          <w:rtl/>
        </w:rPr>
        <w:t xml:space="preserve"> וכדומה.</w:t>
      </w:r>
    </w:p>
  </w:footnote>
  <w:footnote w:id="114">
    <w:p w:rsidR="00FB44A3" w:rsidRDefault="00FB44A3" w:rsidP="00EF7245">
      <w:pPr>
        <w:pStyle w:val="af0"/>
      </w:pPr>
      <w:r>
        <w:rPr>
          <w:rStyle w:val="af2"/>
        </w:rPr>
        <w:footnoteRef/>
      </w:r>
      <w:r>
        <w:rPr>
          <w:rtl/>
        </w:rPr>
        <w:t xml:space="preserve"> </w:t>
      </w:r>
      <w:r>
        <w:rPr>
          <w:rtl/>
        </w:rPr>
        <w:tab/>
      </w:r>
      <w:r w:rsidRPr="00C259D0">
        <w:rPr>
          <w:rtl/>
        </w:rPr>
        <w:t xml:space="preserve">מבקר המדינה, </w:t>
      </w:r>
      <w:r w:rsidRPr="00A174C9">
        <w:rPr>
          <w:b/>
          <w:bCs/>
          <w:rtl/>
        </w:rPr>
        <w:t>דוח שנתי 72א - חלק ראשון</w:t>
      </w:r>
      <w:r>
        <w:rPr>
          <w:rFonts w:hint="cs"/>
          <w:rtl/>
        </w:rPr>
        <w:t xml:space="preserve"> (</w:t>
      </w:r>
      <w:r w:rsidRPr="00C259D0">
        <w:rPr>
          <w:rtl/>
        </w:rPr>
        <w:t>2021</w:t>
      </w:r>
      <w:r>
        <w:rPr>
          <w:rFonts w:hint="cs"/>
          <w:rtl/>
        </w:rPr>
        <w:t>), "</w:t>
      </w:r>
      <w:r>
        <w:rPr>
          <w:rtl/>
        </w:rPr>
        <w:t>אי-מיצוי של זכויות חברתיות</w:t>
      </w:r>
      <w:r>
        <w:rPr>
          <w:rFonts w:hint="cs"/>
          <w:rtl/>
        </w:rPr>
        <w:t xml:space="preserve"> - </w:t>
      </w:r>
      <w:r>
        <w:rPr>
          <w:rtl/>
        </w:rPr>
        <w:t>ביקורת מעקב</w:t>
      </w:r>
      <w:r>
        <w:rPr>
          <w:rFonts w:hint="cs"/>
          <w:rtl/>
        </w:rPr>
        <w:t>", עמ' 878.</w:t>
      </w:r>
    </w:p>
  </w:footnote>
  <w:footnote w:id="115">
    <w:p w:rsidR="00FB44A3" w:rsidRDefault="00FB44A3" w:rsidP="00EF7245">
      <w:pPr>
        <w:pStyle w:val="af0"/>
        <w:rPr>
          <w:rtl/>
        </w:rPr>
      </w:pPr>
      <w:r>
        <w:rPr>
          <w:rStyle w:val="af2"/>
        </w:rPr>
        <w:footnoteRef/>
      </w:r>
      <w:r>
        <w:rPr>
          <w:rtl/>
        </w:rPr>
        <w:t xml:space="preserve"> </w:t>
      </w:r>
      <w:r>
        <w:rPr>
          <w:rtl/>
        </w:rPr>
        <w:tab/>
      </w:r>
      <w:r>
        <w:rPr>
          <w:rFonts w:hint="cs"/>
          <w:rtl/>
        </w:rPr>
        <w:t>מוקד טלפוני לפניות הציבור באתר האינטרנט של משרד העבודה (</w:t>
      </w:r>
      <w:hyperlink r:id="rId10" w:history="1">
        <w:r w:rsidRPr="00427758">
          <w:rPr>
            <w:rStyle w:val="Hyperlink"/>
            <w:rtl/>
          </w:rPr>
          <w:t>קישור לפניות הציבור</w:t>
        </w:r>
      </w:hyperlink>
      <w:r>
        <w:rPr>
          <w:rFonts w:hint="cs"/>
          <w:rtl/>
        </w:rPr>
        <w:t>). מוקד פניות (מייל וטלפונים) באתר הנציבות לשוויון ההזדמנויות (</w:t>
      </w:r>
      <w:hyperlink r:id="rId11" w:history="1">
        <w:r w:rsidRPr="00427758">
          <w:rPr>
            <w:rStyle w:val="Hyperlink"/>
            <w:rtl/>
          </w:rPr>
          <w:t>קישור לצו</w:t>
        </w:r>
        <w:r>
          <w:rPr>
            <w:rStyle w:val="Hyperlink"/>
            <w:rFonts w:hint="cs"/>
            <w:rtl/>
          </w:rPr>
          <w:t>ר</w:t>
        </w:r>
        <w:r w:rsidRPr="00427758">
          <w:rPr>
            <w:rStyle w:val="Hyperlink"/>
            <w:rtl/>
          </w:rPr>
          <w:t xml:space="preserve"> קשר</w:t>
        </w:r>
      </w:hyperlink>
      <w:r>
        <w:rPr>
          <w:rFonts w:hint="cs"/>
          <w:rtl/>
        </w:rPr>
        <w:t xml:space="preserve">). משרד הביטחון - דף הבית (קישור לדרכי התקשרות במייל, טלפון, </w:t>
      </w:r>
      <w:proofErr w:type="spellStart"/>
      <w:r>
        <w:rPr>
          <w:rFonts w:hint="cs"/>
          <w:rtl/>
        </w:rPr>
        <w:t>ווטסאפ</w:t>
      </w:r>
      <w:proofErr w:type="spellEnd"/>
      <w:r>
        <w:rPr>
          <w:rFonts w:hint="cs"/>
          <w:rtl/>
        </w:rPr>
        <w:t xml:space="preserve">, רשתות חברתיות). </w:t>
      </w:r>
    </w:p>
  </w:footnote>
  <w:footnote w:id="116">
    <w:p w:rsidR="00FB44A3" w:rsidRDefault="00FB44A3" w:rsidP="00EF7245">
      <w:pPr>
        <w:pStyle w:val="af0"/>
        <w:rPr>
          <w:rtl/>
        </w:rPr>
      </w:pPr>
      <w:r>
        <w:rPr>
          <w:rStyle w:val="af2"/>
        </w:rPr>
        <w:footnoteRef/>
      </w:r>
      <w:r>
        <w:rPr>
          <w:rtl/>
        </w:rPr>
        <w:t xml:space="preserve"> </w:t>
      </w:r>
      <w:r>
        <w:rPr>
          <w:rtl/>
        </w:rPr>
        <w:tab/>
      </w:r>
      <w:proofErr w:type="spellStart"/>
      <w:r>
        <w:rPr>
          <w:rFonts w:hint="cs"/>
          <w:rtl/>
        </w:rPr>
        <w:t>ובינרים</w:t>
      </w:r>
      <w:proofErr w:type="spellEnd"/>
      <w:r>
        <w:rPr>
          <w:rFonts w:hint="cs"/>
          <w:rtl/>
        </w:rPr>
        <w:t xml:space="preserve"> בנושא "</w:t>
      </w:r>
      <w:r w:rsidRPr="006A24AD">
        <w:rPr>
          <w:rtl/>
        </w:rPr>
        <w:t>זכויות עובדים ויחסי עבודה בשעת חירום</w:t>
      </w:r>
      <w:r>
        <w:rPr>
          <w:rFonts w:hint="cs"/>
          <w:rtl/>
        </w:rPr>
        <w:t>" שנערכו ב-9.10.23 וב-18.10.23 אתר אינטרנט של משרד העבודה (</w:t>
      </w:r>
      <w:hyperlink r:id="rId12" w:history="1">
        <w:r w:rsidRPr="004E35AF">
          <w:rPr>
            <w:rStyle w:val="Hyperlink"/>
            <w:rFonts w:hint="eastAsia"/>
            <w:rtl/>
          </w:rPr>
          <w:t>קישור</w:t>
        </w:r>
        <w:r w:rsidRPr="004E35AF">
          <w:rPr>
            <w:rStyle w:val="Hyperlink"/>
            <w:rtl/>
          </w:rPr>
          <w:t xml:space="preserve"> </w:t>
        </w:r>
        <w:proofErr w:type="spellStart"/>
        <w:r w:rsidRPr="004E35AF">
          <w:rPr>
            <w:rStyle w:val="Hyperlink"/>
            <w:rtl/>
          </w:rPr>
          <w:t>לוובינרים</w:t>
        </w:r>
        <w:proofErr w:type="spellEnd"/>
        <w:r w:rsidRPr="004E35AF">
          <w:rPr>
            <w:rStyle w:val="Hyperlink"/>
            <w:rtl/>
          </w:rPr>
          <w:t xml:space="preserve"> באתר משרד העבודה</w:t>
        </w:r>
      </w:hyperlink>
      <w:r>
        <w:rPr>
          <w:rFonts w:hint="cs"/>
          <w:rtl/>
        </w:rPr>
        <w:t xml:space="preserve">). </w:t>
      </w:r>
      <w:proofErr w:type="spellStart"/>
      <w:r>
        <w:rPr>
          <w:rFonts w:hint="cs"/>
          <w:rtl/>
        </w:rPr>
        <w:t>ובינר</w:t>
      </w:r>
      <w:proofErr w:type="spellEnd"/>
      <w:r>
        <w:rPr>
          <w:rFonts w:hint="cs"/>
          <w:rtl/>
        </w:rPr>
        <w:t xml:space="preserve"> בנושא "</w:t>
      </w:r>
      <w:r w:rsidRPr="00FE16B5">
        <w:rPr>
          <w:rtl/>
        </w:rPr>
        <w:t>מהן זכויותינו כעובדים בשעת מלחמה?</w:t>
      </w:r>
      <w:r>
        <w:rPr>
          <w:rFonts w:hint="cs"/>
          <w:rtl/>
        </w:rPr>
        <w:t>" שנערך ב-5.12.23 (</w:t>
      </w:r>
      <w:hyperlink r:id="rId13" w:history="1">
        <w:r>
          <w:rPr>
            <w:rStyle w:val="Hyperlink"/>
            <w:rtl/>
          </w:rPr>
          <w:t xml:space="preserve">קישור </w:t>
        </w:r>
        <w:proofErr w:type="spellStart"/>
        <w:r>
          <w:rPr>
            <w:rStyle w:val="Hyperlink"/>
            <w:rtl/>
          </w:rPr>
          <w:t>לוובינר</w:t>
        </w:r>
        <w:proofErr w:type="spellEnd"/>
        <w:r>
          <w:rPr>
            <w:rStyle w:val="Hyperlink"/>
            <w:rtl/>
          </w:rPr>
          <w:t xml:space="preserve"> באתר משרד העבודה</w:t>
        </w:r>
      </w:hyperlink>
      <w:r>
        <w:rPr>
          <w:rFonts w:hint="cs"/>
          <w:rtl/>
        </w:rPr>
        <w:t>).</w:t>
      </w:r>
    </w:p>
    <w:p w:rsidR="00FB44A3" w:rsidRDefault="00FB44A3" w:rsidP="00EF7245">
      <w:pPr>
        <w:pStyle w:val="af0"/>
        <w:ind w:left="707" w:hanging="707"/>
      </w:pPr>
      <w:r>
        <w:rPr>
          <w:rtl/>
        </w:rPr>
        <w:tab/>
      </w:r>
      <w:r>
        <w:rPr>
          <w:rtl/>
        </w:rPr>
        <w:tab/>
      </w:r>
      <w:proofErr w:type="spellStart"/>
      <w:r>
        <w:rPr>
          <w:rFonts w:hint="cs"/>
          <w:rtl/>
        </w:rPr>
        <w:t>ובינרים</w:t>
      </w:r>
      <w:proofErr w:type="spellEnd"/>
      <w:r>
        <w:rPr>
          <w:rtl/>
        </w:rPr>
        <w:t xml:space="preserve"> בנושא "זכויות עובדים ויחסי עבודה בשעת חירום" שנערכו ב-9.10.23 וב-18.10.23</w:t>
      </w:r>
      <w:r w:rsidRPr="00A67B30">
        <w:rPr>
          <w:rFonts w:hint="cs"/>
          <w:rtl/>
        </w:rPr>
        <w:t>,</w:t>
      </w:r>
      <w:r>
        <w:rPr>
          <w:rFonts w:hint="cs"/>
          <w:rtl/>
        </w:rPr>
        <w:t xml:space="preserve"> (</w:t>
      </w:r>
      <w:hyperlink r:id="rId14" w:history="1">
        <w:r w:rsidRPr="00A67E35">
          <w:rPr>
            <w:rStyle w:val="Hyperlink"/>
            <w:rtl/>
          </w:rPr>
          <w:t xml:space="preserve">קישור </w:t>
        </w:r>
        <w:proofErr w:type="spellStart"/>
        <w:r w:rsidRPr="00A67E35">
          <w:rPr>
            <w:rStyle w:val="Hyperlink"/>
            <w:rtl/>
          </w:rPr>
          <w:t>לוובינרים</w:t>
        </w:r>
        <w:proofErr w:type="spellEnd"/>
        <w:r w:rsidRPr="00A67E35">
          <w:rPr>
            <w:rStyle w:val="Hyperlink"/>
            <w:rtl/>
          </w:rPr>
          <w:t xml:space="preserve"> באתר האינטרנט של משרד העבודה</w:t>
        </w:r>
      </w:hyperlink>
      <w:r>
        <w:rPr>
          <w:rFonts w:hint="cs"/>
          <w:rtl/>
        </w:rPr>
        <w:t>).</w:t>
      </w:r>
    </w:p>
  </w:footnote>
  <w:footnote w:id="117">
    <w:p w:rsidR="00FB44A3" w:rsidRPr="006E5C0E" w:rsidRDefault="00FB44A3" w:rsidP="00EF7245">
      <w:pPr>
        <w:pStyle w:val="af0"/>
        <w:rPr>
          <w:rtl/>
        </w:rPr>
      </w:pPr>
      <w:r>
        <w:rPr>
          <w:rStyle w:val="af2"/>
        </w:rPr>
        <w:footnoteRef/>
      </w:r>
      <w:r>
        <w:rPr>
          <w:rtl/>
        </w:rPr>
        <w:tab/>
      </w:r>
      <w:r w:rsidRPr="00AE7B0F">
        <w:rPr>
          <w:rFonts w:hint="cs"/>
          <w:rtl/>
        </w:rPr>
        <w:t>"</w:t>
      </w:r>
      <w:r>
        <w:rPr>
          <w:rFonts w:hint="cs"/>
          <w:rtl/>
        </w:rPr>
        <w:t>'</w:t>
      </w:r>
      <w:r w:rsidRPr="00AE7B0F">
        <w:rPr>
          <w:rtl/>
        </w:rPr>
        <w:t>חרבות ברזל</w:t>
      </w:r>
      <w:r>
        <w:rPr>
          <w:rFonts w:hint="cs"/>
          <w:rtl/>
        </w:rPr>
        <w:t>'</w:t>
      </w:r>
      <w:r w:rsidRPr="00AE7B0F">
        <w:rPr>
          <w:rtl/>
        </w:rPr>
        <w:t>: שאלות ותשובות בנושא זכויות עובדים ויחסי עבודה בשעת חירום</w:t>
      </w:r>
      <w:r w:rsidRPr="00AE7B0F">
        <w:rPr>
          <w:rFonts w:hint="cs"/>
          <w:rtl/>
        </w:rPr>
        <w:t xml:space="preserve">", אתר </w:t>
      </w:r>
      <w:r>
        <w:rPr>
          <w:rFonts w:hint="cs"/>
          <w:rtl/>
        </w:rPr>
        <w:t>המרשתת</w:t>
      </w:r>
      <w:r w:rsidRPr="00AE7B0F">
        <w:rPr>
          <w:rFonts w:hint="cs"/>
          <w:rtl/>
        </w:rPr>
        <w:t xml:space="preserve"> של משרד</w:t>
      </w:r>
      <w:r>
        <w:rPr>
          <w:rFonts w:hint="cs"/>
          <w:rtl/>
        </w:rPr>
        <w:t xml:space="preserve"> </w:t>
      </w:r>
      <w:r w:rsidRPr="00AE7B0F">
        <w:rPr>
          <w:rFonts w:hint="cs"/>
          <w:rtl/>
        </w:rPr>
        <w:t>העבודה, תאריך עדכון הדף 12.12.23</w:t>
      </w:r>
      <w:r w:rsidRPr="00632E69">
        <w:rPr>
          <w:rtl/>
        </w:rPr>
        <w:t xml:space="preserve"> </w:t>
      </w:r>
      <w:hyperlink r:id="rId15" w:history="1">
        <w:r w:rsidRPr="00623406">
          <w:rPr>
            <w:rStyle w:val="Hyperlink"/>
            <w:rtl/>
          </w:rPr>
          <w:t>קישור לשאלות ותשובות באתר משרד העבודה</w:t>
        </w:r>
      </w:hyperlink>
      <w:r>
        <w:rPr>
          <w:rFonts w:hint="cs"/>
          <w:rtl/>
        </w:rPr>
        <w:t>). דוגמאות למידע כתוב שפורסם באתר משרד העבודה: ח</w:t>
      </w:r>
      <w:r w:rsidRPr="00DC1C74">
        <w:rPr>
          <w:rtl/>
        </w:rPr>
        <w:t>וק שירות עבודה בשעת חירום - שאלות ותשובות</w:t>
      </w:r>
      <w:r>
        <w:rPr>
          <w:rFonts w:hint="cs"/>
          <w:rtl/>
        </w:rPr>
        <w:t>", עדכון פרסום 30.11.23 (</w:t>
      </w:r>
      <w:hyperlink r:id="rId16" w:history="1">
        <w:r w:rsidRPr="00FD1685">
          <w:rPr>
            <w:rStyle w:val="Hyperlink"/>
            <w:rFonts w:hint="eastAsia"/>
            <w:rtl/>
          </w:rPr>
          <w:t>קישור</w:t>
        </w:r>
        <w:r w:rsidRPr="00FD1685">
          <w:rPr>
            <w:rStyle w:val="Hyperlink"/>
            <w:rtl/>
          </w:rPr>
          <w:t xml:space="preserve"> לשאלות תשובות בשעת</w:t>
        </w:r>
        <w:r>
          <w:rPr>
            <w:rStyle w:val="Hyperlink"/>
            <w:rFonts w:hint="cs"/>
            <w:rtl/>
          </w:rPr>
          <w:t xml:space="preserve"> </w:t>
        </w:r>
        <w:r w:rsidRPr="00FD1685">
          <w:rPr>
            <w:rStyle w:val="Hyperlink"/>
            <w:rtl/>
          </w:rPr>
          <w:t>חירום</w:t>
        </w:r>
      </w:hyperlink>
      <w:r>
        <w:rPr>
          <w:rFonts w:hint="cs"/>
          <w:rtl/>
        </w:rPr>
        <w:t>). "</w:t>
      </w:r>
      <w:r w:rsidRPr="00CB0559">
        <w:rPr>
          <w:rtl/>
        </w:rPr>
        <w:t>הכנסת אישרה תיקון לחוק הגנה על עובדים בשעת חירום</w:t>
      </w:r>
      <w:r>
        <w:rPr>
          <w:rFonts w:hint="cs"/>
          <w:rtl/>
        </w:rPr>
        <w:t>", פרסום ב-5.12.23 (</w:t>
      </w:r>
      <w:hyperlink r:id="rId17" w:history="1">
        <w:r w:rsidRPr="00CB0559">
          <w:rPr>
            <w:rStyle w:val="Hyperlink"/>
            <w:rtl/>
          </w:rPr>
          <w:t>קישור לפרסום ההודעה</w:t>
        </w:r>
      </w:hyperlink>
      <w:r>
        <w:rPr>
          <w:rFonts w:hint="cs"/>
          <w:rtl/>
        </w:rPr>
        <w:t>). "</w:t>
      </w:r>
      <w:r w:rsidRPr="00A663CC">
        <w:rPr>
          <w:rtl/>
        </w:rPr>
        <w:t>הבהרה בעקבות התיקון לחוק הגנה על עובדים בשעת חירום</w:t>
      </w:r>
      <w:r>
        <w:rPr>
          <w:rFonts w:hint="cs"/>
          <w:rtl/>
        </w:rPr>
        <w:t>", פרסום ב-25.12.23 (</w:t>
      </w:r>
      <w:hyperlink r:id="rId18" w:history="1">
        <w:r w:rsidRPr="00A663CC">
          <w:rPr>
            <w:rStyle w:val="Hyperlink"/>
            <w:rFonts w:hint="eastAsia"/>
            <w:rtl/>
          </w:rPr>
          <w:t>קישור</w:t>
        </w:r>
        <w:r w:rsidRPr="00A663CC">
          <w:rPr>
            <w:rStyle w:val="Hyperlink"/>
            <w:rtl/>
          </w:rPr>
          <w:t xml:space="preserve"> לפרסום ההודעה</w:t>
        </w:r>
      </w:hyperlink>
      <w:r>
        <w:rPr>
          <w:rFonts w:hint="cs"/>
          <w:rtl/>
        </w:rPr>
        <w:t>). "</w:t>
      </w:r>
      <w:r w:rsidRPr="001559B3">
        <w:rPr>
          <w:rtl/>
        </w:rPr>
        <w:t xml:space="preserve">נחתם הסכם למען </w:t>
      </w:r>
      <w:r>
        <w:rPr>
          <w:rtl/>
        </w:rPr>
        <w:t>משרתי מילואים</w:t>
      </w:r>
      <w:r w:rsidRPr="001559B3">
        <w:rPr>
          <w:rtl/>
        </w:rPr>
        <w:t xml:space="preserve"> ומשפחותיהם</w:t>
      </w:r>
      <w:r>
        <w:rPr>
          <w:rFonts w:hint="cs"/>
          <w:rtl/>
        </w:rPr>
        <w:t>", פרסום ב-5.2.24 (</w:t>
      </w:r>
      <w:hyperlink r:id="rId19" w:history="1">
        <w:r w:rsidRPr="00056282">
          <w:rPr>
            <w:rStyle w:val="Hyperlink"/>
            <w:rFonts w:hint="eastAsia"/>
            <w:rtl/>
          </w:rPr>
          <w:t>קישור</w:t>
        </w:r>
        <w:r w:rsidRPr="00056282">
          <w:rPr>
            <w:rStyle w:val="Hyperlink"/>
            <w:rtl/>
          </w:rPr>
          <w:t xml:space="preserve"> לפרסום ההודעה</w:t>
        </w:r>
      </w:hyperlink>
      <w:r>
        <w:rPr>
          <w:rFonts w:hint="cs"/>
          <w:rtl/>
        </w:rPr>
        <w:t>). חוברת זכויות דיגיטלית, לרבות למשרתי המילואים (</w:t>
      </w:r>
      <w:hyperlink r:id="rId20" w:history="1">
        <w:r w:rsidRPr="003D4F98">
          <w:rPr>
            <w:rStyle w:val="Hyperlink"/>
            <w:rFonts w:hint="eastAsia"/>
            <w:rtl/>
          </w:rPr>
          <w:t>קישור</w:t>
        </w:r>
        <w:r w:rsidRPr="003D4F98">
          <w:rPr>
            <w:rStyle w:val="Hyperlink"/>
            <w:rtl/>
          </w:rPr>
          <w:t xml:space="preserve"> למדריך הדיגיטלי</w:t>
        </w:r>
      </w:hyperlink>
      <w:r>
        <w:rPr>
          <w:rFonts w:hint="cs"/>
          <w:rtl/>
        </w:rPr>
        <w:t>).</w:t>
      </w:r>
    </w:p>
  </w:footnote>
  <w:footnote w:id="118">
    <w:p w:rsidR="00FB44A3" w:rsidRDefault="00FB44A3" w:rsidP="00EF7245">
      <w:pPr>
        <w:pStyle w:val="af0"/>
        <w:ind w:left="708" w:hanging="708"/>
        <w:rPr>
          <w:rtl/>
        </w:rPr>
      </w:pPr>
      <w:r>
        <w:rPr>
          <w:rStyle w:val="af2"/>
        </w:rPr>
        <w:footnoteRef/>
      </w:r>
      <w:r>
        <w:rPr>
          <w:rtl/>
        </w:rPr>
        <w:tab/>
      </w:r>
      <w:r>
        <w:rPr>
          <w:rFonts w:hint="cs"/>
          <w:rtl/>
        </w:rPr>
        <w:t xml:space="preserve">למשל סרטון </w:t>
      </w:r>
      <w:proofErr w:type="spellStart"/>
      <w:r>
        <w:rPr>
          <w:rFonts w:hint="cs"/>
          <w:rtl/>
        </w:rPr>
        <w:t>בטיקטוק</w:t>
      </w:r>
      <w:proofErr w:type="spellEnd"/>
      <w:r>
        <w:rPr>
          <w:rFonts w:hint="cs"/>
          <w:rtl/>
        </w:rPr>
        <w:t xml:space="preserve"> על מוקד זכויות העובדים בשעת חירום של משרד העבודה, פורסם ב-30.11.23 (</w:t>
      </w:r>
      <w:hyperlink r:id="rId21" w:history="1">
        <w:r w:rsidRPr="006378C9">
          <w:rPr>
            <w:rStyle w:val="Hyperlink"/>
            <w:rFonts w:hint="eastAsia"/>
            <w:rtl/>
          </w:rPr>
          <w:t>קישור</w:t>
        </w:r>
        <w:r w:rsidRPr="006378C9">
          <w:rPr>
            <w:rStyle w:val="Hyperlink"/>
            <w:rtl/>
          </w:rPr>
          <w:t xml:space="preserve"> לסרטון </w:t>
        </w:r>
        <w:proofErr w:type="spellStart"/>
        <w:r w:rsidRPr="006378C9">
          <w:rPr>
            <w:rStyle w:val="Hyperlink"/>
            <w:rtl/>
          </w:rPr>
          <w:t>בטיקטוק</w:t>
        </w:r>
        <w:proofErr w:type="spellEnd"/>
      </w:hyperlink>
      <w:r>
        <w:rPr>
          <w:rFonts w:hint="cs"/>
          <w:rtl/>
        </w:rPr>
        <w:t xml:space="preserve">). רשומה (פוסט) </w:t>
      </w:r>
      <w:proofErr w:type="spellStart"/>
      <w:r>
        <w:rPr>
          <w:rFonts w:hint="cs"/>
          <w:rtl/>
        </w:rPr>
        <w:t>בפייסבוק</w:t>
      </w:r>
      <w:proofErr w:type="spellEnd"/>
      <w:r>
        <w:rPr>
          <w:rFonts w:hint="cs"/>
          <w:rtl/>
        </w:rPr>
        <w:t xml:space="preserve"> לבני זוג בנוגע למידע על זכויות בעבודה ותהליך הגשת בקשה לוועדת תעסוקה (</w:t>
      </w:r>
      <w:hyperlink r:id="rId22" w:history="1">
        <w:r w:rsidRPr="003D4F98">
          <w:rPr>
            <w:rStyle w:val="Hyperlink"/>
            <w:rFonts w:hint="eastAsia"/>
            <w:rtl/>
          </w:rPr>
          <w:t>קישור</w:t>
        </w:r>
        <w:r w:rsidRPr="003D4F98">
          <w:rPr>
            <w:rStyle w:val="Hyperlink"/>
            <w:rtl/>
          </w:rPr>
          <w:t xml:space="preserve"> לפוסט </w:t>
        </w:r>
        <w:proofErr w:type="spellStart"/>
        <w:r w:rsidRPr="003D4F98">
          <w:rPr>
            <w:rStyle w:val="Hyperlink"/>
            <w:rtl/>
          </w:rPr>
          <w:t>בפייסבוק</w:t>
        </w:r>
        <w:proofErr w:type="spellEnd"/>
      </w:hyperlink>
      <w:r>
        <w:rPr>
          <w:rFonts w:hint="cs"/>
          <w:rtl/>
        </w:rPr>
        <w:t>).</w:t>
      </w:r>
    </w:p>
  </w:footnote>
  <w:footnote w:id="119">
    <w:p w:rsidR="00FB44A3" w:rsidRDefault="00FB44A3" w:rsidP="00EF7245">
      <w:pPr>
        <w:pStyle w:val="af0"/>
      </w:pPr>
      <w:r>
        <w:rPr>
          <w:rStyle w:val="af2"/>
        </w:rPr>
        <w:footnoteRef/>
      </w:r>
      <w:r>
        <w:rPr>
          <w:rtl/>
        </w:rPr>
        <w:tab/>
      </w:r>
      <w:r>
        <w:rPr>
          <w:rFonts w:hint="cs"/>
          <w:rtl/>
        </w:rPr>
        <w:t xml:space="preserve">"צ'אט </w:t>
      </w:r>
      <w:proofErr w:type="spellStart"/>
      <w:r>
        <w:rPr>
          <w:rFonts w:hint="cs"/>
          <w:rtl/>
        </w:rPr>
        <w:t>בוט</w:t>
      </w:r>
      <w:proofErr w:type="spellEnd"/>
      <w:r>
        <w:rPr>
          <w:rFonts w:hint="cs"/>
          <w:rtl/>
        </w:rPr>
        <w:t xml:space="preserve"> חכם - יחסי עבודה וזכויות עובדים", אתר המרשתת של משרד העבודה (</w:t>
      </w:r>
      <w:hyperlink r:id="rId23" w:history="1">
        <w:r w:rsidRPr="004D2DEC">
          <w:rPr>
            <w:rStyle w:val="Hyperlink"/>
            <w:rFonts w:hint="eastAsia"/>
            <w:rtl/>
          </w:rPr>
          <w:t>קישור</w:t>
        </w:r>
        <w:r w:rsidRPr="004D2DEC">
          <w:rPr>
            <w:rStyle w:val="Hyperlink"/>
            <w:rtl/>
          </w:rPr>
          <w:t xml:space="preserve"> </w:t>
        </w:r>
        <w:proofErr w:type="spellStart"/>
        <w:r w:rsidRPr="004D2DEC">
          <w:rPr>
            <w:rStyle w:val="Hyperlink"/>
            <w:rtl/>
          </w:rPr>
          <w:t>לצ'אטבוט</w:t>
        </w:r>
        <w:proofErr w:type="spellEnd"/>
        <w:r w:rsidRPr="004D2DEC">
          <w:rPr>
            <w:rStyle w:val="Hyperlink"/>
            <w:rtl/>
          </w:rPr>
          <w:t xml:space="preserve"> חכם</w:t>
        </w:r>
      </w:hyperlink>
      <w:r>
        <w:rPr>
          <w:rFonts w:hint="cs"/>
          <w:rtl/>
        </w:rPr>
        <w:t>).</w:t>
      </w:r>
    </w:p>
  </w:footnote>
  <w:footnote w:id="120">
    <w:p w:rsidR="00FB44A3" w:rsidRDefault="00FB44A3" w:rsidP="00EF7245">
      <w:pPr>
        <w:pStyle w:val="af0"/>
        <w:rPr>
          <w:rtl/>
        </w:rPr>
      </w:pPr>
      <w:r>
        <w:rPr>
          <w:rStyle w:val="af2"/>
        </w:rPr>
        <w:footnoteRef/>
      </w:r>
      <w:r>
        <w:rPr>
          <w:rtl/>
        </w:rPr>
        <w:t xml:space="preserve"> </w:t>
      </w:r>
      <w:r>
        <w:rPr>
          <w:rtl/>
        </w:rPr>
        <w:tab/>
      </w:r>
      <w:r>
        <w:rPr>
          <w:rFonts w:hint="cs"/>
          <w:rtl/>
        </w:rPr>
        <w:t>פנייה למשרדי ממשלה לגבי זכויות בעבודה של משרתי מילואים ושל בני או בנות זוגם (</w:t>
      </w:r>
      <w:hyperlink r:id="rId24" w:history="1">
        <w:r w:rsidRPr="00A46726">
          <w:rPr>
            <w:rStyle w:val="Hyperlink"/>
            <w:rFonts w:hint="eastAsia"/>
            <w:rtl/>
          </w:rPr>
          <w:t>קישור</w:t>
        </w:r>
        <w:r w:rsidRPr="00A46726">
          <w:rPr>
            <w:rStyle w:val="Hyperlink"/>
            <w:rtl/>
          </w:rPr>
          <w:t xml:space="preserve"> לשאלון באתר הנציבות</w:t>
        </w:r>
      </w:hyperlink>
      <w:r>
        <w:rPr>
          <w:rFonts w:hint="cs"/>
          <w:rtl/>
        </w:rPr>
        <w:t>).</w:t>
      </w:r>
    </w:p>
  </w:footnote>
  <w:footnote w:id="121">
    <w:p w:rsidR="00FB44A3" w:rsidRDefault="00FB44A3" w:rsidP="00EF7245">
      <w:pPr>
        <w:pStyle w:val="af0"/>
      </w:pPr>
      <w:r>
        <w:rPr>
          <w:rStyle w:val="af2"/>
        </w:rPr>
        <w:footnoteRef/>
      </w:r>
      <w:r>
        <w:rPr>
          <w:rtl/>
        </w:rPr>
        <w:t xml:space="preserve"> </w:t>
      </w:r>
      <w:r>
        <w:rPr>
          <w:rtl/>
        </w:rPr>
        <w:tab/>
      </w:r>
      <w:r>
        <w:rPr>
          <w:rFonts w:hint="cs"/>
          <w:rtl/>
        </w:rPr>
        <w:t>המדריך הדיגיטלי למיצוי זכויות משרתי מילואים, 6.7.24 (</w:t>
      </w:r>
      <w:hyperlink r:id="rId25" w:history="1">
        <w:r w:rsidRPr="00214FFD">
          <w:rPr>
            <w:rStyle w:val="Hyperlink"/>
            <w:rFonts w:hint="eastAsia"/>
            <w:rtl/>
          </w:rPr>
          <w:t>קישור</w:t>
        </w:r>
        <w:r w:rsidRPr="00214FFD">
          <w:rPr>
            <w:rStyle w:val="Hyperlink"/>
            <w:rtl/>
          </w:rPr>
          <w:t xml:space="preserve"> למדריך הדיגיטלי</w:t>
        </w:r>
      </w:hyperlink>
      <w:r>
        <w:rPr>
          <w:rFonts w:hint="cs"/>
          <w:rtl/>
        </w:rPr>
        <w:t>).</w:t>
      </w:r>
    </w:p>
  </w:footnote>
  <w:footnote w:id="122">
    <w:p w:rsidR="00FB44A3" w:rsidRDefault="00FB44A3" w:rsidP="00EF7245">
      <w:pPr>
        <w:pStyle w:val="af0"/>
        <w:rPr>
          <w:rtl/>
        </w:rPr>
      </w:pPr>
      <w:r>
        <w:rPr>
          <w:rStyle w:val="af2"/>
        </w:rPr>
        <w:footnoteRef/>
      </w:r>
      <w:r>
        <w:rPr>
          <w:rtl/>
        </w:rPr>
        <w:t xml:space="preserve"> </w:t>
      </w:r>
      <w:r>
        <w:rPr>
          <w:rtl/>
        </w:rPr>
        <w:tab/>
      </w:r>
      <w:r>
        <w:rPr>
          <w:rFonts w:hint="cs"/>
          <w:rtl/>
        </w:rPr>
        <w:t>סעיף 11(א) ו-(ב) לחוק שירות המילואים, התשס"ח-2008.</w:t>
      </w:r>
    </w:p>
  </w:footnote>
  <w:footnote w:id="123">
    <w:p w:rsidR="00FB44A3" w:rsidRDefault="00FB44A3" w:rsidP="00EF7245">
      <w:pPr>
        <w:pStyle w:val="af0"/>
      </w:pPr>
      <w:r>
        <w:rPr>
          <w:rStyle w:val="af2"/>
        </w:rPr>
        <w:footnoteRef/>
      </w:r>
      <w:r>
        <w:rPr>
          <w:rtl/>
        </w:rPr>
        <w:t xml:space="preserve"> </w:t>
      </w:r>
      <w:r>
        <w:rPr>
          <w:rtl/>
        </w:rPr>
        <w:tab/>
      </w:r>
      <w:r w:rsidRPr="00F40F76">
        <w:rPr>
          <w:rFonts w:hint="cs"/>
          <w:rtl/>
        </w:rPr>
        <w:t>סעיף 30 לחוק שירות המילואים, התשס"ח-2008</w:t>
      </w:r>
      <w:r>
        <w:rPr>
          <w:rFonts w:hint="cs"/>
          <w:rtl/>
        </w:rPr>
        <w:t>.</w:t>
      </w:r>
    </w:p>
  </w:footnote>
  <w:footnote w:id="124">
    <w:p w:rsidR="00FB44A3" w:rsidRDefault="00FB44A3" w:rsidP="00EF7245">
      <w:pPr>
        <w:pStyle w:val="af0"/>
        <w:rPr>
          <w:rtl/>
        </w:rPr>
      </w:pPr>
      <w:r>
        <w:rPr>
          <w:rStyle w:val="af2"/>
        </w:rPr>
        <w:footnoteRef/>
      </w:r>
      <w:r>
        <w:rPr>
          <w:rtl/>
        </w:rPr>
        <w:t xml:space="preserve"> </w:t>
      </w:r>
      <w:r>
        <w:rPr>
          <w:rtl/>
        </w:rPr>
        <w:tab/>
      </w:r>
      <w:r>
        <w:rPr>
          <w:rFonts w:hint="cs"/>
          <w:rtl/>
        </w:rPr>
        <w:t>סעיף 41א2(ג) לחוק החיילים המשוחררים.</w:t>
      </w:r>
    </w:p>
  </w:footnote>
  <w:footnote w:id="125">
    <w:p w:rsidR="00FB44A3" w:rsidRDefault="00FB44A3" w:rsidP="00EF7245">
      <w:pPr>
        <w:pStyle w:val="af0"/>
      </w:pPr>
      <w:r>
        <w:rPr>
          <w:rStyle w:val="af2"/>
        </w:rPr>
        <w:footnoteRef/>
      </w:r>
      <w:r>
        <w:rPr>
          <w:rtl/>
        </w:rPr>
        <w:t xml:space="preserve"> </w:t>
      </w:r>
      <w:r>
        <w:rPr>
          <w:rtl/>
        </w:rPr>
        <w:tab/>
      </w:r>
      <w:r>
        <w:rPr>
          <w:rFonts w:hint="cs"/>
          <w:rtl/>
        </w:rPr>
        <w:t>אתר האינטרנט של צה"ל לעניין זכויות משרתי המילואים (</w:t>
      </w:r>
      <w:hyperlink r:id="rId26" w:history="1">
        <w:r w:rsidRPr="000F0C0E">
          <w:rPr>
            <w:rStyle w:val="Hyperlink"/>
            <w:rFonts w:hint="eastAsia"/>
            <w:rtl/>
          </w:rPr>
          <w:t>קישור</w:t>
        </w:r>
      </w:hyperlink>
      <w:r>
        <w:rPr>
          <w:rFonts w:hint="cs"/>
          <w:rtl/>
        </w:rPr>
        <w:t>).</w:t>
      </w:r>
    </w:p>
  </w:footnote>
  <w:footnote w:id="126">
    <w:p w:rsidR="00FB44A3" w:rsidRDefault="00FB44A3" w:rsidP="00EF7245">
      <w:pPr>
        <w:pStyle w:val="af0"/>
        <w:rPr>
          <w:rtl/>
        </w:rPr>
      </w:pPr>
      <w:r>
        <w:rPr>
          <w:rStyle w:val="af2"/>
        </w:rPr>
        <w:footnoteRef/>
      </w:r>
      <w:r>
        <w:rPr>
          <w:rtl/>
        </w:rPr>
        <w:t xml:space="preserve"> </w:t>
      </w:r>
      <w:r>
        <w:rPr>
          <w:rtl/>
        </w:rPr>
        <w:tab/>
      </w:r>
      <w:r>
        <w:rPr>
          <w:rFonts w:hint="cs"/>
          <w:rtl/>
        </w:rPr>
        <w:t>"מילואים", אתר האינטרנט למשרתי המילואים (</w:t>
      </w:r>
      <w:hyperlink r:id="rId27" w:history="1">
        <w:r w:rsidRPr="007903B7">
          <w:rPr>
            <w:rStyle w:val="Hyperlink"/>
            <w:rFonts w:hint="eastAsia"/>
            <w:rtl/>
          </w:rPr>
          <w:t>קישור</w:t>
        </w:r>
        <w:r w:rsidRPr="007903B7">
          <w:rPr>
            <w:rStyle w:val="Hyperlink"/>
            <w:rtl/>
          </w:rPr>
          <w:t xml:space="preserve"> לאתר מילואים למשרתי המילואים</w:t>
        </w:r>
      </w:hyperlink>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A3" w:rsidRPr="0062451B" w:rsidRDefault="00FB44A3"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568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B44A3" w:rsidRPr="0062451B" w:rsidRDefault="00FB44A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B44A3" w:rsidRPr="0062451B" w:rsidRDefault="00FB44A3"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B44A3" w:rsidRPr="001E204F" w:rsidRDefault="00FB44A3"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1027" style="position:absolute;margin-left:-15.2pt;margin-top:-7.45pt;width:484.3pt;height:47.6pt;z-index:25165568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">
              <v:line id="מחבר ישר 4" o:spid="_x0000_s1028"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9"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FB44A3" w:rsidRPr="0062451B" w:rsidRDefault="00FB44A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30"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FB44A3" w:rsidRPr="0062451B" w:rsidRDefault="00FB44A3"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31"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FB44A3" w:rsidRPr="001E204F" w:rsidRDefault="00FB44A3"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A3" w:rsidRDefault="00FB44A3" w:rsidP="005E62A6">
    <w:pPr>
      <w:pStyle w:val="aa"/>
      <w:tabs>
        <w:tab w:val="clear" w:pos="8306"/>
      </w:tabs>
    </w:pPr>
    <w:r>
      <w:rPr>
        <w:noProof/>
      </w:rPr>
      <w:drawing>
        <wp:anchor distT="0" distB="0" distL="114300" distR="114300" simplePos="0" relativeHeight="251663872" behindDoc="0" locked="0" layoutInCell="1" allowOverlap="1" wp14:anchorId="6EC3A4AB" wp14:editId="62913705">
          <wp:simplePos x="0" y="0"/>
          <wp:positionH relativeFrom="column">
            <wp:posOffset>2346960</wp:posOffset>
          </wp:positionH>
          <wp:positionV relativeFrom="paragraph">
            <wp:posOffset>978535</wp:posOffset>
          </wp:positionV>
          <wp:extent cx="871220" cy="570865"/>
          <wp:effectExtent l="0" t="0" r="0" b="0"/>
          <wp:wrapNone/>
          <wp:docPr id="3" name="גרפיק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3632"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D5E595" id="קבוצה 53" o:spid="_x0000_s1026" style="position:absolute;left:0;text-align:left;margin-left:153.3pt;margin-top:-36.45pt;width:133.5pt;height:237pt;z-index:251653632" coordorigin="6286" coordsize="1695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line id="מחבר ישר 56" o:spid="_x0000_s102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rsidR="00FB44A3" w:rsidRPr="00CE6B6A" w:rsidRDefault="00FB44A3"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1032" type="#_x0000_t202" style="position:absolute;left:0;text-align:left;margin-left:102.75pt;margin-top:164.6pt;width:233pt;height:35.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" filled="f" stroked="f" strokeweight=".5pt">
              <v:textbox>
                <w:txbxContent>
                  <w:p w:rsidR="00FB44A3" w:rsidRPr="00CE6B6A" w:rsidRDefault="00FB44A3"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A3" w:rsidRPr="000C5477" w:rsidRDefault="00FB44A3" w:rsidP="005C3049">
    <w:pPr>
      <w:pStyle w:val="aa"/>
      <w:tabs>
        <w:tab w:val="clear" w:pos="8306"/>
      </w:tabs>
      <w:ind w:right="-142"/>
      <w:jc w:val="right"/>
      <w:rPr>
        <w:rFonts w:ascii="Calibri" w:hAnsi="Calibri" w:cs="Calibri"/>
        <w:color w:val="002060"/>
        <w:szCs w:val="20"/>
      </w:rPr>
    </w:pPr>
    <w:r w:rsidRPr="000C5477">
      <w:rPr>
        <w:rFonts w:ascii="Calibri" w:hAnsi="Calibri" w:cs="Calibri"/>
        <w:noProof/>
        <w:color w:val="002060"/>
        <w:szCs w:val="20"/>
        <w:rtl/>
        <w:lang w:val="he-IL"/>
      </w:rPr>
      <mc:AlternateContent>
        <mc:Choice Requires="wpg">
          <w:drawing>
            <wp:anchor distT="0" distB="0" distL="114300" distR="114300" simplePos="0" relativeHeight="25166080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B44A3" w:rsidRPr="0062451B" w:rsidRDefault="00FB44A3"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B44A3" w:rsidRPr="0062451B" w:rsidRDefault="00FB44A3"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0C5477">
                              <w:rPr>
                                <w:rFonts w:ascii="Calibri" w:hAnsi="Calibri" w:cs="Calibri"/>
                                <w:color w:val="002060"/>
                                <w:spacing w:val="20"/>
                                <w:sz w:val="22"/>
                                <w:szCs w:val="22"/>
                              </w:rPr>
                              <w:t xml:space="preserve"> </w:t>
                            </w:r>
                            <w:r w:rsidRPr="000C5477">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B44A3" w:rsidRPr="001E204F" w:rsidRDefault="00FB44A3"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37" style="position:absolute;margin-left:-15.2pt;margin-top:-7.45pt;width:484.3pt;height:47.6pt;z-index:25166080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">
              <v:line id="מחבר ישר 1834351669" o:spid="_x0000_s1038"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39"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FB44A3" w:rsidRPr="0062451B" w:rsidRDefault="00FB44A3"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0"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FB44A3" w:rsidRPr="0062451B" w:rsidRDefault="00FB44A3"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0C5477">
                        <w:rPr>
                          <w:rFonts w:ascii="Calibri" w:hAnsi="Calibri" w:cs="Calibri"/>
                          <w:color w:val="002060"/>
                          <w:spacing w:val="20"/>
                          <w:sz w:val="22"/>
                          <w:szCs w:val="22"/>
                        </w:rPr>
                        <w:t xml:space="preserve"> </w:t>
                      </w:r>
                      <w:r w:rsidRPr="000C5477">
                        <w:rPr>
                          <w:rFonts w:ascii="Wingdings" w:hAnsi="Wingdings" w:cs="Calibr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41"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FB44A3" w:rsidRPr="001E204F" w:rsidRDefault="00FB44A3" w:rsidP="005C3049">
                      <w:pPr>
                        <w:rPr>
                          <w:rFonts w:ascii="Calibri" w:hAnsi="Calibri" w:cs="Calibri"/>
                          <w:color w:val="002060"/>
                          <w:szCs w:val="20"/>
                          <w:rtl/>
                        </w:rPr>
                      </w:pPr>
                    </w:p>
                  </w:txbxContent>
                </v:textbox>
              </v:shape>
            </v:group>
          </w:pict>
        </mc:Fallback>
      </mc:AlternateContent>
    </w:r>
    <w:r w:rsidRPr="000C5477">
      <w:rPr>
        <w:rFonts w:ascii="Calibri" w:hAnsi="Calibri" w:cs="Calibri"/>
        <w:color w:val="002060"/>
        <w:szCs w:val="20"/>
        <w:rtl/>
      </w:rPr>
      <w:t xml:space="preserve"> </w:t>
    </w:r>
    <w:r w:rsidRPr="000C5477">
      <w:rPr>
        <w:rFonts w:ascii="Calibri" w:hAnsi="Calibri" w:cs="Calibri"/>
        <w:color w:val="002060"/>
        <w:szCs w:val="20"/>
        <w:rtl/>
      </w:rPr>
      <w:fldChar w:fldCharType="begin"/>
    </w:r>
    <w:r w:rsidRPr="000C5477">
      <w:rPr>
        <w:rFonts w:ascii="Calibri" w:hAnsi="Calibri" w:cs="Calibri"/>
        <w:color w:val="002060"/>
        <w:szCs w:val="20"/>
        <w:rtl/>
      </w:rPr>
      <w:instrText xml:space="preserve"> </w:instrText>
    </w:r>
    <w:r w:rsidRPr="000C5477">
      <w:rPr>
        <w:rFonts w:ascii="Calibri" w:hAnsi="Calibri" w:cs="Calibri"/>
        <w:color w:val="002060"/>
        <w:szCs w:val="20"/>
      </w:rPr>
      <w:instrText>PAGE</w:instrText>
    </w:r>
    <w:r w:rsidRPr="000C5477">
      <w:rPr>
        <w:rFonts w:ascii="Calibri" w:hAnsi="Calibri" w:cs="Calibri"/>
        <w:color w:val="002060"/>
        <w:szCs w:val="20"/>
        <w:rtl/>
      </w:rPr>
      <w:instrText xml:space="preserve">  \* </w:instrText>
    </w:r>
    <w:r w:rsidRPr="000C5477">
      <w:rPr>
        <w:rFonts w:ascii="Calibri" w:hAnsi="Calibri" w:cs="Calibri"/>
        <w:color w:val="002060"/>
        <w:szCs w:val="20"/>
      </w:rPr>
      <w:instrText>MERGEFORMAT</w:instrText>
    </w:r>
    <w:r w:rsidRPr="000C5477">
      <w:rPr>
        <w:rFonts w:ascii="Calibri" w:hAnsi="Calibri" w:cs="Calibri"/>
        <w:color w:val="002060"/>
        <w:szCs w:val="20"/>
        <w:rtl/>
      </w:rPr>
      <w:instrText xml:space="preserve"> </w:instrText>
    </w:r>
    <w:r w:rsidRPr="000C5477">
      <w:rPr>
        <w:rFonts w:ascii="Calibri" w:hAnsi="Calibri" w:cs="Calibri"/>
        <w:color w:val="002060"/>
        <w:szCs w:val="20"/>
        <w:rtl/>
      </w:rPr>
      <w:fldChar w:fldCharType="separate"/>
    </w:r>
    <w:r w:rsidRPr="000C5477">
      <w:rPr>
        <w:rFonts w:ascii="Calibri" w:hAnsi="Calibri" w:cs="Calibri"/>
        <w:color w:val="002060"/>
        <w:szCs w:val="20"/>
        <w:rtl/>
      </w:rPr>
      <w:t>2</w:t>
    </w:r>
    <w:r w:rsidRPr="000C5477">
      <w:rPr>
        <w:rFonts w:ascii="Calibri" w:hAnsi="Calibri" w:cs="Calibri"/>
        <w:color w:val="002060"/>
        <w:szCs w:val="20"/>
        <w:rtl/>
      </w:rPr>
      <w:fldChar w:fldCharType="end"/>
    </w:r>
    <w:r w:rsidRPr="000C5477">
      <w:rPr>
        <w:rFonts w:ascii="Calibri" w:hAnsi="Calibri" w:cs="Calibr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A3" w:rsidRPr="000C5477" w:rsidRDefault="00FB44A3" w:rsidP="00DA67CB">
    <w:pPr>
      <w:pStyle w:val="aa"/>
      <w:tabs>
        <w:tab w:val="clear" w:pos="8306"/>
      </w:tabs>
      <w:ind w:right="-142"/>
      <w:jc w:val="right"/>
      <w:rPr>
        <w:rFonts w:ascii="Calibri" w:hAnsi="Calibri" w:cs="Calibri"/>
        <w:color w:val="002060"/>
        <w:szCs w:val="20"/>
      </w:rPr>
    </w:pPr>
    <w:r w:rsidRPr="000C5477">
      <w:rPr>
        <w:rFonts w:ascii="Calibri" w:hAnsi="Calibri" w:cs="Calibri"/>
        <w:noProof/>
        <w:color w:val="002060"/>
        <w:szCs w:val="20"/>
        <w:rtl/>
        <w:lang w:val="he-IL"/>
      </w:rPr>
      <mc:AlternateContent>
        <mc:Choice Requires="wpg">
          <w:drawing>
            <wp:anchor distT="0" distB="0" distL="114300" distR="114300" simplePos="0" relativeHeight="251658752" behindDoc="0" locked="0" layoutInCell="1" allowOverlap="1">
              <wp:simplePos x="0" y="0"/>
              <wp:positionH relativeFrom="column">
                <wp:posOffset>-193442</wp:posOffset>
              </wp:positionH>
              <wp:positionV relativeFrom="paragraph">
                <wp:posOffset>-97187</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B44A3" w:rsidRPr="0062451B" w:rsidRDefault="00FB44A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B44A3" w:rsidRPr="0062451B" w:rsidRDefault="00FB44A3"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0C5477">
                              <w:rPr>
                                <w:rFonts w:ascii="Calibri" w:hAnsi="Calibri" w:cs="Calibri"/>
                                <w:color w:val="002060"/>
                                <w:spacing w:val="20"/>
                                <w:sz w:val="22"/>
                                <w:szCs w:val="22"/>
                              </w:rPr>
                              <w:t xml:space="preserve"> </w:t>
                            </w:r>
                            <w:r w:rsidRPr="000C5477">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1" name="תיבת טקסט 2"/>
                      <wps:cNvSpPr txBox="1">
                        <a:spLocks noChangeArrowheads="1"/>
                      </wps:cNvSpPr>
                      <wps:spPr bwMode="auto">
                        <a:xfrm flipH="1">
                          <a:off x="2126768" y="318163"/>
                          <a:ext cx="4050770" cy="285750"/>
                        </a:xfrm>
                        <a:prstGeom prst="rect">
                          <a:avLst/>
                        </a:prstGeom>
                        <a:noFill/>
                        <a:ln w="9525">
                          <a:noFill/>
                          <a:miter lim="800000"/>
                          <a:headEnd/>
                          <a:tailEnd/>
                        </a:ln>
                      </wps:spPr>
                      <wps:txbx>
                        <w:txbxContent>
                          <w:p w:rsidR="00FB44A3" w:rsidRPr="001E204F" w:rsidRDefault="00FB44A3" w:rsidP="00B4321D">
                            <w:pPr>
                              <w:rPr>
                                <w:rFonts w:ascii="Calibri" w:hAnsi="Calibri" w:cs="Calibri"/>
                                <w:color w:val="002060"/>
                                <w:szCs w:val="20"/>
                                <w:rtl/>
                              </w:rPr>
                            </w:pPr>
                            <w:r w:rsidRPr="00BB1ED7">
                              <w:rPr>
                                <w:rFonts w:ascii="Calibri" w:hAnsi="Calibri" w:cs="Calibri"/>
                                <w:color w:val="002060"/>
                                <w:szCs w:val="20"/>
                                <w:rtl/>
                              </w:rPr>
                              <w:t>ההסדרים לתשלום תגמול המילואים ולהגנה על הזכויות בעבודה של משרתי המילואים</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42" style="position:absolute;margin-left:-15.25pt;margin-top:-7.65pt;width:484.3pt;height:47.6pt;z-index:25165875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">
              <v:line id="מחבר ישר 38" o:spid="_x0000_s104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4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FB44A3" w:rsidRPr="0062451B" w:rsidRDefault="00FB44A3">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FB44A3" w:rsidRPr="0062451B" w:rsidRDefault="00FB44A3"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0C5477">
                        <w:rPr>
                          <w:rFonts w:ascii="Calibri" w:hAnsi="Calibri" w:cs="Calibri"/>
                          <w:color w:val="002060"/>
                          <w:spacing w:val="20"/>
                          <w:sz w:val="22"/>
                          <w:szCs w:val="22"/>
                        </w:rPr>
                        <w:t xml:space="preserve"> </w:t>
                      </w:r>
                      <w:r w:rsidRPr="000C5477">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46" type="#_x0000_t202" style="position:absolute;left:21267;top:3181;width:40508;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FB44A3" w:rsidRPr="001E204F" w:rsidRDefault="00FB44A3" w:rsidP="00B4321D">
                      <w:pPr>
                        <w:rPr>
                          <w:rFonts w:ascii="Calibri" w:hAnsi="Calibri" w:cs="Calibri"/>
                          <w:color w:val="002060"/>
                          <w:szCs w:val="20"/>
                          <w:rtl/>
                        </w:rPr>
                      </w:pPr>
                      <w:r w:rsidRPr="00BB1ED7">
                        <w:rPr>
                          <w:rFonts w:ascii="Calibri" w:hAnsi="Calibri" w:cs="Calibri"/>
                          <w:color w:val="002060"/>
                          <w:szCs w:val="20"/>
                          <w:rtl/>
                        </w:rPr>
                        <w:t>ההסדרים לתשלום תגמול המילואים ולהגנה על הזכויות בעבודה של משרתי המילואים</w:t>
                      </w:r>
                    </w:p>
                  </w:txbxContent>
                </v:textbox>
              </v:shape>
            </v:group>
          </w:pict>
        </mc:Fallback>
      </mc:AlternateContent>
    </w:r>
    <w:r w:rsidRPr="000C5477">
      <w:rPr>
        <w:rFonts w:ascii="Calibri" w:hAnsi="Calibri" w:cs="Calibri"/>
        <w:color w:val="002060"/>
        <w:szCs w:val="20"/>
        <w:rtl/>
      </w:rPr>
      <w:t xml:space="preserve"> </w:t>
    </w:r>
    <w:r w:rsidRPr="000C5477">
      <w:rPr>
        <w:rFonts w:ascii="Calibri" w:hAnsi="Calibri" w:cs="Calibri"/>
        <w:color w:val="002060"/>
        <w:szCs w:val="20"/>
        <w:rtl/>
      </w:rPr>
      <w:fldChar w:fldCharType="begin"/>
    </w:r>
    <w:r w:rsidRPr="000C5477">
      <w:rPr>
        <w:rFonts w:ascii="Calibri" w:hAnsi="Calibri" w:cs="Calibri"/>
        <w:color w:val="002060"/>
        <w:szCs w:val="20"/>
        <w:rtl/>
      </w:rPr>
      <w:instrText xml:space="preserve"> </w:instrText>
    </w:r>
    <w:r w:rsidRPr="000C5477">
      <w:rPr>
        <w:rFonts w:ascii="Calibri" w:hAnsi="Calibri" w:cs="Calibri"/>
        <w:color w:val="002060"/>
        <w:szCs w:val="20"/>
      </w:rPr>
      <w:instrText>PAGE</w:instrText>
    </w:r>
    <w:r w:rsidRPr="000C5477">
      <w:rPr>
        <w:rFonts w:ascii="Calibri" w:hAnsi="Calibri" w:cs="Calibri"/>
        <w:color w:val="002060"/>
        <w:szCs w:val="20"/>
        <w:rtl/>
      </w:rPr>
      <w:instrText xml:space="preserve">  \* </w:instrText>
    </w:r>
    <w:r w:rsidRPr="000C5477">
      <w:rPr>
        <w:rFonts w:ascii="Calibri" w:hAnsi="Calibri" w:cs="Calibri"/>
        <w:color w:val="002060"/>
        <w:szCs w:val="20"/>
      </w:rPr>
      <w:instrText>MERGEFORMAT</w:instrText>
    </w:r>
    <w:r w:rsidRPr="000C5477">
      <w:rPr>
        <w:rFonts w:ascii="Calibri" w:hAnsi="Calibri" w:cs="Calibri"/>
        <w:color w:val="002060"/>
        <w:szCs w:val="20"/>
        <w:rtl/>
      </w:rPr>
      <w:instrText xml:space="preserve"> </w:instrText>
    </w:r>
    <w:r w:rsidRPr="000C5477">
      <w:rPr>
        <w:rFonts w:ascii="Calibri" w:hAnsi="Calibri" w:cs="Calibri"/>
        <w:color w:val="002060"/>
        <w:szCs w:val="20"/>
        <w:rtl/>
      </w:rPr>
      <w:fldChar w:fldCharType="separate"/>
    </w:r>
    <w:r w:rsidRPr="000C5477">
      <w:rPr>
        <w:rFonts w:ascii="Calibri" w:hAnsi="Calibri" w:cs="Calibri"/>
        <w:noProof/>
        <w:color w:val="002060"/>
        <w:szCs w:val="20"/>
        <w:rtl/>
      </w:rPr>
      <w:t>2</w:t>
    </w:r>
    <w:r w:rsidRPr="000C5477">
      <w:rPr>
        <w:rFonts w:ascii="Calibri" w:hAnsi="Calibri" w:cs="Calibri"/>
        <w:color w:val="002060"/>
        <w:szCs w:val="20"/>
        <w:rtl/>
      </w:rPr>
      <w:fldChar w:fldCharType="end"/>
    </w:r>
    <w:r w:rsidRPr="000C5477">
      <w:rPr>
        <w:rFonts w:ascii="Calibri" w:hAnsi="Calibri" w:cs="Calibr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A3" w:rsidRPr="000C5477" w:rsidRDefault="00FB44A3" w:rsidP="00FB414E">
    <w:pPr>
      <w:pStyle w:val="aa"/>
      <w:tabs>
        <w:tab w:val="clear" w:pos="8306"/>
      </w:tabs>
      <w:ind w:right="-142"/>
      <w:jc w:val="right"/>
      <w:rPr>
        <w:rFonts w:ascii="Calibri" w:hAnsi="Calibri" w:cs="Calibri"/>
        <w:color w:val="002060"/>
        <w:szCs w:val="20"/>
      </w:rPr>
    </w:pPr>
    <w:r w:rsidRPr="000C5477">
      <w:rPr>
        <w:rFonts w:ascii="Calibri" w:hAnsi="Calibri" w:cs="Calibri"/>
        <w:noProof/>
        <w:color w:val="002060"/>
        <w:szCs w:val="20"/>
        <w:rtl/>
        <w:lang w:val="he-IL"/>
      </w:rPr>
      <mc:AlternateContent>
        <mc:Choice Requires="wpg">
          <w:drawing>
            <wp:anchor distT="0" distB="0" distL="114300" distR="114300" simplePos="0" relativeHeight="251659776"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B44A3" w:rsidRPr="0062451B" w:rsidRDefault="00FB44A3"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B44A3" w:rsidRPr="0062451B" w:rsidRDefault="00FB44A3"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0C5477">
                              <w:rPr>
                                <w:rFonts w:ascii="Calibri" w:hAnsi="Calibri" w:cs="Calibri"/>
                                <w:color w:val="002060"/>
                                <w:spacing w:val="20"/>
                                <w:sz w:val="22"/>
                                <w:szCs w:val="22"/>
                              </w:rPr>
                              <w:t xml:space="preserve"> </w:t>
                            </w:r>
                            <w:r w:rsidRPr="000C5477">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B44A3" w:rsidRPr="001E204F" w:rsidRDefault="00FB44A3"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47" style="position:absolute;margin-left:-15.2pt;margin-top:-7.45pt;width:484.3pt;height:47.6pt;z-index:25165977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DT6OXOogMAAH8MAAAOAAAAAAAAAAAAAAAAAC4CAABkcnMvZTJvRG9jLnhtbFBLAQItABQABgAI&#10;AAAAIQBvXoIP4QAAAAoBAAAPAAAAAAAAAAAAAAAAAPwFAABkcnMvZG93bnJldi54bWxQSwUGAAAA&#10;AAQABADzAAAACgcAAAAA&#10;">
              <v:line id="מחבר ישר 310852764" o:spid="_x0000_s1048"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49"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FB44A3" w:rsidRPr="0062451B" w:rsidRDefault="00FB44A3"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0"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FB44A3" w:rsidRPr="0062451B" w:rsidRDefault="00FB44A3"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0C5477">
                        <w:rPr>
                          <w:rFonts w:ascii="Calibri" w:hAnsi="Calibri" w:cs="Calibri"/>
                          <w:color w:val="002060"/>
                          <w:spacing w:val="20"/>
                          <w:sz w:val="22"/>
                          <w:szCs w:val="22"/>
                        </w:rPr>
                        <w:t xml:space="preserve"> </w:t>
                      </w:r>
                      <w:r w:rsidRPr="000C5477">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51"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FB44A3" w:rsidRPr="001E204F" w:rsidRDefault="00FB44A3" w:rsidP="00FB414E">
                      <w:pPr>
                        <w:rPr>
                          <w:rFonts w:ascii="Calibri" w:hAnsi="Calibri" w:cs="Calibri"/>
                          <w:color w:val="002060"/>
                          <w:szCs w:val="20"/>
                          <w:rtl/>
                        </w:rPr>
                      </w:pPr>
                    </w:p>
                  </w:txbxContent>
                </v:textbox>
              </v:shape>
            </v:group>
          </w:pict>
        </mc:Fallback>
      </mc:AlternateContent>
    </w:r>
    <w:r w:rsidRPr="000C5477">
      <w:rPr>
        <w:rFonts w:ascii="Calibri" w:hAnsi="Calibri" w:cs="Calibri"/>
        <w:color w:val="002060"/>
        <w:szCs w:val="20"/>
        <w:rtl/>
      </w:rPr>
      <w:t xml:space="preserve"> </w:t>
    </w:r>
    <w:r w:rsidRPr="000C5477">
      <w:rPr>
        <w:rFonts w:ascii="Calibri" w:hAnsi="Calibri" w:cs="Calibri"/>
        <w:color w:val="002060"/>
        <w:szCs w:val="20"/>
        <w:rtl/>
      </w:rPr>
      <w:fldChar w:fldCharType="begin"/>
    </w:r>
    <w:r w:rsidRPr="000C5477">
      <w:rPr>
        <w:rFonts w:ascii="Calibri" w:hAnsi="Calibri" w:cs="Calibri"/>
        <w:color w:val="002060"/>
        <w:szCs w:val="20"/>
        <w:rtl/>
      </w:rPr>
      <w:instrText xml:space="preserve"> </w:instrText>
    </w:r>
    <w:r w:rsidRPr="000C5477">
      <w:rPr>
        <w:rFonts w:ascii="Calibri" w:hAnsi="Calibri" w:cs="Calibri"/>
        <w:color w:val="002060"/>
        <w:szCs w:val="20"/>
      </w:rPr>
      <w:instrText>PAGE</w:instrText>
    </w:r>
    <w:r w:rsidRPr="000C5477">
      <w:rPr>
        <w:rFonts w:ascii="Calibri" w:hAnsi="Calibri" w:cs="Calibri"/>
        <w:color w:val="002060"/>
        <w:szCs w:val="20"/>
        <w:rtl/>
      </w:rPr>
      <w:instrText xml:space="preserve">  \* </w:instrText>
    </w:r>
    <w:r w:rsidRPr="000C5477">
      <w:rPr>
        <w:rFonts w:ascii="Calibri" w:hAnsi="Calibri" w:cs="Calibri"/>
        <w:color w:val="002060"/>
        <w:szCs w:val="20"/>
      </w:rPr>
      <w:instrText>MERGEFORMAT</w:instrText>
    </w:r>
    <w:r w:rsidRPr="000C5477">
      <w:rPr>
        <w:rFonts w:ascii="Calibri" w:hAnsi="Calibri" w:cs="Calibri"/>
        <w:color w:val="002060"/>
        <w:szCs w:val="20"/>
        <w:rtl/>
      </w:rPr>
      <w:instrText xml:space="preserve"> </w:instrText>
    </w:r>
    <w:r w:rsidRPr="000C5477">
      <w:rPr>
        <w:rFonts w:ascii="Calibri" w:hAnsi="Calibri" w:cs="Calibri"/>
        <w:color w:val="002060"/>
        <w:szCs w:val="20"/>
        <w:rtl/>
      </w:rPr>
      <w:fldChar w:fldCharType="separate"/>
    </w:r>
    <w:r w:rsidRPr="000C5477">
      <w:rPr>
        <w:rFonts w:ascii="Calibri" w:hAnsi="Calibri" w:cs="Calibri"/>
        <w:color w:val="002060"/>
        <w:szCs w:val="20"/>
        <w:rtl/>
      </w:rPr>
      <w:t>2</w:t>
    </w:r>
    <w:r w:rsidRPr="000C5477">
      <w:rPr>
        <w:rFonts w:ascii="Calibri" w:hAnsi="Calibri" w:cs="Calibri"/>
        <w:color w:val="002060"/>
        <w:szCs w:val="20"/>
        <w:rtl/>
      </w:rPr>
      <w:fldChar w:fldCharType="end"/>
    </w:r>
    <w:r w:rsidRPr="000C5477">
      <w:rPr>
        <w:rFonts w:ascii="Calibri" w:hAnsi="Calibri" w:cs="Calibri"/>
        <w:color w:val="002060"/>
        <w:szCs w:val="2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A3" w:rsidRPr="005C3049" w:rsidRDefault="00FB44A3"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82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B44A3" w:rsidRPr="0062451B" w:rsidRDefault="00FB44A3"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B44A3" w:rsidRPr="0062451B" w:rsidRDefault="00FB44A3"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B44A3" w:rsidRPr="001E204F" w:rsidRDefault="00FB44A3"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1053" style="position:absolute;margin-left:-15.2pt;margin-top:-7.45pt;width:484.3pt;height:47.6pt;z-index:25166182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">
              <v:line id="מחבר ישר 347956213" o:spid="_x0000_s1054"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55"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" filled="f" stroked="f">
                <v:textbox>
                  <w:txbxContent>
                    <w:p w:rsidR="000D0750" w:rsidRPr="0062451B" w:rsidRDefault="000D0750"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6"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" filled="f" stroked="f">
                <v:textbox>
                  <w:txbxContent>
                    <w:p w:rsidR="000D0750" w:rsidRPr="0062451B" w:rsidRDefault="000D0750"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7"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" filled="f" stroked="f">
                <v:textbox>
                  <w:txbxContent>
                    <w:p w:rsidR="000D0750" w:rsidRPr="001E204F" w:rsidRDefault="000D0750"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51FCC494">
      <w:start w:val="1"/>
      <w:numFmt w:val="hebrew1"/>
      <w:pStyle w:val="1"/>
      <w:lvlText w:val="%1."/>
      <w:lvlJc w:val="center"/>
      <w:pPr>
        <w:ind w:left="1915" w:hanging="360"/>
      </w:pPr>
    </w:lvl>
    <w:lvl w:ilvl="1" w:tplc="ED464D04" w:tentative="1">
      <w:start w:val="1"/>
      <w:numFmt w:val="lowerLetter"/>
      <w:lvlText w:val="%2."/>
      <w:lvlJc w:val="left"/>
      <w:pPr>
        <w:ind w:left="2635" w:hanging="360"/>
      </w:pPr>
    </w:lvl>
    <w:lvl w:ilvl="2" w:tplc="0CF6A778" w:tentative="1">
      <w:start w:val="1"/>
      <w:numFmt w:val="lowerRoman"/>
      <w:lvlText w:val="%3."/>
      <w:lvlJc w:val="right"/>
      <w:pPr>
        <w:ind w:left="3355" w:hanging="180"/>
      </w:pPr>
    </w:lvl>
    <w:lvl w:ilvl="3" w:tplc="2C541640" w:tentative="1">
      <w:start w:val="1"/>
      <w:numFmt w:val="decimal"/>
      <w:lvlText w:val="%4."/>
      <w:lvlJc w:val="left"/>
      <w:pPr>
        <w:ind w:left="4075" w:hanging="360"/>
      </w:pPr>
    </w:lvl>
    <w:lvl w:ilvl="4" w:tplc="1B9C8998" w:tentative="1">
      <w:start w:val="1"/>
      <w:numFmt w:val="lowerLetter"/>
      <w:lvlText w:val="%5."/>
      <w:lvlJc w:val="left"/>
      <w:pPr>
        <w:ind w:left="4795" w:hanging="360"/>
      </w:pPr>
    </w:lvl>
    <w:lvl w:ilvl="5" w:tplc="F4BA2640" w:tentative="1">
      <w:start w:val="1"/>
      <w:numFmt w:val="lowerRoman"/>
      <w:lvlText w:val="%6."/>
      <w:lvlJc w:val="right"/>
      <w:pPr>
        <w:ind w:left="5515" w:hanging="180"/>
      </w:pPr>
    </w:lvl>
    <w:lvl w:ilvl="6" w:tplc="D89A468A" w:tentative="1">
      <w:start w:val="1"/>
      <w:numFmt w:val="decimal"/>
      <w:lvlText w:val="%7."/>
      <w:lvlJc w:val="left"/>
      <w:pPr>
        <w:ind w:left="6235" w:hanging="360"/>
      </w:pPr>
    </w:lvl>
    <w:lvl w:ilvl="7" w:tplc="6B7AAB5C" w:tentative="1">
      <w:start w:val="1"/>
      <w:numFmt w:val="lowerLetter"/>
      <w:lvlText w:val="%8."/>
      <w:lvlJc w:val="left"/>
      <w:pPr>
        <w:ind w:left="6955" w:hanging="360"/>
      </w:pPr>
    </w:lvl>
    <w:lvl w:ilvl="8" w:tplc="782EE7DE" w:tentative="1">
      <w:start w:val="1"/>
      <w:numFmt w:val="lowerRoman"/>
      <w:lvlText w:val="%9."/>
      <w:lvlJc w:val="right"/>
      <w:pPr>
        <w:ind w:left="7675" w:hanging="180"/>
      </w:pPr>
    </w:lvl>
  </w:abstractNum>
  <w:abstractNum w:abstractNumId="1" w15:restartNumberingAfterBreak="0">
    <w:nsid w:val="22E55D56"/>
    <w:multiLevelType w:val="hybridMultilevel"/>
    <w:tmpl w:val="DFB6D314"/>
    <w:lvl w:ilvl="0" w:tplc="25B27668">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F23231C6" w:tentative="1">
      <w:start w:val="1"/>
      <w:numFmt w:val="lowerLetter"/>
      <w:lvlText w:val="%2."/>
      <w:lvlJc w:val="left"/>
      <w:pPr>
        <w:ind w:left="1440" w:hanging="360"/>
      </w:pPr>
    </w:lvl>
    <w:lvl w:ilvl="2" w:tplc="03F2D8C4" w:tentative="1">
      <w:start w:val="1"/>
      <w:numFmt w:val="lowerRoman"/>
      <w:lvlText w:val="%3."/>
      <w:lvlJc w:val="right"/>
      <w:pPr>
        <w:ind w:left="2160" w:hanging="180"/>
      </w:pPr>
    </w:lvl>
    <w:lvl w:ilvl="3" w:tplc="7924B826" w:tentative="1">
      <w:start w:val="1"/>
      <w:numFmt w:val="decimal"/>
      <w:lvlText w:val="%4."/>
      <w:lvlJc w:val="left"/>
      <w:pPr>
        <w:ind w:left="2880" w:hanging="360"/>
      </w:pPr>
    </w:lvl>
    <w:lvl w:ilvl="4" w:tplc="04347F4E" w:tentative="1">
      <w:start w:val="1"/>
      <w:numFmt w:val="lowerLetter"/>
      <w:lvlText w:val="%5."/>
      <w:lvlJc w:val="left"/>
      <w:pPr>
        <w:ind w:left="3600" w:hanging="360"/>
      </w:pPr>
    </w:lvl>
    <w:lvl w:ilvl="5" w:tplc="37D6566C" w:tentative="1">
      <w:start w:val="1"/>
      <w:numFmt w:val="lowerRoman"/>
      <w:lvlText w:val="%6."/>
      <w:lvlJc w:val="right"/>
      <w:pPr>
        <w:ind w:left="4320" w:hanging="180"/>
      </w:pPr>
    </w:lvl>
    <w:lvl w:ilvl="6" w:tplc="FF784D36" w:tentative="1">
      <w:start w:val="1"/>
      <w:numFmt w:val="decimal"/>
      <w:lvlText w:val="%7."/>
      <w:lvlJc w:val="left"/>
      <w:pPr>
        <w:ind w:left="5040" w:hanging="360"/>
      </w:pPr>
    </w:lvl>
    <w:lvl w:ilvl="7" w:tplc="7F684F80" w:tentative="1">
      <w:start w:val="1"/>
      <w:numFmt w:val="lowerLetter"/>
      <w:lvlText w:val="%8."/>
      <w:lvlJc w:val="left"/>
      <w:pPr>
        <w:ind w:left="5760" w:hanging="360"/>
      </w:pPr>
    </w:lvl>
    <w:lvl w:ilvl="8" w:tplc="46F6BDF2" w:tentative="1">
      <w:start w:val="1"/>
      <w:numFmt w:val="lowerRoman"/>
      <w:lvlText w:val="%9."/>
      <w:lvlJc w:val="right"/>
      <w:pPr>
        <w:ind w:left="6480" w:hanging="180"/>
      </w:pPr>
    </w:lvl>
  </w:abstractNum>
  <w:abstractNum w:abstractNumId="2" w15:restartNumberingAfterBreak="0">
    <w:nsid w:val="30D17255"/>
    <w:multiLevelType w:val="hybridMultilevel"/>
    <w:tmpl w:val="F1AE1FFC"/>
    <w:lvl w:ilvl="0" w:tplc="5B7876C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13AC0250" w:tentative="1">
      <w:start w:val="1"/>
      <w:numFmt w:val="lowerLetter"/>
      <w:lvlText w:val="%2."/>
      <w:lvlJc w:val="left"/>
      <w:pPr>
        <w:ind w:left="2574" w:hanging="360"/>
      </w:pPr>
    </w:lvl>
    <w:lvl w:ilvl="2" w:tplc="23446ED4" w:tentative="1">
      <w:start w:val="1"/>
      <w:numFmt w:val="lowerRoman"/>
      <w:lvlText w:val="%3."/>
      <w:lvlJc w:val="right"/>
      <w:pPr>
        <w:ind w:left="3294" w:hanging="180"/>
      </w:pPr>
    </w:lvl>
    <w:lvl w:ilvl="3" w:tplc="35FA18FC" w:tentative="1">
      <w:start w:val="1"/>
      <w:numFmt w:val="decimal"/>
      <w:lvlText w:val="%4."/>
      <w:lvlJc w:val="left"/>
      <w:pPr>
        <w:ind w:left="4014" w:hanging="360"/>
      </w:pPr>
    </w:lvl>
    <w:lvl w:ilvl="4" w:tplc="D1008A62" w:tentative="1">
      <w:start w:val="1"/>
      <w:numFmt w:val="lowerLetter"/>
      <w:lvlText w:val="%5."/>
      <w:lvlJc w:val="left"/>
      <w:pPr>
        <w:ind w:left="4734" w:hanging="360"/>
      </w:pPr>
    </w:lvl>
    <w:lvl w:ilvl="5" w:tplc="5DA4D774" w:tentative="1">
      <w:start w:val="1"/>
      <w:numFmt w:val="lowerRoman"/>
      <w:lvlText w:val="%6."/>
      <w:lvlJc w:val="right"/>
      <w:pPr>
        <w:ind w:left="5454" w:hanging="180"/>
      </w:pPr>
    </w:lvl>
    <w:lvl w:ilvl="6" w:tplc="08F4CB5A" w:tentative="1">
      <w:start w:val="1"/>
      <w:numFmt w:val="decimal"/>
      <w:lvlText w:val="%7."/>
      <w:lvlJc w:val="left"/>
      <w:pPr>
        <w:ind w:left="6174" w:hanging="360"/>
      </w:pPr>
    </w:lvl>
    <w:lvl w:ilvl="7" w:tplc="B114C324" w:tentative="1">
      <w:start w:val="1"/>
      <w:numFmt w:val="lowerLetter"/>
      <w:lvlText w:val="%8."/>
      <w:lvlJc w:val="left"/>
      <w:pPr>
        <w:ind w:left="6894" w:hanging="360"/>
      </w:pPr>
    </w:lvl>
    <w:lvl w:ilvl="8" w:tplc="E2D6EFDE" w:tentative="1">
      <w:start w:val="1"/>
      <w:numFmt w:val="lowerRoman"/>
      <w:lvlText w:val="%9."/>
      <w:lvlJc w:val="right"/>
      <w:pPr>
        <w:ind w:left="7614" w:hanging="180"/>
      </w:pPr>
    </w:lvl>
  </w:abstractNum>
  <w:abstractNum w:abstractNumId="3" w15:restartNumberingAfterBreak="0">
    <w:nsid w:val="316B14B9"/>
    <w:multiLevelType w:val="hybridMultilevel"/>
    <w:tmpl w:val="378E9214"/>
    <w:lvl w:ilvl="0" w:tplc="C50E4C78">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23283050" w:tentative="1">
      <w:start w:val="1"/>
      <w:numFmt w:val="lowerLetter"/>
      <w:lvlText w:val="%2."/>
      <w:lvlJc w:val="left"/>
      <w:pPr>
        <w:ind w:left="2578" w:hanging="360"/>
      </w:pPr>
    </w:lvl>
    <w:lvl w:ilvl="2" w:tplc="CBD2F198" w:tentative="1">
      <w:start w:val="1"/>
      <w:numFmt w:val="lowerRoman"/>
      <w:lvlText w:val="%3."/>
      <w:lvlJc w:val="right"/>
      <w:pPr>
        <w:ind w:left="3298" w:hanging="180"/>
      </w:pPr>
    </w:lvl>
    <w:lvl w:ilvl="3" w:tplc="F856BEE4" w:tentative="1">
      <w:start w:val="1"/>
      <w:numFmt w:val="decimal"/>
      <w:lvlText w:val="%4."/>
      <w:lvlJc w:val="left"/>
      <w:pPr>
        <w:ind w:left="4018" w:hanging="360"/>
      </w:pPr>
    </w:lvl>
    <w:lvl w:ilvl="4" w:tplc="E0C231DA" w:tentative="1">
      <w:start w:val="1"/>
      <w:numFmt w:val="lowerLetter"/>
      <w:lvlText w:val="%5."/>
      <w:lvlJc w:val="left"/>
      <w:pPr>
        <w:ind w:left="4738" w:hanging="360"/>
      </w:pPr>
    </w:lvl>
    <w:lvl w:ilvl="5" w:tplc="C9705D18" w:tentative="1">
      <w:start w:val="1"/>
      <w:numFmt w:val="lowerRoman"/>
      <w:lvlText w:val="%6."/>
      <w:lvlJc w:val="right"/>
      <w:pPr>
        <w:ind w:left="5458" w:hanging="180"/>
      </w:pPr>
    </w:lvl>
    <w:lvl w:ilvl="6" w:tplc="E43C6160" w:tentative="1">
      <w:start w:val="1"/>
      <w:numFmt w:val="decimal"/>
      <w:lvlText w:val="%7."/>
      <w:lvlJc w:val="left"/>
      <w:pPr>
        <w:ind w:left="6178" w:hanging="360"/>
      </w:pPr>
    </w:lvl>
    <w:lvl w:ilvl="7" w:tplc="1A3EFC6C" w:tentative="1">
      <w:start w:val="1"/>
      <w:numFmt w:val="lowerLetter"/>
      <w:lvlText w:val="%8."/>
      <w:lvlJc w:val="left"/>
      <w:pPr>
        <w:ind w:left="6898" w:hanging="360"/>
      </w:pPr>
    </w:lvl>
    <w:lvl w:ilvl="8" w:tplc="6F8E1D6E" w:tentative="1">
      <w:start w:val="1"/>
      <w:numFmt w:val="lowerRoman"/>
      <w:lvlText w:val="%9."/>
      <w:lvlJc w:val="right"/>
      <w:pPr>
        <w:ind w:left="7618" w:hanging="180"/>
      </w:pPr>
    </w:lvl>
  </w:abstractNum>
  <w:abstractNum w:abstractNumId="4" w15:restartNumberingAfterBreak="0">
    <w:nsid w:val="33A86F96"/>
    <w:multiLevelType w:val="hybridMultilevel"/>
    <w:tmpl w:val="220A2AB2"/>
    <w:lvl w:ilvl="0" w:tplc="738C6200">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BC0017E" w:tentative="1">
      <w:start w:val="1"/>
      <w:numFmt w:val="lowerLetter"/>
      <w:lvlText w:val="%2."/>
      <w:lvlJc w:val="left"/>
      <w:pPr>
        <w:ind w:left="2934" w:hanging="360"/>
      </w:pPr>
    </w:lvl>
    <w:lvl w:ilvl="2" w:tplc="B72A7164" w:tentative="1">
      <w:start w:val="1"/>
      <w:numFmt w:val="lowerRoman"/>
      <w:lvlText w:val="%3."/>
      <w:lvlJc w:val="right"/>
      <w:pPr>
        <w:ind w:left="3654" w:hanging="180"/>
      </w:pPr>
    </w:lvl>
    <w:lvl w:ilvl="3" w:tplc="8ED27B00" w:tentative="1">
      <w:start w:val="1"/>
      <w:numFmt w:val="decimal"/>
      <w:lvlText w:val="%4."/>
      <w:lvlJc w:val="left"/>
      <w:pPr>
        <w:ind w:left="4374" w:hanging="360"/>
      </w:pPr>
    </w:lvl>
    <w:lvl w:ilvl="4" w:tplc="10D4E1E4" w:tentative="1">
      <w:start w:val="1"/>
      <w:numFmt w:val="lowerLetter"/>
      <w:lvlText w:val="%5."/>
      <w:lvlJc w:val="left"/>
      <w:pPr>
        <w:ind w:left="5094" w:hanging="360"/>
      </w:pPr>
    </w:lvl>
    <w:lvl w:ilvl="5" w:tplc="7A582222" w:tentative="1">
      <w:start w:val="1"/>
      <w:numFmt w:val="lowerRoman"/>
      <w:lvlText w:val="%6."/>
      <w:lvlJc w:val="right"/>
      <w:pPr>
        <w:ind w:left="5814" w:hanging="180"/>
      </w:pPr>
    </w:lvl>
    <w:lvl w:ilvl="6" w:tplc="DC82F020" w:tentative="1">
      <w:start w:val="1"/>
      <w:numFmt w:val="decimal"/>
      <w:lvlText w:val="%7."/>
      <w:lvlJc w:val="left"/>
      <w:pPr>
        <w:ind w:left="6534" w:hanging="360"/>
      </w:pPr>
    </w:lvl>
    <w:lvl w:ilvl="7" w:tplc="BD3AD36A" w:tentative="1">
      <w:start w:val="1"/>
      <w:numFmt w:val="lowerLetter"/>
      <w:lvlText w:val="%8."/>
      <w:lvlJc w:val="left"/>
      <w:pPr>
        <w:ind w:left="7254" w:hanging="360"/>
      </w:pPr>
    </w:lvl>
    <w:lvl w:ilvl="8" w:tplc="442EF450" w:tentative="1">
      <w:start w:val="1"/>
      <w:numFmt w:val="lowerRoman"/>
      <w:lvlText w:val="%9."/>
      <w:lvlJc w:val="right"/>
      <w:pPr>
        <w:ind w:left="7974" w:hanging="180"/>
      </w:pPr>
    </w:lvl>
  </w:abstractNum>
  <w:abstractNum w:abstractNumId="5" w15:restartNumberingAfterBreak="0">
    <w:nsid w:val="3A923526"/>
    <w:multiLevelType w:val="hybridMultilevel"/>
    <w:tmpl w:val="4E74417E"/>
    <w:lvl w:ilvl="0" w:tplc="0368237A">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4F2E368" w:tentative="1">
      <w:start w:val="1"/>
      <w:numFmt w:val="lowerLetter"/>
      <w:lvlText w:val="%2."/>
      <w:lvlJc w:val="left"/>
      <w:pPr>
        <w:ind w:left="2578" w:hanging="360"/>
      </w:pPr>
    </w:lvl>
    <w:lvl w:ilvl="2" w:tplc="8BAA935E" w:tentative="1">
      <w:start w:val="1"/>
      <w:numFmt w:val="lowerRoman"/>
      <w:lvlText w:val="%3."/>
      <w:lvlJc w:val="right"/>
      <w:pPr>
        <w:ind w:left="3298" w:hanging="180"/>
      </w:pPr>
    </w:lvl>
    <w:lvl w:ilvl="3" w:tplc="EB3AC694" w:tentative="1">
      <w:start w:val="1"/>
      <w:numFmt w:val="decimal"/>
      <w:lvlText w:val="%4."/>
      <w:lvlJc w:val="left"/>
      <w:pPr>
        <w:ind w:left="4018" w:hanging="360"/>
      </w:pPr>
    </w:lvl>
    <w:lvl w:ilvl="4" w:tplc="92868A74" w:tentative="1">
      <w:start w:val="1"/>
      <w:numFmt w:val="lowerLetter"/>
      <w:lvlText w:val="%5."/>
      <w:lvlJc w:val="left"/>
      <w:pPr>
        <w:ind w:left="4738" w:hanging="360"/>
      </w:pPr>
    </w:lvl>
    <w:lvl w:ilvl="5" w:tplc="E5D485D4" w:tentative="1">
      <w:start w:val="1"/>
      <w:numFmt w:val="lowerRoman"/>
      <w:lvlText w:val="%6."/>
      <w:lvlJc w:val="right"/>
      <w:pPr>
        <w:ind w:left="5458" w:hanging="180"/>
      </w:pPr>
    </w:lvl>
    <w:lvl w:ilvl="6" w:tplc="C07A9F8A" w:tentative="1">
      <w:start w:val="1"/>
      <w:numFmt w:val="decimal"/>
      <w:lvlText w:val="%7."/>
      <w:lvlJc w:val="left"/>
      <w:pPr>
        <w:ind w:left="6178" w:hanging="360"/>
      </w:pPr>
    </w:lvl>
    <w:lvl w:ilvl="7" w:tplc="16C4D6E4" w:tentative="1">
      <w:start w:val="1"/>
      <w:numFmt w:val="lowerLetter"/>
      <w:lvlText w:val="%8."/>
      <w:lvlJc w:val="left"/>
      <w:pPr>
        <w:ind w:left="6898" w:hanging="360"/>
      </w:pPr>
    </w:lvl>
    <w:lvl w:ilvl="8" w:tplc="948E7BB4" w:tentative="1">
      <w:start w:val="1"/>
      <w:numFmt w:val="lowerRoman"/>
      <w:lvlText w:val="%9."/>
      <w:lvlJc w:val="right"/>
      <w:pPr>
        <w:ind w:left="7618" w:hanging="180"/>
      </w:pPr>
    </w:lvl>
  </w:abstractNum>
  <w:abstractNum w:abstractNumId="6" w15:restartNumberingAfterBreak="0">
    <w:nsid w:val="40DC7E01"/>
    <w:multiLevelType w:val="hybridMultilevel"/>
    <w:tmpl w:val="5D24C320"/>
    <w:lvl w:ilvl="0" w:tplc="CF0EE2E4">
      <w:start w:val="1"/>
      <w:numFmt w:val="decimal"/>
      <w:pStyle w:val="3"/>
      <w:lvlText w:val="%1.1.1"/>
      <w:lvlJc w:val="left"/>
      <w:pPr>
        <w:ind w:left="1854" w:hanging="360"/>
      </w:pPr>
      <w:rPr>
        <w:rFonts w:hint="default"/>
      </w:rPr>
    </w:lvl>
    <w:lvl w:ilvl="1" w:tplc="D5F47040" w:tentative="1">
      <w:start w:val="1"/>
      <w:numFmt w:val="lowerLetter"/>
      <w:lvlText w:val="%2."/>
      <w:lvlJc w:val="left"/>
      <w:pPr>
        <w:ind w:left="2574" w:hanging="360"/>
      </w:pPr>
    </w:lvl>
    <w:lvl w:ilvl="2" w:tplc="B9986F56" w:tentative="1">
      <w:start w:val="1"/>
      <w:numFmt w:val="lowerRoman"/>
      <w:lvlText w:val="%3."/>
      <w:lvlJc w:val="right"/>
      <w:pPr>
        <w:ind w:left="3294" w:hanging="180"/>
      </w:pPr>
    </w:lvl>
    <w:lvl w:ilvl="3" w:tplc="BFFCC2E4" w:tentative="1">
      <w:start w:val="1"/>
      <w:numFmt w:val="decimal"/>
      <w:lvlText w:val="%4."/>
      <w:lvlJc w:val="left"/>
      <w:pPr>
        <w:ind w:left="4014" w:hanging="360"/>
      </w:pPr>
    </w:lvl>
    <w:lvl w:ilvl="4" w:tplc="525E7254" w:tentative="1">
      <w:start w:val="1"/>
      <w:numFmt w:val="lowerLetter"/>
      <w:lvlText w:val="%5."/>
      <w:lvlJc w:val="left"/>
      <w:pPr>
        <w:ind w:left="4734" w:hanging="360"/>
      </w:pPr>
    </w:lvl>
    <w:lvl w:ilvl="5" w:tplc="854088D6" w:tentative="1">
      <w:start w:val="1"/>
      <w:numFmt w:val="lowerRoman"/>
      <w:lvlText w:val="%6."/>
      <w:lvlJc w:val="right"/>
      <w:pPr>
        <w:ind w:left="5454" w:hanging="180"/>
      </w:pPr>
    </w:lvl>
    <w:lvl w:ilvl="6" w:tplc="15747D34" w:tentative="1">
      <w:start w:val="1"/>
      <w:numFmt w:val="decimal"/>
      <w:lvlText w:val="%7."/>
      <w:lvlJc w:val="left"/>
      <w:pPr>
        <w:ind w:left="6174" w:hanging="360"/>
      </w:pPr>
    </w:lvl>
    <w:lvl w:ilvl="7" w:tplc="A6826E0A" w:tentative="1">
      <w:start w:val="1"/>
      <w:numFmt w:val="lowerLetter"/>
      <w:lvlText w:val="%8."/>
      <w:lvlJc w:val="left"/>
      <w:pPr>
        <w:ind w:left="6894" w:hanging="360"/>
      </w:pPr>
    </w:lvl>
    <w:lvl w:ilvl="8" w:tplc="106EB362" w:tentative="1">
      <w:start w:val="1"/>
      <w:numFmt w:val="lowerRoman"/>
      <w:lvlText w:val="%9."/>
      <w:lvlJc w:val="right"/>
      <w:pPr>
        <w:ind w:left="7614" w:hanging="180"/>
      </w:pPr>
    </w:lvl>
  </w:abstractNum>
  <w:abstractNum w:abstractNumId="7" w15:restartNumberingAfterBreak="0">
    <w:nsid w:val="441A6670"/>
    <w:multiLevelType w:val="hybridMultilevel"/>
    <w:tmpl w:val="369C82D6"/>
    <w:lvl w:ilvl="0" w:tplc="6DCA7DC2">
      <w:start w:val="1"/>
      <w:numFmt w:val="hebrew1"/>
      <w:pStyle w:val="30"/>
      <w:lvlText w:val="%1."/>
      <w:lvlJc w:val="center"/>
      <w:pPr>
        <w:ind w:left="2705" w:hanging="360"/>
      </w:pPr>
    </w:lvl>
    <w:lvl w:ilvl="1" w:tplc="F2286B36" w:tentative="1">
      <w:start w:val="1"/>
      <w:numFmt w:val="lowerLetter"/>
      <w:lvlText w:val="%2."/>
      <w:lvlJc w:val="left"/>
      <w:pPr>
        <w:ind w:left="3425" w:hanging="360"/>
      </w:pPr>
    </w:lvl>
    <w:lvl w:ilvl="2" w:tplc="57E686D2" w:tentative="1">
      <w:start w:val="1"/>
      <w:numFmt w:val="lowerRoman"/>
      <w:lvlText w:val="%3."/>
      <w:lvlJc w:val="right"/>
      <w:pPr>
        <w:ind w:left="4145" w:hanging="180"/>
      </w:pPr>
    </w:lvl>
    <w:lvl w:ilvl="3" w:tplc="B3B6D222" w:tentative="1">
      <w:start w:val="1"/>
      <w:numFmt w:val="decimal"/>
      <w:lvlText w:val="%4."/>
      <w:lvlJc w:val="left"/>
      <w:pPr>
        <w:ind w:left="4865" w:hanging="360"/>
      </w:pPr>
    </w:lvl>
    <w:lvl w:ilvl="4" w:tplc="161C839C" w:tentative="1">
      <w:start w:val="1"/>
      <w:numFmt w:val="lowerLetter"/>
      <w:lvlText w:val="%5."/>
      <w:lvlJc w:val="left"/>
      <w:pPr>
        <w:ind w:left="5585" w:hanging="360"/>
      </w:pPr>
    </w:lvl>
    <w:lvl w:ilvl="5" w:tplc="7DE09600" w:tentative="1">
      <w:start w:val="1"/>
      <w:numFmt w:val="lowerRoman"/>
      <w:lvlText w:val="%6."/>
      <w:lvlJc w:val="right"/>
      <w:pPr>
        <w:ind w:left="6305" w:hanging="180"/>
      </w:pPr>
    </w:lvl>
    <w:lvl w:ilvl="6" w:tplc="23442B76" w:tentative="1">
      <w:start w:val="1"/>
      <w:numFmt w:val="decimal"/>
      <w:lvlText w:val="%7."/>
      <w:lvlJc w:val="left"/>
      <w:pPr>
        <w:ind w:left="7025" w:hanging="360"/>
      </w:pPr>
    </w:lvl>
    <w:lvl w:ilvl="7" w:tplc="B364B690" w:tentative="1">
      <w:start w:val="1"/>
      <w:numFmt w:val="lowerLetter"/>
      <w:lvlText w:val="%8."/>
      <w:lvlJc w:val="left"/>
      <w:pPr>
        <w:ind w:left="7745" w:hanging="360"/>
      </w:pPr>
    </w:lvl>
    <w:lvl w:ilvl="8" w:tplc="48CAF43E" w:tentative="1">
      <w:start w:val="1"/>
      <w:numFmt w:val="lowerRoman"/>
      <w:lvlText w:val="%9."/>
      <w:lvlJc w:val="right"/>
      <w:pPr>
        <w:ind w:left="8465" w:hanging="180"/>
      </w:pPr>
    </w:lvl>
  </w:abstractNum>
  <w:abstractNum w:abstractNumId="8" w15:restartNumberingAfterBreak="0">
    <w:nsid w:val="4DD35436"/>
    <w:multiLevelType w:val="hybridMultilevel"/>
    <w:tmpl w:val="EC1EC164"/>
    <w:lvl w:ilvl="0" w:tplc="CA0A9C68">
      <w:start w:val="1"/>
      <w:numFmt w:val="decimal"/>
      <w:pStyle w:val="2"/>
      <w:lvlText w:val="%1.1"/>
      <w:lvlJc w:val="left"/>
      <w:pPr>
        <w:ind w:left="1860" w:hanging="360"/>
      </w:pPr>
      <w:rPr>
        <w:rFonts w:hint="default"/>
      </w:rPr>
    </w:lvl>
    <w:lvl w:ilvl="1" w:tplc="E996B1D8" w:tentative="1">
      <w:start w:val="1"/>
      <w:numFmt w:val="lowerLetter"/>
      <w:lvlText w:val="%2."/>
      <w:lvlJc w:val="left"/>
      <w:pPr>
        <w:ind w:left="2580" w:hanging="360"/>
      </w:pPr>
    </w:lvl>
    <w:lvl w:ilvl="2" w:tplc="3056D902" w:tentative="1">
      <w:start w:val="1"/>
      <w:numFmt w:val="lowerRoman"/>
      <w:lvlText w:val="%3."/>
      <w:lvlJc w:val="right"/>
      <w:pPr>
        <w:ind w:left="3300" w:hanging="180"/>
      </w:pPr>
    </w:lvl>
    <w:lvl w:ilvl="3" w:tplc="D17C4076" w:tentative="1">
      <w:start w:val="1"/>
      <w:numFmt w:val="decimal"/>
      <w:lvlText w:val="%4."/>
      <w:lvlJc w:val="left"/>
      <w:pPr>
        <w:ind w:left="4020" w:hanging="360"/>
      </w:pPr>
    </w:lvl>
    <w:lvl w:ilvl="4" w:tplc="3FA4C742" w:tentative="1">
      <w:start w:val="1"/>
      <w:numFmt w:val="lowerLetter"/>
      <w:lvlText w:val="%5."/>
      <w:lvlJc w:val="left"/>
      <w:pPr>
        <w:ind w:left="4740" w:hanging="360"/>
      </w:pPr>
    </w:lvl>
    <w:lvl w:ilvl="5" w:tplc="DF321970" w:tentative="1">
      <w:start w:val="1"/>
      <w:numFmt w:val="lowerRoman"/>
      <w:lvlText w:val="%6."/>
      <w:lvlJc w:val="right"/>
      <w:pPr>
        <w:ind w:left="5460" w:hanging="180"/>
      </w:pPr>
    </w:lvl>
    <w:lvl w:ilvl="6" w:tplc="26B6638E" w:tentative="1">
      <w:start w:val="1"/>
      <w:numFmt w:val="decimal"/>
      <w:lvlText w:val="%7."/>
      <w:lvlJc w:val="left"/>
      <w:pPr>
        <w:ind w:left="6180" w:hanging="360"/>
      </w:pPr>
    </w:lvl>
    <w:lvl w:ilvl="7" w:tplc="CF602F52" w:tentative="1">
      <w:start w:val="1"/>
      <w:numFmt w:val="lowerLetter"/>
      <w:lvlText w:val="%8."/>
      <w:lvlJc w:val="left"/>
      <w:pPr>
        <w:ind w:left="6900" w:hanging="360"/>
      </w:pPr>
    </w:lvl>
    <w:lvl w:ilvl="8" w:tplc="A7F038CA" w:tentative="1">
      <w:start w:val="1"/>
      <w:numFmt w:val="lowerRoman"/>
      <w:lvlText w:val="%9."/>
      <w:lvlJc w:val="right"/>
      <w:pPr>
        <w:ind w:left="7620" w:hanging="180"/>
      </w:pPr>
    </w:lvl>
  </w:abstractNum>
  <w:abstractNum w:abstractNumId="9" w15:restartNumberingAfterBreak="0">
    <w:nsid w:val="5E9E1DD0"/>
    <w:multiLevelType w:val="hybridMultilevel"/>
    <w:tmpl w:val="FF9ED6FE"/>
    <w:lvl w:ilvl="0" w:tplc="450E7B52">
      <w:start w:val="1"/>
      <w:numFmt w:val="decimal"/>
      <w:lvlText w:val="%1."/>
      <w:lvlJc w:val="left"/>
      <w:pPr>
        <w:ind w:left="720" w:hanging="360"/>
      </w:pPr>
      <w:rPr>
        <w:rFonts w:ascii="Times New Roman" w:eastAsiaTheme="minorHAnsi" w:hAnsi="Times New Roman" w:cs="David"/>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B37AE"/>
    <w:multiLevelType w:val="hybridMultilevel"/>
    <w:tmpl w:val="3C502E3C"/>
    <w:lvl w:ilvl="0" w:tplc="13A861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B09CB"/>
    <w:multiLevelType w:val="hybridMultilevel"/>
    <w:tmpl w:val="F98283A0"/>
    <w:lvl w:ilvl="0" w:tplc="FB9A0848">
      <w:start w:val="1"/>
      <w:numFmt w:val="bullet"/>
      <w:pStyle w:val="5"/>
      <w:lvlText w:val=""/>
      <w:lvlJc w:val="left"/>
      <w:pPr>
        <w:ind w:left="1854" w:hanging="360"/>
      </w:pPr>
      <w:rPr>
        <w:rFonts w:ascii="Wingdings" w:hAnsi="Wingdings" w:hint="default"/>
        <w:color w:val="FFF400"/>
      </w:rPr>
    </w:lvl>
    <w:lvl w:ilvl="1" w:tplc="32845B70" w:tentative="1">
      <w:start w:val="1"/>
      <w:numFmt w:val="lowerLetter"/>
      <w:lvlText w:val="%2."/>
      <w:lvlJc w:val="left"/>
      <w:pPr>
        <w:ind w:left="2574" w:hanging="360"/>
      </w:pPr>
    </w:lvl>
    <w:lvl w:ilvl="2" w:tplc="50A41BDE" w:tentative="1">
      <w:start w:val="1"/>
      <w:numFmt w:val="lowerRoman"/>
      <w:lvlText w:val="%3."/>
      <w:lvlJc w:val="right"/>
      <w:pPr>
        <w:ind w:left="3294" w:hanging="180"/>
      </w:pPr>
    </w:lvl>
    <w:lvl w:ilvl="3" w:tplc="728E55F8" w:tentative="1">
      <w:start w:val="1"/>
      <w:numFmt w:val="decimal"/>
      <w:lvlText w:val="%4."/>
      <w:lvlJc w:val="left"/>
      <w:pPr>
        <w:ind w:left="4014" w:hanging="360"/>
      </w:pPr>
    </w:lvl>
    <w:lvl w:ilvl="4" w:tplc="7B60AA1A" w:tentative="1">
      <w:start w:val="1"/>
      <w:numFmt w:val="lowerLetter"/>
      <w:lvlText w:val="%5."/>
      <w:lvlJc w:val="left"/>
      <w:pPr>
        <w:ind w:left="4734" w:hanging="360"/>
      </w:pPr>
    </w:lvl>
    <w:lvl w:ilvl="5" w:tplc="372C138A" w:tentative="1">
      <w:start w:val="1"/>
      <w:numFmt w:val="lowerRoman"/>
      <w:lvlText w:val="%6."/>
      <w:lvlJc w:val="right"/>
      <w:pPr>
        <w:ind w:left="5454" w:hanging="180"/>
      </w:pPr>
    </w:lvl>
    <w:lvl w:ilvl="6" w:tplc="E3C20884" w:tentative="1">
      <w:start w:val="1"/>
      <w:numFmt w:val="decimal"/>
      <w:lvlText w:val="%7."/>
      <w:lvlJc w:val="left"/>
      <w:pPr>
        <w:ind w:left="6174" w:hanging="360"/>
      </w:pPr>
    </w:lvl>
    <w:lvl w:ilvl="7" w:tplc="252C72EC" w:tentative="1">
      <w:start w:val="1"/>
      <w:numFmt w:val="lowerLetter"/>
      <w:lvlText w:val="%8."/>
      <w:lvlJc w:val="left"/>
      <w:pPr>
        <w:ind w:left="6894" w:hanging="360"/>
      </w:pPr>
    </w:lvl>
    <w:lvl w:ilvl="8" w:tplc="2E36372C" w:tentative="1">
      <w:start w:val="1"/>
      <w:numFmt w:val="lowerRoman"/>
      <w:lvlText w:val="%9."/>
      <w:lvlJc w:val="right"/>
      <w:pPr>
        <w:ind w:left="7614" w:hanging="180"/>
      </w:pPr>
    </w:lvl>
  </w:abstractNum>
  <w:abstractNum w:abstractNumId="12" w15:restartNumberingAfterBreak="0">
    <w:nsid w:val="67CF3EAC"/>
    <w:multiLevelType w:val="multilevel"/>
    <w:tmpl w:val="FDAA310E"/>
    <w:lvl w:ilvl="0">
      <w:start w:val="1"/>
      <w:numFmt w:val="decimal"/>
      <w:lvlText w:val="%1."/>
      <w:lvlJc w:val="left"/>
      <w:pPr>
        <w:tabs>
          <w:tab w:val="num" w:pos="720"/>
        </w:tabs>
        <w:ind w:left="720" w:hanging="720"/>
      </w:pPr>
      <w:rPr>
        <w:b/>
        <w:bCs/>
        <w:sz w:val="26"/>
        <w:szCs w:val="2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E431D00"/>
    <w:multiLevelType w:val="hybridMultilevel"/>
    <w:tmpl w:val="7576C230"/>
    <w:lvl w:ilvl="0" w:tplc="0220D99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D00E39FE" w:tentative="1">
      <w:start w:val="1"/>
      <w:numFmt w:val="lowerLetter"/>
      <w:lvlText w:val="%2."/>
      <w:lvlJc w:val="left"/>
      <w:pPr>
        <w:ind w:left="2578" w:hanging="360"/>
      </w:pPr>
    </w:lvl>
    <w:lvl w:ilvl="2" w:tplc="37202504" w:tentative="1">
      <w:start w:val="1"/>
      <w:numFmt w:val="lowerRoman"/>
      <w:lvlText w:val="%3."/>
      <w:lvlJc w:val="right"/>
      <w:pPr>
        <w:ind w:left="3298" w:hanging="180"/>
      </w:pPr>
    </w:lvl>
    <w:lvl w:ilvl="3" w:tplc="60B80394" w:tentative="1">
      <w:start w:val="1"/>
      <w:numFmt w:val="decimal"/>
      <w:lvlText w:val="%4."/>
      <w:lvlJc w:val="left"/>
      <w:pPr>
        <w:ind w:left="4018" w:hanging="360"/>
      </w:pPr>
    </w:lvl>
    <w:lvl w:ilvl="4" w:tplc="A33CD8D4" w:tentative="1">
      <w:start w:val="1"/>
      <w:numFmt w:val="lowerLetter"/>
      <w:lvlText w:val="%5."/>
      <w:lvlJc w:val="left"/>
      <w:pPr>
        <w:ind w:left="4738" w:hanging="360"/>
      </w:pPr>
    </w:lvl>
    <w:lvl w:ilvl="5" w:tplc="E9CCD126" w:tentative="1">
      <w:start w:val="1"/>
      <w:numFmt w:val="lowerRoman"/>
      <w:lvlText w:val="%6."/>
      <w:lvlJc w:val="right"/>
      <w:pPr>
        <w:ind w:left="5458" w:hanging="180"/>
      </w:pPr>
    </w:lvl>
    <w:lvl w:ilvl="6" w:tplc="5CB2A52C" w:tentative="1">
      <w:start w:val="1"/>
      <w:numFmt w:val="decimal"/>
      <w:lvlText w:val="%7."/>
      <w:lvlJc w:val="left"/>
      <w:pPr>
        <w:ind w:left="6178" w:hanging="360"/>
      </w:pPr>
    </w:lvl>
    <w:lvl w:ilvl="7" w:tplc="16E24C18" w:tentative="1">
      <w:start w:val="1"/>
      <w:numFmt w:val="lowerLetter"/>
      <w:lvlText w:val="%8."/>
      <w:lvlJc w:val="left"/>
      <w:pPr>
        <w:ind w:left="6898" w:hanging="360"/>
      </w:pPr>
    </w:lvl>
    <w:lvl w:ilvl="8" w:tplc="83C469C8" w:tentative="1">
      <w:start w:val="1"/>
      <w:numFmt w:val="lowerRoman"/>
      <w:lvlText w:val="%9."/>
      <w:lvlJc w:val="right"/>
      <w:pPr>
        <w:ind w:left="7618" w:hanging="180"/>
      </w:pPr>
    </w:lvl>
  </w:abstractNum>
  <w:num w:numId="1">
    <w:abstractNumId w:val="13"/>
  </w:num>
  <w:num w:numId="2">
    <w:abstractNumId w:val="8"/>
  </w:num>
  <w:num w:numId="3">
    <w:abstractNumId w:val="6"/>
  </w:num>
  <w:num w:numId="4">
    <w:abstractNumId w:val="0"/>
  </w:num>
  <w:num w:numId="5">
    <w:abstractNumId w:val="7"/>
  </w:num>
  <w:num w:numId="6">
    <w:abstractNumId w:val="11"/>
  </w:num>
  <w:num w:numId="7">
    <w:abstractNumId w:val="5"/>
  </w:num>
  <w:num w:numId="8">
    <w:abstractNumId w:val="3"/>
  </w:num>
  <w:num w:numId="9">
    <w:abstractNumId w:val="2"/>
  </w:num>
  <w:num w:numId="10">
    <w:abstractNumId w:val="4"/>
  </w:num>
  <w:num w:numId="11">
    <w:abstractNumId w:val="1"/>
  </w:num>
  <w:num w:numId="12">
    <w:abstractNumId w:val="9"/>
  </w:num>
  <w:num w:numId="13">
    <w:abstractNumId w:val="1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42837"/>
    <w:rsid w:val="000501A4"/>
    <w:rsid w:val="000532AA"/>
    <w:rsid w:val="000756B7"/>
    <w:rsid w:val="00092F16"/>
    <w:rsid w:val="000B06DD"/>
    <w:rsid w:val="000B1102"/>
    <w:rsid w:val="000C5477"/>
    <w:rsid w:val="000C6528"/>
    <w:rsid w:val="000C7459"/>
    <w:rsid w:val="000D0750"/>
    <w:rsid w:val="000D221E"/>
    <w:rsid w:val="000E013E"/>
    <w:rsid w:val="000F7725"/>
    <w:rsid w:val="00101D0F"/>
    <w:rsid w:val="00113E28"/>
    <w:rsid w:val="00114325"/>
    <w:rsid w:val="00126575"/>
    <w:rsid w:val="001309BD"/>
    <w:rsid w:val="00164D9B"/>
    <w:rsid w:val="00166477"/>
    <w:rsid w:val="001730B0"/>
    <w:rsid w:val="001960B4"/>
    <w:rsid w:val="001A613C"/>
    <w:rsid w:val="001B2821"/>
    <w:rsid w:val="001B385F"/>
    <w:rsid w:val="001B57BD"/>
    <w:rsid w:val="001C057E"/>
    <w:rsid w:val="001C6185"/>
    <w:rsid w:val="001E204F"/>
    <w:rsid w:val="00203604"/>
    <w:rsid w:val="002064F7"/>
    <w:rsid w:val="00212D9D"/>
    <w:rsid w:val="00223A58"/>
    <w:rsid w:val="00240887"/>
    <w:rsid w:val="00263521"/>
    <w:rsid w:val="00276705"/>
    <w:rsid w:val="002A7D21"/>
    <w:rsid w:val="002C0C75"/>
    <w:rsid w:val="002C0FD0"/>
    <w:rsid w:val="002C1EE0"/>
    <w:rsid w:val="002C4139"/>
    <w:rsid w:val="002F5382"/>
    <w:rsid w:val="00301153"/>
    <w:rsid w:val="0030602D"/>
    <w:rsid w:val="00310345"/>
    <w:rsid w:val="00313DEA"/>
    <w:rsid w:val="00323027"/>
    <w:rsid w:val="0036735A"/>
    <w:rsid w:val="0037370B"/>
    <w:rsid w:val="0037752E"/>
    <w:rsid w:val="0037780B"/>
    <w:rsid w:val="00380052"/>
    <w:rsid w:val="00386E9B"/>
    <w:rsid w:val="0039415D"/>
    <w:rsid w:val="0039635D"/>
    <w:rsid w:val="003B12F0"/>
    <w:rsid w:val="003D61C6"/>
    <w:rsid w:val="003E58C2"/>
    <w:rsid w:val="00413A9F"/>
    <w:rsid w:val="004405F3"/>
    <w:rsid w:val="00450C77"/>
    <w:rsid w:val="004672FB"/>
    <w:rsid w:val="004779AA"/>
    <w:rsid w:val="0048779B"/>
    <w:rsid w:val="004A0385"/>
    <w:rsid w:val="004C1866"/>
    <w:rsid w:val="004C7D9F"/>
    <w:rsid w:val="004E2733"/>
    <w:rsid w:val="004E488A"/>
    <w:rsid w:val="004F0AB4"/>
    <w:rsid w:val="005006C5"/>
    <w:rsid w:val="00524C99"/>
    <w:rsid w:val="00524F6A"/>
    <w:rsid w:val="00551B42"/>
    <w:rsid w:val="00551FF7"/>
    <w:rsid w:val="00574579"/>
    <w:rsid w:val="00580C5C"/>
    <w:rsid w:val="005A021D"/>
    <w:rsid w:val="005A09B4"/>
    <w:rsid w:val="005B2688"/>
    <w:rsid w:val="005B3801"/>
    <w:rsid w:val="005C3049"/>
    <w:rsid w:val="005E62A6"/>
    <w:rsid w:val="005F4A6D"/>
    <w:rsid w:val="00602674"/>
    <w:rsid w:val="0062451B"/>
    <w:rsid w:val="00634DAD"/>
    <w:rsid w:val="00640B60"/>
    <w:rsid w:val="006457EB"/>
    <w:rsid w:val="006531CB"/>
    <w:rsid w:val="00653A21"/>
    <w:rsid w:val="00693AFB"/>
    <w:rsid w:val="006A0446"/>
    <w:rsid w:val="006A646E"/>
    <w:rsid w:val="006B1593"/>
    <w:rsid w:val="006B7706"/>
    <w:rsid w:val="006C4033"/>
    <w:rsid w:val="006D4161"/>
    <w:rsid w:val="006D786C"/>
    <w:rsid w:val="006E1414"/>
    <w:rsid w:val="006F285F"/>
    <w:rsid w:val="00716AFD"/>
    <w:rsid w:val="0072219B"/>
    <w:rsid w:val="007424DF"/>
    <w:rsid w:val="007474F0"/>
    <w:rsid w:val="00753ADE"/>
    <w:rsid w:val="00773F61"/>
    <w:rsid w:val="007A2205"/>
    <w:rsid w:val="007A4EBD"/>
    <w:rsid w:val="007B112B"/>
    <w:rsid w:val="007B5B26"/>
    <w:rsid w:val="007B691A"/>
    <w:rsid w:val="007C1FF6"/>
    <w:rsid w:val="007D61B8"/>
    <w:rsid w:val="007E24BD"/>
    <w:rsid w:val="007F7FF2"/>
    <w:rsid w:val="00805B42"/>
    <w:rsid w:val="008102AD"/>
    <w:rsid w:val="00824AB2"/>
    <w:rsid w:val="008361B5"/>
    <w:rsid w:val="00837997"/>
    <w:rsid w:val="00847706"/>
    <w:rsid w:val="00857FD3"/>
    <w:rsid w:val="008654CB"/>
    <w:rsid w:val="00867FC5"/>
    <w:rsid w:val="00892F80"/>
    <w:rsid w:val="00897698"/>
    <w:rsid w:val="008A2E0E"/>
    <w:rsid w:val="008B3CAB"/>
    <w:rsid w:val="008B4F41"/>
    <w:rsid w:val="008C1428"/>
    <w:rsid w:val="008C6F75"/>
    <w:rsid w:val="009015B2"/>
    <w:rsid w:val="00906E90"/>
    <w:rsid w:val="0091051D"/>
    <w:rsid w:val="00936F84"/>
    <w:rsid w:val="00940851"/>
    <w:rsid w:val="00960A4D"/>
    <w:rsid w:val="009679D9"/>
    <w:rsid w:val="009A6817"/>
    <w:rsid w:val="009B497A"/>
    <w:rsid w:val="009C6066"/>
    <w:rsid w:val="009D45C5"/>
    <w:rsid w:val="009D73F5"/>
    <w:rsid w:val="009E1A3F"/>
    <w:rsid w:val="009E53CF"/>
    <w:rsid w:val="009F0BD3"/>
    <w:rsid w:val="009F47C2"/>
    <w:rsid w:val="00A055D0"/>
    <w:rsid w:val="00A222E2"/>
    <w:rsid w:val="00A30B00"/>
    <w:rsid w:val="00A312EA"/>
    <w:rsid w:val="00A324F8"/>
    <w:rsid w:val="00A61AD5"/>
    <w:rsid w:val="00A73038"/>
    <w:rsid w:val="00A76C99"/>
    <w:rsid w:val="00A81EBE"/>
    <w:rsid w:val="00AB465B"/>
    <w:rsid w:val="00AB66C8"/>
    <w:rsid w:val="00AC6B95"/>
    <w:rsid w:val="00AE741B"/>
    <w:rsid w:val="00B00E5C"/>
    <w:rsid w:val="00B14FC8"/>
    <w:rsid w:val="00B4321D"/>
    <w:rsid w:val="00B666B9"/>
    <w:rsid w:val="00B76DC1"/>
    <w:rsid w:val="00B862C0"/>
    <w:rsid w:val="00BB1ED7"/>
    <w:rsid w:val="00BD291C"/>
    <w:rsid w:val="00BE22D7"/>
    <w:rsid w:val="00BE2DD8"/>
    <w:rsid w:val="00C2305A"/>
    <w:rsid w:val="00C23CC9"/>
    <w:rsid w:val="00C245F0"/>
    <w:rsid w:val="00C30B3D"/>
    <w:rsid w:val="00C33AE2"/>
    <w:rsid w:val="00C36C5E"/>
    <w:rsid w:val="00C4664C"/>
    <w:rsid w:val="00C75A49"/>
    <w:rsid w:val="00C8096C"/>
    <w:rsid w:val="00C8100B"/>
    <w:rsid w:val="00CA41D2"/>
    <w:rsid w:val="00CA4F20"/>
    <w:rsid w:val="00CD5320"/>
    <w:rsid w:val="00CD6EEC"/>
    <w:rsid w:val="00CE6B6A"/>
    <w:rsid w:val="00D22748"/>
    <w:rsid w:val="00D26918"/>
    <w:rsid w:val="00D37121"/>
    <w:rsid w:val="00D71966"/>
    <w:rsid w:val="00D779F7"/>
    <w:rsid w:val="00D87542"/>
    <w:rsid w:val="00D95C20"/>
    <w:rsid w:val="00D97C16"/>
    <w:rsid w:val="00D97D95"/>
    <w:rsid w:val="00DA3406"/>
    <w:rsid w:val="00DA67CB"/>
    <w:rsid w:val="00DB2E3A"/>
    <w:rsid w:val="00DB6E18"/>
    <w:rsid w:val="00DE1DAB"/>
    <w:rsid w:val="00DE20A2"/>
    <w:rsid w:val="00DF0B89"/>
    <w:rsid w:val="00E35682"/>
    <w:rsid w:val="00E46EA3"/>
    <w:rsid w:val="00E51C1B"/>
    <w:rsid w:val="00E53DA7"/>
    <w:rsid w:val="00E678C7"/>
    <w:rsid w:val="00EC6B44"/>
    <w:rsid w:val="00EE37A3"/>
    <w:rsid w:val="00EF7245"/>
    <w:rsid w:val="00F30558"/>
    <w:rsid w:val="00F4385E"/>
    <w:rsid w:val="00F56CE4"/>
    <w:rsid w:val="00F627EB"/>
    <w:rsid w:val="00F66FC8"/>
    <w:rsid w:val="00F75A10"/>
    <w:rsid w:val="00F77276"/>
    <w:rsid w:val="00F92629"/>
    <w:rsid w:val="00F95853"/>
    <w:rsid w:val="00FA48C8"/>
    <w:rsid w:val="00FB3F26"/>
    <w:rsid w:val="00FB414E"/>
    <w:rsid w:val="00FB44A3"/>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7EC666"/>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1,FOOTNOTES,Footnote Text - Sharp,Footnote Text - Sharp Char,Footnote Text - Sharp Char Char,Footnote Text Char Char Char Char Char,Footnote reference,Sharp - Footnote Text,Sharp - Footnote Text1 Char,fn,footnote text"/>
    <w:basedOn w:val="a4"/>
    <w:link w:val="af1"/>
    <w:uiPriority w:val="99"/>
    <w:qFormat/>
    <w:rsid w:val="00574579"/>
    <w:pPr>
      <w:spacing w:line="240" w:lineRule="auto"/>
      <w:ind w:left="720" w:hanging="720"/>
    </w:pPr>
    <w:rPr>
      <w:szCs w:val="20"/>
    </w:rPr>
  </w:style>
  <w:style w:type="character" w:customStyle="1" w:styleId="af1">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uiPriority w:val="34"/>
    <w:qFormat/>
    <w:rsid w:val="00B4321D"/>
    <w:pPr>
      <w:ind w:left="720"/>
      <w:contextualSpacing/>
    </w:pPr>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rsid w:val="00B4321D"/>
    <w:rPr>
      <w:rFonts w:ascii="Tahoma" w:hAnsi="Tahoma" w:cs="Tahoma"/>
      <w:sz w:val="18"/>
      <w:szCs w:val="18"/>
    </w:rPr>
  </w:style>
  <w:style w:type="character" w:styleId="af8">
    <w:name w:val="annotation reference"/>
    <w:basedOn w:val="a5"/>
    <w:uiPriority w:val="99"/>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paragraph" w:customStyle="1" w:styleId="71">
    <w:name w:val="71ג הערות שוליים"/>
    <w:basedOn w:val="af0"/>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4"/>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5"/>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4"/>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5"/>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4"/>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4"/>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5"/>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4"/>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5"/>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4"/>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5"/>
    <w:link w:val="733"/>
    <w:rsid w:val="00BE22D7"/>
    <w:rPr>
      <w:rFonts w:ascii="Tahoma" w:hAnsi="Tahoma" w:cs="Tahoma"/>
      <w:b/>
      <w:bCs/>
      <w:color w:val="FFFFFF" w:themeColor="background1"/>
      <w:sz w:val="22"/>
      <w:szCs w:val="22"/>
    </w:rPr>
  </w:style>
  <w:style w:type="character" w:styleId="affff4">
    <w:name w:val="page number"/>
    <w:basedOn w:val="a5"/>
    <w:uiPriority w:val="99"/>
    <w:semiHidden/>
    <w:unhideWhenUsed/>
    <w:rsid w:val="005C3049"/>
  </w:style>
  <w:style w:type="paragraph" w:customStyle="1" w:styleId="a">
    <w:name w:val="כותרת תרשים"/>
    <w:basedOn w:val="a4"/>
    <w:next w:val="a4"/>
    <w:link w:val="affff5"/>
    <w:qFormat/>
    <w:rsid w:val="00960A4D"/>
    <w:pPr>
      <w:keepNext/>
      <w:keepLines/>
      <w:numPr>
        <w:numId w:val="11"/>
      </w:numPr>
      <w:ind w:left="717"/>
      <w:jc w:val="center"/>
      <w:outlineLvl w:val="4"/>
    </w:pPr>
    <w:rPr>
      <w:bCs/>
      <w:sz w:val="24"/>
    </w:rPr>
  </w:style>
  <w:style w:type="character" w:customStyle="1" w:styleId="affff5">
    <w:name w:val="כותרת תרשים תו"/>
    <w:basedOn w:val="a5"/>
    <w:link w:val="a"/>
    <w:rsid w:val="00960A4D"/>
    <w:rPr>
      <w:bCs/>
      <w:sz w:val="24"/>
    </w:rPr>
  </w:style>
  <w:style w:type="paragraph" w:customStyle="1" w:styleId="18">
    <w:name w:val="כיתוב1"/>
    <w:basedOn w:val="a4"/>
    <w:next w:val="a4"/>
    <w:uiPriority w:val="35"/>
    <w:unhideWhenUsed/>
    <w:qFormat/>
    <w:rsid w:val="00EF7245"/>
    <w:pPr>
      <w:spacing w:after="200" w:line="240" w:lineRule="auto"/>
    </w:pPr>
    <w:rPr>
      <w:i/>
      <w:iCs/>
      <w:color w:val="1F497D"/>
      <w:sz w:val="18"/>
      <w:szCs w:val="18"/>
    </w:rPr>
  </w:style>
  <w:style w:type="paragraph" w:customStyle="1" w:styleId="Hesber">
    <w:name w:val="Hesber"/>
    <w:basedOn w:val="a4"/>
    <w:rsid w:val="00EF7245"/>
    <w:pPr>
      <w:widowControl w:val="0"/>
      <w:snapToGrid w:val="0"/>
      <w:spacing w:line="360" w:lineRule="auto"/>
      <w:ind w:firstLine="340"/>
      <w:contextualSpacing/>
    </w:pPr>
    <w:rPr>
      <w:rFonts w:ascii="Arial" w:eastAsia="Arial Unicode MS" w:hAnsi="Arial"/>
      <w:snapToGrid w:val="0"/>
      <w:szCs w:val="26"/>
    </w:rPr>
  </w:style>
  <w:style w:type="paragraph" w:customStyle="1" w:styleId="-">
    <w:name w:val="עמוד שער פנימי - שם החטיבה"/>
    <w:basedOn w:val="a4"/>
    <w:qFormat/>
    <w:rsid w:val="00EF7245"/>
    <w:pPr>
      <w:ind w:left="2268"/>
      <w:jc w:val="left"/>
    </w:pPr>
    <w:rPr>
      <w:rFonts w:ascii="Tahoma" w:eastAsia="Times New Roman" w:hAnsi="Tahoma" w:cs="Tahoma"/>
      <w:color w:val="FFFFFF"/>
      <w:sz w:val="28"/>
      <w:szCs w:val="28"/>
    </w:rPr>
  </w:style>
  <w:style w:type="paragraph" w:customStyle="1" w:styleId="affff6">
    <w:name w:val="כותרת ראשית לדוח"/>
    <w:qFormat/>
    <w:rsid w:val="00EF7245"/>
    <w:pPr>
      <w:spacing w:before="360" w:line="600" w:lineRule="exact"/>
      <w:ind w:left="2268"/>
      <w:jc w:val="left"/>
    </w:pPr>
    <w:rPr>
      <w:rFonts w:ascii="Tahoma" w:hAnsi="Tahoma" w:cs="Tahoma"/>
      <w:b/>
      <w:bCs/>
      <w:sz w:val="44"/>
      <w:szCs w:val="44"/>
    </w:rPr>
  </w:style>
  <w:style w:type="paragraph" w:customStyle="1" w:styleId="affff7">
    <w:name w:val="תאריך הדוח"/>
    <w:qFormat/>
    <w:rsid w:val="00EF7245"/>
    <w:pPr>
      <w:ind w:left="2268"/>
      <w:jc w:val="left"/>
    </w:pPr>
    <w:rPr>
      <w:rFonts w:ascii="Tahoma" w:hAnsi="Tahoma" w:cs="Tahoma"/>
      <w:sz w:val="18"/>
      <w:szCs w:val="18"/>
    </w:rPr>
  </w:style>
  <w:style w:type="paragraph" w:customStyle="1" w:styleId="735">
    <w:name w:val="73א תמונת המצב העולה מן הביקורת"/>
    <w:basedOn w:val="a4"/>
    <w:link w:val="736"/>
    <w:qFormat/>
    <w:rsid w:val="00EF7245"/>
    <w:pPr>
      <w:keepNext/>
      <w:keepLines/>
      <w:pBdr>
        <w:top w:val="single" w:sz="12" w:space="5" w:color="auto"/>
      </w:pBdr>
      <w:spacing w:before="360" w:after="180" w:line="240" w:lineRule="atLeast"/>
      <w:jc w:val="left"/>
    </w:pPr>
    <w:rPr>
      <w:rFonts w:ascii="Tahoma" w:eastAsia="Times New Roman" w:hAnsi="Tahoma" w:cs="Tahoma"/>
      <w:bCs/>
      <w:color w:val="00305F"/>
      <w:sz w:val="31"/>
      <w:szCs w:val="31"/>
    </w:rPr>
  </w:style>
  <w:style w:type="character" w:customStyle="1" w:styleId="736">
    <w:name w:val="73א תמונת המצב העולה מן הביקורת תו"/>
    <w:basedOn w:val="a5"/>
    <w:link w:val="735"/>
    <w:rsid w:val="00EF7245"/>
    <w:rPr>
      <w:rFonts w:ascii="Tahoma" w:eastAsia="Times New Roman" w:hAnsi="Tahoma" w:cs="Tahoma"/>
      <w:bCs/>
      <w:color w:val="00305F"/>
      <w:sz w:val="31"/>
      <w:szCs w:val="31"/>
    </w:rPr>
  </w:style>
  <w:style w:type="paragraph" w:customStyle="1" w:styleId="738">
    <w:name w:val="73א מספור הערות שוליים"/>
    <w:basedOn w:val="a4"/>
    <w:qFormat/>
    <w:rsid w:val="00EF7245"/>
    <w:pPr>
      <w:keepLines/>
      <w:spacing w:after="60" w:line="220" w:lineRule="exact"/>
      <w:ind w:left="397" w:hanging="397"/>
    </w:pPr>
    <w:rPr>
      <w:rFonts w:ascii="Tahoma" w:hAnsi="Tahoma" w:cs="Tahoma"/>
      <w:color w:val="0D0D0D"/>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6.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forum-neshotmil.co.il/about-us" TargetMode="External"/><Relationship Id="rId13" Type="http://schemas.openxmlformats.org/officeDocument/2006/relationships/hyperlink" Target="https://www.gov.il/he/pages/ritghts-at-war" TargetMode="External"/><Relationship Id="rId18" Type="http://schemas.openxmlformats.org/officeDocument/2006/relationships/hyperlink" Target="https://www.gov.il/he/pages/protection-dismissal" TargetMode="External"/><Relationship Id="rId26" Type="http://schemas.openxmlformats.org/officeDocument/2006/relationships/hyperlink" Target="https://www.miluim.idf.il" TargetMode="External"/><Relationship Id="rId3" Type="http://schemas.openxmlformats.org/officeDocument/2006/relationships/hyperlink" Target="https://www.mod.gov.il/Society_Economy/articles/Pages/09012024.aspx" TargetMode="External"/><Relationship Id="rId21" Type="http://schemas.openxmlformats.org/officeDocument/2006/relationships/hyperlink" Target="https://www.tiktok.com/@labor.gov.il/video/7307153669277977874" TargetMode="External"/><Relationship Id="rId7" Type="http://schemas.openxmlformats.org/officeDocument/2006/relationships/hyperlink" Target="https://www.gov.il/he/service/business-compensation-claim?" TargetMode="External"/><Relationship Id="rId12" Type="http://schemas.openxmlformats.org/officeDocument/2006/relationships/hyperlink" Target="https://www.gov.il/he/pages/emergency-webinars" TargetMode="External"/><Relationship Id="rId17" Type="http://schemas.openxmlformats.org/officeDocument/2006/relationships/hyperlink" Target="https://www.gov.il/he/pages/emergency-workers" TargetMode="External"/><Relationship Id="rId25" Type="http://schemas.openxmlformats.org/officeDocument/2006/relationships/hyperlink" Target="https://www.canva.com/design/DAGG-LO62R0/Jmk-HW37dKDb29XurwfNNA/view?utm_source=go.gov.il&amp;utm_medium=referral" TargetMode="External"/><Relationship Id="rId2" Type="http://schemas.openxmlformats.org/officeDocument/2006/relationships/hyperlink" Target="https://www.gov.il/he/service/grant-for-reservists" TargetMode="External"/><Relationship Id="rId16" Type="http://schemas.openxmlformats.org/officeDocument/2006/relationships/hyperlink" Target="https://www.gov.il/he/pages/emergency-faq" TargetMode="External"/><Relationship Id="rId20" Type="http://schemas.openxmlformats.org/officeDocument/2006/relationships/hyperlink" Target="https://www.hachvana.mod.gov.il/ConsultationAndDirection/Documents/%D7%9E%D7%93%D7%A8%D7%99%D7%9A%20%D7%96%D7%9B%D7%95%D7%99%D7%95%D7%AA%20%D7%95%D7%94%D7%98%D7%91%D7%95%D7%AA.pdf" TargetMode="External"/><Relationship Id="rId1" Type="http://schemas.openxmlformats.org/officeDocument/2006/relationships/hyperlink" Target="https://www.gov.il/he/pages/dec6-2023" TargetMode="External"/><Relationship Id="rId6" Type="http://schemas.openxmlformats.org/officeDocument/2006/relationships/hyperlink" Target="https://www.miluim.idf.il/articles-list/%D7%A7%D7%A8%D7%9F-%D7%94%D7%A1%D7%99%D7%95%D7%A2-%D7%9C%D7%9E%D7%A9%D7%A8%D7%AA%D7%99-%D7%94%D7%9E%D7%99%D7%9C%D7%95%D7%90%D7%99%D7%9D" TargetMode="External"/><Relationship Id="rId11" Type="http://schemas.openxmlformats.org/officeDocument/2006/relationships/hyperlink" Target="https://www.gov.il/he/departments/units/equal-opportunities-at-work-unit" TargetMode="External"/><Relationship Id="rId24" Type="http://schemas.openxmlformats.org/officeDocument/2006/relationships/hyperlink" Target="https://www.gov.il/he/service/government-ministries-work-rights-reservists-and-spouses" TargetMode="External"/><Relationship Id="rId5" Type="http://schemas.openxmlformats.org/officeDocument/2006/relationships/hyperlink" Target="https://www.btl.gov.il/benefits/Reserve_Service/Pages/hefreshimLeatzmayi.aspx" TargetMode="External"/><Relationship Id="rId15" Type="http://schemas.openxmlformats.org/officeDocument/2006/relationships/hyperlink" Target="https://www.gov.il/he/pages/war-faq" TargetMode="External"/><Relationship Id="rId23" Type="http://schemas.openxmlformats.org/officeDocument/2006/relationships/hyperlink" Target="https://employeerightslaborrelations.labor.gov.il/" TargetMode="External"/><Relationship Id="rId10" Type="http://schemas.openxmlformats.org/officeDocument/2006/relationships/hyperlink" Target="https://www.gov.il/he/service/appeal-to-labor-arm-public-appeals" TargetMode="External"/><Relationship Id="rId19" Type="http://schemas.openxmlformats.org/officeDocument/2006/relationships/hyperlink" Target="https://www.gov.il/he/pages/miluim-agreement" TargetMode="External"/><Relationship Id="rId4" Type="http://schemas.openxmlformats.org/officeDocument/2006/relationships/hyperlink" Target="https://www.mod.gov.il/Society_Economy/articles/Pages/09012024.aspx" TargetMode="External"/><Relationship Id="rId9" Type="http://schemas.openxmlformats.org/officeDocument/2006/relationships/hyperlink" Target="https://www.gov.il/he/service/work-rights-violation-complaints" TargetMode="External"/><Relationship Id="rId14" Type="http://schemas.openxmlformats.org/officeDocument/2006/relationships/hyperlink" Target="https://www.gov.il/he/pages/emergency-webinars" TargetMode="External"/><Relationship Id="rId22" Type="http://schemas.openxmlformats.org/officeDocument/2006/relationships/hyperlink" Target="https://www.facebook.com/story.php?story_fbid=786086320369278&amp;id=100069037515732&amp;mibextid=oFDknk&amp;rdid=ilWZ3fHA8lUUbld9" TargetMode="External"/><Relationship Id="rId27" Type="http://schemas.openxmlformats.org/officeDocument/2006/relationships/hyperlink" Target="https://www.miluim.idf.i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F5150E-4316-41B2-8B7C-F53C776D642E}">
  <ds:schemaRefs>
    <ds:schemaRef ds:uri="http://schemas.openxmlformats.org/officeDocument/2006/bibliography"/>
  </ds:schemaRefs>
</ds:datastoreItem>
</file>

<file path=customXml/itemProps2.xml><?xml version="1.0" encoding="utf-8"?>
<ds:datastoreItem xmlns:ds="http://schemas.openxmlformats.org/officeDocument/2006/customXml" ds:itemID="{721D2BCC-2707-4BC1-9810-61DD1B61DCB9}"/>
</file>

<file path=customXml/itemProps3.xml><?xml version="1.0" encoding="utf-8"?>
<ds:datastoreItem xmlns:ds="http://schemas.openxmlformats.org/officeDocument/2006/customXml" ds:itemID="{A52690F7-9886-402B-BE81-A4FBC80570B2}"/>
</file>

<file path=customXml/itemProps4.xml><?xml version="1.0" encoding="utf-8"?>
<ds:datastoreItem xmlns:ds="http://schemas.openxmlformats.org/officeDocument/2006/customXml" ds:itemID="{9CA00B72-7723-4846-94BF-C4DDD7D12D34}"/>
</file>

<file path=docProps/app.xml><?xml version="1.0" encoding="utf-8"?>
<Properties xmlns="http://schemas.openxmlformats.org/officeDocument/2006/extended-properties" xmlns:vt="http://schemas.openxmlformats.org/officeDocument/2006/docPropsVTypes">
  <Template>Normal</Template>
  <TotalTime>64</TotalTime>
  <Pages>56</Pages>
  <Words>12442</Words>
  <Characters>62214</Characters>
  <Application>Microsoft Office Word</Application>
  <DocSecurity>0</DocSecurity>
  <Lines>518</Lines>
  <Paragraphs>149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מירב יקיר</cp:lastModifiedBy>
  <cp:revision>19</cp:revision>
  <dcterms:created xsi:type="dcterms:W3CDTF">2025-10-27T12:00:00Z</dcterms:created>
  <dcterms:modified xsi:type="dcterms:W3CDTF">2025-10-28T11:16:00Z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