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14E" w:rsidRDefault="00003CFD" w:rsidP="006E1414">
      <w:pPr>
        <w:spacing w:before="3480" w:after="2040" w:line="800" w:lineRule="exact"/>
        <w:jc w:val="center"/>
        <w:rPr>
          <w:rFonts w:ascii="Calibri" w:hAnsi="Calibri" w:cs="Calibri"/>
          <w:b/>
          <w:bCs/>
          <w:color w:val="002060"/>
          <w:sz w:val="80"/>
          <w:szCs w:val="80"/>
          <w:rtl/>
        </w:rPr>
        <w:sectPr w:rsidR="00FB414E" w:rsidSect="00FB414E">
          <w:headerReference w:type="default" r:id="rId8"/>
          <w:headerReference w:type="first" r:id="rId9"/>
          <w:footerReference w:type="first" r:id="rId10"/>
          <w:pgSz w:w="11340" w:h="14175" w:code="9"/>
          <w:pgMar w:top="2268" w:right="1276" w:bottom="1588" w:left="1134" w:header="709" w:footer="709" w:gutter="0"/>
          <w:cols w:space="708"/>
          <w:titlePg/>
          <w:bidi/>
          <w:rtlGutter/>
          <w:docGrid w:linePitch="360"/>
        </w:sectPr>
      </w:pPr>
      <w:r w:rsidRPr="00003CFD">
        <w:rPr>
          <w:rFonts w:ascii="Calibri" w:hAnsi="Calibri" w:cs="Calibri"/>
          <w:b/>
          <w:bCs/>
          <w:color w:val="002060"/>
          <w:sz w:val="80"/>
          <w:szCs w:val="80"/>
          <w:rtl/>
        </w:rPr>
        <w:t>מענה מערכת ההשכלה הגבוהה לסטודנטים במילואים במלחמת חרבות ברזל</w:t>
      </w:r>
    </w:p>
    <w:p w:rsidR="00291629" w:rsidRDefault="009961E8" w:rsidP="00A30B00">
      <w:pPr>
        <w:spacing w:after="160" w:line="259" w:lineRule="auto"/>
        <w:jc w:val="left"/>
        <w:rPr>
          <w:rFonts w:ascii="Tahoma" w:hAnsi="Tahoma" w:cs="Tahoma"/>
          <w:sz w:val="19"/>
          <w:szCs w:val="19"/>
          <w:rtl/>
        </w:rPr>
      </w:pPr>
      <w:bookmarkStart w:id="0" w:name="_Hlk192594390"/>
      <w:r w:rsidRPr="00AB465B">
        <w:rPr>
          <w:rFonts w:ascii="Tahoma" w:hAnsi="Tahoma" w:cs="Tahoma"/>
          <w:sz w:val="19"/>
          <w:szCs w:val="19"/>
          <w:rtl/>
        </w:rPr>
        <w:lastRenderedPageBreak/>
        <w:br w:type="page"/>
      </w:r>
    </w:p>
    <w:p w:rsidR="00C4789A" w:rsidRDefault="00C4789A" w:rsidP="00A30B00">
      <w:pPr>
        <w:spacing w:after="160" w:line="259" w:lineRule="auto"/>
        <w:jc w:val="left"/>
        <w:rPr>
          <w:rFonts w:ascii="Tahoma" w:hAnsi="Tahoma" w:cs="Tahoma"/>
          <w:sz w:val="19"/>
          <w:szCs w:val="19"/>
          <w:rtl/>
        </w:rPr>
        <w:sectPr w:rsidR="00C4789A" w:rsidSect="008654CB">
          <w:headerReference w:type="even" r:id="rId11"/>
          <w:headerReference w:type="default" r:id="rId12"/>
          <w:headerReference w:type="first" r:id="rId13"/>
          <w:footerReference w:type="first" r:id="rId14"/>
          <w:pgSz w:w="11340" w:h="14175" w:code="9"/>
          <w:pgMar w:top="2268" w:right="1276" w:bottom="1588" w:left="1134" w:header="709" w:footer="709" w:gutter="0"/>
          <w:cols w:space="708"/>
          <w:titlePg/>
          <w:bidi/>
          <w:rtlGutter/>
          <w:docGrid w:linePitch="360"/>
        </w:sectPr>
      </w:pPr>
    </w:p>
    <w:bookmarkEnd w:id="0"/>
    <w:tbl>
      <w:tblPr>
        <w:tblStyle w:val="af4"/>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BD2291" w:rsidTr="00493AB8">
        <w:trPr>
          <w:trHeight w:val="77"/>
        </w:trPr>
        <w:tc>
          <w:tcPr>
            <w:tcW w:w="9076" w:type="dxa"/>
          </w:tcPr>
          <w:p w:rsidR="00C4789A" w:rsidRPr="005F4A6D" w:rsidRDefault="00C4789A" w:rsidP="00493AB8">
            <w:pPr>
              <w:tabs>
                <w:tab w:val="left" w:pos="1122"/>
              </w:tabs>
              <w:spacing w:line="288" w:lineRule="auto"/>
              <w:jc w:val="left"/>
              <w:rPr>
                <w:sz w:val="2"/>
                <w:szCs w:val="4"/>
                <w:rtl/>
              </w:rPr>
            </w:pPr>
          </w:p>
        </w:tc>
      </w:tr>
      <w:tr w:rsidR="00BD2291" w:rsidTr="00493AB8">
        <w:trPr>
          <w:trHeight w:val="1644"/>
        </w:trPr>
        <w:tc>
          <w:tcPr>
            <w:tcW w:w="9076" w:type="dxa"/>
          </w:tcPr>
          <w:p w:rsidR="00E04531" w:rsidRDefault="00E04531" w:rsidP="00E04531">
            <w:pPr>
              <w:spacing w:before="120" w:line="240" w:lineRule="auto"/>
              <w:jc w:val="left"/>
              <w:rPr>
                <w:rFonts w:ascii="Tahoma" w:hAnsi="Tahoma" w:cs="Tahoma"/>
                <w:b/>
                <w:bCs/>
                <w:sz w:val="40"/>
                <w:szCs w:val="40"/>
                <w:rtl/>
              </w:rPr>
            </w:pPr>
            <w:r w:rsidRPr="00E04531">
              <w:rPr>
                <w:rFonts w:ascii="Tahoma" w:hAnsi="Tahoma" w:cs="Tahoma"/>
                <w:b/>
                <w:bCs/>
                <w:sz w:val="40"/>
                <w:szCs w:val="40"/>
                <w:rtl/>
              </w:rPr>
              <w:t xml:space="preserve">מענה מערכת ההשכלה הגבוהה לסטודנטים במילואים במלחמת חרבות ברזל </w:t>
            </w:r>
          </w:p>
          <w:p w:rsidR="00C4789A" w:rsidRDefault="009961E8" w:rsidP="00493AB8">
            <w:pPr>
              <w:spacing w:before="120" w:line="288" w:lineRule="auto"/>
              <w:jc w:val="left"/>
            </w:pPr>
            <w:r>
              <w:rPr>
                <w:rFonts w:ascii="Tahoma" w:hAnsi="Tahoma" w:cs="Tahoma"/>
                <w:sz w:val="36"/>
                <w:szCs w:val="36"/>
                <w:rtl/>
              </w:rPr>
              <w:t>תקציר</w:t>
            </w:r>
          </w:p>
          <w:p w:rsidR="00C4789A" w:rsidRPr="006C4033" w:rsidRDefault="00C4789A" w:rsidP="00493AB8">
            <w:pPr>
              <w:spacing w:line="288" w:lineRule="auto"/>
              <w:ind w:left="-851"/>
              <w:jc w:val="left"/>
              <w:rPr>
                <w:rtl/>
              </w:rPr>
            </w:pPr>
          </w:p>
        </w:tc>
      </w:tr>
    </w:tbl>
    <w:p w:rsidR="00C4789A" w:rsidRPr="006C4033" w:rsidRDefault="009961E8" w:rsidP="00C4789A">
      <w:pPr>
        <w:spacing w:line="288" w:lineRule="auto"/>
        <w:ind w:left="-284"/>
        <w:rPr>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E04531" w:rsidRPr="00741FEC" w:rsidRDefault="00E04531" w:rsidP="00741FEC">
      <w:pPr>
        <w:pStyle w:val="739"/>
        <w:spacing w:after="100"/>
        <w:rPr>
          <w:sz w:val="19"/>
          <w:szCs w:val="19"/>
          <w:rtl/>
        </w:rPr>
      </w:pPr>
      <w:r w:rsidRPr="00741FEC">
        <w:rPr>
          <w:sz w:val="19"/>
          <w:szCs w:val="19"/>
          <w:rtl/>
        </w:rPr>
        <w:t xml:space="preserve">ביום שמחת תורה, שבעה באוקטובר 2023, תקף ארגון הטרור חמאס את מדינת ישראל באמצעות ירי של אלפי טילים וחדירה של אלפי מחבלים לבסיסי צה"ל, לערים וליישובים בנגב המערבי (יישובי עוטף עזה). המחבלים ביצעו מעשים נוראיים וקיצוניים באכזריותם. 415 חיילים ואנשי כוחות הביטחון נפלו בקרבות, ו-905 אזרחים ישראלים וזרים נרצחו. המחבלים גם ביצעו פשעים מחרידים בנשים, בגברים, בקשישים, בילדים, בחיילות ובחיילים וגם באזרחים זרים. נוסף על כך, הם פצעו אלפי בני אדם, ביצעו בקורבנות פגיעות מיניות קשות וחטפו לרצועת עזה 251 נפש - פעוטות, ילדים וילדות, נערים ונערות, נשים, גברים, קשישים, חיילים וחיילות וגם אזרחים זרים. הם פגעו גם ברכוש - הרסו, שרפו והשמידו בתים ומפעלים ופגעו בציוד. </w:t>
      </w:r>
    </w:p>
    <w:p w:rsidR="00E04531" w:rsidRPr="00741FEC" w:rsidRDefault="00E04531" w:rsidP="00741FEC">
      <w:pPr>
        <w:pStyle w:val="739"/>
        <w:spacing w:after="100"/>
        <w:rPr>
          <w:sz w:val="19"/>
          <w:szCs w:val="19"/>
          <w:rtl/>
        </w:rPr>
      </w:pPr>
      <w:r w:rsidRPr="00741FEC">
        <w:rPr>
          <w:sz w:val="19"/>
          <w:szCs w:val="19"/>
          <w:rtl/>
        </w:rPr>
        <w:t>מערך המילואים משמש מאז קום המדינה מרכיב מרכזי בעוצמתו של צה"ל ובחוסנה של מדינת ישראל. מפרוץ מלחמת חרבות ברזל באוקטובר 2023 נקראו מאות אלפי אזרחים לשירות מילואים, ובהם סטודנטים רבים אשר שירתו תקופות ממושכות, תוך תשלום מחיר כבד הן בהיבט המשפחתי והן בהיבט הכלכלי. היקף הגיוס של משרתי המילואים היה גדול ומשך השירות היה ארוך באופן שלא נראה כמותו בישראל שנים רבות, וזאת עוד לפני התעצמות הלחימה בלבנון בספטמבר 2024 והתמשכות המלחמה בשנת 2025.</w:t>
      </w:r>
    </w:p>
    <w:p w:rsidR="00E04531" w:rsidRPr="00741FEC" w:rsidRDefault="00E04531" w:rsidP="00741FEC">
      <w:pPr>
        <w:pStyle w:val="739"/>
        <w:spacing w:after="100"/>
        <w:rPr>
          <w:sz w:val="19"/>
          <w:szCs w:val="19"/>
          <w:rtl/>
        </w:rPr>
      </w:pPr>
      <w:r w:rsidRPr="00741FEC">
        <w:rPr>
          <w:sz w:val="19"/>
          <w:szCs w:val="19"/>
          <w:rtl/>
        </w:rPr>
        <w:t xml:space="preserve">חוק זכויות הסטודנט, התשס"ז-2007, קובע שמוסד להשכלה גבוהה יקבע הוראות בדבר התאמות שיינתנו לסטודנטים המשרתים שירות מילואים וכן לסטודנטים הורים לילדים עד גיל 13 שבני זוגם משרתים במילואים, לאחר התייעצות עם נציגי אגודת הסטודנטים של המוסד ולפי כללים שקבעה המועצה להשכלה גבוהה (מל"ג). מכוח החוק האמור קבעה </w:t>
      </w:r>
      <w:proofErr w:type="spellStart"/>
      <w:r w:rsidRPr="00741FEC">
        <w:rPr>
          <w:sz w:val="19"/>
          <w:szCs w:val="19"/>
          <w:rtl/>
        </w:rPr>
        <w:t>המל"ג</w:t>
      </w:r>
      <w:proofErr w:type="spellEnd"/>
      <w:r w:rsidRPr="00741FEC">
        <w:rPr>
          <w:sz w:val="19"/>
          <w:szCs w:val="19"/>
          <w:rtl/>
        </w:rPr>
        <w:t xml:space="preserve"> את כללי זכויות הסטודנט (התאמות לסטודנטים המשרתים בשירות מילואים), התשע"ב-2012 (כללי זכויות הסטודנט), ועדכנה אותם במשך השנים. בכללים אלה מפורטות חובותיהם של המוסדות להשכלה גבוהה הנוגעות לביצוע התאמות לסטודנטים אלו. </w:t>
      </w:r>
    </w:p>
    <w:p w:rsidR="00C4789A" w:rsidRPr="00741FEC" w:rsidRDefault="00E04531" w:rsidP="00741FEC">
      <w:pPr>
        <w:pStyle w:val="739"/>
        <w:spacing w:after="120"/>
        <w:rPr>
          <w:sz w:val="19"/>
          <w:szCs w:val="19"/>
          <w:rtl/>
        </w:rPr>
      </w:pPr>
      <w:r w:rsidRPr="00741FEC">
        <w:rPr>
          <w:sz w:val="19"/>
          <w:szCs w:val="19"/>
          <w:rtl/>
        </w:rPr>
        <w:t xml:space="preserve">יש חשיבות כי הסיוע הניתן מהמוסדות להשכלה גבוהה לסטודנטים משרתי מילואים, ובייחוד סטודנטים אשר גויסו לשירות מילואים במהלך מלחמת חרבות ברזל, יהיה הוגן ומיטבי. סטודנטים אלה נדרשו להתגייס לתקופות ממושכות למען ביטחון המדינה ואזרחיה. על כן, על </w:t>
      </w:r>
      <w:proofErr w:type="spellStart"/>
      <w:r w:rsidRPr="00741FEC">
        <w:rPr>
          <w:sz w:val="19"/>
          <w:szCs w:val="19"/>
          <w:rtl/>
        </w:rPr>
        <w:t>המל"ג</w:t>
      </w:r>
      <w:proofErr w:type="spellEnd"/>
      <w:r w:rsidRPr="00741FEC">
        <w:rPr>
          <w:sz w:val="19"/>
          <w:szCs w:val="19"/>
          <w:rtl/>
        </w:rPr>
        <w:t xml:space="preserve"> ועל המוסדות להשכלה גבוהה לוודא כי כלל הזכויות שהם זכאים להן והמשאבים הנדרשים יובטחו במלואם, כדי למנוע ככל הניתן כל פגיעה בהתקדמותם האקדמית, המקצועית והתעסוקתית של סטודנטים אלה. נוסף על כך, יש לוודא כי מנגנוני התמיכה יאפשרו לסטודנטים משרתי מילואים להתמסר באופן מלא לביצוע משימותיהם הביטחוניות, תוך מתן ודאות כי המענים שיעמדו לרשותם יאפשרו להם להשלים את לימודיהם האקדמיים עם שובם לספסל הלימודים. </w:t>
      </w:r>
    </w:p>
    <w:p w:rsidR="001D3DA9" w:rsidRPr="007E24BD" w:rsidRDefault="009961E8" w:rsidP="001D3DA9">
      <w:pPr>
        <w:spacing w:line="288" w:lineRule="auto"/>
        <w:ind w:left="-284"/>
        <w:rPr>
          <w:sz w:val="12"/>
          <w:szCs w:val="16"/>
          <w:rtl/>
        </w:rPr>
      </w:pPr>
      <w:r w:rsidRPr="006C4033">
        <w:rPr>
          <w:rFonts w:ascii="Tahoma" w:hAnsi="Tahoma" w:cs="Tahoma"/>
          <w:noProof/>
          <w:rtl/>
        </w:rPr>
        <w:lastRenderedPageBreak/>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1D3DA9" w:rsidRPr="005F4A6D" w:rsidRDefault="001D3DA9" w:rsidP="001D3DA9">
      <w:pPr>
        <w:spacing w:line="288" w:lineRule="auto"/>
        <w:ind w:left="-1"/>
        <w:rPr>
          <w:sz w:val="10"/>
          <w:szCs w:val="14"/>
          <w:rtl/>
        </w:rPr>
      </w:pPr>
    </w:p>
    <w:tbl>
      <w:tblPr>
        <w:tblStyle w:val="af4"/>
        <w:tblpPr w:leftFromText="180" w:rightFromText="180" w:vertAnchor="text" w:tblpXSpec="center" w:tblpY="1"/>
        <w:tblOverlap w:val="never"/>
        <w:bidiVisual/>
        <w:tblW w:w="9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280"/>
        <w:gridCol w:w="2122"/>
        <w:gridCol w:w="284"/>
        <w:gridCol w:w="2268"/>
        <w:gridCol w:w="283"/>
        <w:gridCol w:w="1989"/>
      </w:tblGrid>
      <w:tr w:rsidR="00974EC1" w:rsidRPr="00974EC1" w:rsidTr="00836CC8">
        <w:trPr>
          <w:trHeight w:val="283"/>
        </w:trPr>
        <w:tc>
          <w:tcPr>
            <w:tcW w:w="2132" w:type="dxa"/>
            <w:tcBorders>
              <w:bottom w:val="single" w:sz="12" w:space="0" w:color="auto"/>
            </w:tcBorders>
            <w:shd w:val="clear" w:color="auto" w:fill="auto"/>
            <w:vAlign w:val="bottom"/>
          </w:tcPr>
          <w:p w:rsidR="00974EC1" w:rsidRPr="00974EC1" w:rsidRDefault="00974EC1" w:rsidP="00974EC1">
            <w:pPr>
              <w:spacing w:after="60" w:line="240" w:lineRule="auto"/>
              <w:jc w:val="left"/>
              <w:rPr>
                <w:rFonts w:ascii="Tahoma" w:eastAsia="Calibri" w:hAnsi="Tahoma" w:cs="Tahoma"/>
                <w:spacing w:val="-10"/>
                <w:sz w:val="36"/>
                <w:szCs w:val="36"/>
                <w:rtl/>
              </w:rPr>
            </w:pPr>
            <w:r w:rsidRPr="00974EC1">
              <w:rPr>
                <w:rFonts w:ascii="Tahoma" w:eastAsia="Calibri" w:hAnsi="Tahoma" w:cs="Tahoma" w:hint="cs"/>
                <w:spacing w:val="-10"/>
                <w:sz w:val="36"/>
                <w:szCs w:val="36"/>
                <w:rtl/>
              </w:rPr>
              <w:t>58</w:t>
            </w:r>
            <w:r w:rsidRPr="00974EC1">
              <w:rPr>
                <w:rFonts w:ascii="Tahoma" w:eastAsia="Calibri" w:hAnsi="Tahoma" w:cs="Tahoma"/>
                <w:spacing w:val="-10"/>
                <w:sz w:val="36"/>
                <w:szCs w:val="36"/>
                <w:rtl/>
              </w:rPr>
              <w:t xml:space="preserve"> </w:t>
            </w:r>
          </w:p>
        </w:tc>
        <w:tc>
          <w:tcPr>
            <w:tcW w:w="280" w:type="dxa"/>
            <w:vAlign w:val="bottom"/>
          </w:tcPr>
          <w:p w:rsidR="00974EC1" w:rsidRPr="00974EC1" w:rsidRDefault="00974EC1" w:rsidP="00974EC1">
            <w:pPr>
              <w:spacing w:line="240" w:lineRule="auto"/>
              <w:jc w:val="left"/>
              <w:rPr>
                <w:rFonts w:ascii="Tahoma" w:eastAsia="Calibri" w:hAnsi="Tahoma" w:cs="Tahoma"/>
                <w:spacing w:val="-10"/>
              </w:rPr>
            </w:pPr>
          </w:p>
        </w:tc>
        <w:tc>
          <w:tcPr>
            <w:tcW w:w="2122"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tl/>
              </w:rPr>
            </w:pPr>
            <w:r w:rsidRPr="00974EC1">
              <w:rPr>
                <w:rFonts w:ascii="Tahoma" w:eastAsia="Calibri" w:hAnsi="Tahoma" w:cs="Tahoma" w:hint="cs"/>
                <w:spacing w:val="-10"/>
                <w:sz w:val="26"/>
                <w:szCs w:val="26"/>
                <w:rtl/>
              </w:rPr>
              <w:t>כ-</w:t>
            </w:r>
            <w:r w:rsidRPr="00974EC1">
              <w:rPr>
                <w:rFonts w:ascii="Tahoma" w:eastAsia="Calibri" w:hAnsi="Tahoma" w:cs="Tahoma" w:hint="cs"/>
                <w:spacing w:val="-10"/>
                <w:sz w:val="36"/>
                <w:szCs w:val="36"/>
                <w:rtl/>
              </w:rPr>
              <w:t xml:space="preserve">60,000 </w:t>
            </w:r>
            <w:r w:rsidRPr="00974EC1">
              <w:rPr>
                <w:rFonts w:ascii="Tahoma" w:eastAsia="Calibri" w:hAnsi="Tahoma" w:cs="Tahoma" w:hint="cs"/>
                <w:spacing w:val="-10"/>
                <w:sz w:val="26"/>
                <w:szCs w:val="26"/>
                <w:rtl/>
              </w:rPr>
              <w:t>סטודנטים</w:t>
            </w:r>
          </w:p>
        </w:tc>
        <w:tc>
          <w:tcPr>
            <w:tcW w:w="284" w:type="dxa"/>
            <w:vAlign w:val="bottom"/>
          </w:tcPr>
          <w:p w:rsidR="00974EC1" w:rsidRPr="00974EC1" w:rsidRDefault="00974EC1" w:rsidP="00974EC1">
            <w:pPr>
              <w:spacing w:line="240" w:lineRule="auto"/>
              <w:jc w:val="left"/>
              <w:rPr>
                <w:rFonts w:ascii="Tahoma" w:eastAsia="Calibri" w:hAnsi="Tahoma" w:cs="Tahoma"/>
                <w:spacing w:val="-10"/>
              </w:rPr>
            </w:pPr>
          </w:p>
        </w:tc>
        <w:tc>
          <w:tcPr>
            <w:tcW w:w="2268" w:type="dxa"/>
            <w:tcBorders>
              <w:bottom w:val="single" w:sz="12" w:space="0" w:color="auto"/>
            </w:tcBorders>
            <w:vAlign w:val="bottom"/>
          </w:tcPr>
          <w:p w:rsidR="00974EC1" w:rsidRPr="00974EC1" w:rsidRDefault="00974EC1" w:rsidP="00974EC1">
            <w:pPr>
              <w:bidi w:val="0"/>
              <w:spacing w:line="240" w:lineRule="auto"/>
              <w:jc w:val="left"/>
              <w:rPr>
                <w:rFonts w:ascii="Tahoma" w:eastAsia="Calibri" w:hAnsi="Tahoma" w:cs="Tahoma"/>
                <w:spacing w:val="-10"/>
                <w:sz w:val="36"/>
                <w:szCs w:val="36"/>
              </w:rPr>
            </w:pPr>
          </w:p>
          <w:p w:rsidR="00974EC1" w:rsidRPr="00974EC1" w:rsidRDefault="00974EC1" w:rsidP="00974EC1">
            <w:pPr>
              <w:spacing w:after="60" w:line="240" w:lineRule="auto"/>
              <w:jc w:val="left"/>
              <w:rPr>
                <w:rFonts w:ascii="Tahoma" w:eastAsia="Calibri" w:hAnsi="Tahoma" w:cs="Tahoma"/>
                <w:spacing w:val="-10"/>
                <w:sz w:val="36"/>
                <w:szCs w:val="36"/>
                <w:rtl/>
              </w:rPr>
            </w:pPr>
            <w:r w:rsidRPr="00974EC1">
              <w:rPr>
                <w:rFonts w:ascii="Tahoma" w:eastAsia="Calibri" w:hAnsi="Tahoma" w:cs="Tahoma" w:hint="cs"/>
                <w:spacing w:val="-10"/>
                <w:sz w:val="26"/>
                <w:szCs w:val="26"/>
                <w:rtl/>
              </w:rPr>
              <w:t>כ-</w:t>
            </w:r>
            <w:r w:rsidRPr="00974EC1">
              <w:rPr>
                <w:rFonts w:ascii="Tahoma" w:eastAsia="Calibri" w:hAnsi="Tahoma" w:cs="Tahoma" w:hint="cs"/>
                <w:spacing w:val="-10"/>
                <w:sz w:val="36"/>
                <w:szCs w:val="36"/>
                <w:rtl/>
              </w:rPr>
              <w:t>18%</w:t>
            </w:r>
          </w:p>
        </w:tc>
        <w:tc>
          <w:tcPr>
            <w:tcW w:w="283" w:type="dxa"/>
            <w:vAlign w:val="bottom"/>
          </w:tcPr>
          <w:p w:rsidR="00974EC1" w:rsidRPr="00974EC1" w:rsidRDefault="00974EC1" w:rsidP="00974EC1">
            <w:pPr>
              <w:spacing w:line="240" w:lineRule="auto"/>
              <w:jc w:val="left"/>
              <w:rPr>
                <w:rFonts w:ascii="Tahoma" w:eastAsia="Calibri" w:hAnsi="Tahoma" w:cs="Tahoma"/>
                <w:spacing w:val="-10"/>
              </w:rPr>
            </w:pPr>
          </w:p>
        </w:tc>
        <w:tc>
          <w:tcPr>
            <w:tcW w:w="1989"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tl/>
              </w:rPr>
            </w:pPr>
            <w:r w:rsidRPr="00974EC1">
              <w:rPr>
                <w:rFonts w:ascii="Tahoma" w:eastAsia="Calibri" w:hAnsi="Tahoma" w:cs="Tahoma" w:hint="cs"/>
                <w:spacing w:val="-10"/>
                <w:sz w:val="26"/>
                <w:szCs w:val="26"/>
                <w:rtl/>
              </w:rPr>
              <w:t>כ-</w:t>
            </w:r>
            <w:r w:rsidRPr="00974EC1">
              <w:rPr>
                <w:rFonts w:ascii="Tahoma" w:eastAsia="Calibri" w:hAnsi="Tahoma" w:cs="Tahoma" w:hint="cs"/>
                <w:spacing w:val="-10"/>
                <w:sz w:val="36"/>
                <w:szCs w:val="36"/>
                <w:rtl/>
              </w:rPr>
              <w:t xml:space="preserve">10,000 </w:t>
            </w:r>
          </w:p>
        </w:tc>
      </w:tr>
      <w:tr w:rsidR="00974EC1" w:rsidRPr="00974EC1" w:rsidTr="00836CC8">
        <w:trPr>
          <w:trHeight w:val="85"/>
        </w:trPr>
        <w:tc>
          <w:tcPr>
            <w:tcW w:w="9358" w:type="dxa"/>
            <w:gridSpan w:val="7"/>
            <w:shd w:val="clear" w:color="auto" w:fill="auto"/>
            <w:vAlign w:val="center"/>
          </w:tcPr>
          <w:p w:rsidR="00974EC1" w:rsidRPr="00974EC1" w:rsidRDefault="00974EC1" w:rsidP="00974EC1">
            <w:pPr>
              <w:spacing w:line="288" w:lineRule="auto"/>
              <w:rPr>
                <w:rFonts w:ascii="Tahoma" w:eastAsia="Calibri" w:hAnsi="Tahoma" w:cs="Tahoma"/>
                <w:spacing w:val="-10"/>
                <w:sz w:val="6"/>
                <w:szCs w:val="6"/>
                <w:rtl/>
              </w:rPr>
            </w:pPr>
          </w:p>
        </w:tc>
      </w:tr>
      <w:tr w:rsidR="00974EC1" w:rsidRPr="00974EC1" w:rsidTr="00836CC8">
        <w:trPr>
          <w:trHeight w:val="64"/>
        </w:trPr>
        <w:tc>
          <w:tcPr>
            <w:tcW w:w="2132"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 xml:space="preserve">מוסדות להשכלה גבוהה פעלו בישראל בשנת הלימודים </w:t>
            </w:r>
            <w:proofErr w:type="spellStart"/>
            <w:r w:rsidRPr="00974EC1">
              <w:rPr>
                <w:rFonts w:ascii="Tahoma" w:eastAsia="Calibri" w:hAnsi="Tahoma" w:cs="Tahoma" w:hint="cs"/>
                <w:sz w:val="19"/>
                <w:szCs w:val="19"/>
                <w:rtl/>
              </w:rPr>
              <w:t>התשפ"ד</w:t>
            </w:r>
            <w:proofErr w:type="spellEnd"/>
            <w:r w:rsidRPr="00974EC1">
              <w:rPr>
                <w:rFonts w:ascii="Tahoma" w:eastAsia="Calibri" w:hAnsi="Tahoma" w:cs="Tahoma" w:hint="cs"/>
                <w:sz w:val="19"/>
                <w:szCs w:val="19"/>
                <w:rtl/>
              </w:rPr>
              <w:t xml:space="preserve"> (אוקטובר 2023 - ספטמבר 2024), מהם 33 מוסדות המתוקצבים על ידי </w:t>
            </w:r>
            <w:proofErr w:type="spellStart"/>
            <w:r w:rsidRPr="00974EC1">
              <w:rPr>
                <w:rFonts w:ascii="Tahoma" w:eastAsia="Calibri" w:hAnsi="Tahoma" w:cs="Tahoma" w:hint="cs"/>
                <w:sz w:val="19"/>
                <w:szCs w:val="19"/>
                <w:rtl/>
              </w:rPr>
              <w:t>המל"ג</w:t>
            </w:r>
            <w:proofErr w:type="spellEnd"/>
          </w:p>
        </w:tc>
        <w:tc>
          <w:tcPr>
            <w:tcW w:w="280" w:type="dxa"/>
          </w:tcPr>
          <w:p w:rsidR="00974EC1" w:rsidRPr="00974EC1" w:rsidRDefault="00974EC1" w:rsidP="00974EC1">
            <w:pPr>
              <w:spacing w:line="240" w:lineRule="auto"/>
              <w:jc w:val="left"/>
              <w:rPr>
                <w:rFonts w:ascii="Tahoma" w:eastAsia="Calibri" w:hAnsi="Tahoma" w:cs="Tahoma"/>
                <w:rtl/>
              </w:rPr>
            </w:pPr>
          </w:p>
        </w:tc>
        <w:tc>
          <w:tcPr>
            <w:tcW w:w="2122"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שירתו במילואים מתחילת המלחמה ועד יולי 2024</w:t>
            </w:r>
          </w:p>
        </w:tc>
        <w:tc>
          <w:tcPr>
            <w:tcW w:w="284" w:type="dxa"/>
          </w:tcPr>
          <w:p w:rsidR="00974EC1" w:rsidRPr="00974EC1" w:rsidRDefault="00974EC1" w:rsidP="00974EC1">
            <w:pPr>
              <w:spacing w:line="240" w:lineRule="auto"/>
              <w:jc w:val="left"/>
              <w:rPr>
                <w:rFonts w:ascii="Tahoma" w:eastAsia="Calibri" w:hAnsi="Tahoma" w:cs="Tahoma"/>
                <w:sz w:val="19"/>
                <w:szCs w:val="19"/>
                <w:rtl/>
              </w:rPr>
            </w:pPr>
          </w:p>
        </w:tc>
        <w:tc>
          <w:tcPr>
            <w:tcW w:w="2268"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 xml:space="preserve">שיעורם של סטודנטים משרתי המילואים מקרב הסטודנטים </w:t>
            </w:r>
          </w:p>
        </w:tc>
        <w:tc>
          <w:tcPr>
            <w:tcW w:w="283" w:type="dxa"/>
          </w:tcPr>
          <w:p w:rsidR="00974EC1" w:rsidRPr="00974EC1" w:rsidRDefault="00974EC1" w:rsidP="00974EC1">
            <w:pPr>
              <w:spacing w:line="240" w:lineRule="auto"/>
              <w:jc w:val="left"/>
              <w:rPr>
                <w:rFonts w:ascii="Tahoma" w:eastAsia="Calibri" w:hAnsi="Tahoma" w:cs="Tahoma"/>
                <w:sz w:val="19"/>
                <w:szCs w:val="19"/>
                <w:rtl/>
              </w:rPr>
            </w:pPr>
          </w:p>
        </w:tc>
        <w:tc>
          <w:tcPr>
            <w:tcW w:w="1989" w:type="dxa"/>
            <w:shd w:val="clear" w:color="auto" w:fill="auto"/>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סטודנטים שירתו בחודשים ינואר - יוני 2024 בין 91 ל-182 יום (</w:t>
            </w:r>
            <w:r w:rsidRPr="00974EC1">
              <w:rPr>
                <w:rFonts w:ascii="Tahoma" w:eastAsia="Calibri" w:hAnsi="Tahoma" w:cs="Tahoma"/>
                <w:sz w:val="19"/>
                <w:szCs w:val="19"/>
                <w:rtl/>
              </w:rPr>
              <w:t>יותר מחצי מהתקופה</w:t>
            </w:r>
            <w:r w:rsidRPr="00974EC1">
              <w:rPr>
                <w:rFonts w:ascii="Tahoma" w:eastAsia="Calibri" w:hAnsi="Tahoma" w:cs="Tahoma" w:hint="cs"/>
                <w:sz w:val="19"/>
                <w:szCs w:val="19"/>
                <w:rtl/>
              </w:rPr>
              <w:t>)</w:t>
            </w:r>
            <w:r w:rsidRPr="00974EC1">
              <w:rPr>
                <w:rFonts w:ascii="Tahoma" w:eastAsia="Calibri" w:hAnsi="Tahoma" w:cs="Tahoma"/>
                <w:sz w:val="19"/>
                <w:szCs w:val="19"/>
                <w:rtl/>
              </w:rPr>
              <w:t xml:space="preserve"> </w:t>
            </w:r>
            <w:r w:rsidRPr="00974EC1">
              <w:rPr>
                <w:rFonts w:ascii="Tahoma" w:eastAsia="Calibri" w:hAnsi="Tahoma" w:cs="Tahoma" w:hint="cs"/>
                <w:sz w:val="19"/>
                <w:szCs w:val="19"/>
                <w:rtl/>
              </w:rPr>
              <w:t xml:space="preserve"> </w:t>
            </w:r>
          </w:p>
        </w:tc>
      </w:tr>
      <w:tr w:rsidR="00974EC1" w:rsidRPr="00974EC1" w:rsidTr="00836CC8">
        <w:trPr>
          <w:trHeight w:val="363"/>
        </w:trPr>
        <w:tc>
          <w:tcPr>
            <w:tcW w:w="9358" w:type="dxa"/>
            <w:gridSpan w:val="7"/>
          </w:tcPr>
          <w:p w:rsidR="00974EC1" w:rsidRPr="00974EC1" w:rsidRDefault="00974EC1" w:rsidP="00974EC1">
            <w:pPr>
              <w:spacing w:line="288" w:lineRule="auto"/>
              <w:jc w:val="center"/>
              <w:rPr>
                <w:rFonts w:ascii="Tahoma" w:eastAsia="Calibri" w:hAnsi="Tahoma" w:cs="Tahoma"/>
                <w:sz w:val="6"/>
                <w:szCs w:val="6"/>
                <w:rtl/>
              </w:rPr>
            </w:pPr>
          </w:p>
        </w:tc>
      </w:tr>
      <w:tr w:rsidR="00974EC1" w:rsidRPr="00974EC1" w:rsidTr="00836CC8">
        <w:trPr>
          <w:trHeight w:val="227"/>
        </w:trPr>
        <w:tc>
          <w:tcPr>
            <w:tcW w:w="2132"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Pr>
            </w:pPr>
            <w:r w:rsidRPr="00974EC1">
              <w:rPr>
                <w:rFonts w:ascii="Tahoma" w:eastAsia="Calibri" w:hAnsi="Tahoma" w:cs="Tahoma" w:hint="cs"/>
                <w:spacing w:val="-10"/>
                <w:sz w:val="26"/>
                <w:szCs w:val="26"/>
                <w:rtl/>
              </w:rPr>
              <w:t>נשירה של</w:t>
            </w:r>
            <w:r w:rsidRPr="00974EC1">
              <w:rPr>
                <w:rFonts w:ascii="Tahoma" w:eastAsia="Calibri" w:hAnsi="Tahoma" w:cs="Tahoma" w:hint="cs"/>
                <w:spacing w:val="-10"/>
                <w:sz w:val="36"/>
                <w:szCs w:val="36"/>
                <w:rtl/>
              </w:rPr>
              <w:t xml:space="preserve"> </w:t>
            </w:r>
            <w:r w:rsidRPr="00974EC1">
              <w:rPr>
                <w:rFonts w:ascii="Tahoma" w:eastAsia="Calibri" w:hAnsi="Tahoma" w:cs="Tahoma"/>
                <w:spacing w:val="-10"/>
                <w:sz w:val="36"/>
                <w:szCs w:val="36"/>
              </w:rPr>
              <w:t>1,423</w:t>
            </w:r>
          </w:p>
        </w:tc>
        <w:tc>
          <w:tcPr>
            <w:tcW w:w="280" w:type="dxa"/>
            <w:vAlign w:val="bottom"/>
          </w:tcPr>
          <w:p w:rsidR="00974EC1" w:rsidRPr="00974EC1" w:rsidRDefault="00974EC1" w:rsidP="00974EC1">
            <w:pPr>
              <w:spacing w:line="240" w:lineRule="auto"/>
              <w:jc w:val="left"/>
              <w:rPr>
                <w:rFonts w:ascii="Tahoma" w:eastAsia="Calibri" w:hAnsi="Tahoma" w:cs="Tahoma"/>
                <w:spacing w:val="-10"/>
              </w:rPr>
            </w:pPr>
          </w:p>
        </w:tc>
        <w:tc>
          <w:tcPr>
            <w:tcW w:w="2122"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Pr>
            </w:pPr>
            <w:r w:rsidRPr="00974EC1">
              <w:rPr>
                <w:rFonts w:ascii="Tahoma" w:eastAsia="Calibri" w:hAnsi="Tahoma" w:cs="Tahoma" w:hint="cs"/>
                <w:spacing w:val="-10"/>
                <w:sz w:val="36"/>
                <w:szCs w:val="36"/>
                <w:rtl/>
              </w:rPr>
              <w:t>73%</w:t>
            </w:r>
          </w:p>
        </w:tc>
        <w:tc>
          <w:tcPr>
            <w:tcW w:w="284" w:type="dxa"/>
            <w:vAlign w:val="bottom"/>
          </w:tcPr>
          <w:p w:rsidR="00974EC1" w:rsidRPr="00974EC1" w:rsidRDefault="00974EC1" w:rsidP="00974EC1">
            <w:pPr>
              <w:spacing w:line="240" w:lineRule="auto"/>
              <w:jc w:val="left"/>
              <w:rPr>
                <w:rFonts w:ascii="Tahoma" w:eastAsia="Calibri" w:hAnsi="Tahoma" w:cs="Tahoma"/>
                <w:spacing w:val="-10"/>
                <w:highlight w:val="magenta"/>
              </w:rPr>
            </w:pPr>
          </w:p>
        </w:tc>
        <w:tc>
          <w:tcPr>
            <w:tcW w:w="2268"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Pr>
            </w:pPr>
            <w:r w:rsidRPr="00974EC1">
              <w:rPr>
                <w:rFonts w:ascii="Tahoma" w:eastAsia="Calibri" w:hAnsi="Tahoma" w:cs="Tahoma" w:hint="cs"/>
                <w:spacing w:val="-10"/>
                <w:sz w:val="36"/>
                <w:szCs w:val="36"/>
                <w:rtl/>
              </w:rPr>
              <w:t>12%</w:t>
            </w:r>
          </w:p>
        </w:tc>
        <w:tc>
          <w:tcPr>
            <w:tcW w:w="283" w:type="dxa"/>
            <w:vAlign w:val="bottom"/>
          </w:tcPr>
          <w:p w:rsidR="00974EC1" w:rsidRPr="00974EC1" w:rsidRDefault="00974EC1" w:rsidP="00974EC1">
            <w:pPr>
              <w:spacing w:line="240" w:lineRule="auto"/>
              <w:jc w:val="left"/>
              <w:rPr>
                <w:rFonts w:ascii="Tahoma" w:eastAsia="Calibri" w:hAnsi="Tahoma" w:cs="Tahoma"/>
                <w:spacing w:val="-10"/>
              </w:rPr>
            </w:pPr>
          </w:p>
        </w:tc>
        <w:tc>
          <w:tcPr>
            <w:tcW w:w="1989"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Pr>
            </w:pPr>
            <w:r w:rsidRPr="00974EC1">
              <w:rPr>
                <w:rFonts w:ascii="Tahoma" w:eastAsia="Calibri" w:hAnsi="Tahoma" w:cs="Tahoma" w:hint="cs"/>
                <w:spacing w:val="-10"/>
                <w:sz w:val="36"/>
                <w:szCs w:val="36"/>
                <w:rtl/>
              </w:rPr>
              <w:t xml:space="preserve">195 </w:t>
            </w:r>
            <w:r w:rsidRPr="00974EC1">
              <w:rPr>
                <w:rFonts w:ascii="Tahoma" w:eastAsia="Calibri" w:hAnsi="Tahoma" w:cs="Tahoma" w:hint="cs"/>
                <w:spacing w:val="-10"/>
                <w:sz w:val="26"/>
                <w:szCs w:val="26"/>
                <w:rtl/>
              </w:rPr>
              <w:t>מיליון ש"ח</w:t>
            </w:r>
          </w:p>
        </w:tc>
      </w:tr>
      <w:tr w:rsidR="00974EC1" w:rsidRPr="00974EC1" w:rsidTr="00836CC8">
        <w:trPr>
          <w:trHeight w:val="70"/>
        </w:trPr>
        <w:tc>
          <w:tcPr>
            <w:tcW w:w="9358" w:type="dxa"/>
            <w:gridSpan w:val="7"/>
            <w:vAlign w:val="center"/>
          </w:tcPr>
          <w:p w:rsidR="00974EC1" w:rsidRPr="00974EC1" w:rsidRDefault="00974EC1" w:rsidP="00974EC1">
            <w:pPr>
              <w:spacing w:line="288" w:lineRule="auto"/>
              <w:rPr>
                <w:rFonts w:ascii="Tahoma" w:eastAsia="Calibri" w:hAnsi="Tahoma" w:cs="Tahoma"/>
                <w:spacing w:val="-10"/>
                <w:sz w:val="6"/>
                <w:szCs w:val="6"/>
                <w:rtl/>
              </w:rPr>
            </w:pPr>
          </w:p>
        </w:tc>
      </w:tr>
      <w:tr w:rsidR="00974EC1" w:rsidRPr="00974EC1" w:rsidTr="00836CC8">
        <w:trPr>
          <w:trHeight w:val="1153"/>
        </w:trPr>
        <w:tc>
          <w:tcPr>
            <w:tcW w:w="2132"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 xml:space="preserve">סטודנטים משרתי מילואים שלמדו לתואר ראשון ושני בשנת הלימודים </w:t>
            </w:r>
            <w:proofErr w:type="spellStart"/>
            <w:r w:rsidRPr="00974EC1">
              <w:rPr>
                <w:rFonts w:ascii="Tahoma" w:eastAsia="Calibri" w:hAnsi="Tahoma" w:cs="Tahoma" w:hint="cs"/>
                <w:sz w:val="19"/>
                <w:szCs w:val="19"/>
                <w:rtl/>
              </w:rPr>
              <w:t>התשפ"ד</w:t>
            </w:r>
            <w:proofErr w:type="spellEnd"/>
            <w:r w:rsidRPr="00974EC1">
              <w:rPr>
                <w:rFonts w:ascii="Tahoma" w:eastAsia="Calibri" w:hAnsi="Tahoma" w:cs="Tahoma"/>
                <w:sz w:val="19"/>
                <w:szCs w:val="19"/>
                <w:vertAlign w:val="superscript"/>
                <w:rtl/>
              </w:rPr>
              <w:footnoteReference w:id="1"/>
            </w:r>
            <w:r w:rsidRPr="00974EC1">
              <w:rPr>
                <w:rFonts w:ascii="Tahoma" w:eastAsia="Calibri" w:hAnsi="Tahoma" w:cs="Tahoma" w:hint="cs"/>
                <w:sz w:val="19"/>
                <w:szCs w:val="19"/>
                <w:rtl/>
              </w:rPr>
              <w:t xml:space="preserve"> (</w:t>
            </w:r>
            <w:r w:rsidRPr="00974EC1">
              <w:rPr>
                <w:rFonts w:ascii="Tahoma" w:eastAsia="Calibri" w:hAnsi="Tahoma" w:cs="Tahoma" w:hint="eastAsia"/>
                <w:sz w:val="19"/>
                <w:szCs w:val="19"/>
                <w:rtl/>
              </w:rPr>
              <w:t>לפי</w:t>
            </w:r>
            <w:r w:rsidRPr="00974EC1">
              <w:rPr>
                <w:rFonts w:ascii="Tahoma" w:eastAsia="Calibri" w:hAnsi="Tahoma" w:cs="Tahoma"/>
                <w:sz w:val="19"/>
                <w:szCs w:val="19"/>
                <w:rtl/>
              </w:rPr>
              <w:t xml:space="preserve"> </w:t>
            </w:r>
            <w:r w:rsidRPr="00974EC1">
              <w:rPr>
                <w:rFonts w:ascii="Tahoma" w:eastAsia="Calibri" w:hAnsi="Tahoma" w:cs="Tahoma" w:hint="cs"/>
                <w:sz w:val="19"/>
                <w:szCs w:val="19"/>
                <w:rtl/>
              </w:rPr>
              <w:t xml:space="preserve">דיווח המוסדות </w:t>
            </w:r>
            <w:proofErr w:type="spellStart"/>
            <w:r w:rsidRPr="00974EC1">
              <w:rPr>
                <w:rFonts w:ascii="Tahoma" w:eastAsia="Calibri" w:hAnsi="Tahoma" w:cs="Tahoma" w:hint="cs"/>
                <w:sz w:val="19"/>
                <w:szCs w:val="19"/>
                <w:rtl/>
              </w:rPr>
              <w:t>למל"ג</w:t>
            </w:r>
            <w:proofErr w:type="spellEnd"/>
            <w:r w:rsidRPr="00974EC1">
              <w:rPr>
                <w:rFonts w:ascii="Tahoma" w:eastAsia="Calibri" w:hAnsi="Tahoma" w:cs="Tahoma" w:hint="cs"/>
                <w:sz w:val="19"/>
                <w:szCs w:val="19"/>
                <w:rtl/>
              </w:rPr>
              <w:t xml:space="preserve"> באוקטובר 2024. לפי </w:t>
            </w:r>
            <w:proofErr w:type="spellStart"/>
            <w:r w:rsidRPr="00974EC1">
              <w:rPr>
                <w:rFonts w:ascii="Tahoma" w:eastAsia="Calibri" w:hAnsi="Tahoma" w:cs="Tahoma" w:hint="cs"/>
                <w:sz w:val="19"/>
                <w:szCs w:val="19"/>
                <w:rtl/>
              </w:rPr>
              <w:t>המל"ג</w:t>
            </w:r>
            <w:proofErr w:type="spellEnd"/>
            <w:r w:rsidRPr="00974EC1">
              <w:rPr>
                <w:rFonts w:ascii="Tahoma" w:eastAsia="Calibri" w:hAnsi="Tahoma" w:cs="Tahoma" w:hint="cs"/>
                <w:sz w:val="19"/>
                <w:szCs w:val="19"/>
                <w:rtl/>
              </w:rPr>
              <w:t>, מדובר בנתונים לא סופיים)</w:t>
            </w:r>
          </w:p>
        </w:tc>
        <w:tc>
          <w:tcPr>
            <w:tcW w:w="280" w:type="dxa"/>
          </w:tcPr>
          <w:p w:rsidR="00974EC1" w:rsidRPr="00974EC1" w:rsidRDefault="00974EC1" w:rsidP="00974EC1">
            <w:pPr>
              <w:spacing w:line="240" w:lineRule="auto"/>
              <w:jc w:val="left"/>
              <w:rPr>
                <w:rFonts w:ascii="Tahoma" w:eastAsia="Calibri" w:hAnsi="Tahoma" w:cs="Tahoma"/>
                <w:sz w:val="19"/>
                <w:szCs w:val="19"/>
                <w:rtl/>
              </w:rPr>
            </w:pPr>
          </w:p>
        </w:tc>
        <w:tc>
          <w:tcPr>
            <w:tcW w:w="2122"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מהסטודנטים ששירתו במילואים והשתתפו בסקר שערך מבקר המדינה ציינו שבשל אופן שירות המילואים כמעט לא התאפשר להם ללמוד במהלך שירות המילואים</w:t>
            </w:r>
          </w:p>
          <w:p w:rsidR="00974EC1" w:rsidRPr="00974EC1" w:rsidRDefault="00974EC1" w:rsidP="00974EC1">
            <w:pPr>
              <w:spacing w:line="240" w:lineRule="auto"/>
              <w:rPr>
                <w:rFonts w:ascii="Tahoma" w:eastAsia="Calibri" w:hAnsi="Tahoma" w:cs="Tahoma"/>
                <w:sz w:val="19"/>
                <w:szCs w:val="19"/>
                <w:rtl/>
              </w:rPr>
            </w:pPr>
          </w:p>
        </w:tc>
        <w:tc>
          <w:tcPr>
            <w:tcW w:w="284" w:type="dxa"/>
          </w:tcPr>
          <w:p w:rsidR="00974EC1" w:rsidRPr="00974EC1" w:rsidRDefault="00974EC1" w:rsidP="00974EC1">
            <w:pPr>
              <w:spacing w:line="240" w:lineRule="auto"/>
              <w:jc w:val="left"/>
              <w:rPr>
                <w:rFonts w:ascii="Tahoma" w:eastAsia="Calibri" w:hAnsi="Tahoma" w:cs="Tahoma"/>
                <w:sz w:val="19"/>
                <w:szCs w:val="19"/>
                <w:rtl/>
              </w:rPr>
            </w:pPr>
          </w:p>
        </w:tc>
        <w:tc>
          <w:tcPr>
            <w:tcW w:w="2268"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ממוסדות הלימוד שענו על שאלון משרד מבקר המדינה ציינו כי לא נתנו החזר מלא של שכר הלימוד לסטודנטים משרתי מילואים שהפסיקו את לימודיהם. 32% ממוסדות הלימוד שענו על שאלון זה השיבו כי לא נתנו החזר מלא של דמי הרשמה</w:t>
            </w:r>
          </w:p>
        </w:tc>
        <w:tc>
          <w:tcPr>
            <w:tcW w:w="283" w:type="dxa"/>
          </w:tcPr>
          <w:p w:rsidR="00974EC1" w:rsidRPr="00974EC1" w:rsidRDefault="00974EC1" w:rsidP="00974EC1">
            <w:pPr>
              <w:spacing w:line="240" w:lineRule="auto"/>
              <w:jc w:val="left"/>
              <w:rPr>
                <w:rFonts w:ascii="Tahoma" w:eastAsia="Calibri" w:hAnsi="Tahoma" w:cs="Tahoma"/>
                <w:sz w:val="19"/>
                <w:szCs w:val="19"/>
                <w:rtl/>
              </w:rPr>
            </w:pPr>
          </w:p>
        </w:tc>
        <w:tc>
          <w:tcPr>
            <w:tcW w:w="1989"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 xml:space="preserve">תקציב התמיכה במוסדות להשכלה גבוהה </w:t>
            </w:r>
            <w:r w:rsidRPr="00974EC1">
              <w:rPr>
                <w:rFonts w:ascii="Tahoma" w:eastAsia="Calibri" w:hAnsi="Tahoma" w:cs="Tahoma"/>
                <w:sz w:val="19"/>
                <w:szCs w:val="19"/>
                <w:rtl/>
              </w:rPr>
              <w:t>למתן מענה רחב למניעת נשירה וגרירת התואר ותוכנית 100 פלוס</w:t>
            </w:r>
            <w:r w:rsidRPr="00974EC1">
              <w:rPr>
                <w:rFonts w:ascii="Tahoma" w:eastAsia="Calibri" w:hAnsi="Tahoma" w:cs="Tahoma" w:hint="cs"/>
                <w:sz w:val="19"/>
                <w:szCs w:val="19"/>
                <w:rtl/>
              </w:rPr>
              <w:t xml:space="preserve"> לסטודנטים המשרתים במילואים. מתוכו נוצלו 124 מיליון ש"ח בלבד</w:t>
            </w:r>
          </w:p>
          <w:p w:rsidR="00974EC1" w:rsidRPr="00974EC1" w:rsidRDefault="00974EC1" w:rsidP="00974EC1">
            <w:pPr>
              <w:spacing w:line="240" w:lineRule="auto"/>
              <w:ind w:firstLine="720"/>
              <w:rPr>
                <w:rFonts w:ascii="Tahoma" w:eastAsia="Calibri" w:hAnsi="Tahoma" w:cs="Tahoma"/>
                <w:sz w:val="19"/>
                <w:szCs w:val="19"/>
                <w:rtl/>
              </w:rPr>
            </w:pPr>
          </w:p>
        </w:tc>
      </w:tr>
    </w:tbl>
    <w:p w:rsidR="001D3DA9" w:rsidRPr="00974EC1" w:rsidRDefault="001D3DA9" w:rsidP="001D3DA9">
      <w:pPr>
        <w:spacing w:line="288" w:lineRule="auto"/>
        <w:ind w:left="-1"/>
        <w:rPr>
          <w:sz w:val="18"/>
          <w:szCs w:val="22"/>
          <w:rtl/>
        </w:rPr>
      </w:pPr>
    </w:p>
    <w:p w:rsidR="001D3DA9" w:rsidRDefault="009961E8" w:rsidP="001D3DA9">
      <w:pPr>
        <w:ind w:left="-1"/>
      </w:pPr>
      <w:r>
        <w:br w:type="page"/>
      </w:r>
    </w:p>
    <w:tbl>
      <w:tblPr>
        <w:tblStyle w:val="af4"/>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5"/>
      </w:tblGrid>
      <w:tr w:rsidR="00BD2291" w:rsidTr="000314B9">
        <w:trPr>
          <w:trHeight w:val="495"/>
        </w:trPr>
        <w:tc>
          <w:tcPr>
            <w:tcW w:w="8865" w:type="dxa"/>
            <w:vAlign w:val="center"/>
          </w:tcPr>
          <w:p w:rsidR="001D3DA9" w:rsidRPr="006C4033" w:rsidRDefault="009961E8" w:rsidP="000314B9">
            <w:pPr>
              <w:spacing w:line="288" w:lineRule="auto"/>
              <w:ind w:left="-1"/>
              <w:rPr>
                <w:rFonts w:ascii="Tahoma" w:hAnsi="Tahoma" w:cs="Tahoma"/>
                <w:sz w:val="17"/>
                <w:szCs w:val="17"/>
                <w:rtl/>
              </w:rPr>
            </w:pPr>
            <w:r w:rsidRPr="006C4033">
              <w:rPr>
                <w:rFonts w:ascii="Tahoma" w:hAnsi="Tahoma" w:cs="Tahoma"/>
                <w:noProof/>
              </w:rPr>
              <w:lastRenderedPageBreak/>
              <w:drawing>
                <wp:inline distT="0" distB="0" distL="0" distR="0">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bl>
    <w:p w:rsidR="003A5466" w:rsidRPr="00B0213B" w:rsidRDefault="009961E8" w:rsidP="00A33169">
      <w:pPr>
        <w:pStyle w:val="73"/>
        <w:spacing w:after="120"/>
        <w:ind w:left="851"/>
        <w:rPr>
          <w:sz w:val="19"/>
          <w:szCs w:val="19"/>
        </w:rPr>
      </w:pPr>
      <w:r w:rsidRPr="00B0213B">
        <w:rPr>
          <w:noProof/>
          <w:sz w:val="19"/>
          <w:szCs w:val="19"/>
        </w:rPr>
        <w:drawing>
          <wp:anchor distT="0" distB="0" distL="71755" distR="71755" simplePos="0" relativeHeight="251658240" behindDoc="0" locked="0" layoutInCell="1" allowOverlap="1">
            <wp:simplePos x="0" y="0"/>
            <wp:positionH relativeFrom="column">
              <wp:posOffset>5271135</wp:posOffset>
            </wp:positionH>
            <wp:positionV relativeFrom="paragraph">
              <wp:posOffset>550650</wp:posOffset>
            </wp:positionV>
            <wp:extent cx="384175" cy="384175"/>
            <wp:effectExtent l="0" t="0" r="0" b="0"/>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84175" cy="38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5466" w:rsidRPr="00B0213B">
        <w:rPr>
          <w:sz w:val="19"/>
          <w:szCs w:val="19"/>
          <w:rtl/>
        </w:rPr>
        <w:t xml:space="preserve">בחודשים דצמבר 2023 עד מרץ 2025 בדק משרד מבקר המדינה את המענים שנתנה מערכת ההשכלה הגבוהה לסטודנטים משרתי מילואים במלחמת חרבות ברזל. במסגרת הביקורת נבדקו פעולות </w:t>
      </w:r>
      <w:proofErr w:type="spellStart"/>
      <w:r w:rsidR="003A5466" w:rsidRPr="00B0213B">
        <w:rPr>
          <w:sz w:val="19"/>
          <w:szCs w:val="19"/>
          <w:rtl/>
        </w:rPr>
        <w:t>המל"ג</w:t>
      </w:r>
      <w:proofErr w:type="spellEnd"/>
      <w:r w:rsidR="003A5466" w:rsidRPr="00B0213B">
        <w:rPr>
          <w:sz w:val="19"/>
          <w:szCs w:val="19"/>
          <w:rtl/>
        </w:rPr>
        <w:t xml:space="preserve"> לסיוע לסטודנטים וכן הסיוע של המוסדות להשכלה גבוהה שניתן לסטודנטים משרתי מילואים. הביקורת נעשתה </w:t>
      </w:r>
      <w:proofErr w:type="spellStart"/>
      <w:r w:rsidR="003A5466" w:rsidRPr="00B0213B">
        <w:rPr>
          <w:sz w:val="19"/>
          <w:szCs w:val="19"/>
          <w:rtl/>
        </w:rPr>
        <w:t>במל"ג</w:t>
      </w:r>
      <w:proofErr w:type="spellEnd"/>
      <w:r w:rsidR="003A5466" w:rsidRPr="00B0213B">
        <w:rPr>
          <w:sz w:val="19"/>
          <w:szCs w:val="19"/>
          <w:rtl/>
        </w:rPr>
        <w:t xml:space="preserve">. בדיקות השלמה נעשו במוסדות להשכלה גבוהה, במשרד האוצר, בצה"ל (קצין מילואים ראשי - </w:t>
      </w:r>
      <w:proofErr w:type="spellStart"/>
      <w:r w:rsidR="003A5466" w:rsidRPr="00B0213B">
        <w:rPr>
          <w:sz w:val="19"/>
          <w:szCs w:val="19"/>
          <w:rtl/>
        </w:rPr>
        <w:t>קמל"ר</w:t>
      </w:r>
      <w:proofErr w:type="spellEnd"/>
      <w:r w:rsidR="003A5466" w:rsidRPr="00B0213B">
        <w:rPr>
          <w:sz w:val="19"/>
          <w:szCs w:val="19"/>
          <w:rtl/>
        </w:rPr>
        <w:t xml:space="preserve">) ובמסגרת פגישות של צוות הביקורת עם גורמים שאינם מבוקרים כמו התאחדות הסטודנטים והסטודנטיות הארצית (התאחדות הסטודנטים), אגודות סטודנטים במוסדות השונים ועמותות למען סטודנטים משרתי מילואים. </w:t>
      </w:r>
    </w:p>
    <w:p w:rsidR="003A5466" w:rsidRPr="00B0213B" w:rsidRDefault="003A5466" w:rsidP="00A33169">
      <w:pPr>
        <w:pStyle w:val="73"/>
        <w:spacing w:after="120"/>
        <w:ind w:left="851"/>
        <w:rPr>
          <w:sz w:val="19"/>
          <w:szCs w:val="19"/>
        </w:rPr>
      </w:pPr>
      <w:r w:rsidRPr="00B0213B">
        <w:rPr>
          <w:sz w:val="19"/>
          <w:szCs w:val="19"/>
          <w:rtl/>
        </w:rPr>
        <w:t xml:space="preserve">ביולי 2024 הפיץ משרד מבקר המדינה שאלון ל-25 מוסדות להשכלה גבוהה המתוקצבים על ידי הוועדה לתכנון ולתקצוב (ות"ת). השאלון נגע לתקופת סמסטר א' בשנת הלימודים </w:t>
      </w:r>
      <w:proofErr w:type="spellStart"/>
      <w:r w:rsidRPr="00B0213B">
        <w:rPr>
          <w:sz w:val="19"/>
          <w:szCs w:val="19"/>
          <w:rtl/>
        </w:rPr>
        <w:t>התשפ"ד</w:t>
      </w:r>
      <w:proofErr w:type="spellEnd"/>
      <w:r w:rsidRPr="00B0213B">
        <w:rPr>
          <w:sz w:val="19"/>
          <w:szCs w:val="19"/>
          <w:rtl/>
        </w:rPr>
        <w:t xml:space="preserve"> (שאלון המוסדות).  </w:t>
      </w:r>
    </w:p>
    <w:p w:rsidR="001D3DA9" w:rsidRPr="00B0213B" w:rsidRDefault="003A5466" w:rsidP="003A5466">
      <w:pPr>
        <w:pStyle w:val="73"/>
        <w:ind w:left="851"/>
        <w:rPr>
          <w:sz w:val="19"/>
          <w:szCs w:val="19"/>
          <w:rtl/>
        </w:rPr>
      </w:pPr>
      <w:r w:rsidRPr="00B0213B">
        <w:rPr>
          <w:sz w:val="19"/>
          <w:szCs w:val="19"/>
          <w:rtl/>
        </w:rPr>
        <w:t xml:space="preserve">נוסף על כך, משרד מבקר המדינה ביצע ביוני 2024 סקר בקרב סטודנטים משרתי מילואים באמצעות חברת ייעוץ חיצונית; הסקר הופץ באמצעות התאחדות הסטודנטים. שיטת הדגימה שבה בוצע הסקר אינה הסתברותית מלאה. על הסקר השיבו כ-2,650 סטודנטים משרתי מילואים, שהם 4.4% מכלל הסטודנטים ששירתו במילואים בשנת הלימודים </w:t>
      </w:r>
      <w:proofErr w:type="spellStart"/>
      <w:r w:rsidRPr="00B0213B">
        <w:rPr>
          <w:sz w:val="19"/>
          <w:szCs w:val="19"/>
          <w:rtl/>
        </w:rPr>
        <w:t>התשפ"ד</w:t>
      </w:r>
      <w:proofErr w:type="spellEnd"/>
      <w:r w:rsidRPr="00B0213B">
        <w:rPr>
          <w:sz w:val="19"/>
          <w:szCs w:val="19"/>
          <w:rtl/>
        </w:rPr>
        <w:t xml:space="preserve">, שיעור זה דומה לשיעורי השבה מקובלים בסקרים אינטרנטיים רחבי היקף. מכיוון שהתפלגות המשיבים בסקר דומה להתפלגות האוכלוסייה לפי סוג מוסד אקדמי (אוניברסיטאות מחקר, מכללות, מכללות חינוך), ומאחר שניתוח הסקר בוצע ברמת המקרו ומרווח הטעות הוא כ-2%, ניתן להסיק מהסקר מסקנות כלליות על כלל מערכת ההשכלה הגבוהה.  </w:t>
      </w:r>
    </w:p>
    <w:p w:rsidR="001D3DA9" w:rsidRPr="006C4033" w:rsidRDefault="009961E8" w:rsidP="001D3DA9">
      <w:pPr>
        <w:spacing w:before="600" w:line="288" w:lineRule="auto"/>
        <w:ind w:left="-1"/>
        <w:rPr>
          <w:rFonts w:ascii="Tahoma" w:hAnsi="Tahoma" w:cs="Tahoma"/>
          <w:noProof/>
          <w:rtl/>
        </w:rPr>
      </w:pPr>
      <w:r w:rsidRPr="006C4033">
        <w:rPr>
          <w:rFonts w:ascii="Tahoma" w:hAnsi="Tahoma" w:cs="Tahoma"/>
          <w:noProof/>
        </w:rPr>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1D3DA9" w:rsidRPr="00CF6518" w:rsidRDefault="009961E8" w:rsidP="001D3DA9">
      <w:pPr>
        <w:spacing w:before="240"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A33169" w:rsidRDefault="00A33169" w:rsidP="00E66EF3">
      <w:pPr>
        <w:pStyle w:val="af2"/>
        <w:numPr>
          <w:ilvl w:val="0"/>
          <w:numId w:val="25"/>
        </w:numPr>
        <w:spacing w:after="240" w:line="288" w:lineRule="auto"/>
        <w:contextualSpacing w:val="0"/>
        <w:rPr>
          <w:rFonts w:ascii="Tahoma" w:hAnsi="Tahoma" w:cs="Tahoma"/>
          <w:sz w:val="19"/>
          <w:szCs w:val="19"/>
        </w:rPr>
      </w:pPr>
      <w:bookmarkStart w:id="1" w:name="_Hlk213264005"/>
      <w:r w:rsidRPr="00CE7EA7">
        <w:rPr>
          <w:rFonts w:ascii="Tahoma" w:hAnsi="Tahoma" w:cs="Tahoma" w:hint="cs"/>
          <w:b/>
          <w:bCs/>
          <w:sz w:val="19"/>
          <w:szCs w:val="19"/>
          <w:rtl/>
        </w:rPr>
        <w:t>שביעות הרצון של סטודנטים משרתי מילואים מסיוע המוסדות</w:t>
      </w:r>
      <w:r>
        <w:rPr>
          <w:rFonts w:ascii="Tahoma" w:hAnsi="Tahoma" w:cs="Tahoma" w:hint="cs"/>
          <w:b/>
          <w:bCs/>
          <w:sz w:val="19"/>
          <w:szCs w:val="19"/>
          <w:rtl/>
        </w:rPr>
        <w:t xml:space="preserve"> להשכלה גבוהה</w:t>
      </w:r>
      <w:r w:rsidRPr="00CE7EA7">
        <w:rPr>
          <w:rFonts w:ascii="Tahoma" w:hAnsi="Tahoma" w:cs="Tahoma" w:hint="cs"/>
          <w:sz w:val="19"/>
          <w:szCs w:val="19"/>
          <w:rtl/>
        </w:rPr>
        <w:t xml:space="preserve"> </w:t>
      </w:r>
      <w:r>
        <w:rPr>
          <w:rFonts w:ascii="Tahoma" w:hAnsi="Tahoma" w:cs="Tahoma" w:hint="cs"/>
          <w:sz w:val="19"/>
          <w:szCs w:val="19"/>
          <w:rtl/>
        </w:rPr>
        <w:t>-</w:t>
      </w:r>
      <w:r w:rsidRPr="00CE7EA7">
        <w:rPr>
          <w:rFonts w:ascii="Tahoma" w:hAnsi="Tahoma" w:cs="Tahoma" w:hint="cs"/>
          <w:sz w:val="19"/>
          <w:szCs w:val="19"/>
          <w:rtl/>
        </w:rPr>
        <w:t xml:space="preserve"> </w:t>
      </w:r>
      <w:r>
        <w:rPr>
          <w:rFonts w:ascii="Tahoma" w:hAnsi="Tahoma" w:cs="Tahoma" w:hint="cs"/>
          <w:sz w:val="19"/>
          <w:szCs w:val="19"/>
          <w:rtl/>
        </w:rPr>
        <w:t>בסקר שעשה משרד מבקר המדינה בקרב סטודנטים משרתי מילואים עלה כדלהלן:</w:t>
      </w:r>
    </w:p>
    <w:p w:rsidR="00A33169" w:rsidRPr="001F0061" w:rsidRDefault="00A33169" w:rsidP="00A33169">
      <w:pPr>
        <w:pStyle w:val="af2"/>
        <w:numPr>
          <w:ilvl w:val="1"/>
          <w:numId w:val="25"/>
        </w:numPr>
        <w:spacing w:after="240" w:line="288" w:lineRule="auto"/>
        <w:ind w:left="708"/>
        <w:contextualSpacing w:val="0"/>
        <w:rPr>
          <w:rFonts w:ascii="Tahoma" w:hAnsi="Tahoma" w:cs="Tahoma"/>
          <w:sz w:val="19"/>
          <w:szCs w:val="19"/>
        </w:rPr>
      </w:pPr>
      <w:r w:rsidRPr="00CE7EA7">
        <w:rPr>
          <w:rFonts w:ascii="Tahoma" w:hAnsi="Tahoma" w:cs="Tahoma" w:hint="cs"/>
          <w:sz w:val="19"/>
          <w:szCs w:val="19"/>
          <w:rtl/>
        </w:rPr>
        <w:t>41% מהמשיבים ציינו כי הם אינם שבעי רצון מהסיוע שהמוסד</w:t>
      </w:r>
      <w:r>
        <w:rPr>
          <w:rFonts w:ascii="Tahoma" w:hAnsi="Tahoma" w:cs="Tahoma" w:hint="cs"/>
          <w:sz w:val="19"/>
          <w:szCs w:val="19"/>
          <w:rtl/>
        </w:rPr>
        <w:t>ות</w:t>
      </w:r>
      <w:r w:rsidRPr="00CE7EA7">
        <w:rPr>
          <w:rFonts w:ascii="Tahoma" w:hAnsi="Tahoma" w:cs="Tahoma" w:hint="cs"/>
          <w:sz w:val="19"/>
          <w:szCs w:val="19"/>
          <w:rtl/>
        </w:rPr>
        <w:t xml:space="preserve"> הציע</w:t>
      </w:r>
      <w:r>
        <w:rPr>
          <w:rFonts w:ascii="Tahoma" w:hAnsi="Tahoma" w:cs="Tahoma" w:hint="cs"/>
          <w:sz w:val="19"/>
          <w:szCs w:val="19"/>
          <w:rtl/>
        </w:rPr>
        <w:t>ו</w:t>
      </w:r>
      <w:r w:rsidRPr="00CE7EA7">
        <w:rPr>
          <w:rFonts w:ascii="Tahoma" w:hAnsi="Tahoma" w:cs="Tahoma" w:hint="cs"/>
          <w:sz w:val="19"/>
          <w:szCs w:val="19"/>
          <w:rtl/>
        </w:rPr>
        <w:t xml:space="preserve"> להם בשל היעדרותם עקב שירות המילואים</w:t>
      </w:r>
      <w:r>
        <w:rPr>
          <w:rFonts w:ascii="Tahoma" w:hAnsi="Tahoma" w:cs="Tahoma" w:hint="cs"/>
          <w:sz w:val="19"/>
          <w:szCs w:val="19"/>
          <w:rtl/>
        </w:rPr>
        <w:t>;</w:t>
      </w:r>
      <w:r w:rsidRPr="00CE7EA7">
        <w:rPr>
          <w:rFonts w:ascii="Tahoma" w:hAnsi="Tahoma" w:cs="Tahoma" w:hint="cs"/>
          <w:sz w:val="19"/>
          <w:szCs w:val="19"/>
          <w:rtl/>
        </w:rPr>
        <w:t xml:space="preserve"> </w:t>
      </w:r>
      <w:r w:rsidRPr="001F0061">
        <w:rPr>
          <w:rFonts w:ascii="Tahoma" w:hAnsi="Tahoma" w:cs="Tahoma" w:hint="cs"/>
          <w:sz w:val="19"/>
          <w:szCs w:val="19"/>
          <w:rtl/>
        </w:rPr>
        <w:t xml:space="preserve">45% </w:t>
      </w:r>
      <w:r>
        <w:rPr>
          <w:rFonts w:ascii="Tahoma" w:hAnsi="Tahoma" w:cs="Tahoma" w:hint="cs"/>
          <w:sz w:val="19"/>
          <w:szCs w:val="19"/>
          <w:rtl/>
        </w:rPr>
        <w:t xml:space="preserve">מהמשיבים </w:t>
      </w:r>
      <w:r w:rsidRPr="001F0061">
        <w:rPr>
          <w:rFonts w:ascii="Tahoma" w:hAnsi="Tahoma" w:cs="Tahoma" w:hint="cs"/>
          <w:sz w:val="19"/>
          <w:szCs w:val="19"/>
          <w:rtl/>
        </w:rPr>
        <w:t>ציינו</w:t>
      </w:r>
      <w:r w:rsidRPr="00167D44">
        <w:rPr>
          <w:rtl/>
        </w:rPr>
        <w:t xml:space="preserve"> </w:t>
      </w:r>
      <w:r w:rsidRPr="001F0061">
        <w:rPr>
          <w:rFonts w:ascii="Tahoma" w:hAnsi="Tahoma" w:cs="Tahoma" w:hint="cs"/>
          <w:sz w:val="19"/>
          <w:szCs w:val="19"/>
          <w:rtl/>
        </w:rPr>
        <w:t xml:space="preserve">שהמענים שהמוסדות הציעו להם בשנת הלימודים </w:t>
      </w:r>
      <w:proofErr w:type="spellStart"/>
      <w:r w:rsidRPr="001F0061">
        <w:rPr>
          <w:rFonts w:ascii="Tahoma" w:hAnsi="Tahoma" w:cs="Tahoma" w:hint="cs"/>
          <w:sz w:val="19"/>
          <w:szCs w:val="19"/>
          <w:rtl/>
        </w:rPr>
        <w:t>התשפ"ד</w:t>
      </w:r>
      <w:proofErr w:type="spellEnd"/>
      <w:r w:rsidRPr="001F0061">
        <w:rPr>
          <w:rFonts w:ascii="Tahoma" w:hAnsi="Tahoma" w:cs="Tahoma"/>
          <w:sz w:val="19"/>
          <w:szCs w:val="19"/>
          <w:rtl/>
        </w:rPr>
        <w:t xml:space="preserve"> לא הצליח</w:t>
      </w:r>
      <w:r w:rsidRPr="001F0061">
        <w:rPr>
          <w:rFonts w:ascii="Tahoma" w:hAnsi="Tahoma" w:cs="Tahoma" w:hint="cs"/>
          <w:sz w:val="19"/>
          <w:szCs w:val="19"/>
          <w:rtl/>
        </w:rPr>
        <w:t>ו</w:t>
      </w:r>
      <w:r w:rsidRPr="001F0061">
        <w:rPr>
          <w:rFonts w:ascii="Tahoma" w:hAnsi="Tahoma" w:cs="Tahoma"/>
          <w:sz w:val="19"/>
          <w:szCs w:val="19"/>
          <w:rtl/>
        </w:rPr>
        <w:t xml:space="preserve"> לספק להם ודאות בנוגע להשלמת הלימודים</w:t>
      </w:r>
      <w:r w:rsidRPr="001F0061">
        <w:rPr>
          <w:rFonts w:ascii="Tahoma" w:hAnsi="Tahoma" w:cs="Tahoma" w:hint="cs"/>
          <w:sz w:val="19"/>
          <w:szCs w:val="19"/>
          <w:rtl/>
        </w:rPr>
        <w:t xml:space="preserve">. </w:t>
      </w:r>
    </w:p>
    <w:p w:rsidR="00A33169" w:rsidRDefault="00A33169" w:rsidP="00E66EF3">
      <w:pPr>
        <w:pStyle w:val="af2"/>
        <w:numPr>
          <w:ilvl w:val="1"/>
          <w:numId w:val="25"/>
        </w:numPr>
        <w:spacing w:after="160" w:line="288" w:lineRule="auto"/>
        <w:ind w:left="703" w:hanging="357"/>
        <w:contextualSpacing w:val="0"/>
        <w:rPr>
          <w:rFonts w:ascii="Tahoma" w:hAnsi="Tahoma" w:cs="Tahoma"/>
          <w:sz w:val="19"/>
          <w:szCs w:val="19"/>
        </w:rPr>
      </w:pPr>
      <w:r w:rsidRPr="00CE7EA7">
        <w:rPr>
          <w:rFonts w:ascii="Tahoma" w:hAnsi="Tahoma" w:cs="Tahoma" w:hint="cs"/>
          <w:sz w:val="19"/>
          <w:szCs w:val="19"/>
          <w:rtl/>
        </w:rPr>
        <w:lastRenderedPageBreak/>
        <w:t xml:space="preserve">אין התאמה בין מרבית דרכי הסיוע האקדמי </w:t>
      </w:r>
      <w:r w:rsidRPr="00CE7EA7">
        <w:rPr>
          <w:rFonts w:ascii="Tahoma" w:hAnsi="Tahoma" w:cs="Tahoma"/>
          <w:sz w:val="19"/>
          <w:szCs w:val="19"/>
          <w:rtl/>
        </w:rPr>
        <w:t xml:space="preserve">שהסטודנטים שענו על הסקר </w:t>
      </w:r>
      <w:r>
        <w:rPr>
          <w:rFonts w:ascii="Tahoma" w:hAnsi="Tahoma" w:cs="Tahoma" w:hint="cs"/>
          <w:sz w:val="19"/>
          <w:szCs w:val="19"/>
          <w:rtl/>
        </w:rPr>
        <w:t>ציינו</w:t>
      </w:r>
      <w:r w:rsidRPr="00CE7EA7">
        <w:rPr>
          <w:rFonts w:ascii="Tahoma" w:hAnsi="Tahoma" w:cs="Tahoma"/>
          <w:sz w:val="19"/>
          <w:szCs w:val="19"/>
          <w:rtl/>
        </w:rPr>
        <w:t xml:space="preserve"> כמועילות ביותר</w:t>
      </w:r>
      <w:r>
        <w:rPr>
          <w:rFonts w:ascii="Tahoma" w:hAnsi="Tahoma" w:cs="Tahoma" w:hint="cs"/>
          <w:sz w:val="19"/>
          <w:szCs w:val="19"/>
          <w:rtl/>
        </w:rPr>
        <w:t xml:space="preserve"> (</w:t>
      </w:r>
      <w:r w:rsidRPr="003801DD">
        <w:rPr>
          <w:rFonts w:ascii="Tahoma" w:hAnsi="Tahoma" w:cs="Tahoma"/>
          <w:sz w:val="19"/>
          <w:szCs w:val="19"/>
          <w:rtl/>
        </w:rPr>
        <w:t>תגבורים ותרגולים, סיכומים כתובים של שיעורים, קורסים מרוכזים ושבוע השלמה)</w:t>
      </w:r>
      <w:r w:rsidRPr="00CE7EA7">
        <w:rPr>
          <w:rFonts w:ascii="Tahoma" w:hAnsi="Tahoma" w:cs="Tahoma"/>
          <w:sz w:val="19"/>
          <w:szCs w:val="19"/>
          <w:rtl/>
        </w:rPr>
        <w:t>, לבין השירותים שהסטודנטים ציינו כי המוסדות הציעו בפועל</w:t>
      </w:r>
      <w:r w:rsidRPr="00CE7EA7">
        <w:rPr>
          <w:rFonts w:ascii="Tahoma" w:hAnsi="Tahoma" w:cs="Tahoma" w:hint="cs"/>
          <w:sz w:val="19"/>
          <w:szCs w:val="19"/>
          <w:rtl/>
        </w:rPr>
        <w:t xml:space="preserve">. </w:t>
      </w:r>
      <w:r w:rsidRPr="001F0061">
        <w:rPr>
          <w:rFonts w:ascii="Tahoma" w:hAnsi="Tahoma" w:cs="Tahoma"/>
          <w:sz w:val="19"/>
          <w:szCs w:val="19"/>
          <w:rtl/>
        </w:rPr>
        <w:t>למשל, סטודנטים ציינו כי המוסדות מיעטו להציע תגבורים ותרגולים וסיכומים כתובים של שיעורים (31% ו-8%, בהתאמה)</w:t>
      </w:r>
      <w:r>
        <w:rPr>
          <w:rFonts w:ascii="Tahoma" w:hAnsi="Tahoma" w:cs="Tahoma" w:hint="cs"/>
          <w:sz w:val="19"/>
          <w:szCs w:val="19"/>
          <w:rtl/>
        </w:rPr>
        <w:t>,</w:t>
      </w:r>
      <w:r w:rsidRPr="001F0061">
        <w:rPr>
          <w:rFonts w:ascii="Tahoma" w:hAnsi="Tahoma" w:cs="Tahoma"/>
          <w:sz w:val="19"/>
          <w:szCs w:val="19"/>
          <w:rtl/>
        </w:rPr>
        <w:t xml:space="preserve"> אף שהם היו מעוניינים בהם במידה רבה (60% ו-53%, בהתאמה).</w:t>
      </w:r>
    </w:p>
    <w:p w:rsidR="00A33169" w:rsidRDefault="00A33169" w:rsidP="00E66EF3">
      <w:pPr>
        <w:pStyle w:val="af2"/>
        <w:numPr>
          <w:ilvl w:val="1"/>
          <w:numId w:val="25"/>
        </w:numPr>
        <w:spacing w:after="160" w:line="288" w:lineRule="auto"/>
        <w:ind w:left="703" w:hanging="357"/>
        <w:contextualSpacing w:val="0"/>
        <w:rPr>
          <w:rFonts w:ascii="Tahoma" w:hAnsi="Tahoma" w:cs="Tahoma"/>
          <w:sz w:val="19"/>
          <w:szCs w:val="19"/>
        </w:rPr>
      </w:pPr>
      <w:r w:rsidRPr="001F0061">
        <w:rPr>
          <w:rFonts w:ascii="Tahoma" w:hAnsi="Tahoma" w:cs="Tahoma"/>
          <w:sz w:val="19"/>
          <w:szCs w:val="19"/>
          <w:rtl/>
        </w:rPr>
        <w:t>45%</w:t>
      </w:r>
      <w:r>
        <w:rPr>
          <w:rFonts w:ascii="Tahoma" w:hAnsi="Tahoma" w:cs="Tahoma" w:hint="cs"/>
          <w:sz w:val="19"/>
          <w:szCs w:val="19"/>
          <w:rtl/>
        </w:rPr>
        <w:t xml:space="preserve"> </w:t>
      </w:r>
      <w:r w:rsidRPr="001F0061">
        <w:rPr>
          <w:rFonts w:ascii="Tahoma" w:hAnsi="Tahoma" w:cs="Tahoma"/>
          <w:sz w:val="19"/>
          <w:szCs w:val="19"/>
          <w:rtl/>
        </w:rPr>
        <w:t>-</w:t>
      </w:r>
      <w:r>
        <w:rPr>
          <w:rFonts w:ascii="Tahoma" w:hAnsi="Tahoma" w:cs="Tahoma" w:hint="cs"/>
          <w:sz w:val="19"/>
          <w:szCs w:val="19"/>
          <w:rtl/>
        </w:rPr>
        <w:t xml:space="preserve"> </w:t>
      </w:r>
      <w:r w:rsidRPr="001F0061">
        <w:rPr>
          <w:rFonts w:ascii="Tahoma" w:hAnsi="Tahoma" w:cs="Tahoma"/>
          <w:sz w:val="19"/>
          <w:szCs w:val="19"/>
          <w:rtl/>
        </w:rPr>
        <w:t>72% מהסטודנטים ציינו כי מידת שביעות רצונם מהמענים שנתפסו בעיניהם כמועילים ביותר (סיכומים כתובים, הקלטות של השיעורים, תרגולים ותגבורים והתאמה אישית</w:t>
      </w:r>
      <w:r>
        <w:rPr>
          <w:rFonts w:ascii="Tahoma" w:hAnsi="Tahoma" w:cs="Tahoma" w:hint="cs"/>
          <w:sz w:val="19"/>
          <w:szCs w:val="19"/>
          <w:rtl/>
        </w:rPr>
        <w:t xml:space="preserve"> של תכנית הלימודים</w:t>
      </w:r>
      <w:r w:rsidRPr="001F0061">
        <w:rPr>
          <w:rFonts w:ascii="Tahoma" w:hAnsi="Tahoma" w:cs="Tahoma"/>
          <w:sz w:val="19"/>
          <w:szCs w:val="19"/>
          <w:rtl/>
        </w:rPr>
        <w:t xml:space="preserve">) </w:t>
      </w:r>
      <w:r>
        <w:rPr>
          <w:rFonts w:ascii="Tahoma" w:hAnsi="Tahoma" w:cs="Tahoma" w:hint="cs"/>
          <w:sz w:val="19"/>
          <w:szCs w:val="19"/>
          <w:rtl/>
        </w:rPr>
        <w:t>הייתה</w:t>
      </w:r>
      <w:r w:rsidRPr="001F0061">
        <w:rPr>
          <w:rFonts w:ascii="Tahoma" w:hAnsi="Tahoma" w:cs="Tahoma"/>
          <w:sz w:val="19"/>
          <w:szCs w:val="19"/>
          <w:rtl/>
        </w:rPr>
        <w:t xml:space="preserve"> בינונית עד </w:t>
      </w:r>
      <w:r>
        <w:rPr>
          <w:rFonts w:ascii="Tahoma" w:hAnsi="Tahoma" w:cs="Tahoma" w:hint="cs"/>
          <w:sz w:val="19"/>
          <w:szCs w:val="19"/>
          <w:rtl/>
        </w:rPr>
        <w:t xml:space="preserve">מועטה או </w:t>
      </w:r>
      <w:r w:rsidRPr="001F0061">
        <w:rPr>
          <w:rFonts w:ascii="Tahoma" w:hAnsi="Tahoma" w:cs="Tahoma"/>
          <w:sz w:val="19"/>
          <w:szCs w:val="19"/>
          <w:rtl/>
        </w:rPr>
        <w:t>כלל לא קיימת. עוד עולה כי 59% מהסטודנטים ציינו כי שביעות רצונם מהקשר השוטף עם המוסדות היא בינונית עד</w:t>
      </w:r>
      <w:r>
        <w:rPr>
          <w:rFonts w:ascii="Tahoma" w:hAnsi="Tahoma" w:cs="Tahoma" w:hint="cs"/>
          <w:sz w:val="19"/>
          <w:szCs w:val="19"/>
          <w:rtl/>
        </w:rPr>
        <w:t xml:space="preserve"> מועטה או</w:t>
      </w:r>
      <w:r w:rsidRPr="001F0061">
        <w:rPr>
          <w:rFonts w:ascii="Tahoma" w:hAnsi="Tahoma" w:cs="Tahoma"/>
          <w:sz w:val="19"/>
          <w:szCs w:val="19"/>
          <w:rtl/>
        </w:rPr>
        <w:t xml:space="preserve"> כלל לא קיימת.</w:t>
      </w:r>
    </w:p>
    <w:p w:rsidR="00A33169" w:rsidRPr="00B86690" w:rsidRDefault="00A33169" w:rsidP="0088049C">
      <w:pPr>
        <w:pStyle w:val="af2"/>
        <w:numPr>
          <w:ilvl w:val="1"/>
          <w:numId w:val="25"/>
        </w:numPr>
        <w:spacing w:after="160" w:line="288" w:lineRule="auto"/>
        <w:ind w:left="703" w:hanging="357"/>
        <w:contextualSpacing w:val="0"/>
        <w:rPr>
          <w:rFonts w:ascii="Tahoma" w:hAnsi="Tahoma" w:cs="Tahoma"/>
          <w:sz w:val="19"/>
          <w:szCs w:val="19"/>
        </w:rPr>
      </w:pPr>
      <w:r w:rsidRPr="00B86690">
        <w:rPr>
          <w:rFonts w:ascii="Tahoma" w:hAnsi="Tahoma" w:cs="Tahoma" w:hint="cs"/>
          <w:sz w:val="19"/>
          <w:szCs w:val="19"/>
          <w:rtl/>
        </w:rPr>
        <w:t xml:space="preserve">בדומה לכך, סקר התאחדות הסטודנטים משנת 2024 העלה בין היתר </w:t>
      </w:r>
      <w:r w:rsidRPr="00B86690">
        <w:rPr>
          <w:rFonts w:ascii="Tahoma" w:hAnsi="Tahoma" w:cs="Tahoma"/>
          <w:sz w:val="19"/>
          <w:szCs w:val="19"/>
          <w:rtl/>
        </w:rPr>
        <w:t>כי 40% מ</w:t>
      </w:r>
      <w:r w:rsidRPr="00B86690">
        <w:rPr>
          <w:rFonts w:ascii="Tahoma" w:hAnsi="Tahoma" w:cs="Tahoma" w:hint="cs"/>
          <w:sz w:val="19"/>
          <w:szCs w:val="19"/>
          <w:rtl/>
        </w:rPr>
        <w:t xml:space="preserve">הסטודנטים </w:t>
      </w:r>
      <w:r w:rsidRPr="00B86690">
        <w:rPr>
          <w:rFonts w:ascii="Tahoma" w:hAnsi="Tahoma" w:cs="Tahoma"/>
          <w:sz w:val="19"/>
          <w:szCs w:val="19"/>
          <w:rtl/>
        </w:rPr>
        <w:t xml:space="preserve">ששירתו </w:t>
      </w:r>
      <w:r w:rsidRPr="00B86690">
        <w:rPr>
          <w:rFonts w:ascii="Tahoma" w:hAnsi="Tahoma" w:cs="Tahoma" w:hint="cs"/>
          <w:sz w:val="19"/>
          <w:szCs w:val="19"/>
          <w:rtl/>
        </w:rPr>
        <w:t>ב</w:t>
      </w:r>
      <w:r w:rsidRPr="00B86690">
        <w:rPr>
          <w:rFonts w:ascii="Tahoma" w:hAnsi="Tahoma" w:cs="Tahoma"/>
          <w:sz w:val="19"/>
          <w:szCs w:val="19"/>
          <w:rtl/>
        </w:rPr>
        <w:t>מילואים לא היו מרוצים מהמתווה למשרתי מילואים שפורסם על ידי מוסדות הלימוד, ו</w:t>
      </w:r>
      <w:r w:rsidRPr="00B86690">
        <w:rPr>
          <w:rFonts w:ascii="Tahoma" w:hAnsi="Tahoma" w:cs="Tahoma" w:hint="cs"/>
          <w:sz w:val="19"/>
          <w:szCs w:val="19"/>
          <w:rtl/>
        </w:rPr>
        <w:t xml:space="preserve">סקר התאחדות הסטודנטים משנת 2025 העלה ש-22% </w:t>
      </w:r>
      <w:r w:rsidRPr="00B86690">
        <w:rPr>
          <w:rFonts w:ascii="Tahoma" w:hAnsi="Tahoma" w:cs="Tahoma"/>
          <w:sz w:val="19"/>
          <w:szCs w:val="19"/>
          <w:rtl/>
        </w:rPr>
        <w:t xml:space="preserve">מהסטודנטים ששירתו במילואים לא הצליחו לסיים את הסמסטר כמתוכנן, ו-30% ציינו </w:t>
      </w:r>
      <w:r w:rsidRPr="00B86690">
        <w:rPr>
          <w:rFonts w:ascii="Tahoma" w:hAnsi="Tahoma" w:cs="Tahoma" w:hint="cs"/>
          <w:sz w:val="19"/>
          <w:szCs w:val="19"/>
          <w:rtl/>
        </w:rPr>
        <w:t xml:space="preserve">בו </w:t>
      </w:r>
      <w:r w:rsidRPr="00B86690">
        <w:rPr>
          <w:rFonts w:ascii="Tahoma" w:hAnsi="Tahoma" w:cs="Tahoma"/>
          <w:sz w:val="19"/>
          <w:szCs w:val="19"/>
          <w:rtl/>
        </w:rPr>
        <w:t>כי לא קיבלו תמיכה מספיקה מהמוסדות האקדמיים.</w:t>
      </w:r>
      <w:r w:rsidRPr="00B86690">
        <w:rPr>
          <w:rFonts w:ascii="Tahoma" w:hAnsi="Tahoma" w:cs="Tahoma" w:hint="cs"/>
          <w:sz w:val="19"/>
          <w:szCs w:val="19"/>
          <w:rtl/>
        </w:rPr>
        <w:t xml:space="preserve"> </w:t>
      </w:r>
    </w:p>
    <w:p w:rsidR="00A33169" w:rsidRDefault="00A33169" w:rsidP="0088049C">
      <w:pPr>
        <w:pStyle w:val="af2"/>
        <w:numPr>
          <w:ilvl w:val="0"/>
          <w:numId w:val="25"/>
        </w:numPr>
        <w:spacing w:after="160" w:line="288" w:lineRule="auto"/>
        <w:contextualSpacing w:val="0"/>
        <w:rPr>
          <w:rFonts w:ascii="Tahoma" w:hAnsi="Tahoma" w:cs="Tahoma"/>
          <w:sz w:val="19"/>
          <w:szCs w:val="19"/>
        </w:rPr>
      </w:pPr>
      <w:bookmarkStart w:id="2" w:name="_Hlk199142905"/>
      <w:bookmarkStart w:id="3" w:name="_Hlk199142968"/>
      <w:r>
        <w:rPr>
          <w:rFonts w:ascii="Tahoma" w:hAnsi="Tahoma" w:cs="Tahoma" w:hint="cs"/>
          <w:b/>
          <w:bCs/>
          <w:sz w:val="19"/>
          <w:szCs w:val="19"/>
          <w:rtl/>
        </w:rPr>
        <w:t xml:space="preserve">הערכת המוסדות להשכלה גבוהה את שביעות רצון הסטודנטים מהמענה שניתן להם על ידי המוסדות </w:t>
      </w:r>
      <w:r w:rsidRPr="0074190C">
        <w:rPr>
          <w:rFonts w:ascii="Tahoma" w:hAnsi="Tahoma" w:cs="Tahoma" w:hint="cs"/>
          <w:sz w:val="19"/>
          <w:szCs w:val="19"/>
          <w:rtl/>
        </w:rPr>
        <w:t>-</w:t>
      </w:r>
      <w:r>
        <w:rPr>
          <w:rFonts w:ascii="Tahoma" w:hAnsi="Tahoma" w:cs="Tahoma" w:hint="cs"/>
          <w:b/>
          <w:bCs/>
          <w:sz w:val="19"/>
          <w:szCs w:val="19"/>
          <w:rtl/>
        </w:rPr>
        <w:t xml:space="preserve"> </w:t>
      </w:r>
      <w:r>
        <w:rPr>
          <w:rFonts w:ascii="Tahoma" w:hAnsi="Tahoma" w:cs="Tahoma" w:hint="cs"/>
          <w:sz w:val="19"/>
          <w:szCs w:val="19"/>
          <w:rtl/>
        </w:rPr>
        <w:t xml:space="preserve">משאלון המוסדות עלה כי </w:t>
      </w:r>
      <w:r w:rsidRPr="000841D2">
        <w:rPr>
          <w:rFonts w:ascii="Tahoma" w:hAnsi="Tahoma" w:cs="Tahoma"/>
          <w:sz w:val="19"/>
          <w:szCs w:val="19"/>
          <w:rtl/>
        </w:rPr>
        <w:t xml:space="preserve">המוסדות סבורים כי באופן כללי הסטודנטים היו שבעי רצון מהמענה האקדמי שניתן להם, </w:t>
      </w:r>
      <w:r>
        <w:rPr>
          <w:rFonts w:ascii="Tahoma" w:hAnsi="Tahoma" w:cs="Tahoma" w:hint="cs"/>
          <w:sz w:val="19"/>
          <w:szCs w:val="19"/>
          <w:rtl/>
        </w:rPr>
        <w:t>ו-</w:t>
      </w:r>
      <w:r w:rsidRPr="000841D2">
        <w:rPr>
          <w:rFonts w:ascii="Tahoma" w:hAnsi="Tahoma" w:cs="Tahoma"/>
          <w:sz w:val="19"/>
          <w:szCs w:val="19"/>
          <w:rtl/>
        </w:rPr>
        <w:t>7</w:t>
      </w:r>
      <w:r>
        <w:rPr>
          <w:rFonts w:ascii="Tahoma" w:hAnsi="Tahoma" w:cs="Tahoma" w:hint="cs"/>
          <w:sz w:val="19"/>
          <w:szCs w:val="19"/>
          <w:rtl/>
        </w:rPr>
        <w:t>2</w:t>
      </w:r>
      <w:r w:rsidRPr="000841D2">
        <w:rPr>
          <w:rFonts w:ascii="Tahoma" w:hAnsi="Tahoma" w:cs="Tahoma"/>
          <w:sz w:val="19"/>
          <w:szCs w:val="19"/>
          <w:rtl/>
        </w:rPr>
        <w:t>% מהמוסדות (1</w:t>
      </w:r>
      <w:r>
        <w:rPr>
          <w:rFonts w:ascii="Tahoma" w:hAnsi="Tahoma" w:cs="Tahoma" w:hint="cs"/>
          <w:sz w:val="19"/>
          <w:szCs w:val="19"/>
          <w:rtl/>
        </w:rPr>
        <w:t>8</w:t>
      </w:r>
      <w:r w:rsidRPr="000841D2">
        <w:rPr>
          <w:rFonts w:ascii="Tahoma" w:hAnsi="Tahoma" w:cs="Tahoma"/>
          <w:sz w:val="19"/>
          <w:szCs w:val="19"/>
          <w:rtl/>
        </w:rPr>
        <w:t xml:space="preserve"> מ-2</w:t>
      </w:r>
      <w:r>
        <w:rPr>
          <w:rFonts w:ascii="Tahoma" w:hAnsi="Tahoma" w:cs="Tahoma" w:hint="cs"/>
          <w:sz w:val="19"/>
          <w:szCs w:val="19"/>
          <w:rtl/>
        </w:rPr>
        <w:t>5 מוסדות</w:t>
      </w:r>
      <w:r w:rsidRPr="000841D2">
        <w:rPr>
          <w:rFonts w:ascii="Tahoma" w:hAnsi="Tahoma" w:cs="Tahoma"/>
          <w:sz w:val="19"/>
          <w:szCs w:val="19"/>
          <w:rtl/>
        </w:rPr>
        <w:t>) העריכו כי הסטודנטים היו שבעי רצון במידה רבה או רבה מאוד.</w:t>
      </w:r>
      <w:r>
        <w:rPr>
          <w:rFonts w:ascii="Tahoma" w:hAnsi="Tahoma" w:cs="Tahoma" w:hint="cs"/>
          <w:sz w:val="19"/>
          <w:szCs w:val="19"/>
          <w:rtl/>
        </w:rPr>
        <w:t xml:space="preserve"> עם זאת, תמונה שונה עולה מ</w:t>
      </w:r>
      <w:r w:rsidRPr="000841D2">
        <w:rPr>
          <w:rFonts w:ascii="Tahoma" w:hAnsi="Tahoma" w:cs="Tahoma"/>
          <w:sz w:val="19"/>
          <w:szCs w:val="19"/>
          <w:rtl/>
        </w:rPr>
        <w:t xml:space="preserve">תשובות הסטודנטים </w:t>
      </w:r>
      <w:r>
        <w:rPr>
          <w:rFonts w:ascii="Tahoma" w:hAnsi="Tahoma" w:cs="Tahoma" w:hint="cs"/>
          <w:sz w:val="19"/>
          <w:szCs w:val="19"/>
          <w:rtl/>
        </w:rPr>
        <w:t>ע</w:t>
      </w:r>
      <w:r w:rsidRPr="000841D2">
        <w:rPr>
          <w:rFonts w:ascii="Tahoma" w:hAnsi="Tahoma" w:cs="Tahoma"/>
          <w:sz w:val="19"/>
          <w:szCs w:val="19"/>
          <w:rtl/>
        </w:rPr>
        <w:t>ל</w:t>
      </w:r>
      <w:r>
        <w:rPr>
          <w:rFonts w:ascii="Tahoma" w:hAnsi="Tahoma" w:cs="Tahoma" w:hint="cs"/>
          <w:sz w:val="19"/>
          <w:szCs w:val="19"/>
          <w:rtl/>
        </w:rPr>
        <w:t xml:space="preserve"> </w:t>
      </w:r>
      <w:r w:rsidRPr="000841D2">
        <w:rPr>
          <w:rFonts w:ascii="Tahoma" w:hAnsi="Tahoma" w:cs="Tahoma"/>
          <w:sz w:val="19"/>
          <w:szCs w:val="19"/>
          <w:rtl/>
        </w:rPr>
        <w:t>סקר</w:t>
      </w:r>
      <w:r>
        <w:rPr>
          <w:rFonts w:ascii="Tahoma" w:hAnsi="Tahoma" w:cs="Tahoma" w:hint="cs"/>
          <w:sz w:val="19"/>
          <w:szCs w:val="19"/>
          <w:rtl/>
        </w:rPr>
        <w:t xml:space="preserve"> של משרד מבקר המדינה מיוני 2024, ו</w:t>
      </w:r>
      <w:r w:rsidRPr="007236C1">
        <w:rPr>
          <w:rFonts w:ascii="Tahoma" w:hAnsi="Tahoma" w:cs="Tahoma" w:hint="cs"/>
          <w:sz w:val="19"/>
          <w:szCs w:val="19"/>
          <w:rtl/>
        </w:rPr>
        <w:t>לפי</w:t>
      </w:r>
      <w:r>
        <w:rPr>
          <w:rFonts w:ascii="Tahoma" w:hAnsi="Tahoma" w:cs="Tahoma" w:hint="cs"/>
          <w:sz w:val="19"/>
          <w:szCs w:val="19"/>
          <w:rtl/>
        </w:rPr>
        <w:t>הן</w:t>
      </w:r>
      <w:r w:rsidRPr="007236C1">
        <w:rPr>
          <w:rFonts w:ascii="Tahoma" w:hAnsi="Tahoma" w:cs="Tahoma" w:hint="cs"/>
          <w:sz w:val="19"/>
          <w:szCs w:val="19"/>
          <w:rtl/>
        </w:rPr>
        <w:t xml:space="preserve"> </w:t>
      </w:r>
      <w:r w:rsidRPr="00E96836">
        <w:rPr>
          <w:rFonts w:ascii="Tahoma" w:hAnsi="Tahoma" w:cs="Tahoma" w:hint="cs"/>
          <w:sz w:val="19"/>
          <w:szCs w:val="19"/>
          <w:rtl/>
        </w:rPr>
        <w:t xml:space="preserve">41% </w:t>
      </w:r>
      <w:r w:rsidRPr="001E1D07">
        <w:rPr>
          <w:rFonts w:ascii="Tahoma" w:hAnsi="Tahoma" w:cs="Tahoma" w:hint="cs"/>
          <w:sz w:val="19"/>
          <w:szCs w:val="19"/>
          <w:rtl/>
        </w:rPr>
        <w:t xml:space="preserve">מהסטודנטים </w:t>
      </w:r>
      <w:r>
        <w:rPr>
          <w:rFonts w:ascii="Tahoma" w:hAnsi="Tahoma" w:cs="Tahoma" w:hint="cs"/>
          <w:sz w:val="19"/>
          <w:szCs w:val="19"/>
          <w:rtl/>
        </w:rPr>
        <w:t>לא היו</w:t>
      </w:r>
      <w:r w:rsidRPr="00E96836">
        <w:rPr>
          <w:rFonts w:ascii="Tahoma" w:hAnsi="Tahoma" w:cs="Tahoma"/>
          <w:sz w:val="19"/>
          <w:szCs w:val="19"/>
          <w:rtl/>
        </w:rPr>
        <w:t xml:space="preserve"> שבעי רצון מהסיוע שהמוסד הציע</w:t>
      </w:r>
      <w:r w:rsidRPr="007236C1">
        <w:rPr>
          <w:rFonts w:ascii="Tahoma" w:hAnsi="Tahoma" w:cs="Tahoma" w:hint="cs"/>
          <w:sz w:val="19"/>
          <w:szCs w:val="19"/>
          <w:rtl/>
        </w:rPr>
        <w:t xml:space="preserve"> </w:t>
      </w:r>
      <w:r>
        <w:rPr>
          <w:rFonts w:ascii="Tahoma" w:hAnsi="Tahoma" w:cs="Tahoma" w:hint="cs"/>
          <w:sz w:val="19"/>
          <w:szCs w:val="19"/>
          <w:rtl/>
        </w:rPr>
        <w:t xml:space="preserve">להם, ו-28% היו שבעי רצון במידה בינונית בלבד. מסקר של התאחדות הסטודנטים מפברואר 2024 עלה כי 40% מהסטודנטים </w:t>
      </w:r>
      <w:r w:rsidRPr="00680D9F">
        <w:rPr>
          <w:rFonts w:ascii="Tahoma" w:hAnsi="Tahoma" w:cs="Tahoma"/>
          <w:sz w:val="19"/>
          <w:szCs w:val="19"/>
          <w:rtl/>
        </w:rPr>
        <w:t>לא היו מרוצים מהמתווה למשרתי מילואים</w:t>
      </w:r>
      <w:r>
        <w:rPr>
          <w:rFonts w:ascii="Tahoma" w:hAnsi="Tahoma" w:cs="Tahoma" w:hint="cs"/>
          <w:sz w:val="19"/>
          <w:szCs w:val="19"/>
          <w:rtl/>
        </w:rPr>
        <w:t>,</w:t>
      </w:r>
      <w:r w:rsidRPr="00680D9F">
        <w:rPr>
          <w:rFonts w:ascii="Tahoma" w:hAnsi="Tahoma" w:cs="Tahoma" w:hint="cs"/>
          <w:sz w:val="19"/>
          <w:szCs w:val="19"/>
          <w:rtl/>
        </w:rPr>
        <w:t xml:space="preserve"> ו-</w:t>
      </w:r>
      <w:r w:rsidRPr="00680D9F">
        <w:rPr>
          <w:rFonts w:ascii="Tahoma" w:hAnsi="Tahoma" w:cs="Tahoma"/>
          <w:sz w:val="19"/>
          <w:szCs w:val="19"/>
          <w:rtl/>
        </w:rPr>
        <w:t>77% סברו ששירות מילואים נוסף יקשה עליהם לסיים את לימודיהם</w:t>
      </w:r>
      <w:r w:rsidRPr="000841D2">
        <w:rPr>
          <w:rFonts w:ascii="Tahoma" w:hAnsi="Tahoma" w:cs="Tahoma"/>
          <w:sz w:val="19"/>
          <w:szCs w:val="19"/>
          <w:rtl/>
        </w:rPr>
        <w:t>.</w:t>
      </w:r>
    </w:p>
    <w:p w:rsidR="00A33169" w:rsidRPr="002F1313" w:rsidRDefault="00A33169" w:rsidP="0088049C">
      <w:pPr>
        <w:pStyle w:val="af2"/>
        <w:numPr>
          <w:ilvl w:val="0"/>
          <w:numId w:val="25"/>
        </w:numPr>
        <w:spacing w:after="160" w:line="288" w:lineRule="auto"/>
        <w:contextualSpacing w:val="0"/>
        <w:rPr>
          <w:rFonts w:ascii="Tahoma" w:hAnsi="Tahoma" w:cs="Tahoma"/>
          <w:sz w:val="19"/>
          <w:szCs w:val="19"/>
        </w:rPr>
      </w:pPr>
      <w:r w:rsidRPr="002F1313">
        <w:rPr>
          <w:rFonts w:ascii="Tahoma" w:hAnsi="Tahoma" w:cs="Tahoma"/>
          <w:b/>
          <w:bCs/>
          <w:sz w:val="19"/>
          <w:szCs w:val="19"/>
          <w:rtl/>
        </w:rPr>
        <w:t>ביצוע סקרי שביעות רצון של סטודנטים משרתי מילואים על ידי המוסדות להשכלה גבוהה</w:t>
      </w:r>
      <w:r w:rsidRPr="002F1313">
        <w:rPr>
          <w:rFonts w:ascii="Tahoma" w:hAnsi="Tahoma" w:cs="Tahoma" w:hint="cs"/>
          <w:b/>
          <w:bCs/>
          <w:sz w:val="19"/>
          <w:szCs w:val="19"/>
          <w:rtl/>
        </w:rPr>
        <w:t xml:space="preserve"> </w:t>
      </w:r>
      <w:r w:rsidRPr="002F1313">
        <w:rPr>
          <w:rFonts w:ascii="Tahoma" w:hAnsi="Tahoma" w:cs="Tahoma" w:hint="cs"/>
          <w:sz w:val="19"/>
          <w:szCs w:val="19"/>
          <w:rtl/>
        </w:rPr>
        <w:t>- משאלון</w:t>
      </w:r>
      <w:r w:rsidRPr="002F1313">
        <w:rPr>
          <w:rFonts w:ascii="Tahoma" w:hAnsi="Tahoma" w:cs="Tahoma"/>
          <w:sz w:val="19"/>
          <w:szCs w:val="19"/>
          <w:rtl/>
        </w:rPr>
        <w:t xml:space="preserve"> המוסדות </w:t>
      </w:r>
      <w:r w:rsidRPr="002F1313">
        <w:rPr>
          <w:rFonts w:ascii="Tahoma" w:hAnsi="Tahoma" w:cs="Tahoma" w:hint="cs"/>
          <w:sz w:val="19"/>
          <w:szCs w:val="19"/>
          <w:rtl/>
        </w:rPr>
        <w:t>שהפיץ</w:t>
      </w:r>
      <w:r w:rsidRPr="002F1313">
        <w:rPr>
          <w:rFonts w:ascii="Tahoma" w:hAnsi="Tahoma" w:cs="Tahoma"/>
          <w:sz w:val="19"/>
          <w:szCs w:val="19"/>
          <w:rtl/>
        </w:rPr>
        <w:t xml:space="preserve"> משרד מבקר המדינה עלה </w:t>
      </w:r>
      <w:r w:rsidRPr="002F1313">
        <w:rPr>
          <w:rFonts w:ascii="Tahoma" w:hAnsi="Tahoma" w:cs="Tahoma" w:hint="cs"/>
          <w:sz w:val="19"/>
          <w:szCs w:val="19"/>
          <w:rtl/>
        </w:rPr>
        <w:t>כי רק 9 מ-25 מוסדות ביצעו סקר שביעות רצון בקרב סטודנטים משרתי מילואים. מוסד אחד</w:t>
      </w:r>
      <w:r w:rsidRPr="002F1313">
        <w:rPr>
          <w:rFonts w:ascii="Tahoma" w:hAnsi="Tahoma" w:cs="Tahoma"/>
          <w:sz w:val="19"/>
          <w:szCs w:val="19"/>
          <w:rtl/>
        </w:rPr>
        <w:t xml:space="preserve"> לא ציין כיצד בחן את שביעות הרצון של הסטודנטים משרתי המילואים</w:t>
      </w:r>
      <w:r w:rsidRPr="002F1313">
        <w:rPr>
          <w:rFonts w:ascii="Tahoma" w:hAnsi="Tahoma" w:cs="Tahoma" w:hint="cs"/>
          <w:sz w:val="19"/>
          <w:szCs w:val="19"/>
          <w:rtl/>
        </w:rPr>
        <w:t>, ושאר</w:t>
      </w:r>
      <w:r w:rsidRPr="002F1313">
        <w:rPr>
          <w:rFonts w:ascii="Tahoma" w:hAnsi="Tahoma" w:cs="Tahoma"/>
          <w:sz w:val="19"/>
          <w:szCs w:val="19"/>
          <w:rtl/>
        </w:rPr>
        <w:t xml:space="preserve"> </w:t>
      </w:r>
      <w:r w:rsidRPr="002F1313">
        <w:rPr>
          <w:rFonts w:ascii="Tahoma" w:hAnsi="Tahoma" w:cs="Tahoma" w:hint="cs"/>
          <w:sz w:val="19"/>
          <w:szCs w:val="19"/>
          <w:rtl/>
        </w:rPr>
        <w:t>ה</w:t>
      </w:r>
      <w:r w:rsidRPr="002F1313">
        <w:rPr>
          <w:rFonts w:ascii="Tahoma" w:hAnsi="Tahoma" w:cs="Tahoma"/>
          <w:sz w:val="19"/>
          <w:szCs w:val="19"/>
          <w:rtl/>
        </w:rPr>
        <w:t xml:space="preserve">מוסדות ציינו כי בדקו את שביעות </w:t>
      </w:r>
      <w:r w:rsidRPr="002F1313">
        <w:rPr>
          <w:rFonts w:ascii="Tahoma" w:hAnsi="Tahoma" w:cs="Tahoma" w:hint="cs"/>
          <w:sz w:val="19"/>
          <w:szCs w:val="19"/>
          <w:rtl/>
        </w:rPr>
        <w:t>ה</w:t>
      </w:r>
      <w:r w:rsidRPr="002F1313">
        <w:rPr>
          <w:rFonts w:ascii="Tahoma" w:hAnsi="Tahoma" w:cs="Tahoma"/>
          <w:sz w:val="19"/>
          <w:szCs w:val="19"/>
          <w:rtl/>
        </w:rPr>
        <w:t xml:space="preserve">רצון </w:t>
      </w:r>
      <w:r w:rsidRPr="002F1313">
        <w:rPr>
          <w:rFonts w:ascii="Tahoma" w:hAnsi="Tahoma" w:cs="Tahoma" w:hint="cs"/>
          <w:sz w:val="19"/>
          <w:szCs w:val="19"/>
          <w:rtl/>
        </w:rPr>
        <w:t xml:space="preserve">של </w:t>
      </w:r>
      <w:r w:rsidRPr="002F1313">
        <w:rPr>
          <w:rFonts w:ascii="Tahoma" w:hAnsi="Tahoma" w:cs="Tahoma"/>
          <w:sz w:val="19"/>
          <w:szCs w:val="19"/>
          <w:rtl/>
        </w:rPr>
        <w:t>משרתי המילואים באופן אחר</w:t>
      </w:r>
      <w:r w:rsidRPr="002F1313">
        <w:rPr>
          <w:rFonts w:ascii="Tahoma" w:hAnsi="Tahoma" w:cs="Tahoma" w:hint="cs"/>
          <w:sz w:val="19"/>
          <w:szCs w:val="19"/>
          <w:rtl/>
        </w:rPr>
        <w:t>.</w:t>
      </w:r>
      <w:r w:rsidRPr="002F1313">
        <w:rPr>
          <w:rFonts w:ascii="Tahoma" w:hAnsi="Tahoma" w:cs="Tahoma"/>
          <w:sz w:val="19"/>
          <w:szCs w:val="19"/>
          <w:rtl/>
        </w:rPr>
        <w:t xml:space="preserve"> </w:t>
      </w:r>
    </w:p>
    <w:p w:rsidR="00A33169" w:rsidRDefault="00A33169" w:rsidP="00E66EF3">
      <w:pPr>
        <w:pStyle w:val="af2"/>
        <w:numPr>
          <w:ilvl w:val="0"/>
          <w:numId w:val="25"/>
        </w:numPr>
        <w:spacing w:after="240" w:line="288" w:lineRule="auto"/>
        <w:contextualSpacing w:val="0"/>
        <w:rPr>
          <w:rFonts w:ascii="Tahoma" w:hAnsi="Tahoma" w:cs="Tahoma"/>
          <w:sz w:val="19"/>
          <w:szCs w:val="19"/>
        </w:rPr>
      </w:pPr>
      <w:r w:rsidRPr="00DE7ADA">
        <w:rPr>
          <w:rFonts w:ascii="Tahoma" w:hAnsi="Tahoma" w:cs="Tahoma" w:hint="cs"/>
          <w:b/>
          <w:bCs/>
          <w:sz w:val="19"/>
          <w:szCs w:val="19"/>
          <w:rtl/>
        </w:rPr>
        <w:t xml:space="preserve">החזר כספי לסטודנטים שביטלו את לימודיהם בשל שירות המילואים </w:t>
      </w:r>
      <w:r w:rsidRPr="00DE7ADA">
        <w:rPr>
          <w:rFonts w:ascii="Tahoma" w:hAnsi="Tahoma" w:cs="Tahoma" w:hint="cs"/>
          <w:sz w:val="19"/>
          <w:szCs w:val="19"/>
          <w:rtl/>
        </w:rPr>
        <w:t>-</w:t>
      </w:r>
      <w:r w:rsidRPr="00DE7ADA">
        <w:rPr>
          <w:rFonts w:ascii="Tahoma" w:hAnsi="Tahoma" w:cs="Tahoma"/>
          <w:sz w:val="19"/>
          <w:szCs w:val="19"/>
          <w:rtl/>
        </w:rPr>
        <w:t xml:space="preserve"> בעקבות המלחמה מאות סטודנטים</w:t>
      </w:r>
      <w:r>
        <w:rPr>
          <w:rFonts w:ascii="Tahoma" w:hAnsi="Tahoma" w:cs="Tahoma" w:hint="cs"/>
          <w:sz w:val="19"/>
          <w:szCs w:val="19"/>
          <w:rtl/>
        </w:rPr>
        <w:t xml:space="preserve"> </w:t>
      </w:r>
      <w:r w:rsidRPr="00DE7ADA">
        <w:rPr>
          <w:rFonts w:ascii="Tahoma" w:hAnsi="Tahoma" w:cs="Tahoma"/>
          <w:sz w:val="19"/>
          <w:szCs w:val="19"/>
          <w:rtl/>
        </w:rPr>
        <w:t>משרתי מילואים שנקראו להגן על המדינה נאלצו ל</w:t>
      </w:r>
      <w:r w:rsidRPr="00DE7ADA">
        <w:rPr>
          <w:rFonts w:ascii="Tahoma" w:hAnsi="Tahoma" w:cs="Tahoma" w:hint="cs"/>
          <w:sz w:val="19"/>
          <w:szCs w:val="19"/>
          <w:rtl/>
        </w:rPr>
        <w:t>בטל את הרשמתם ללימודים או ל</w:t>
      </w:r>
      <w:r w:rsidRPr="00DE7ADA">
        <w:rPr>
          <w:rFonts w:ascii="Tahoma" w:hAnsi="Tahoma" w:cs="Tahoma"/>
          <w:sz w:val="19"/>
          <w:szCs w:val="19"/>
          <w:rtl/>
        </w:rPr>
        <w:t>הפסיק את לימודיהם לאחר שהחלו אותם.</w:t>
      </w:r>
      <w:r w:rsidRPr="00DE7ADA">
        <w:rPr>
          <w:rFonts w:ascii="Tahoma" w:hAnsi="Tahoma" w:cs="Tahoma" w:hint="cs"/>
          <w:sz w:val="19"/>
          <w:szCs w:val="19"/>
          <w:rtl/>
        </w:rPr>
        <w:t xml:space="preserve"> </w:t>
      </w:r>
    </w:p>
    <w:p w:rsidR="00A33169" w:rsidRDefault="00A33169" w:rsidP="0088049C">
      <w:pPr>
        <w:pStyle w:val="af2"/>
        <w:spacing w:after="160" w:line="288" w:lineRule="auto"/>
        <w:ind w:left="397"/>
        <w:contextualSpacing w:val="0"/>
        <w:rPr>
          <w:rFonts w:ascii="Tahoma" w:hAnsi="Tahoma" w:cs="Tahoma"/>
          <w:sz w:val="19"/>
          <w:szCs w:val="19"/>
          <w:rtl/>
        </w:rPr>
      </w:pPr>
      <w:r w:rsidRPr="002F1313">
        <w:rPr>
          <w:rFonts w:ascii="Tahoma" w:hAnsi="Tahoma" w:cs="Tahoma" w:hint="cs"/>
          <w:sz w:val="19"/>
          <w:szCs w:val="19"/>
          <w:rtl/>
        </w:rPr>
        <w:lastRenderedPageBreak/>
        <w:t xml:space="preserve">משאלון המוסדות עולה </w:t>
      </w:r>
      <w:r w:rsidRPr="002F1313">
        <w:rPr>
          <w:rFonts w:ascii="Tahoma" w:hAnsi="Tahoma" w:cs="Tahoma"/>
          <w:sz w:val="19"/>
          <w:szCs w:val="19"/>
          <w:rtl/>
        </w:rPr>
        <w:t xml:space="preserve">כי </w:t>
      </w:r>
      <w:r w:rsidRPr="002F1313">
        <w:rPr>
          <w:rFonts w:ascii="Tahoma" w:hAnsi="Tahoma" w:cs="Tahoma" w:hint="cs"/>
          <w:sz w:val="19"/>
          <w:szCs w:val="19"/>
          <w:rtl/>
        </w:rPr>
        <w:t>12</w:t>
      </w:r>
      <w:r w:rsidRPr="002F1313">
        <w:rPr>
          <w:rFonts w:ascii="Tahoma" w:hAnsi="Tahoma" w:cs="Tahoma"/>
          <w:sz w:val="19"/>
          <w:szCs w:val="19"/>
          <w:rtl/>
        </w:rPr>
        <w:t>% ממוסדות הלימוד (</w:t>
      </w:r>
      <w:r w:rsidRPr="002F1313">
        <w:rPr>
          <w:rFonts w:ascii="Tahoma" w:hAnsi="Tahoma" w:cs="Tahoma" w:hint="cs"/>
          <w:sz w:val="19"/>
          <w:szCs w:val="19"/>
          <w:rtl/>
        </w:rPr>
        <w:t>3</w:t>
      </w:r>
      <w:r w:rsidRPr="002F1313">
        <w:rPr>
          <w:rFonts w:ascii="Tahoma" w:hAnsi="Tahoma" w:cs="Tahoma"/>
          <w:sz w:val="19"/>
          <w:szCs w:val="19"/>
          <w:rtl/>
        </w:rPr>
        <w:t xml:space="preserve"> מ</w:t>
      </w:r>
      <w:r w:rsidRPr="002F1313">
        <w:rPr>
          <w:rFonts w:ascii="Tahoma" w:hAnsi="Tahoma" w:cs="Tahoma" w:hint="cs"/>
          <w:sz w:val="19"/>
          <w:szCs w:val="19"/>
          <w:rtl/>
        </w:rPr>
        <w:t>-</w:t>
      </w:r>
      <w:r w:rsidRPr="002F1313">
        <w:rPr>
          <w:rFonts w:ascii="Tahoma" w:hAnsi="Tahoma" w:cs="Tahoma"/>
          <w:sz w:val="19"/>
          <w:szCs w:val="19"/>
          <w:rtl/>
        </w:rPr>
        <w:t>2</w:t>
      </w:r>
      <w:r w:rsidRPr="002F1313">
        <w:rPr>
          <w:rFonts w:ascii="Tahoma" w:hAnsi="Tahoma" w:cs="Tahoma" w:hint="cs"/>
          <w:sz w:val="19"/>
          <w:szCs w:val="19"/>
          <w:rtl/>
        </w:rPr>
        <w:t>5</w:t>
      </w:r>
      <w:r w:rsidRPr="002F1313">
        <w:rPr>
          <w:rFonts w:ascii="Tahoma" w:hAnsi="Tahoma" w:cs="Tahoma"/>
          <w:sz w:val="19"/>
          <w:szCs w:val="19"/>
          <w:rtl/>
        </w:rPr>
        <w:t xml:space="preserve"> מוסדות) לא נתנו החזר </w:t>
      </w:r>
      <w:r>
        <w:rPr>
          <w:rFonts w:ascii="Tahoma" w:hAnsi="Tahoma" w:cs="Tahoma" w:hint="cs"/>
          <w:sz w:val="19"/>
          <w:szCs w:val="19"/>
          <w:rtl/>
        </w:rPr>
        <w:t xml:space="preserve">מלא של </w:t>
      </w:r>
      <w:r w:rsidRPr="002F1313">
        <w:rPr>
          <w:rFonts w:ascii="Tahoma" w:hAnsi="Tahoma" w:cs="Tahoma"/>
          <w:sz w:val="19"/>
          <w:szCs w:val="19"/>
          <w:rtl/>
        </w:rPr>
        <w:t xml:space="preserve">שכר </w:t>
      </w:r>
      <w:r>
        <w:rPr>
          <w:rFonts w:ascii="Tahoma" w:hAnsi="Tahoma" w:cs="Tahoma" w:hint="cs"/>
          <w:sz w:val="19"/>
          <w:szCs w:val="19"/>
          <w:rtl/>
        </w:rPr>
        <w:t>ה</w:t>
      </w:r>
      <w:r w:rsidRPr="002F1313">
        <w:rPr>
          <w:rFonts w:ascii="Tahoma" w:hAnsi="Tahoma" w:cs="Tahoma"/>
          <w:sz w:val="19"/>
          <w:szCs w:val="19"/>
          <w:rtl/>
        </w:rPr>
        <w:t>לימוד</w:t>
      </w:r>
      <w:r w:rsidRPr="002F1313">
        <w:rPr>
          <w:rStyle w:val="af1"/>
          <w:rFonts w:ascii="Tahoma" w:hAnsi="Tahoma" w:cs="Tahoma"/>
          <w:sz w:val="19"/>
          <w:szCs w:val="19"/>
          <w:rtl/>
        </w:rPr>
        <w:footnoteReference w:id="2"/>
      </w:r>
      <w:r w:rsidRPr="002F1313">
        <w:rPr>
          <w:rFonts w:ascii="Tahoma" w:hAnsi="Tahoma" w:cs="Tahoma" w:hint="cs"/>
          <w:sz w:val="19"/>
          <w:szCs w:val="19"/>
          <w:rtl/>
        </w:rPr>
        <w:t xml:space="preserve"> </w:t>
      </w:r>
      <w:r w:rsidRPr="002F1313">
        <w:rPr>
          <w:rFonts w:ascii="Tahoma" w:hAnsi="Tahoma" w:cs="Tahoma"/>
          <w:sz w:val="19"/>
          <w:szCs w:val="19"/>
          <w:rtl/>
        </w:rPr>
        <w:t>ו-</w:t>
      </w:r>
      <w:r w:rsidRPr="002F1313">
        <w:rPr>
          <w:rFonts w:ascii="Tahoma" w:hAnsi="Tahoma" w:cs="Tahoma" w:hint="cs"/>
          <w:sz w:val="19"/>
          <w:szCs w:val="19"/>
          <w:rtl/>
        </w:rPr>
        <w:t>32</w:t>
      </w:r>
      <w:r w:rsidRPr="002F1313">
        <w:rPr>
          <w:rFonts w:ascii="Tahoma" w:hAnsi="Tahoma" w:cs="Tahoma"/>
          <w:sz w:val="19"/>
          <w:szCs w:val="19"/>
          <w:rtl/>
        </w:rPr>
        <w:t xml:space="preserve">% ממוסדות הלימוד לא </w:t>
      </w:r>
      <w:r>
        <w:rPr>
          <w:rFonts w:ascii="Tahoma" w:hAnsi="Tahoma" w:cs="Tahoma" w:hint="cs"/>
          <w:sz w:val="19"/>
          <w:szCs w:val="19"/>
          <w:rtl/>
        </w:rPr>
        <w:t>החזירו</w:t>
      </w:r>
      <w:r w:rsidRPr="002F1313">
        <w:rPr>
          <w:rFonts w:ascii="Tahoma" w:hAnsi="Tahoma" w:cs="Tahoma" w:hint="cs"/>
          <w:sz w:val="19"/>
          <w:szCs w:val="19"/>
          <w:rtl/>
        </w:rPr>
        <w:t xml:space="preserve"> </w:t>
      </w:r>
      <w:r w:rsidRPr="002F1313">
        <w:rPr>
          <w:rFonts w:ascii="Tahoma" w:hAnsi="Tahoma" w:cs="Tahoma"/>
          <w:sz w:val="19"/>
          <w:szCs w:val="19"/>
          <w:rtl/>
        </w:rPr>
        <w:t xml:space="preserve">דמי </w:t>
      </w:r>
      <w:r>
        <w:rPr>
          <w:rFonts w:ascii="Tahoma" w:hAnsi="Tahoma" w:cs="Tahoma" w:hint="cs"/>
          <w:sz w:val="19"/>
          <w:szCs w:val="19"/>
          <w:rtl/>
        </w:rPr>
        <w:t>הרשמה לסטודנטים שביטלו את הרשמתם עקב שירות המילואים</w:t>
      </w:r>
      <w:r w:rsidRPr="002F1313">
        <w:rPr>
          <w:rStyle w:val="af1"/>
          <w:rFonts w:ascii="Tahoma" w:hAnsi="Tahoma" w:cs="Tahoma"/>
          <w:sz w:val="19"/>
          <w:szCs w:val="19"/>
          <w:rtl/>
        </w:rPr>
        <w:footnoteReference w:id="3"/>
      </w:r>
      <w:r w:rsidRPr="002F1313">
        <w:rPr>
          <w:rFonts w:ascii="Tahoma" w:hAnsi="Tahoma" w:cs="Tahoma"/>
          <w:sz w:val="19"/>
          <w:szCs w:val="19"/>
          <w:rtl/>
        </w:rPr>
        <w:t xml:space="preserve">. </w:t>
      </w:r>
      <w:r w:rsidRPr="002F1313">
        <w:rPr>
          <w:rFonts w:ascii="Tahoma" w:hAnsi="Tahoma" w:cs="Tahoma" w:hint="cs"/>
          <w:sz w:val="19"/>
          <w:szCs w:val="19"/>
          <w:rtl/>
        </w:rPr>
        <w:t>ההנחיות הנוכחיות לגבי החזר כספי בגין ביטול הרשמה או הפסקת לימודים נקבעו בדוח ועדת מלץ משנת 1996 ואומצו בהחלטת ממשלה</w:t>
      </w:r>
      <w:r w:rsidRPr="002F1313">
        <w:rPr>
          <w:rStyle w:val="af1"/>
          <w:rFonts w:ascii="Tahoma" w:hAnsi="Tahoma" w:cs="Tahoma"/>
          <w:sz w:val="19"/>
          <w:szCs w:val="19"/>
          <w:rtl/>
        </w:rPr>
        <w:footnoteReference w:id="4"/>
      </w:r>
      <w:r w:rsidRPr="002F1313">
        <w:rPr>
          <w:rFonts w:ascii="Tahoma" w:hAnsi="Tahoma" w:cs="Tahoma" w:hint="cs"/>
          <w:sz w:val="19"/>
          <w:szCs w:val="19"/>
          <w:rtl/>
        </w:rPr>
        <w:t xml:space="preserve">, והן נותנות מענה </w:t>
      </w:r>
      <w:r w:rsidRPr="002F1313">
        <w:rPr>
          <w:rFonts w:ascii="Tahoma" w:hAnsi="Tahoma" w:cs="Tahoma"/>
          <w:sz w:val="19"/>
          <w:szCs w:val="19"/>
          <w:rtl/>
        </w:rPr>
        <w:t>ל</w:t>
      </w:r>
      <w:r w:rsidRPr="002F1313">
        <w:rPr>
          <w:rFonts w:ascii="Tahoma" w:hAnsi="Tahoma" w:cs="Tahoma" w:hint="cs"/>
          <w:sz w:val="19"/>
          <w:szCs w:val="19"/>
          <w:rtl/>
        </w:rPr>
        <w:t xml:space="preserve">מצב של </w:t>
      </w:r>
      <w:r w:rsidRPr="002F1313">
        <w:rPr>
          <w:rFonts w:ascii="Tahoma" w:hAnsi="Tahoma" w:cs="Tahoma"/>
          <w:sz w:val="19"/>
          <w:szCs w:val="19"/>
          <w:rtl/>
        </w:rPr>
        <w:t>ביטול הרשמה והפסקת לימודים בשגרה</w:t>
      </w:r>
      <w:r w:rsidRPr="002F1313">
        <w:rPr>
          <w:rFonts w:ascii="Tahoma" w:hAnsi="Tahoma" w:cs="Tahoma" w:hint="cs"/>
          <w:sz w:val="19"/>
          <w:szCs w:val="19"/>
          <w:rtl/>
        </w:rPr>
        <w:t>.</w:t>
      </w:r>
      <w:r>
        <w:rPr>
          <w:rFonts w:ascii="Tahoma" w:hAnsi="Tahoma" w:cs="Tahoma" w:hint="cs"/>
          <w:sz w:val="19"/>
          <w:szCs w:val="19"/>
          <w:rtl/>
        </w:rPr>
        <w:t xml:space="preserve"> </w:t>
      </w:r>
      <w:r w:rsidRPr="00723BD1">
        <w:rPr>
          <w:rFonts w:ascii="Tahoma" w:hAnsi="Tahoma" w:cs="Tahoma" w:hint="cs"/>
          <w:sz w:val="19"/>
          <w:szCs w:val="19"/>
          <w:rtl/>
        </w:rPr>
        <w:t>עוד נמצא</w:t>
      </w:r>
      <w:r>
        <w:rPr>
          <w:rFonts w:ascii="Tahoma" w:hAnsi="Tahoma" w:cs="Tahoma" w:hint="cs"/>
          <w:sz w:val="19"/>
          <w:szCs w:val="19"/>
          <w:rtl/>
        </w:rPr>
        <w:t xml:space="preserve"> </w:t>
      </w:r>
      <w:r w:rsidRPr="00723BD1">
        <w:rPr>
          <w:rFonts w:ascii="Tahoma" w:hAnsi="Tahoma" w:cs="Tahoma" w:hint="cs"/>
          <w:sz w:val="19"/>
          <w:szCs w:val="19"/>
          <w:rtl/>
        </w:rPr>
        <w:t xml:space="preserve">בביקורת </w:t>
      </w:r>
      <w:r>
        <w:rPr>
          <w:rFonts w:ascii="Tahoma" w:hAnsi="Tahoma" w:cs="Tahoma" w:hint="cs"/>
          <w:sz w:val="19"/>
          <w:szCs w:val="19"/>
          <w:rtl/>
        </w:rPr>
        <w:t xml:space="preserve">כי </w:t>
      </w:r>
      <w:proofErr w:type="spellStart"/>
      <w:r w:rsidRPr="00E54AB9">
        <w:rPr>
          <w:rFonts w:ascii="Tahoma" w:hAnsi="Tahoma" w:cs="Tahoma"/>
          <w:sz w:val="19"/>
          <w:szCs w:val="19"/>
          <w:rtl/>
        </w:rPr>
        <w:t>המל"ג</w:t>
      </w:r>
      <w:proofErr w:type="spellEnd"/>
      <w:r w:rsidRPr="00E54AB9">
        <w:rPr>
          <w:rFonts w:ascii="Tahoma" w:hAnsi="Tahoma" w:cs="Tahoma"/>
          <w:sz w:val="19"/>
          <w:szCs w:val="19"/>
          <w:rtl/>
        </w:rPr>
        <w:t xml:space="preserve"> לא קבעה הנחיות </w:t>
      </w:r>
      <w:r>
        <w:rPr>
          <w:rFonts w:ascii="Tahoma" w:hAnsi="Tahoma" w:cs="Tahoma" w:hint="cs"/>
          <w:sz w:val="19"/>
          <w:szCs w:val="19"/>
          <w:rtl/>
        </w:rPr>
        <w:t>למצב הייחודי שנוצר בעקבות מלחמת חרבות ברזל, אף שקיים שוני מהותי בין סטודנט המבקש לבטל או להפסיק את לימודיו במצב רגיל לבין סטודנט משרת מילואים הנאלץ לעשות כן עקב שירות המילואים שהוא מבצע.</w:t>
      </w:r>
      <w:bookmarkEnd w:id="2"/>
    </w:p>
    <w:bookmarkEnd w:id="3"/>
    <w:p w:rsidR="00A33169" w:rsidRDefault="00A33169" w:rsidP="0088049C">
      <w:pPr>
        <w:pStyle w:val="af2"/>
        <w:numPr>
          <w:ilvl w:val="0"/>
          <w:numId w:val="25"/>
        </w:numPr>
        <w:spacing w:after="160" w:line="288" w:lineRule="auto"/>
        <w:contextualSpacing w:val="0"/>
        <w:rPr>
          <w:rFonts w:ascii="Tahoma" w:hAnsi="Tahoma" w:cs="Tahoma"/>
          <w:sz w:val="19"/>
          <w:szCs w:val="19"/>
        </w:rPr>
      </w:pPr>
      <w:r>
        <w:rPr>
          <w:rFonts w:ascii="Tahoma" w:hAnsi="Tahoma" w:cs="Tahoma" w:hint="cs"/>
          <w:b/>
          <w:bCs/>
          <w:sz w:val="19"/>
          <w:szCs w:val="19"/>
          <w:rtl/>
        </w:rPr>
        <w:t xml:space="preserve">הפיקוח והבקרה של </w:t>
      </w:r>
      <w:proofErr w:type="spellStart"/>
      <w:r>
        <w:rPr>
          <w:rFonts w:ascii="Tahoma" w:hAnsi="Tahoma" w:cs="Tahoma" w:hint="cs"/>
          <w:b/>
          <w:bCs/>
          <w:sz w:val="19"/>
          <w:szCs w:val="19"/>
          <w:rtl/>
        </w:rPr>
        <w:t>המל"ג</w:t>
      </w:r>
      <w:proofErr w:type="spellEnd"/>
      <w:r>
        <w:rPr>
          <w:rFonts w:ascii="Tahoma" w:hAnsi="Tahoma" w:cs="Tahoma" w:hint="cs"/>
          <w:b/>
          <w:bCs/>
          <w:sz w:val="19"/>
          <w:szCs w:val="19"/>
          <w:rtl/>
        </w:rPr>
        <w:t xml:space="preserve"> על יישום כללי זכויות הסטודנט לפני פרוץ מלחמת חרבות ברזל </w:t>
      </w:r>
      <w:r w:rsidRPr="00CF7362">
        <w:rPr>
          <w:rFonts w:ascii="Tahoma" w:hAnsi="Tahoma" w:cs="Tahoma" w:hint="cs"/>
          <w:sz w:val="19"/>
          <w:szCs w:val="19"/>
          <w:rtl/>
        </w:rPr>
        <w:t>-</w:t>
      </w:r>
      <w:r>
        <w:rPr>
          <w:rFonts w:ascii="Tahoma" w:hAnsi="Tahoma" w:cs="Tahoma" w:hint="cs"/>
          <w:sz w:val="19"/>
          <w:szCs w:val="19"/>
          <w:rtl/>
        </w:rPr>
        <w:t xml:space="preserve"> </w:t>
      </w:r>
      <w:r w:rsidRPr="00460E57">
        <w:rPr>
          <w:rFonts w:ascii="Tahoma" w:hAnsi="Tahoma" w:cs="Tahoma"/>
          <w:sz w:val="19"/>
          <w:szCs w:val="19"/>
          <w:rtl/>
        </w:rPr>
        <w:t xml:space="preserve">הביקורת העלתה כי במשך יותר מעשור, עד אוקטובר 2023, לא בחנה </w:t>
      </w:r>
      <w:proofErr w:type="spellStart"/>
      <w:r w:rsidRPr="00460E57">
        <w:rPr>
          <w:rFonts w:ascii="Tahoma" w:hAnsi="Tahoma" w:cs="Tahoma"/>
          <w:sz w:val="19"/>
          <w:szCs w:val="19"/>
          <w:rtl/>
        </w:rPr>
        <w:t>המל"ג</w:t>
      </w:r>
      <w:proofErr w:type="spellEnd"/>
      <w:r w:rsidRPr="00460E57">
        <w:rPr>
          <w:rFonts w:ascii="Tahoma" w:hAnsi="Tahoma" w:cs="Tahoma"/>
          <w:sz w:val="19"/>
          <w:szCs w:val="19"/>
          <w:rtl/>
        </w:rPr>
        <w:t xml:space="preserve"> באופן רוחבי אם המוסדות להשכלה גבוהה עומדים בכללי זכויות הסטודנט ולא אספה מידע על יישומם</w:t>
      </w:r>
      <w:r>
        <w:rPr>
          <w:rFonts w:ascii="Tahoma" w:hAnsi="Tahoma" w:cs="Tahoma" w:hint="cs"/>
          <w:sz w:val="19"/>
          <w:szCs w:val="19"/>
          <w:rtl/>
        </w:rPr>
        <w:t xml:space="preserve"> של הכללים.</w:t>
      </w:r>
      <w:r w:rsidRPr="00460E57">
        <w:rPr>
          <w:rFonts w:ascii="Tahoma" w:hAnsi="Tahoma" w:cs="Tahoma"/>
          <w:sz w:val="19"/>
          <w:szCs w:val="19"/>
          <w:rtl/>
        </w:rPr>
        <w:t xml:space="preserve"> למשל, </w:t>
      </w:r>
      <w:proofErr w:type="spellStart"/>
      <w:r w:rsidRPr="00460E57">
        <w:rPr>
          <w:rFonts w:ascii="Tahoma" w:hAnsi="Tahoma" w:cs="Tahoma"/>
          <w:sz w:val="19"/>
          <w:szCs w:val="19"/>
          <w:rtl/>
        </w:rPr>
        <w:t>המל"ג</w:t>
      </w:r>
      <w:proofErr w:type="spellEnd"/>
      <w:r w:rsidRPr="00460E57">
        <w:rPr>
          <w:rFonts w:ascii="Tahoma" w:hAnsi="Tahoma" w:cs="Tahoma"/>
          <w:sz w:val="19"/>
          <w:szCs w:val="19"/>
          <w:rtl/>
        </w:rPr>
        <w:t xml:space="preserve"> לא ידעה אם המוסדות מינו רכז מילואים, אם נקבעו נהלים להגשת בקשה להתאמות מצד סטודנטים משרתי מילואים</w:t>
      </w:r>
      <w:r>
        <w:rPr>
          <w:rFonts w:ascii="Tahoma" w:hAnsi="Tahoma" w:cs="Tahoma" w:hint="cs"/>
          <w:sz w:val="19"/>
          <w:szCs w:val="19"/>
          <w:rtl/>
        </w:rPr>
        <w:t>,</w:t>
      </w:r>
      <w:r w:rsidRPr="00460E57">
        <w:rPr>
          <w:rFonts w:ascii="Tahoma" w:hAnsi="Tahoma" w:cs="Tahoma"/>
          <w:sz w:val="19"/>
          <w:szCs w:val="19"/>
          <w:rtl/>
        </w:rPr>
        <w:t xml:space="preserve"> ואם המוסדות מפרסמים מדי שנה, בין השאר באתר שלהם במרשתת, את הדרכים לקבלת השירותים המיועדים למשרתי מילואים.</w:t>
      </w:r>
    </w:p>
    <w:p w:rsidR="00A33169" w:rsidRPr="000F78D0" w:rsidRDefault="00A33169" w:rsidP="0088049C">
      <w:pPr>
        <w:pStyle w:val="af2"/>
        <w:numPr>
          <w:ilvl w:val="0"/>
          <w:numId w:val="25"/>
        </w:numPr>
        <w:spacing w:after="160" w:line="288" w:lineRule="auto"/>
        <w:contextualSpacing w:val="0"/>
        <w:rPr>
          <w:rFonts w:ascii="Tahoma" w:hAnsi="Tahoma" w:cs="Tahoma"/>
          <w:sz w:val="19"/>
          <w:szCs w:val="19"/>
        </w:rPr>
      </w:pPr>
      <w:r w:rsidRPr="000F78D0">
        <w:rPr>
          <w:rFonts w:ascii="Tahoma" w:hAnsi="Tahoma" w:cs="Tahoma" w:hint="eastAsia"/>
          <w:b/>
          <w:bCs/>
          <w:sz w:val="19"/>
          <w:szCs w:val="19"/>
          <w:rtl/>
        </w:rPr>
        <w:t>הפיקוח</w:t>
      </w:r>
      <w:r w:rsidRPr="000F78D0">
        <w:rPr>
          <w:rFonts w:ascii="Tahoma" w:hAnsi="Tahoma" w:cs="Tahoma"/>
          <w:b/>
          <w:bCs/>
          <w:sz w:val="19"/>
          <w:szCs w:val="19"/>
          <w:rtl/>
        </w:rPr>
        <w:t xml:space="preserve"> </w:t>
      </w:r>
      <w:r w:rsidRPr="000F78D0">
        <w:rPr>
          <w:rFonts w:ascii="Tahoma" w:hAnsi="Tahoma" w:cs="Tahoma" w:hint="eastAsia"/>
          <w:b/>
          <w:bCs/>
          <w:sz w:val="19"/>
          <w:szCs w:val="19"/>
          <w:rtl/>
        </w:rPr>
        <w:t>והבקרה</w:t>
      </w:r>
      <w:r w:rsidRPr="000F78D0">
        <w:rPr>
          <w:rFonts w:ascii="Tahoma" w:hAnsi="Tahoma" w:cs="Tahoma"/>
          <w:b/>
          <w:bCs/>
          <w:sz w:val="19"/>
          <w:szCs w:val="19"/>
          <w:rtl/>
        </w:rPr>
        <w:t xml:space="preserve"> של </w:t>
      </w:r>
      <w:proofErr w:type="spellStart"/>
      <w:r w:rsidRPr="000F78D0">
        <w:rPr>
          <w:rFonts w:ascii="Tahoma" w:hAnsi="Tahoma" w:cs="Tahoma" w:hint="cs"/>
          <w:b/>
          <w:bCs/>
          <w:sz w:val="19"/>
          <w:szCs w:val="19"/>
          <w:rtl/>
        </w:rPr>
        <w:t>המל"ג</w:t>
      </w:r>
      <w:proofErr w:type="spellEnd"/>
      <w:r w:rsidRPr="000F78D0">
        <w:rPr>
          <w:rFonts w:ascii="Tahoma" w:hAnsi="Tahoma" w:cs="Tahoma"/>
          <w:b/>
          <w:bCs/>
          <w:sz w:val="19"/>
          <w:szCs w:val="19"/>
          <w:rtl/>
        </w:rPr>
        <w:t xml:space="preserve"> על המענים שהציעו המוסדות לסטודנטים מפרוץ מלחמת חרבות ברזל </w:t>
      </w:r>
      <w:r w:rsidRPr="000F78D0">
        <w:rPr>
          <w:rFonts w:ascii="Tahoma" w:hAnsi="Tahoma" w:cs="Tahoma" w:hint="cs"/>
          <w:sz w:val="19"/>
          <w:szCs w:val="19"/>
          <w:rtl/>
        </w:rPr>
        <w:t>-</w:t>
      </w:r>
      <w:r w:rsidRPr="000F78D0">
        <w:rPr>
          <w:rFonts w:ascii="Tahoma" w:hAnsi="Tahoma" w:cs="Tahoma"/>
          <w:sz w:val="19"/>
          <w:szCs w:val="19"/>
          <w:rtl/>
        </w:rPr>
        <w:t xml:space="preserve"> בביקורת עלה כי </w:t>
      </w:r>
      <w:r w:rsidRPr="000F78D0">
        <w:rPr>
          <w:rFonts w:ascii="Tahoma" w:hAnsi="Tahoma" w:cs="Tahoma" w:hint="cs"/>
          <w:sz w:val="19"/>
          <w:szCs w:val="19"/>
          <w:rtl/>
        </w:rPr>
        <w:t>הפיקוח והבקרה</w:t>
      </w:r>
      <w:r w:rsidRPr="000F78D0">
        <w:rPr>
          <w:rFonts w:ascii="Tahoma" w:hAnsi="Tahoma" w:cs="Tahoma"/>
          <w:sz w:val="19"/>
          <w:szCs w:val="19"/>
          <w:rtl/>
        </w:rPr>
        <w:t xml:space="preserve"> </w:t>
      </w:r>
      <w:r w:rsidRPr="000F78D0">
        <w:rPr>
          <w:rFonts w:ascii="Tahoma" w:hAnsi="Tahoma" w:cs="Tahoma" w:hint="cs"/>
          <w:sz w:val="19"/>
          <w:szCs w:val="19"/>
          <w:rtl/>
        </w:rPr>
        <w:t>של</w:t>
      </w:r>
      <w:r w:rsidRPr="000F78D0">
        <w:rPr>
          <w:rFonts w:ascii="Tahoma" w:hAnsi="Tahoma" w:cs="Tahoma"/>
          <w:sz w:val="19"/>
          <w:szCs w:val="19"/>
          <w:rtl/>
        </w:rPr>
        <w:t xml:space="preserve"> </w:t>
      </w:r>
      <w:proofErr w:type="spellStart"/>
      <w:r w:rsidRPr="000F78D0">
        <w:rPr>
          <w:rFonts w:ascii="Tahoma" w:hAnsi="Tahoma" w:cs="Tahoma" w:hint="eastAsia"/>
          <w:sz w:val="19"/>
          <w:szCs w:val="19"/>
          <w:rtl/>
        </w:rPr>
        <w:t>המל</w:t>
      </w:r>
      <w:r w:rsidRPr="000F78D0">
        <w:rPr>
          <w:rFonts w:ascii="Tahoma" w:hAnsi="Tahoma" w:cs="Tahoma"/>
          <w:sz w:val="19"/>
          <w:szCs w:val="19"/>
          <w:rtl/>
        </w:rPr>
        <w:t>"ג</w:t>
      </w:r>
      <w:proofErr w:type="spellEnd"/>
      <w:r w:rsidRPr="000F78D0">
        <w:rPr>
          <w:rFonts w:ascii="Tahoma" w:hAnsi="Tahoma" w:cs="Tahoma"/>
          <w:sz w:val="19"/>
          <w:szCs w:val="19"/>
          <w:rtl/>
        </w:rPr>
        <w:t xml:space="preserve"> לקראת סוף סמסטר ב' של שנת הלימודים </w:t>
      </w:r>
      <w:proofErr w:type="spellStart"/>
      <w:r w:rsidRPr="000F78D0">
        <w:rPr>
          <w:rFonts w:ascii="Tahoma" w:hAnsi="Tahoma" w:cs="Tahoma" w:hint="eastAsia"/>
          <w:sz w:val="19"/>
          <w:szCs w:val="19"/>
          <w:rtl/>
        </w:rPr>
        <w:t>התשפ</w:t>
      </w:r>
      <w:r w:rsidRPr="000F78D0">
        <w:rPr>
          <w:rFonts w:ascii="Tahoma" w:hAnsi="Tahoma" w:cs="Tahoma"/>
          <w:sz w:val="19"/>
          <w:szCs w:val="19"/>
          <w:rtl/>
        </w:rPr>
        <w:t>"ד</w:t>
      </w:r>
      <w:proofErr w:type="spellEnd"/>
      <w:r w:rsidRPr="000F78D0">
        <w:rPr>
          <w:rFonts w:ascii="Tahoma" w:hAnsi="Tahoma" w:cs="Tahoma"/>
          <w:sz w:val="19"/>
          <w:szCs w:val="19"/>
          <w:rtl/>
        </w:rPr>
        <w:t xml:space="preserve"> (</w:t>
      </w:r>
      <w:r w:rsidRPr="000F78D0">
        <w:rPr>
          <w:rFonts w:ascii="Tahoma" w:hAnsi="Tahoma" w:cs="Tahoma" w:hint="cs"/>
          <w:sz w:val="19"/>
          <w:szCs w:val="19"/>
          <w:rtl/>
        </w:rPr>
        <w:t>ב</w:t>
      </w:r>
      <w:r w:rsidRPr="000F78D0">
        <w:rPr>
          <w:rFonts w:ascii="Tahoma" w:hAnsi="Tahoma" w:cs="Tahoma"/>
          <w:sz w:val="19"/>
          <w:szCs w:val="19"/>
          <w:rtl/>
        </w:rPr>
        <w:t>חודשים יוני-</w:t>
      </w:r>
      <w:r w:rsidRPr="000F78D0">
        <w:rPr>
          <w:rFonts w:ascii="Tahoma" w:hAnsi="Tahoma" w:cs="Tahoma" w:hint="eastAsia"/>
          <w:sz w:val="19"/>
          <w:szCs w:val="19"/>
          <w:rtl/>
        </w:rPr>
        <w:t>אוגוסט</w:t>
      </w:r>
      <w:r w:rsidRPr="000F78D0">
        <w:rPr>
          <w:rFonts w:ascii="Tahoma" w:hAnsi="Tahoma" w:cs="Tahoma"/>
          <w:sz w:val="19"/>
          <w:szCs w:val="19"/>
          <w:rtl/>
        </w:rPr>
        <w:t xml:space="preserve"> 2024) </w:t>
      </w:r>
      <w:r w:rsidRPr="000F78D0">
        <w:rPr>
          <w:rFonts w:ascii="Tahoma" w:hAnsi="Tahoma" w:cs="Tahoma" w:hint="cs"/>
          <w:sz w:val="19"/>
          <w:szCs w:val="19"/>
          <w:rtl/>
        </w:rPr>
        <w:t xml:space="preserve">על המענה בפועל לסטודנטים </w:t>
      </w:r>
      <w:proofErr w:type="spellStart"/>
      <w:r w:rsidRPr="000F78D0">
        <w:rPr>
          <w:rFonts w:ascii="Tahoma" w:hAnsi="Tahoma" w:cs="Tahoma" w:hint="cs"/>
          <w:sz w:val="19"/>
          <w:szCs w:val="19"/>
          <w:rtl/>
        </w:rPr>
        <w:t>בהתשפ"ד</w:t>
      </w:r>
      <w:proofErr w:type="spellEnd"/>
      <w:r w:rsidRPr="000F78D0">
        <w:rPr>
          <w:rFonts w:ascii="Tahoma" w:hAnsi="Tahoma" w:cs="Tahoma"/>
          <w:sz w:val="19"/>
          <w:szCs w:val="19"/>
          <w:rtl/>
        </w:rPr>
        <w:t>, בוצע</w:t>
      </w:r>
      <w:r w:rsidRPr="000F78D0">
        <w:rPr>
          <w:rFonts w:ascii="Tahoma" w:hAnsi="Tahoma" w:cs="Tahoma" w:hint="cs"/>
          <w:sz w:val="19"/>
          <w:szCs w:val="19"/>
          <w:rtl/>
        </w:rPr>
        <w:t>ו</w:t>
      </w:r>
      <w:r w:rsidRPr="000F78D0">
        <w:rPr>
          <w:rFonts w:ascii="Tahoma" w:hAnsi="Tahoma" w:cs="Tahoma"/>
          <w:sz w:val="19"/>
          <w:szCs w:val="19"/>
          <w:rtl/>
        </w:rPr>
        <w:t xml:space="preserve"> באופן </w:t>
      </w:r>
      <w:r>
        <w:rPr>
          <w:rFonts w:ascii="Tahoma" w:hAnsi="Tahoma" w:cs="Tahoma" w:hint="cs"/>
          <w:sz w:val="19"/>
          <w:szCs w:val="19"/>
          <w:rtl/>
        </w:rPr>
        <w:t xml:space="preserve">אקראי </w:t>
      </w:r>
      <w:r w:rsidRPr="000F78D0">
        <w:rPr>
          <w:rFonts w:ascii="Tahoma" w:hAnsi="Tahoma" w:cs="Tahoma"/>
          <w:sz w:val="19"/>
          <w:szCs w:val="19"/>
          <w:rtl/>
        </w:rPr>
        <w:t>ולא במסגרת תוכנית סדורה</w:t>
      </w:r>
      <w:r w:rsidRPr="000F78D0">
        <w:rPr>
          <w:rFonts w:ascii="Tahoma" w:hAnsi="Tahoma" w:cs="Tahoma" w:hint="cs"/>
          <w:sz w:val="19"/>
          <w:szCs w:val="19"/>
          <w:rtl/>
        </w:rPr>
        <w:t>,</w:t>
      </w:r>
      <w:r w:rsidRPr="000F78D0">
        <w:rPr>
          <w:rFonts w:ascii="Tahoma" w:hAnsi="Tahoma" w:cs="Tahoma"/>
          <w:sz w:val="19"/>
          <w:szCs w:val="19"/>
          <w:rtl/>
        </w:rPr>
        <w:t xml:space="preserve"> ובלי שהוקצו לכך משאבים ייעודיים. עוד עלה כי </w:t>
      </w:r>
      <w:proofErr w:type="spellStart"/>
      <w:r w:rsidRPr="000F78D0">
        <w:rPr>
          <w:rFonts w:ascii="Tahoma" w:hAnsi="Tahoma" w:cs="Tahoma"/>
          <w:sz w:val="19"/>
          <w:szCs w:val="19"/>
          <w:rtl/>
        </w:rPr>
        <w:t>המל"ג</w:t>
      </w:r>
      <w:proofErr w:type="spellEnd"/>
      <w:r w:rsidRPr="000F78D0">
        <w:rPr>
          <w:rFonts w:ascii="Tahoma" w:hAnsi="Tahoma" w:cs="Tahoma"/>
          <w:sz w:val="19"/>
          <w:szCs w:val="19"/>
          <w:rtl/>
        </w:rPr>
        <w:t xml:space="preserve"> לא </w:t>
      </w:r>
      <w:r w:rsidRPr="000F78D0">
        <w:rPr>
          <w:rFonts w:ascii="Tahoma" w:hAnsi="Tahoma" w:cs="Tahoma" w:hint="cs"/>
          <w:sz w:val="19"/>
          <w:szCs w:val="19"/>
          <w:rtl/>
        </w:rPr>
        <w:t>דנה בגיבוש</w:t>
      </w:r>
      <w:r w:rsidRPr="000F78D0">
        <w:rPr>
          <w:rFonts w:ascii="Tahoma" w:hAnsi="Tahoma" w:cs="Tahoma"/>
          <w:sz w:val="19"/>
          <w:szCs w:val="19"/>
          <w:rtl/>
        </w:rPr>
        <w:t xml:space="preserve"> תוכנית פיקוח מוסדרת מגובה במשאבים ו</w:t>
      </w:r>
      <w:r w:rsidRPr="000F78D0">
        <w:rPr>
          <w:rFonts w:ascii="Tahoma" w:hAnsi="Tahoma" w:cs="Tahoma" w:hint="cs"/>
          <w:sz w:val="19"/>
          <w:szCs w:val="19"/>
          <w:rtl/>
        </w:rPr>
        <w:t xml:space="preserve">כוללת </w:t>
      </w:r>
      <w:r w:rsidRPr="000F78D0">
        <w:rPr>
          <w:rFonts w:ascii="Tahoma" w:hAnsi="Tahoma" w:cs="Tahoma"/>
          <w:sz w:val="19"/>
          <w:szCs w:val="19"/>
          <w:rtl/>
        </w:rPr>
        <w:t xml:space="preserve">לוחות זמנים מתאימים נדרשים, לצורך פיקוח ובקרה על יישום המתווים וכללי זכויות הסטודנט בשנת הלימודים </w:t>
      </w:r>
      <w:proofErr w:type="spellStart"/>
      <w:r w:rsidRPr="000F78D0">
        <w:rPr>
          <w:rFonts w:ascii="Tahoma" w:hAnsi="Tahoma" w:cs="Tahoma"/>
          <w:sz w:val="19"/>
          <w:szCs w:val="19"/>
          <w:rtl/>
        </w:rPr>
        <w:t>התשפ"ה</w:t>
      </w:r>
      <w:proofErr w:type="spellEnd"/>
      <w:r w:rsidRPr="000F78D0">
        <w:rPr>
          <w:rFonts w:ascii="Tahoma" w:hAnsi="Tahoma" w:cs="Tahoma"/>
          <w:sz w:val="19"/>
          <w:szCs w:val="19"/>
          <w:rtl/>
        </w:rPr>
        <w:t xml:space="preserve"> (</w:t>
      </w:r>
      <w:r w:rsidRPr="000F78D0">
        <w:rPr>
          <w:rFonts w:ascii="Tahoma" w:hAnsi="Tahoma" w:cs="Tahoma" w:hint="cs"/>
          <w:sz w:val="19"/>
          <w:szCs w:val="19"/>
          <w:rtl/>
        </w:rPr>
        <w:t xml:space="preserve">אוקטובר </w:t>
      </w:r>
      <w:r w:rsidRPr="000F78D0">
        <w:rPr>
          <w:rFonts w:ascii="Tahoma" w:hAnsi="Tahoma" w:cs="Tahoma"/>
          <w:sz w:val="19"/>
          <w:szCs w:val="19"/>
          <w:rtl/>
        </w:rPr>
        <w:t xml:space="preserve">2024 - </w:t>
      </w:r>
      <w:r w:rsidRPr="000F78D0">
        <w:rPr>
          <w:rFonts w:ascii="Tahoma" w:hAnsi="Tahoma" w:cs="Tahoma" w:hint="cs"/>
          <w:sz w:val="19"/>
          <w:szCs w:val="19"/>
          <w:rtl/>
        </w:rPr>
        <w:t xml:space="preserve">ספטמבר </w:t>
      </w:r>
      <w:r w:rsidRPr="000F78D0">
        <w:rPr>
          <w:rFonts w:ascii="Tahoma" w:hAnsi="Tahoma" w:cs="Tahoma"/>
          <w:sz w:val="19"/>
          <w:szCs w:val="19"/>
          <w:rtl/>
        </w:rPr>
        <w:t xml:space="preserve">2025). </w:t>
      </w:r>
      <w:proofErr w:type="spellStart"/>
      <w:r w:rsidRPr="000F78D0">
        <w:rPr>
          <w:rFonts w:ascii="Tahoma" w:hAnsi="Tahoma" w:cs="Tahoma"/>
          <w:sz w:val="19"/>
          <w:szCs w:val="19"/>
          <w:rtl/>
        </w:rPr>
        <w:t>המל"ג</w:t>
      </w:r>
      <w:proofErr w:type="spellEnd"/>
      <w:r w:rsidRPr="000F78D0">
        <w:rPr>
          <w:rFonts w:ascii="Tahoma" w:hAnsi="Tahoma" w:cs="Tahoma"/>
          <w:sz w:val="19"/>
          <w:szCs w:val="19"/>
          <w:rtl/>
        </w:rPr>
        <w:t xml:space="preserve"> גם לא בחנה אפשרויות שונות בנושא, לרבות האפשרות שהפיקוח והבקרה ייעשו באמצעות מיקור</w:t>
      </w:r>
      <w:r w:rsidRPr="000F78D0">
        <w:rPr>
          <w:rFonts w:ascii="Tahoma" w:hAnsi="Tahoma" w:cs="Tahoma" w:hint="cs"/>
          <w:sz w:val="19"/>
          <w:szCs w:val="19"/>
          <w:rtl/>
        </w:rPr>
        <w:t>-</w:t>
      </w:r>
      <w:r w:rsidRPr="000F78D0">
        <w:rPr>
          <w:rFonts w:ascii="Tahoma" w:hAnsi="Tahoma" w:cs="Tahoma"/>
          <w:sz w:val="19"/>
          <w:szCs w:val="19"/>
          <w:rtl/>
        </w:rPr>
        <w:t>חוץ או באמצעות מנגנוני אכיפה פנימיים בתוך המוסדות עצמם</w:t>
      </w:r>
      <w:r w:rsidRPr="000F78D0">
        <w:rPr>
          <w:rFonts w:ascii="Tahoma" w:hAnsi="Tahoma" w:cs="Tahoma" w:hint="cs"/>
          <w:sz w:val="19"/>
          <w:szCs w:val="19"/>
          <w:rtl/>
        </w:rPr>
        <w:t>,</w:t>
      </w:r>
      <w:r w:rsidRPr="000F78D0">
        <w:rPr>
          <w:rFonts w:ascii="Tahoma" w:hAnsi="Tahoma" w:cs="Tahoma"/>
          <w:sz w:val="19"/>
          <w:szCs w:val="19"/>
          <w:rtl/>
        </w:rPr>
        <w:t xml:space="preserve"> ל</w:t>
      </w:r>
      <w:r w:rsidRPr="000F78D0">
        <w:rPr>
          <w:rFonts w:ascii="Tahoma" w:hAnsi="Tahoma" w:cs="Tahoma" w:hint="cs"/>
          <w:sz w:val="19"/>
          <w:szCs w:val="19"/>
          <w:rtl/>
        </w:rPr>
        <w:t xml:space="preserve">שם </w:t>
      </w:r>
      <w:r w:rsidRPr="000F78D0">
        <w:rPr>
          <w:rFonts w:ascii="Tahoma" w:hAnsi="Tahoma" w:cs="Tahoma"/>
          <w:sz w:val="19"/>
          <w:szCs w:val="19"/>
          <w:rtl/>
        </w:rPr>
        <w:t>בדיקת יישום המענים הניתנים למשרתי מילואים ואיכותם</w:t>
      </w:r>
      <w:r w:rsidRPr="000F78D0">
        <w:rPr>
          <w:rFonts w:ascii="Tahoma" w:hAnsi="Tahoma" w:cs="Tahoma" w:hint="cs"/>
          <w:sz w:val="19"/>
          <w:szCs w:val="19"/>
          <w:rtl/>
        </w:rPr>
        <w:t xml:space="preserve"> של המענים</w:t>
      </w:r>
      <w:r w:rsidRPr="000F78D0">
        <w:rPr>
          <w:rFonts w:ascii="Tahoma" w:hAnsi="Tahoma" w:cs="Tahoma"/>
          <w:sz w:val="19"/>
          <w:szCs w:val="19"/>
          <w:rtl/>
        </w:rPr>
        <w:t xml:space="preserve">. עוד עלה כי </w:t>
      </w:r>
      <w:proofErr w:type="spellStart"/>
      <w:r w:rsidRPr="000F78D0">
        <w:rPr>
          <w:rFonts w:ascii="Tahoma" w:hAnsi="Tahoma" w:cs="Tahoma" w:hint="eastAsia"/>
          <w:sz w:val="19"/>
          <w:szCs w:val="19"/>
          <w:rtl/>
        </w:rPr>
        <w:t>המל</w:t>
      </w:r>
      <w:r w:rsidRPr="000F78D0">
        <w:rPr>
          <w:rFonts w:ascii="Tahoma" w:hAnsi="Tahoma" w:cs="Tahoma"/>
          <w:sz w:val="19"/>
          <w:szCs w:val="19"/>
          <w:rtl/>
        </w:rPr>
        <w:t>"ג</w:t>
      </w:r>
      <w:proofErr w:type="spellEnd"/>
      <w:r w:rsidRPr="000F78D0">
        <w:rPr>
          <w:rFonts w:ascii="Tahoma" w:hAnsi="Tahoma" w:cs="Tahoma"/>
          <w:sz w:val="19"/>
          <w:szCs w:val="19"/>
          <w:rtl/>
        </w:rPr>
        <w:t xml:space="preserve"> לא הנחתה את המוסדות להשכלה גבוהה לבצע סקרי שביעות רצון בקרב סטודנטים משרתי מילואים ולבצע מעקב אחר צ</w:t>
      </w:r>
      <w:r w:rsidRPr="000F78D0">
        <w:rPr>
          <w:rFonts w:ascii="Tahoma" w:hAnsi="Tahoma" w:cs="Tahoma" w:hint="cs"/>
          <w:sz w:val="19"/>
          <w:szCs w:val="19"/>
          <w:rtl/>
        </w:rPr>
        <w:t>ו</w:t>
      </w:r>
      <w:r w:rsidRPr="000F78D0">
        <w:rPr>
          <w:rFonts w:ascii="Tahoma" w:hAnsi="Tahoma" w:cs="Tahoma"/>
          <w:sz w:val="19"/>
          <w:szCs w:val="19"/>
          <w:rtl/>
        </w:rPr>
        <w:t>רכיהם השונים, לצורך טיוב המענים שהם מציעים להם</w:t>
      </w:r>
      <w:r w:rsidRPr="000F78D0">
        <w:rPr>
          <w:rFonts w:ascii="Tahoma" w:hAnsi="Tahoma" w:cs="Tahoma" w:hint="cs"/>
          <w:sz w:val="19"/>
          <w:szCs w:val="19"/>
          <w:rtl/>
        </w:rPr>
        <w:t xml:space="preserve">, </w:t>
      </w:r>
      <w:r w:rsidRPr="000F78D0">
        <w:rPr>
          <w:rFonts w:ascii="Tahoma" w:hAnsi="Tahoma" w:cs="Tahoma"/>
          <w:sz w:val="19"/>
          <w:szCs w:val="19"/>
          <w:rtl/>
        </w:rPr>
        <w:t>בדומה לסקרי</w:t>
      </w:r>
      <w:r w:rsidRPr="000F78D0">
        <w:rPr>
          <w:rFonts w:ascii="Tahoma" w:hAnsi="Tahoma" w:cs="Tahoma" w:hint="cs"/>
          <w:sz w:val="19"/>
          <w:szCs w:val="19"/>
          <w:rtl/>
        </w:rPr>
        <w:t>ם השנתיים ל</w:t>
      </w:r>
      <w:r w:rsidRPr="000F78D0">
        <w:rPr>
          <w:rFonts w:ascii="Tahoma" w:hAnsi="Tahoma" w:cs="Tahoma"/>
          <w:sz w:val="19"/>
          <w:szCs w:val="19"/>
          <w:rtl/>
        </w:rPr>
        <w:t xml:space="preserve">הערכת הוראה </w:t>
      </w:r>
      <w:proofErr w:type="spellStart"/>
      <w:r w:rsidRPr="000F78D0">
        <w:rPr>
          <w:rFonts w:ascii="Tahoma" w:hAnsi="Tahoma" w:cs="Tahoma"/>
          <w:sz w:val="19"/>
          <w:szCs w:val="19"/>
          <w:rtl/>
        </w:rPr>
        <w:t>ש</w:t>
      </w:r>
      <w:r w:rsidRPr="000F78D0">
        <w:rPr>
          <w:rFonts w:ascii="Tahoma" w:hAnsi="Tahoma" w:cs="Tahoma" w:hint="cs"/>
          <w:sz w:val="19"/>
          <w:szCs w:val="19"/>
          <w:rtl/>
        </w:rPr>
        <w:t>המל"ג</w:t>
      </w:r>
      <w:proofErr w:type="spellEnd"/>
      <w:r w:rsidRPr="000F78D0">
        <w:rPr>
          <w:rFonts w:ascii="Tahoma" w:hAnsi="Tahoma" w:cs="Tahoma" w:hint="cs"/>
          <w:sz w:val="19"/>
          <w:szCs w:val="19"/>
          <w:rtl/>
        </w:rPr>
        <w:t xml:space="preserve"> הנחתה</w:t>
      </w:r>
      <w:r w:rsidRPr="00D760E2">
        <w:rPr>
          <w:rtl/>
        </w:rPr>
        <w:t xml:space="preserve"> </w:t>
      </w:r>
      <w:r w:rsidRPr="00D760E2">
        <w:rPr>
          <w:rFonts w:ascii="Tahoma" w:hAnsi="Tahoma" w:cs="Tahoma"/>
          <w:sz w:val="19"/>
          <w:szCs w:val="19"/>
          <w:rtl/>
        </w:rPr>
        <w:t>את המוסדות להשכלה גבוהה לבצע.</w:t>
      </w:r>
      <w:r w:rsidRPr="000F78D0">
        <w:rPr>
          <w:rFonts w:ascii="Tahoma" w:hAnsi="Tahoma" w:cs="Tahoma" w:hint="cs"/>
          <w:sz w:val="19"/>
          <w:szCs w:val="19"/>
          <w:rtl/>
        </w:rPr>
        <w:t xml:space="preserve"> </w:t>
      </w:r>
    </w:p>
    <w:p w:rsidR="00A33169" w:rsidRPr="000F78D0" w:rsidRDefault="00A33169" w:rsidP="0088049C">
      <w:pPr>
        <w:pStyle w:val="af2"/>
        <w:numPr>
          <w:ilvl w:val="0"/>
          <w:numId w:val="25"/>
        </w:numPr>
        <w:spacing w:after="160" w:line="288" w:lineRule="auto"/>
        <w:contextualSpacing w:val="0"/>
        <w:rPr>
          <w:rFonts w:ascii="Tahoma" w:hAnsi="Tahoma" w:cs="Tahoma"/>
          <w:sz w:val="19"/>
          <w:szCs w:val="19"/>
        </w:rPr>
      </w:pPr>
      <w:r w:rsidRPr="000F78D0">
        <w:rPr>
          <w:rFonts w:ascii="Tahoma" w:hAnsi="Tahoma" w:cs="Tahoma" w:hint="cs"/>
          <w:b/>
          <w:bCs/>
          <w:sz w:val="19"/>
          <w:szCs w:val="19"/>
          <w:rtl/>
        </w:rPr>
        <w:t xml:space="preserve">הפסקת התכנסותו של פורום </w:t>
      </w:r>
      <w:r w:rsidRPr="000F78D0">
        <w:rPr>
          <w:rFonts w:ascii="Tahoma" w:hAnsi="Tahoma" w:cs="Tahoma" w:hint="eastAsia"/>
          <w:b/>
          <w:bCs/>
          <w:sz w:val="19"/>
          <w:szCs w:val="19"/>
          <w:rtl/>
        </w:rPr>
        <w:t>החירום</w:t>
      </w:r>
      <w:r w:rsidRPr="000F78D0">
        <w:rPr>
          <w:rFonts w:ascii="Tahoma" w:hAnsi="Tahoma" w:cs="Tahoma"/>
          <w:b/>
          <w:bCs/>
          <w:sz w:val="19"/>
          <w:szCs w:val="19"/>
          <w:rtl/>
        </w:rPr>
        <w:t xml:space="preserve"> </w:t>
      </w:r>
      <w:r w:rsidRPr="000F78D0">
        <w:rPr>
          <w:rFonts w:ascii="Tahoma" w:hAnsi="Tahoma" w:cs="Tahoma" w:hint="eastAsia"/>
          <w:b/>
          <w:bCs/>
          <w:sz w:val="19"/>
          <w:szCs w:val="19"/>
          <w:rtl/>
        </w:rPr>
        <w:t>שהוקם</w:t>
      </w:r>
      <w:r w:rsidRPr="000F78D0">
        <w:rPr>
          <w:rFonts w:ascii="Tahoma" w:hAnsi="Tahoma" w:cs="Tahoma"/>
          <w:b/>
          <w:bCs/>
          <w:sz w:val="19"/>
          <w:szCs w:val="19"/>
          <w:rtl/>
        </w:rPr>
        <w:t xml:space="preserve"> </w:t>
      </w:r>
      <w:r w:rsidRPr="000F78D0">
        <w:rPr>
          <w:rFonts w:ascii="Tahoma" w:hAnsi="Tahoma" w:cs="Tahoma" w:hint="cs"/>
          <w:b/>
          <w:bCs/>
          <w:sz w:val="19"/>
          <w:szCs w:val="19"/>
          <w:rtl/>
        </w:rPr>
        <w:t xml:space="preserve">על ידי </w:t>
      </w:r>
      <w:proofErr w:type="spellStart"/>
      <w:r w:rsidRPr="000F78D0">
        <w:rPr>
          <w:rFonts w:ascii="Tahoma" w:hAnsi="Tahoma" w:cs="Tahoma" w:hint="cs"/>
          <w:b/>
          <w:bCs/>
          <w:sz w:val="19"/>
          <w:szCs w:val="19"/>
          <w:rtl/>
        </w:rPr>
        <w:t>המל"ג</w:t>
      </w:r>
      <w:proofErr w:type="spellEnd"/>
      <w:r w:rsidRPr="000F78D0">
        <w:rPr>
          <w:rFonts w:ascii="Tahoma" w:hAnsi="Tahoma" w:cs="Tahoma" w:hint="cs"/>
          <w:sz w:val="19"/>
          <w:szCs w:val="19"/>
          <w:rtl/>
        </w:rPr>
        <w:t xml:space="preserve"> - נמצא כי פורום החירום שהוקם על ידי </w:t>
      </w:r>
      <w:proofErr w:type="spellStart"/>
      <w:r w:rsidRPr="000F78D0">
        <w:rPr>
          <w:rFonts w:ascii="Tahoma" w:hAnsi="Tahoma" w:cs="Tahoma" w:hint="cs"/>
          <w:sz w:val="19"/>
          <w:szCs w:val="19"/>
          <w:rtl/>
        </w:rPr>
        <w:t>המל"ג</w:t>
      </w:r>
      <w:proofErr w:type="spellEnd"/>
      <w:r w:rsidRPr="000F78D0">
        <w:rPr>
          <w:rFonts w:ascii="Tahoma" w:hAnsi="Tahoma" w:cs="Tahoma" w:hint="cs"/>
          <w:sz w:val="19"/>
          <w:szCs w:val="19"/>
          <w:rtl/>
        </w:rPr>
        <w:t xml:space="preserve"> </w:t>
      </w:r>
      <w:r w:rsidRPr="000F78D0">
        <w:rPr>
          <w:rFonts w:ascii="Tahoma" w:hAnsi="Tahoma" w:cs="Tahoma"/>
          <w:sz w:val="19"/>
          <w:szCs w:val="19"/>
          <w:rtl/>
        </w:rPr>
        <w:t xml:space="preserve">לצורך </w:t>
      </w:r>
      <w:r>
        <w:rPr>
          <w:rFonts w:ascii="Tahoma" w:hAnsi="Tahoma" w:cs="Tahoma" w:hint="cs"/>
          <w:sz w:val="19"/>
          <w:szCs w:val="19"/>
          <w:rtl/>
        </w:rPr>
        <w:t>דיון ו</w:t>
      </w:r>
      <w:r w:rsidRPr="000F78D0">
        <w:rPr>
          <w:rFonts w:ascii="Tahoma" w:hAnsi="Tahoma" w:cs="Tahoma"/>
          <w:sz w:val="19"/>
          <w:szCs w:val="19"/>
          <w:rtl/>
        </w:rPr>
        <w:t xml:space="preserve">המלצה </w:t>
      </w:r>
      <w:r>
        <w:rPr>
          <w:rFonts w:ascii="Tahoma" w:hAnsi="Tahoma" w:cs="Tahoma" w:hint="cs"/>
          <w:sz w:val="19"/>
          <w:szCs w:val="19"/>
          <w:rtl/>
        </w:rPr>
        <w:t xml:space="preserve">למועצה </w:t>
      </w:r>
      <w:r w:rsidRPr="000F78D0">
        <w:rPr>
          <w:rFonts w:ascii="Tahoma" w:hAnsi="Tahoma" w:cs="Tahoma"/>
          <w:sz w:val="19"/>
          <w:szCs w:val="19"/>
          <w:rtl/>
        </w:rPr>
        <w:t xml:space="preserve">בנושאים דחופים הקשורים להשכלה </w:t>
      </w:r>
      <w:r w:rsidRPr="000F78D0">
        <w:rPr>
          <w:rFonts w:ascii="Tahoma" w:hAnsi="Tahoma" w:cs="Tahoma" w:hint="cs"/>
          <w:sz w:val="19"/>
          <w:szCs w:val="19"/>
          <w:rtl/>
        </w:rPr>
        <w:t>ה</w:t>
      </w:r>
      <w:r w:rsidRPr="000F78D0">
        <w:rPr>
          <w:rFonts w:ascii="Tahoma" w:hAnsi="Tahoma" w:cs="Tahoma"/>
          <w:sz w:val="19"/>
          <w:szCs w:val="19"/>
          <w:rtl/>
        </w:rPr>
        <w:t xml:space="preserve">גבוהה בעת </w:t>
      </w:r>
      <w:r w:rsidRPr="000F78D0">
        <w:rPr>
          <w:rFonts w:ascii="Tahoma" w:hAnsi="Tahoma" w:cs="Tahoma" w:hint="cs"/>
          <w:sz w:val="19"/>
          <w:szCs w:val="19"/>
          <w:rtl/>
        </w:rPr>
        <w:t>ה</w:t>
      </w:r>
      <w:r w:rsidRPr="000F78D0">
        <w:rPr>
          <w:rFonts w:ascii="Tahoma" w:hAnsi="Tahoma" w:cs="Tahoma"/>
          <w:sz w:val="19"/>
          <w:szCs w:val="19"/>
          <w:rtl/>
        </w:rPr>
        <w:t>מלחמה</w:t>
      </w:r>
      <w:r w:rsidRPr="000F78D0">
        <w:rPr>
          <w:rFonts w:ascii="Tahoma" w:hAnsi="Tahoma" w:cs="Tahoma" w:hint="cs"/>
          <w:sz w:val="19"/>
          <w:szCs w:val="19"/>
          <w:rtl/>
        </w:rPr>
        <w:t xml:space="preserve"> ו</w:t>
      </w:r>
      <w:r>
        <w:rPr>
          <w:rFonts w:ascii="Tahoma" w:hAnsi="Tahoma" w:cs="Tahoma" w:hint="cs"/>
          <w:sz w:val="19"/>
          <w:szCs w:val="19"/>
          <w:rtl/>
        </w:rPr>
        <w:t>בנוגע ל</w:t>
      </w:r>
      <w:r w:rsidRPr="000F78D0">
        <w:rPr>
          <w:rFonts w:ascii="Tahoma" w:hAnsi="Tahoma" w:cs="Tahoma" w:hint="cs"/>
          <w:sz w:val="19"/>
          <w:szCs w:val="19"/>
          <w:rtl/>
        </w:rPr>
        <w:t xml:space="preserve">צרכים דחופים העולים בשל מצב זה לא התכנס לאחר </w:t>
      </w:r>
      <w:r w:rsidRPr="000F78D0">
        <w:rPr>
          <w:rFonts w:ascii="Tahoma" w:hAnsi="Tahoma" w:cs="Tahoma"/>
          <w:sz w:val="19"/>
          <w:szCs w:val="19"/>
          <w:rtl/>
        </w:rPr>
        <w:t>דצמבר 2023</w:t>
      </w:r>
      <w:r w:rsidRPr="000F78D0">
        <w:rPr>
          <w:rFonts w:ascii="Tahoma" w:hAnsi="Tahoma" w:cs="Tahoma" w:hint="cs"/>
          <w:sz w:val="19"/>
          <w:szCs w:val="19"/>
          <w:rtl/>
        </w:rPr>
        <w:t>, למעט</w:t>
      </w:r>
      <w:r w:rsidRPr="000F78D0">
        <w:rPr>
          <w:rFonts w:ascii="Tahoma" w:hAnsi="Tahoma" w:cs="Tahoma"/>
          <w:sz w:val="19"/>
          <w:szCs w:val="19"/>
          <w:rtl/>
        </w:rPr>
        <w:t xml:space="preserve"> </w:t>
      </w:r>
      <w:r w:rsidRPr="000F78D0">
        <w:rPr>
          <w:rFonts w:ascii="Tahoma" w:hAnsi="Tahoma" w:cs="Tahoma" w:hint="cs"/>
          <w:sz w:val="19"/>
          <w:szCs w:val="19"/>
          <w:rtl/>
        </w:rPr>
        <w:t>ה</w:t>
      </w:r>
      <w:r w:rsidRPr="000F78D0">
        <w:rPr>
          <w:rFonts w:ascii="Tahoma" w:hAnsi="Tahoma" w:cs="Tahoma"/>
          <w:sz w:val="19"/>
          <w:szCs w:val="19"/>
          <w:rtl/>
        </w:rPr>
        <w:t>תכנס</w:t>
      </w:r>
      <w:r w:rsidRPr="000F78D0">
        <w:rPr>
          <w:rFonts w:ascii="Tahoma" w:hAnsi="Tahoma" w:cs="Tahoma" w:hint="cs"/>
          <w:sz w:val="19"/>
          <w:szCs w:val="19"/>
          <w:rtl/>
        </w:rPr>
        <w:t>ות אחת</w:t>
      </w:r>
      <w:r w:rsidRPr="000F78D0">
        <w:rPr>
          <w:rFonts w:ascii="Tahoma" w:hAnsi="Tahoma" w:cs="Tahoma"/>
          <w:sz w:val="19"/>
          <w:szCs w:val="19"/>
          <w:rtl/>
        </w:rPr>
        <w:t xml:space="preserve"> </w:t>
      </w:r>
      <w:r w:rsidRPr="000F78D0">
        <w:rPr>
          <w:rFonts w:ascii="Tahoma" w:hAnsi="Tahoma" w:cs="Tahoma"/>
          <w:sz w:val="19"/>
          <w:szCs w:val="19"/>
          <w:rtl/>
        </w:rPr>
        <w:lastRenderedPageBreak/>
        <w:t xml:space="preserve">נוספת </w:t>
      </w:r>
      <w:r w:rsidRPr="000F78D0">
        <w:rPr>
          <w:rFonts w:ascii="Tahoma" w:hAnsi="Tahoma" w:cs="Tahoma" w:hint="cs"/>
          <w:sz w:val="19"/>
          <w:szCs w:val="19"/>
          <w:rtl/>
        </w:rPr>
        <w:t>בספטמבר 2024. מ</w:t>
      </w:r>
      <w:r w:rsidRPr="000F78D0">
        <w:rPr>
          <w:rFonts w:ascii="Tahoma" w:hAnsi="Tahoma" w:cs="Tahoma"/>
          <w:sz w:val="19"/>
          <w:szCs w:val="19"/>
          <w:rtl/>
        </w:rPr>
        <w:t xml:space="preserve">כאן עולה כי בכל שנת הלימודים </w:t>
      </w:r>
      <w:proofErr w:type="spellStart"/>
      <w:r w:rsidRPr="000F78D0">
        <w:rPr>
          <w:rFonts w:ascii="Tahoma" w:hAnsi="Tahoma" w:cs="Tahoma"/>
          <w:sz w:val="19"/>
          <w:szCs w:val="19"/>
          <w:rtl/>
        </w:rPr>
        <w:t>התשפ"ד</w:t>
      </w:r>
      <w:proofErr w:type="spellEnd"/>
      <w:r w:rsidRPr="000F78D0">
        <w:rPr>
          <w:rFonts w:ascii="Tahoma" w:hAnsi="Tahoma" w:cs="Tahoma" w:hint="cs"/>
          <w:sz w:val="19"/>
          <w:szCs w:val="19"/>
          <w:rtl/>
        </w:rPr>
        <w:t xml:space="preserve"> </w:t>
      </w:r>
      <w:r w:rsidRPr="000F78D0">
        <w:rPr>
          <w:rFonts w:ascii="Tahoma" w:hAnsi="Tahoma" w:cs="Tahoma"/>
          <w:sz w:val="19"/>
          <w:szCs w:val="19"/>
          <w:rtl/>
        </w:rPr>
        <w:t xml:space="preserve">לא התקיימו ישיבות של פורום החירום, </w:t>
      </w:r>
      <w:r w:rsidRPr="000F78D0">
        <w:rPr>
          <w:rFonts w:ascii="Tahoma" w:hAnsi="Tahoma" w:cs="Tahoma" w:hint="cs"/>
          <w:sz w:val="19"/>
          <w:szCs w:val="19"/>
          <w:rtl/>
        </w:rPr>
        <w:t>ו</w:t>
      </w:r>
      <w:r w:rsidRPr="000F78D0">
        <w:rPr>
          <w:rFonts w:ascii="Tahoma" w:hAnsi="Tahoma" w:cs="Tahoma"/>
          <w:sz w:val="19"/>
          <w:szCs w:val="19"/>
          <w:rtl/>
        </w:rPr>
        <w:t xml:space="preserve">לא נדונו בו ההשפעות של ההתפתחות וההתמשכות של המלחמה על שנת הלימודים ועל הסטודנטים משרתי </w:t>
      </w:r>
      <w:r w:rsidRPr="000F78D0">
        <w:rPr>
          <w:rFonts w:ascii="Tahoma" w:hAnsi="Tahoma" w:cs="Tahoma" w:hint="cs"/>
          <w:sz w:val="19"/>
          <w:szCs w:val="19"/>
          <w:rtl/>
        </w:rPr>
        <w:t>ה</w:t>
      </w:r>
      <w:r w:rsidRPr="000F78D0">
        <w:rPr>
          <w:rFonts w:ascii="Tahoma" w:hAnsi="Tahoma" w:cs="Tahoma"/>
          <w:sz w:val="19"/>
          <w:szCs w:val="19"/>
          <w:rtl/>
        </w:rPr>
        <w:t>מילואים.</w:t>
      </w:r>
    </w:p>
    <w:p w:rsidR="00A33169" w:rsidRPr="000F78D0" w:rsidRDefault="00A33169" w:rsidP="0088049C">
      <w:pPr>
        <w:pStyle w:val="af2"/>
        <w:numPr>
          <w:ilvl w:val="0"/>
          <w:numId w:val="25"/>
        </w:numPr>
        <w:spacing w:after="160" w:line="288" w:lineRule="auto"/>
        <w:contextualSpacing w:val="0"/>
        <w:rPr>
          <w:rFonts w:ascii="Tahoma" w:hAnsi="Tahoma" w:cs="Tahoma"/>
          <w:sz w:val="19"/>
          <w:szCs w:val="19"/>
        </w:rPr>
      </w:pPr>
      <w:bookmarkStart w:id="4" w:name="_Hlk203054292"/>
      <w:bookmarkStart w:id="5" w:name="_Hlk199146324"/>
      <w:r w:rsidRPr="000F78D0">
        <w:rPr>
          <w:rFonts w:ascii="Tahoma" w:hAnsi="Tahoma" w:cs="Tahoma" w:hint="cs"/>
          <w:b/>
          <w:bCs/>
          <w:sz w:val="19"/>
          <w:szCs w:val="19"/>
          <w:rtl/>
        </w:rPr>
        <w:t>מימוש תקציבי התמיכה במוסדות במלחמת חרבות ברזל</w:t>
      </w:r>
      <w:r w:rsidRPr="000F78D0">
        <w:rPr>
          <w:rFonts w:ascii="Tahoma" w:hAnsi="Tahoma" w:cs="Tahoma" w:hint="cs"/>
          <w:sz w:val="19"/>
          <w:szCs w:val="19"/>
          <w:rtl/>
        </w:rPr>
        <w:t xml:space="preserve"> </w:t>
      </w:r>
      <w:bookmarkEnd w:id="4"/>
      <w:r w:rsidRPr="000F78D0">
        <w:rPr>
          <w:rFonts w:ascii="Tahoma" w:hAnsi="Tahoma" w:cs="Tahoma" w:hint="cs"/>
          <w:sz w:val="19"/>
          <w:szCs w:val="19"/>
          <w:rtl/>
        </w:rPr>
        <w:t xml:space="preserve">- </w:t>
      </w:r>
      <w:r w:rsidRPr="000F78D0">
        <w:rPr>
          <w:rFonts w:ascii="Tahoma" w:hAnsi="Tahoma" w:cs="Tahoma"/>
          <w:sz w:val="19"/>
          <w:szCs w:val="19"/>
          <w:rtl/>
        </w:rPr>
        <w:t xml:space="preserve">נמצא כי </w:t>
      </w:r>
      <w:r w:rsidRPr="000F78D0">
        <w:rPr>
          <w:rFonts w:ascii="Tahoma" w:hAnsi="Tahoma" w:cs="Tahoma" w:hint="cs"/>
          <w:sz w:val="19"/>
          <w:szCs w:val="19"/>
          <w:rtl/>
        </w:rPr>
        <w:t>מוסדות הלימוד ניצלו פחות משני שלישים מהתקציב שיועד להם לצורך מתן עזרה לסטודנטים אשר שירתו במילואים (124 מיליון ש"ח בלבד מתקציב של 195 מיליון ש"ח).</w:t>
      </w:r>
      <w:r w:rsidRPr="000F78D0">
        <w:rPr>
          <w:rtl/>
        </w:rPr>
        <w:t xml:space="preserve"> </w:t>
      </w:r>
      <w:r w:rsidRPr="000F78D0">
        <w:rPr>
          <w:rFonts w:ascii="Tahoma" w:hAnsi="Tahoma" w:cs="Tahoma" w:hint="cs"/>
          <w:sz w:val="19"/>
          <w:szCs w:val="19"/>
          <w:rtl/>
        </w:rPr>
        <w:t xml:space="preserve">עוד </w:t>
      </w:r>
      <w:r w:rsidRPr="000F78D0">
        <w:rPr>
          <w:rFonts w:ascii="Tahoma" w:hAnsi="Tahoma" w:cs="Tahoma"/>
          <w:sz w:val="19"/>
          <w:szCs w:val="19"/>
          <w:rtl/>
        </w:rPr>
        <w:t xml:space="preserve">עלה כי בין המוסדות השונים יש שונות רבה בהשקעה הממוצעת לסטודנט משרת מילואים - באוניברסיטאות ההבדלים מגיעים </w:t>
      </w:r>
      <w:r w:rsidRPr="000F78D0">
        <w:rPr>
          <w:rFonts w:ascii="Tahoma" w:hAnsi="Tahoma" w:cs="Tahoma" w:hint="cs"/>
          <w:sz w:val="19"/>
          <w:szCs w:val="19"/>
          <w:rtl/>
        </w:rPr>
        <w:t>ליותר</w:t>
      </w:r>
      <w:r w:rsidRPr="000F78D0">
        <w:rPr>
          <w:rFonts w:ascii="Tahoma" w:hAnsi="Tahoma" w:cs="Tahoma"/>
          <w:sz w:val="19"/>
          <w:szCs w:val="19"/>
          <w:rtl/>
        </w:rPr>
        <w:t xml:space="preserve"> מפי שניים (כ-3,800 השקעה בסטודנט משרת מילואים באוניברסיטה אחת לעומת כ-1,700 ש"ח השקעה בסטודנט משרת מילואים באוניברסיטה </w:t>
      </w:r>
      <w:r w:rsidRPr="000F78D0">
        <w:rPr>
          <w:rFonts w:ascii="Tahoma" w:hAnsi="Tahoma" w:cs="Tahoma" w:hint="cs"/>
          <w:sz w:val="19"/>
          <w:szCs w:val="19"/>
          <w:rtl/>
        </w:rPr>
        <w:t>אחרת</w:t>
      </w:r>
      <w:r w:rsidRPr="000F78D0">
        <w:rPr>
          <w:rFonts w:ascii="Tahoma" w:hAnsi="Tahoma" w:cs="Tahoma"/>
          <w:sz w:val="19"/>
          <w:szCs w:val="19"/>
          <w:rtl/>
        </w:rPr>
        <w:t>)</w:t>
      </w:r>
      <w:r w:rsidRPr="000F78D0">
        <w:rPr>
          <w:rFonts w:ascii="Tahoma" w:hAnsi="Tahoma" w:cs="Tahoma" w:hint="cs"/>
          <w:sz w:val="19"/>
          <w:szCs w:val="19"/>
          <w:rtl/>
        </w:rPr>
        <w:t>,</w:t>
      </w:r>
      <w:r w:rsidRPr="000F78D0">
        <w:rPr>
          <w:rFonts w:ascii="Tahoma" w:hAnsi="Tahoma" w:cs="Tahoma"/>
          <w:sz w:val="19"/>
          <w:szCs w:val="19"/>
          <w:rtl/>
        </w:rPr>
        <w:t xml:space="preserve"> ובמכללות ההבדלים מגיעים עד כמעט פי ארבע</w:t>
      </w:r>
      <w:r w:rsidRPr="000F78D0">
        <w:rPr>
          <w:rFonts w:ascii="Tahoma" w:hAnsi="Tahoma" w:cs="Tahoma" w:hint="cs"/>
          <w:sz w:val="19"/>
          <w:szCs w:val="19"/>
          <w:rtl/>
        </w:rPr>
        <w:t>ה</w:t>
      </w:r>
      <w:r w:rsidRPr="000F78D0">
        <w:rPr>
          <w:rFonts w:ascii="Tahoma" w:hAnsi="Tahoma" w:cs="Tahoma"/>
          <w:sz w:val="19"/>
          <w:szCs w:val="19"/>
          <w:rtl/>
        </w:rPr>
        <w:t xml:space="preserve"> (כ-4,300 ש"ח השקעה בסטודנט משרת מילואים במכללה אחת לעומת כ-1,100 ש"ח השקעה בסטודנט משרת מילואים במכללה </w:t>
      </w:r>
      <w:r w:rsidRPr="000F78D0">
        <w:rPr>
          <w:rFonts w:ascii="Tahoma" w:hAnsi="Tahoma" w:cs="Tahoma" w:hint="cs"/>
          <w:sz w:val="19"/>
          <w:szCs w:val="19"/>
          <w:rtl/>
        </w:rPr>
        <w:t>אחרת</w:t>
      </w:r>
      <w:r w:rsidRPr="000F78D0">
        <w:rPr>
          <w:rFonts w:ascii="Tahoma" w:hAnsi="Tahoma" w:cs="Tahoma"/>
          <w:sz w:val="19"/>
          <w:szCs w:val="19"/>
          <w:rtl/>
        </w:rPr>
        <w:t>).</w:t>
      </w:r>
      <w:r w:rsidRPr="000F78D0">
        <w:rPr>
          <w:rFonts w:ascii="Tahoma" w:hAnsi="Tahoma" w:cs="Tahoma" w:hint="cs"/>
          <w:sz w:val="19"/>
          <w:szCs w:val="19"/>
          <w:rtl/>
        </w:rPr>
        <w:t xml:space="preserve"> עוד נמצא כי </w:t>
      </w:r>
      <w:proofErr w:type="spellStart"/>
      <w:r w:rsidRPr="000F78D0">
        <w:rPr>
          <w:rFonts w:ascii="Tahoma" w:hAnsi="Tahoma" w:cs="Tahoma" w:hint="cs"/>
          <w:sz w:val="19"/>
          <w:szCs w:val="19"/>
          <w:rtl/>
        </w:rPr>
        <w:t>המל"ג</w:t>
      </w:r>
      <w:proofErr w:type="spellEnd"/>
      <w:r w:rsidRPr="000F78D0">
        <w:rPr>
          <w:rFonts w:ascii="Tahoma" w:hAnsi="Tahoma" w:cs="Tahoma" w:hint="cs"/>
          <w:sz w:val="19"/>
          <w:szCs w:val="19"/>
          <w:rtl/>
        </w:rPr>
        <w:t xml:space="preserve"> </w:t>
      </w:r>
      <w:proofErr w:type="spellStart"/>
      <w:r w:rsidRPr="000F78D0">
        <w:rPr>
          <w:rFonts w:ascii="Tahoma" w:hAnsi="Tahoma" w:cs="Tahoma" w:hint="cs"/>
          <w:sz w:val="19"/>
          <w:szCs w:val="19"/>
          <w:rtl/>
        </w:rPr>
        <w:t>והוות"ת</w:t>
      </w:r>
      <w:proofErr w:type="spellEnd"/>
      <w:r w:rsidRPr="000F78D0">
        <w:rPr>
          <w:rFonts w:ascii="Tahoma" w:hAnsi="Tahoma" w:cs="Tahoma" w:hint="cs"/>
          <w:sz w:val="19"/>
          <w:szCs w:val="19"/>
          <w:rtl/>
        </w:rPr>
        <w:t xml:space="preserve"> לא בחנו ו</w:t>
      </w:r>
      <w:r w:rsidRPr="000F78D0">
        <w:rPr>
          <w:rFonts w:ascii="Tahoma" w:hAnsi="Tahoma" w:cs="Tahoma"/>
          <w:sz w:val="19"/>
          <w:szCs w:val="19"/>
          <w:rtl/>
        </w:rPr>
        <w:t>לא ניתח</w:t>
      </w:r>
      <w:r w:rsidRPr="000F78D0">
        <w:rPr>
          <w:rFonts w:ascii="Tahoma" w:hAnsi="Tahoma" w:cs="Tahoma" w:hint="cs"/>
          <w:sz w:val="19"/>
          <w:szCs w:val="19"/>
          <w:rtl/>
        </w:rPr>
        <w:t>ו</w:t>
      </w:r>
      <w:r w:rsidRPr="000F78D0">
        <w:rPr>
          <w:rFonts w:ascii="Tahoma" w:hAnsi="Tahoma" w:cs="Tahoma"/>
          <w:sz w:val="19"/>
          <w:szCs w:val="19"/>
          <w:rtl/>
        </w:rPr>
        <w:t xml:space="preserve"> את דיווחי המוסדות כדי ללמוד מהם על צורכי המוסדות ואם </w:t>
      </w:r>
      <w:r w:rsidRPr="000F78D0">
        <w:rPr>
          <w:rFonts w:ascii="Tahoma" w:hAnsi="Tahoma" w:cs="Tahoma" w:hint="cs"/>
          <w:sz w:val="19"/>
          <w:szCs w:val="19"/>
          <w:rtl/>
        </w:rPr>
        <w:t>ההבדלים בניצול</w:t>
      </w:r>
      <w:r w:rsidRPr="000F78D0">
        <w:rPr>
          <w:rFonts w:ascii="Tahoma" w:hAnsi="Tahoma" w:cs="Tahoma"/>
          <w:sz w:val="19"/>
          <w:szCs w:val="19"/>
          <w:rtl/>
        </w:rPr>
        <w:t xml:space="preserve"> תקציבי התמיכה נובע</w:t>
      </w:r>
      <w:r w:rsidRPr="000F78D0">
        <w:rPr>
          <w:rFonts w:ascii="Tahoma" w:hAnsi="Tahoma" w:cs="Tahoma" w:hint="cs"/>
          <w:sz w:val="19"/>
          <w:szCs w:val="19"/>
          <w:rtl/>
        </w:rPr>
        <w:t>ים</w:t>
      </w:r>
      <w:r w:rsidRPr="000F78D0">
        <w:rPr>
          <w:rFonts w:ascii="Tahoma" w:hAnsi="Tahoma" w:cs="Tahoma"/>
          <w:sz w:val="19"/>
          <w:szCs w:val="19"/>
          <w:rtl/>
        </w:rPr>
        <w:t xml:space="preserve"> מסיבות כגון גודל המוסד, מספר הסטודנטים משרתי מילואים</w:t>
      </w:r>
      <w:r w:rsidRPr="000F78D0">
        <w:rPr>
          <w:rFonts w:ascii="Tahoma" w:hAnsi="Tahoma" w:cs="Tahoma" w:hint="cs"/>
          <w:sz w:val="19"/>
          <w:szCs w:val="19"/>
          <w:rtl/>
        </w:rPr>
        <w:t xml:space="preserve"> הלומדים בו</w:t>
      </w:r>
      <w:r w:rsidRPr="000F78D0">
        <w:rPr>
          <w:rFonts w:ascii="Tahoma" w:hAnsi="Tahoma" w:cs="Tahoma"/>
          <w:sz w:val="19"/>
          <w:szCs w:val="19"/>
          <w:rtl/>
        </w:rPr>
        <w:t xml:space="preserve"> ותחומי הלימוד </w:t>
      </w:r>
      <w:r w:rsidRPr="000F78D0">
        <w:rPr>
          <w:rFonts w:ascii="Tahoma" w:hAnsi="Tahoma" w:cs="Tahoma" w:hint="cs"/>
          <w:sz w:val="19"/>
          <w:szCs w:val="19"/>
          <w:rtl/>
        </w:rPr>
        <w:t>בו</w:t>
      </w:r>
      <w:r w:rsidRPr="000F78D0">
        <w:rPr>
          <w:rFonts w:ascii="Tahoma" w:hAnsi="Tahoma" w:cs="Tahoma"/>
          <w:sz w:val="19"/>
          <w:szCs w:val="19"/>
          <w:rtl/>
        </w:rPr>
        <w:t xml:space="preserve"> או מפערים באיכות ובהיק</w:t>
      </w:r>
      <w:r w:rsidRPr="000F78D0">
        <w:rPr>
          <w:rFonts w:ascii="Tahoma" w:hAnsi="Tahoma" w:cs="Tahoma" w:hint="cs"/>
          <w:sz w:val="19"/>
          <w:szCs w:val="19"/>
          <w:rtl/>
        </w:rPr>
        <w:t>ף של</w:t>
      </w:r>
      <w:r w:rsidRPr="000F78D0">
        <w:rPr>
          <w:rFonts w:ascii="Tahoma" w:hAnsi="Tahoma" w:cs="Tahoma"/>
          <w:sz w:val="19"/>
          <w:szCs w:val="19"/>
          <w:rtl/>
        </w:rPr>
        <w:t xml:space="preserve"> המענה שהוצע לסטודנטים.</w:t>
      </w:r>
      <w:r w:rsidRPr="000F78D0">
        <w:rPr>
          <w:rFonts w:ascii="Tahoma" w:hAnsi="Tahoma" w:cs="Tahoma" w:hint="cs"/>
          <w:sz w:val="19"/>
          <w:szCs w:val="19"/>
          <w:rtl/>
        </w:rPr>
        <w:t xml:space="preserve"> </w:t>
      </w:r>
      <w:bookmarkEnd w:id="5"/>
    </w:p>
    <w:p w:rsidR="00A33169" w:rsidRPr="00B46A2D" w:rsidRDefault="00A33169" w:rsidP="0088049C">
      <w:pPr>
        <w:pStyle w:val="af2"/>
        <w:numPr>
          <w:ilvl w:val="0"/>
          <w:numId w:val="25"/>
        </w:numPr>
        <w:spacing w:after="160" w:line="288" w:lineRule="auto"/>
        <w:contextualSpacing w:val="0"/>
        <w:rPr>
          <w:rFonts w:ascii="Tahoma" w:hAnsi="Tahoma" w:cs="Tahoma"/>
          <w:sz w:val="19"/>
          <w:szCs w:val="19"/>
        </w:rPr>
      </w:pPr>
      <w:bookmarkStart w:id="6" w:name="_Hlk203053876"/>
      <w:r w:rsidRPr="00B46A2D">
        <w:rPr>
          <w:rFonts w:ascii="Tahoma" w:hAnsi="Tahoma" w:cs="Tahoma" w:hint="cs"/>
          <w:b/>
          <w:bCs/>
          <w:sz w:val="19"/>
          <w:szCs w:val="19"/>
          <w:rtl/>
        </w:rPr>
        <w:t>נשירת סטודנטים משרתי מילואים</w:t>
      </w:r>
      <w:bookmarkEnd w:id="6"/>
      <w:r w:rsidRPr="00B46A2D">
        <w:rPr>
          <w:rFonts w:ascii="Tahoma" w:hAnsi="Tahoma" w:cs="Tahoma" w:hint="cs"/>
          <w:sz w:val="19"/>
          <w:szCs w:val="19"/>
          <w:rtl/>
        </w:rPr>
        <w:t xml:space="preserve"> - </w:t>
      </w:r>
      <w:r w:rsidRPr="00B46A2D">
        <w:rPr>
          <w:rFonts w:ascii="Tahoma" w:hAnsi="Tahoma" w:cs="Tahoma"/>
          <w:sz w:val="19"/>
          <w:szCs w:val="19"/>
          <w:rtl/>
        </w:rPr>
        <w:t>מנתוני</w:t>
      </w:r>
      <w:r w:rsidRPr="00B46A2D">
        <w:rPr>
          <w:rFonts w:ascii="Tahoma" w:hAnsi="Tahoma" w:cs="Tahoma" w:hint="cs"/>
          <w:sz w:val="19"/>
          <w:szCs w:val="19"/>
          <w:rtl/>
        </w:rPr>
        <w:t xml:space="preserve"> </w:t>
      </w:r>
      <w:proofErr w:type="spellStart"/>
      <w:r w:rsidRPr="00B46A2D">
        <w:rPr>
          <w:rFonts w:ascii="Tahoma" w:hAnsi="Tahoma" w:cs="Tahoma"/>
          <w:sz w:val="19"/>
          <w:szCs w:val="19"/>
          <w:rtl/>
        </w:rPr>
        <w:t>המל"ג</w:t>
      </w:r>
      <w:proofErr w:type="spellEnd"/>
      <w:r w:rsidRPr="00B46A2D">
        <w:rPr>
          <w:rFonts w:ascii="Tahoma" w:hAnsi="Tahoma" w:cs="Tahoma"/>
          <w:sz w:val="19"/>
          <w:szCs w:val="19"/>
          <w:rtl/>
        </w:rPr>
        <w:t xml:space="preserve"> </w:t>
      </w:r>
      <w:r w:rsidRPr="00B46A2D">
        <w:rPr>
          <w:rFonts w:ascii="Tahoma" w:hAnsi="Tahoma" w:cs="Tahoma" w:hint="cs"/>
          <w:sz w:val="19"/>
          <w:szCs w:val="19"/>
          <w:rtl/>
        </w:rPr>
        <w:t xml:space="preserve">מאוקטובר 2024 </w:t>
      </w:r>
      <w:r w:rsidRPr="00B46A2D">
        <w:rPr>
          <w:rFonts w:ascii="Tahoma" w:hAnsi="Tahoma" w:cs="Tahoma"/>
          <w:sz w:val="19"/>
          <w:szCs w:val="19"/>
          <w:rtl/>
        </w:rPr>
        <w:t xml:space="preserve">עולה כי בשנת הלימודים </w:t>
      </w:r>
      <w:proofErr w:type="spellStart"/>
      <w:r w:rsidRPr="00B46A2D">
        <w:rPr>
          <w:rFonts w:ascii="Tahoma" w:hAnsi="Tahoma" w:cs="Tahoma"/>
          <w:sz w:val="19"/>
          <w:szCs w:val="19"/>
          <w:rtl/>
        </w:rPr>
        <w:t>התשפ"ד</w:t>
      </w:r>
      <w:proofErr w:type="spellEnd"/>
      <w:r w:rsidRPr="00B46A2D">
        <w:rPr>
          <w:rFonts w:ascii="Tahoma" w:hAnsi="Tahoma" w:cs="Tahoma"/>
          <w:sz w:val="19"/>
          <w:szCs w:val="19"/>
          <w:rtl/>
        </w:rPr>
        <w:t xml:space="preserve"> נשרו </w:t>
      </w:r>
      <w:r w:rsidRPr="00B46A2D">
        <w:rPr>
          <w:rFonts w:ascii="Tahoma" w:hAnsi="Tahoma" w:cs="Tahoma" w:hint="cs"/>
          <w:sz w:val="19"/>
          <w:szCs w:val="19"/>
          <w:rtl/>
        </w:rPr>
        <w:t>1,423</w:t>
      </w:r>
      <w:r w:rsidRPr="00B46A2D">
        <w:rPr>
          <w:rFonts w:ascii="Tahoma" w:hAnsi="Tahoma" w:cs="Tahoma"/>
          <w:sz w:val="19"/>
          <w:szCs w:val="19"/>
          <w:rtl/>
        </w:rPr>
        <w:t xml:space="preserve"> סטודנטים </w:t>
      </w:r>
      <w:r w:rsidRPr="00B46A2D">
        <w:rPr>
          <w:rFonts w:ascii="Tahoma" w:hAnsi="Tahoma" w:cs="Tahoma" w:hint="cs"/>
          <w:sz w:val="19"/>
          <w:szCs w:val="19"/>
          <w:rtl/>
        </w:rPr>
        <w:t>(</w:t>
      </w:r>
      <w:r w:rsidRPr="00B46A2D">
        <w:rPr>
          <w:rFonts w:ascii="Tahoma" w:hAnsi="Tahoma" w:cs="Tahoma"/>
          <w:sz w:val="19"/>
          <w:szCs w:val="19"/>
          <w:rtl/>
        </w:rPr>
        <w:t>לתואר ראשון ושני</w:t>
      </w:r>
      <w:r w:rsidRPr="00B46A2D">
        <w:rPr>
          <w:rFonts w:ascii="Tahoma" w:hAnsi="Tahoma" w:cs="Tahoma" w:hint="cs"/>
          <w:sz w:val="19"/>
          <w:szCs w:val="19"/>
          <w:rtl/>
        </w:rPr>
        <w:t>)</w:t>
      </w:r>
      <w:r w:rsidRPr="00B46A2D">
        <w:rPr>
          <w:rFonts w:ascii="Tahoma" w:hAnsi="Tahoma" w:cs="Tahoma"/>
          <w:sz w:val="19"/>
          <w:szCs w:val="19"/>
          <w:rtl/>
        </w:rPr>
        <w:t xml:space="preserve"> משרתי מילואים</w:t>
      </w:r>
      <w:r w:rsidRPr="00B46A2D">
        <w:rPr>
          <w:rFonts w:ascii="Tahoma" w:hAnsi="Tahoma" w:cs="Tahoma" w:hint="cs"/>
          <w:sz w:val="19"/>
          <w:szCs w:val="19"/>
          <w:rtl/>
        </w:rPr>
        <w:t>, שהם 2.6% מהסטודנטים משרתי המילואים</w:t>
      </w:r>
      <w:r w:rsidRPr="00B46A2D">
        <w:rPr>
          <w:rFonts w:ascii="Tahoma" w:hAnsi="Tahoma" w:cs="Tahoma"/>
          <w:sz w:val="19"/>
          <w:szCs w:val="19"/>
          <w:rtl/>
        </w:rPr>
        <w:t>.</w:t>
      </w:r>
      <w:r w:rsidRPr="00B46A2D">
        <w:rPr>
          <w:rFonts w:ascii="Tahoma" w:hAnsi="Tahoma" w:cs="Tahoma" w:hint="cs"/>
          <w:sz w:val="19"/>
          <w:szCs w:val="19"/>
          <w:rtl/>
        </w:rPr>
        <w:t xml:space="preserve"> </w:t>
      </w:r>
      <w:r w:rsidRPr="00B46A2D">
        <w:rPr>
          <w:rFonts w:ascii="Tahoma" w:hAnsi="Tahoma" w:cs="Tahoma"/>
          <w:sz w:val="19"/>
          <w:szCs w:val="19"/>
          <w:rtl/>
        </w:rPr>
        <w:t xml:space="preserve">הנתונים שניתחה </w:t>
      </w:r>
      <w:proofErr w:type="spellStart"/>
      <w:r w:rsidRPr="00B46A2D">
        <w:rPr>
          <w:rFonts w:ascii="Tahoma" w:hAnsi="Tahoma" w:cs="Tahoma" w:hint="cs"/>
          <w:sz w:val="19"/>
          <w:szCs w:val="19"/>
          <w:rtl/>
        </w:rPr>
        <w:t>ה</w:t>
      </w:r>
      <w:r w:rsidRPr="00B46A2D">
        <w:rPr>
          <w:rFonts w:ascii="Tahoma" w:hAnsi="Tahoma" w:cs="Tahoma"/>
          <w:sz w:val="19"/>
          <w:szCs w:val="19"/>
          <w:rtl/>
        </w:rPr>
        <w:t>מל"ג</w:t>
      </w:r>
      <w:proofErr w:type="spellEnd"/>
      <w:r w:rsidRPr="00B46A2D">
        <w:rPr>
          <w:rFonts w:ascii="Tahoma" w:hAnsi="Tahoma" w:cs="Tahoma"/>
          <w:sz w:val="19"/>
          <w:szCs w:val="19"/>
          <w:rtl/>
        </w:rPr>
        <w:t xml:space="preserve"> אינם כוללים את האוניברסיטה הפתוחה בגלל מאפיינ</w:t>
      </w:r>
      <w:r w:rsidRPr="00B46A2D">
        <w:rPr>
          <w:rFonts w:ascii="Tahoma" w:hAnsi="Tahoma" w:cs="Tahoma" w:hint="cs"/>
          <w:sz w:val="19"/>
          <w:szCs w:val="19"/>
          <w:rtl/>
        </w:rPr>
        <w:t>י</w:t>
      </w:r>
      <w:r w:rsidRPr="00B46A2D">
        <w:rPr>
          <w:rFonts w:ascii="Tahoma" w:hAnsi="Tahoma" w:cs="Tahoma"/>
          <w:sz w:val="19"/>
          <w:szCs w:val="19"/>
          <w:rtl/>
        </w:rPr>
        <w:t>ה השונים ואת אוניברסיטת בר</w:t>
      </w:r>
      <w:r w:rsidRPr="00B46A2D">
        <w:rPr>
          <w:rFonts w:ascii="Tahoma" w:hAnsi="Tahoma" w:cs="Tahoma" w:hint="cs"/>
          <w:sz w:val="19"/>
          <w:szCs w:val="19"/>
          <w:rtl/>
        </w:rPr>
        <w:t>-</w:t>
      </w:r>
      <w:r w:rsidRPr="00B46A2D">
        <w:rPr>
          <w:rFonts w:ascii="Tahoma" w:hAnsi="Tahoma" w:cs="Tahoma"/>
          <w:sz w:val="19"/>
          <w:szCs w:val="19"/>
          <w:rtl/>
        </w:rPr>
        <w:t>אילן</w:t>
      </w:r>
      <w:r w:rsidRPr="00B46A2D">
        <w:rPr>
          <w:rFonts w:ascii="Tahoma" w:hAnsi="Tahoma" w:cs="Tahoma" w:hint="cs"/>
          <w:sz w:val="19"/>
          <w:szCs w:val="19"/>
          <w:rtl/>
        </w:rPr>
        <w:t>,</w:t>
      </w:r>
      <w:r w:rsidRPr="00B46A2D">
        <w:rPr>
          <w:rFonts w:ascii="Tahoma" w:hAnsi="Tahoma" w:cs="Tahoma"/>
          <w:sz w:val="19"/>
          <w:szCs w:val="19"/>
          <w:rtl/>
        </w:rPr>
        <w:t xml:space="preserve"> שלא היה לה נתונים סופיים. </w:t>
      </w:r>
      <w:proofErr w:type="spellStart"/>
      <w:r w:rsidRPr="00B46A2D">
        <w:rPr>
          <w:rFonts w:ascii="Tahoma" w:hAnsi="Tahoma" w:cs="Tahoma" w:hint="cs"/>
          <w:sz w:val="19"/>
          <w:szCs w:val="19"/>
          <w:rtl/>
        </w:rPr>
        <w:t>ה</w:t>
      </w:r>
      <w:r w:rsidRPr="00B46A2D">
        <w:rPr>
          <w:rFonts w:ascii="Tahoma" w:hAnsi="Tahoma" w:cs="Tahoma"/>
          <w:sz w:val="19"/>
          <w:szCs w:val="19"/>
          <w:rtl/>
        </w:rPr>
        <w:t>מל"ג</w:t>
      </w:r>
      <w:proofErr w:type="spellEnd"/>
      <w:r w:rsidRPr="00B46A2D">
        <w:rPr>
          <w:rFonts w:ascii="Tahoma" w:hAnsi="Tahoma" w:cs="Tahoma"/>
          <w:sz w:val="19"/>
          <w:szCs w:val="19"/>
          <w:rtl/>
        </w:rPr>
        <w:t xml:space="preserve"> ציינה כי מדובר בשיעור נשירה נמוך משיעור הנשירה בקרב כלל הסטודנטים באותה השנה (5.2%), אולם לפי </w:t>
      </w:r>
      <w:proofErr w:type="spellStart"/>
      <w:r w:rsidRPr="00B46A2D">
        <w:rPr>
          <w:rFonts w:ascii="Tahoma" w:hAnsi="Tahoma" w:cs="Tahoma"/>
          <w:sz w:val="19"/>
          <w:szCs w:val="19"/>
          <w:rtl/>
        </w:rPr>
        <w:t>המל"ג</w:t>
      </w:r>
      <w:proofErr w:type="spellEnd"/>
      <w:r w:rsidRPr="00B46A2D">
        <w:rPr>
          <w:rFonts w:ascii="Tahoma" w:hAnsi="Tahoma" w:cs="Tahoma"/>
          <w:sz w:val="19"/>
          <w:szCs w:val="19"/>
          <w:rtl/>
        </w:rPr>
        <w:t xml:space="preserve"> </w:t>
      </w:r>
      <w:r w:rsidRPr="00B46A2D">
        <w:rPr>
          <w:rFonts w:ascii="Tahoma" w:hAnsi="Tahoma" w:cs="Tahoma" w:hint="cs"/>
          <w:sz w:val="19"/>
          <w:szCs w:val="19"/>
          <w:rtl/>
        </w:rPr>
        <w:t>יש</w:t>
      </w:r>
      <w:r w:rsidRPr="00B46A2D">
        <w:rPr>
          <w:rFonts w:ascii="Tahoma" w:hAnsi="Tahoma" w:cs="Tahoma"/>
          <w:sz w:val="19"/>
          <w:szCs w:val="19"/>
          <w:rtl/>
        </w:rPr>
        <w:t xml:space="preserve"> קושי לבצע השוואה בין שתי קבוצות אלו</w:t>
      </w:r>
      <w:r w:rsidRPr="00B46A2D">
        <w:rPr>
          <w:rFonts w:ascii="Tahoma" w:hAnsi="Tahoma" w:cs="Tahoma" w:hint="cs"/>
          <w:sz w:val="19"/>
          <w:szCs w:val="19"/>
          <w:rtl/>
        </w:rPr>
        <w:t xml:space="preserve"> מאחר שהן</w:t>
      </w:r>
      <w:r w:rsidRPr="00B46A2D">
        <w:rPr>
          <w:rFonts w:ascii="Tahoma" w:hAnsi="Tahoma" w:cs="Tahoma"/>
          <w:sz w:val="19"/>
          <w:szCs w:val="19"/>
          <w:rtl/>
        </w:rPr>
        <w:t xml:space="preserve"> אינן </w:t>
      </w:r>
      <w:r w:rsidRPr="00B46A2D">
        <w:rPr>
          <w:rFonts w:ascii="Tahoma" w:hAnsi="Tahoma" w:cs="Tahoma" w:hint="cs"/>
          <w:sz w:val="19"/>
          <w:szCs w:val="19"/>
          <w:rtl/>
        </w:rPr>
        <w:t>שוות</w:t>
      </w:r>
      <w:r w:rsidRPr="00B46A2D">
        <w:rPr>
          <w:rFonts w:ascii="Tahoma" w:hAnsi="Tahoma" w:cs="Tahoma"/>
          <w:sz w:val="19"/>
          <w:szCs w:val="19"/>
          <w:rtl/>
        </w:rPr>
        <w:t xml:space="preserve"> במאפייניהן</w:t>
      </w:r>
      <w:r w:rsidRPr="00B46A2D">
        <w:rPr>
          <w:rFonts w:ascii="Tahoma" w:hAnsi="Tahoma" w:cs="Tahoma" w:hint="cs"/>
          <w:sz w:val="19"/>
          <w:szCs w:val="19"/>
          <w:rtl/>
        </w:rPr>
        <w:t xml:space="preserve">. </w:t>
      </w:r>
      <w:r w:rsidRPr="00B46A2D">
        <w:rPr>
          <w:rFonts w:ascii="Tahoma" w:hAnsi="Tahoma" w:cs="Tahoma"/>
          <w:sz w:val="19"/>
          <w:szCs w:val="19"/>
          <w:rtl/>
        </w:rPr>
        <w:t xml:space="preserve">פרט לאיסוף </w:t>
      </w:r>
      <w:r w:rsidRPr="00B46A2D">
        <w:rPr>
          <w:rFonts w:ascii="Tahoma" w:hAnsi="Tahoma" w:cs="Tahoma" w:hint="cs"/>
          <w:sz w:val="19"/>
          <w:szCs w:val="19"/>
          <w:rtl/>
        </w:rPr>
        <w:t>נתונים אלו ופנייה ללשכה המרכזית לסטטיסטיקה (</w:t>
      </w:r>
      <w:proofErr w:type="spellStart"/>
      <w:r w:rsidRPr="00B46A2D">
        <w:rPr>
          <w:rFonts w:ascii="Tahoma" w:hAnsi="Tahoma" w:cs="Tahoma" w:hint="cs"/>
          <w:sz w:val="19"/>
          <w:szCs w:val="19"/>
          <w:rtl/>
        </w:rPr>
        <w:t>למ"ס</w:t>
      </w:r>
      <w:proofErr w:type="spellEnd"/>
      <w:r w:rsidRPr="00B46A2D">
        <w:rPr>
          <w:rFonts w:ascii="Tahoma" w:hAnsi="Tahoma" w:cs="Tahoma" w:hint="cs"/>
          <w:sz w:val="19"/>
          <w:szCs w:val="19"/>
          <w:rtl/>
        </w:rPr>
        <w:t xml:space="preserve">) לבדיקת נתוני הנשירה של סטודנטים המשרתים במילואים, </w:t>
      </w:r>
      <w:proofErr w:type="spellStart"/>
      <w:r w:rsidRPr="00B46A2D">
        <w:rPr>
          <w:rFonts w:ascii="Tahoma" w:hAnsi="Tahoma" w:cs="Tahoma" w:hint="cs"/>
          <w:sz w:val="19"/>
          <w:szCs w:val="19"/>
          <w:rtl/>
        </w:rPr>
        <w:t>ה</w:t>
      </w:r>
      <w:r w:rsidRPr="00B46A2D">
        <w:rPr>
          <w:rFonts w:ascii="Tahoma" w:hAnsi="Tahoma" w:cs="Tahoma"/>
          <w:sz w:val="19"/>
          <w:szCs w:val="19"/>
          <w:rtl/>
        </w:rPr>
        <w:t>מל"ג</w:t>
      </w:r>
      <w:proofErr w:type="spellEnd"/>
      <w:r w:rsidRPr="00B46A2D">
        <w:rPr>
          <w:rFonts w:ascii="Tahoma" w:hAnsi="Tahoma" w:cs="Tahoma"/>
          <w:sz w:val="19"/>
          <w:szCs w:val="19"/>
          <w:rtl/>
        </w:rPr>
        <w:t xml:space="preserve"> לא אספה נתונים </w:t>
      </w:r>
      <w:r w:rsidRPr="00B46A2D">
        <w:rPr>
          <w:rFonts w:ascii="Tahoma" w:hAnsi="Tahoma" w:cs="Tahoma" w:hint="cs"/>
          <w:sz w:val="19"/>
          <w:szCs w:val="19"/>
          <w:rtl/>
        </w:rPr>
        <w:t>על</w:t>
      </w:r>
      <w:r w:rsidRPr="00B46A2D">
        <w:rPr>
          <w:rFonts w:ascii="Tahoma" w:hAnsi="Tahoma" w:cs="Tahoma"/>
          <w:sz w:val="19"/>
          <w:szCs w:val="19"/>
          <w:rtl/>
        </w:rPr>
        <w:t xml:space="preserve"> סטודנטים </w:t>
      </w:r>
      <w:r w:rsidRPr="00B46A2D">
        <w:rPr>
          <w:rFonts w:ascii="Tahoma" w:hAnsi="Tahoma" w:cs="Tahoma" w:hint="cs"/>
          <w:sz w:val="19"/>
          <w:szCs w:val="19"/>
          <w:rtl/>
        </w:rPr>
        <w:t>ש</w:t>
      </w:r>
      <w:r w:rsidRPr="00B46A2D">
        <w:rPr>
          <w:rFonts w:ascii="Tahoma" w:hAnsi="Tahoma" w:cs="Tahoma"/>
          <w:sz w:val="19"/>
          <w:szCs w:val="19"/>
          <w:rtl/>
        </w:rPr>
        <w:t xml:space="preserve">הקפיאו </w:t>
      </w:r>
      <w:r w:rsidRPr="00B46A2D">
        <w:rPr>
          <w:rFonts w:ascii="Tahoma" w:hAnsi="Tahoma" w:cs="Tahoma" w:hint="cs"/>
          <w:sz w:val="19"/>
          <w:szCs w:val="19"/>
          <w:rtl/>
        </w:rPr>
        <w:t xml:space="preserve">את </w:t>
      </w:r>
      <w:r w:rsidRPr="00B46A2D">
        <w:rPr>
          <w:rFonts w:ascii="Tahoma" w:hAnsi="Tahoma" w:cs="Tahoma"/>
          <w:sz w:val="19"/>
          <w:szCs w:val="19"/>
          <w:rtl/>
        </w:rPr>
        <w:t>לימודי</w:t>
      </w:r>
      <w:r w:rsidRPr="00B46A2D">
        <w:rPr>
          <w:rFonts w:ascii="Tahoma" w:hAnsi="Tahoma" w:cs="Tahoma" w:hint="cs"/>
          <w:sz w:val="19"/>
          <w:szCs w:val="19"/>
          <w:rtl/>
        </w:rPr>
        <w:t>ה</w:t>
      </w:r>
      <w:r w:rsidRPr="00B46A2D">
        <w:rPr>
          <w:rFonts w:ascii="Tahoma" w:hAnsi="Tahoma" w:cs="Tahoma"/>
          <w:sz w:val="19"/>
          <w:szCs w:val="19"/>
          <w:rtl/>
        </w:rPr>
        <w:t xml:space="preserve">ם או הפחיתו את מספר הקורסים </w:t>
      </w:r>
      <w:r w:rsidRPr="00B46A2D">
        <w:rPr>
          <w:rFonts w:ascii="Tahoma" w:hAnsi="Tahoma" w:cs="Tahoma" w:hint="cs"/>
          <w:sz w:val="19"/>
          <w:szCs w:val="19"/>
          <w:rtl/>
        </w:rPr>
        <w:t>ש</w:t>
      </w:r>
      <w:r w:rsidRPr="00B46A2D">
        <w:rPr>
          <w:rFonts w:ascii="Tahoma" w:hAnsi="Tahoma" w:cs="Tahoma"/>
          <w:sz w:val="19"/>
          <w:szCs w:val="19"/>
          <w:rtl/>
        </w:rPr>
        <w:t xml:space="preserve">אליהם נרשמו. עוד עלה כי אף </w:t>
      </w:r>
      <w:proofErr w:type="spellStart"/>
      <w:r w:rsidRPr="00B46A2D">
        <w:rPr>
          <w:rFonts w:ascii="Tahoma" w:hAnsi="Tahoma" w:cs="Tahoma"/>
          <w:sz w:val="19"/>
          <w:szCs w:val="19"/>
          <w:rtl/>
        </w:rPr>
        <w:t>ש</w:t>
      </w:r>
      <w:r w:rsidRPr="00B46A2D">
        <w:rPr>
          <w:rFonts w:ascii="Tahoma" w:hAnsi="Tahoma" w:cs="Tahoma" w:hint="cs"/>
          <w:sz w:val="19"/>
          <w:szCs w:val="19"/>
          <w:rtl/>
        </w:rPr>
        <w:t>ה</w:t>
      </w:r>
      <w:r w:rsidRPr="00B46A2D">
        <w:rPr>
          <w:rFonts w:ascii="Tahoma" w:hAnsi="Tahoma" w:cs="Tahoma"/>
          <w:sz w:val="19"/>
          <w:szCs w:val="19"/>
          <w:rtl/>
        </w:rPr>
        <w:t>מל"ג</w:t>
      </w:r>
      <w:proofErr w:type="spellEnd"/>
      <w:r w:rsidRPr="00B46A2D">
        <w:rPr>
          <w:rFonts w:ascii="Tahoma" w:hAnsi="Tahoma" w:cs="Tahoma"/>
          <w:sz w:val="19"/>
          <w:szCs w:val="19"/>
          <w:rtl/>
        </w:rPr>
        <w:t xml:space="preserve"> ידעה כי </w:t>
      </w:r>
      <w:r w:rsidRPr="00B46A2D">
        <w:rPr>
          <w:rFonts w:ascii="Tahoma" w:hAnsi="Tahoma" w:cs="Tahoma" w:hint="cs"/>
          <w:sz w:val="19"/>
          <w:szCs w:val="19"/>
          <w:rtl/>
        </w:rPr>
        <w:t>יש</w:t>
      </w:r>
      <w:r w:rsidRPr="00B46A2D">
        <w:rPr>
          <w:rFonts w:ascii="Tahoma" w:hAnsi="Tahoma" w:cs="Tahoma"/>
          <w:sz w:val="19"/>
          <w:szCs w:val="19"/>
          <w:rtl/>
        </w:rPr>
        <w:t xml:space="preserve"> שונות באופן </w:t>
      </w:r>
      <w:r w:rsidRPr="00B46A2D">
        <w:rPr>
          <w:rFonts w:ascii="Tahoma" w:hAnsi="Tahoma" w:cs="Tahoma" w:hint="cs"/>
          <w:sz w:val="19"/>
          <w:szCs w:val="19"/>
          <w:rtl/>
        </w:rPr>
        <w:t>ש</w:t>
      </w:r>
      <w:r w:rsidRPr="00B46A2D">
        <w:rPr>
          <w:rFonts w:ascii="Tahoma" w:hAnsi="Tahoma" w:cs="Tahoma"/>
          <w:sz w:val="19"/>
          <w:szCs w:val="19"/>
          <w:rtl/>
        </w:rPr>
        <w:t>בו המוסדות השונים מגדירים את המונח "נשירה" ובסיווג הנתונים שהם מבצעים בהתאם להגדרה זו, היא לא פעלה לקביעת תבחינים אחידים</w:t>
      </w:r>
      <w:r w:rsidRPr="00B46A2D">
        <w:rPr>
          <w:rFonts w:ascii="Tahoma" w:hAnsi="Tahoma" w:cs="Tahoma" w:hint="cs"/>
          <w:sz w:val="19"/>
          <w:szCs w:val="19"/>
          <w:rtl/>
        </w:rPr>
        <w:t xml:space="preserve"> </w:t>
      </w:r>
      <w:bookmarkStart w:id="7" w:name="_Hlk210135477"/>
      <w:r w:rsidRPr="00B46A2D">
        <w:rPr>
          <w:rFonts w:ascii="Tahoma" w:hAnsi="Tahoma" w:cs="Tahoma"/>
          <w:sz w:val="19"/>
          <w:szCs w:val="19"/>
          <w:rtl/>
        </w:rPr>
        <w:t>כ</w:t>
      </w:r>
      <w:r w:rsidRPr="00B46A2D">
        <w:rPr>
          <w:rFonts w:ascii="Tahoma" w:hAnsi="Tahoma" w:cs="Tahoma" w:hint="cs"/>
          <w:sz w:val="19"/>
          <w:szCs w:val="19"/>
          <w:rtl/>
        </w:rPr>
        <w:t>די</w:t>
      </w:r>
      <w:r w:rsidRPr="00B46A2D">
        <w:rPr>
          <w:rFonts w:ascii="Tahoma" w:hAnsi="Tahoma" w:cs="Tahoma"/>
          <w:sz w:val="19"/>
          <w:szCs w:val="19"/>
          <w:rtl/>
        </w:rPr>
        <w:t xml:space="preserve"> </w:t>
      </w:r>
      <w:r w:rsidRPr="00B46A2D">
        <w:rPr>
          <w:rFonts w:ascii="Tahoma" w:hAnsi="Tahoma" w:cs="Tahoma" w:hint="cs"/>
          <w:sz w:val="19"/>
          <w:szCs w:val="19"/>
          <w:rtl/>
        </w:rPr>
        <w:t>ש</w:t>
      </w:r>
      <w:r w:rsidRPr="00B46A2D">
        <w:rPr>
          <w:rFonts w:ascii="Tahoma" w:hAnsi="Tahoma" w:cs="Tahoma"/>
          <w:sz w:val="19"/>
          <w:szCs w:val="19"/>
          <w:rtl/>
        </w:rPr>
        <w:t xml:space="preserve">ניתן </w:t>
      </w:r>
      <w:r w:rsidRPr="00B46A2D">
        <w:rPr>
          <w:rFonts w:ascii="Tahoma" w:hAnsi="Tahoma" w:cs="Tahoma" w:hint="cs"/>
          <w:sz w:val="19"/>
          <w:szCs w:val="19"/>
          <w:rtl/>
        </w:rPr>
        <w:t xml:space="preserve">יהיה </w:t>
      </w:r>
      <w:r w:rsidRPr="00B46A2D">
        <w:rPr>
          <w:rFonts w:ascii="Tahoma" w:hAnsi="Tahoma" w:cs="Tahoma"/>
          <w:sz w:val="19"/>
          <w:szCs w:val="19"/>
          <w:rtl/>
        </w:rPr>
        <w:t>לגבש מסד עובדתי מהימן ומדויק ל</w:t>
      </w:r>
      <w:r w:rsidRPr="00B46A2D">
        <w:rPr>
          <w:rFonts w:ascii="Tahoma" w:hAnsi="Tahoma" w:cs="Tahoma" w:hint="cs"/>
          <w:sz w:val="19"/>
          <w:szCs w:val="19"/>
          <w:rtl/>
        </w:rPr>
        <w:t xml:space="preserve">גבי </w:t>
      </w:r>
      <w:r w:rsidRPr="00B46A2D">
        <w:rPr>
          <w:rFonts w:ascii="Tahoma" w:hAnsi="Tahoma" w:cs="Tahoma"/>
          <w:sz w:val="19"/>
          <w:szCs w:val="19"/>
          <w:rtl/>
        </w:rPr>
        <w:t>נתוני הנשירה במוסדות השונים</w:t>
      </w:r>
      <w:r w:rsidRPr="00B46A2D">
        <w:rPr>
          <w:rFonts w:ascii="Tahoma" w:hAnsi="Tahoma" w:cs="Tahoma" w:hint="cs"/>
          <w:sz w:val="19"/>
          <w:szCs w:val="19"/>
          <w:rtl/>
        </w:rPr>
        <w:t xml:space="preserve"> בדיווח שנשלח אליה</w:t>
      </w:r>
      <w:bookmarkEnd w:id="7"/>
      <w:r w:rsidRPr="00B46A2D">
        <w:rPr>
          <w:rFonts w:ascii="Tahoma" w:hAnsi="Tahoma" w:cs="Tahoma" w:hint="cs"/>
          <w:sz w:val="19"/>
          <w:szCs w:val="19"/>
          <w:rtl/>
        </w:rPr>
        <w:t xml:space="preserve">, וגם לא </w:t>
      </w:r>
      <w:r w:rsidRPr="00B46A2D">
        <w:rPr>
          <w:rFonts w:ascii="Tahoma" w:hAnsi="Tahoma" w:cs="Tahoma"/>
          <w:sz w:val="19"/>
          <w:szCs w:val="19"/>
          <w:rtl/>
        </w:rPr>
        <w:t>ביקשה מהמוסדות לבחון את מחוללי הנשירה.</w:t>
      </w:r>
      <w:r w:rsidRPr="00B46A2D">
        <w:rPr>
          <w:rFonts w:ascii="Tahoma" w:hAnsi="Tahoma" w:cs="Tahoma" w:hint="cs"/>
          <w:sz w:val="19"/>
          <w:szCs w:val="19"/>
          <w:rtl/>
        </w:rPr>
        <w:t xml:space="preserve"> בהיעדר התייחסות לסיבות הנשירה, אין אפשרות </w:t>
      </w:r>
      <w:r w:rsidRPr="00B46A2D">
        <w:rPr>
          <w:rFonts w:ascii="Tahoma" w:hAnsi="Tahoma" w:cs="Tahoma"/>
          <w:sz w:val="19"/>
          <w:szCs w:val="19"/>
          <w:rtl/>
        </w:rPr>
        <w:t xml:space="preserve">לפלח את הנתונים </w:t>
      </w:r>
      <w:r w:rsidRPr="00B46A2D">
        <w:rPr>
          <w:rFonts w:ascii="Tahoma" w:hAnsi="Tahoma" w:cs="Tahoma" w:hint="cs"/>
          <w:sz w:val="19"/>
          <w:szCs w:val="19"/>
          <w:rtl/>
        </w:rPr>
        <w:t>ו</w:t>
      </w:r>
      <w:r w:rsidRPr="00B46A2D">
        <w:rPr>
          <w:rFonts w:ascii="Tahoma" w:hAnsi="Tahoma" w:cs="Tahoma"/>
          <w:sz w:val="19"/>
          <w:szCs w:val="19"/>
          <w:rtl/>
        </w:rPr>
        <w:t xml:space="preserve">להצביע על מגמות נשירה לפי מאפיינים שונים. </w:t>
      </w:r>
    </w:p>
    <w:p w:rsidR="00A33169" w:rsidRPr="00723A87" w:rsidRDefault="00A33169" w:rsidP="00E66EF3">
      <w:pPr>
        <w:pStyle w:val="af2"/>
        <w:numPr>
          <w:ilvl w:val="0"/>
          <w:numId w:val="25"/>
        </w:numPr>
        <w:spacing w:after="240" w:line="288" w:lineRule="auto"/>
        <w:contextualSpacing w:val="0"/>
        <w:rPr>
          <w:rFonts w:ascii="Tahoma" w:hAnsi="Tahoma" w:cs="Tahoma"/>
          <w:sz w:val="19"/>
          <w:szCs w:val="19"/>
        </w:rPr>
      </w:pPr>
      <w:r w:rsidRPr="00C77734">
        <w:rPr>
          <w:rFonts w:ascii="Tahoma" w:hAnsi="Tahoma" w:cs="Tahoma" w:hint="cs"/>
          <w:b/>
          <w:bCs/>
          <w:sz w:val="19"/>
          <w:szCs w:val="19"/>
          <w:rtl/>
        </w:rPr>
        <w:t>ת</w:t>
      </w:r>
      <w:r>
        <w:rPr>
          <w:rFonts w:ascii="Tahoma" w:hAnsi="Tahoma" w:cs="Tahoma" w:hint="cs"/>
          <w:b/>
          <w:bCs/>
          <w:sz w:val="19"/>
          <w:szCs w:val="19"/>
          <w:rtl/>
        </w:rPr>
        <w:t>ו</w:t>
      </w:r>
      <w:r w:rsidRPr="00C77734">
        <w:rPr>
          <w:rFonts w:ascii="Tahoma" w:hAnsi="Tahoma" w:cs="Tahoma" w:hint="cs"/>
          <w:b/>
          <w:bCs/>
          <w:sz w:val="19"/>
          <w:szCs w:val="19"/>
          <w:rtl/>
        </w:rPr>
        <w:t>כנית ארוכת טווח לסיוע לסטוד</w:t>
      </w:r>
      <w:r>
        <w:rPr>
          <w:rFonts w:ascii="Tahoma" w:hAnsi="Tahoma" w:cs="Tahoma" w:hint="cs"/>
          <w:b/>
          <w:bCs/>
          <w:sz w:val="19"/>
          <w:szCs w:val="19"/>
          <w:rtl/>
        </w:rPr>
        <w:t>נ</w:t>
      </w:r>
      <w:r w:rsidRPr="00C77734">
        <w:rPr>
          <w:rFonts w:ascii="Tahoma" w:hAnsi="Tahoma" w:cs="Tahoma" w:hint="cs"/>
          <w:b/>
          <w:bCs/>
          <w:sz w:val="19"/>
          <w:szCs w:val="19"/>
          <w:rtl/>
        </w:rPr>
        <w:t xml:space="preserve">טים </w:t>
      </w:r>
      <w:r>
        <w:rPr>
          <w:rFonts w:ascii="Tahoma" w:hAnsi="Tahoma" w:cs="Tahoma" w:hint="cs"/>
          <w:b/>
          <w:bCs/>
          <w:sz w:val="19"/>
          <w:szCs w:val="19"/>
          <w:rtl/>
        </w:rPr>
        <w:t>ה</w:t>
      </w:r>
      <w:r w:rsidRPr="00C77734">
        <w:rPr>
          <w:rFonts w:ascii="Tahoma" w:hAnsi="Tahoma" w:cs="Tahoma" w:hint="cs"/>
          <w:b/>
          <w:bCs/>
          <w:sz w:val="19"/>
          <w:szCs w:val="19"/>
          <w:rtl/>
        </w:rPr>
        <w:t>משרתי</w:t>
      </w:r>
      <w:r>
        <w:rPr>
          <w:rFonts w:ascii="Tahoma" w:hAnsi="Tahoma" w:cs="Tahoma" w:hint="cs"/>
          <w:b/>
          <w:bCs/>
          <w:sz w:val="19"/>
          <w:szCs w:val="19"/>
          <w:rtl/>
        </w:rPr>
        <w:t>ם</w:t>
      </w:r>
      <w:r w:rsidRPr="00C77734">
        <w:rPr>
          <w:rFonts w:ascii="Tahoma" w:hAnsi="Tahoma" w:cs="Tahoma" w:hint="cs"/>
          <w:b/>
          <w:bCs/>
          <w:sz w:val="19"/>
          <w:szCs w:val="19"/>
          <w:rtl/>
        </w:rPr>
        <w:t xml:space="preserve"> </w:t>
      </w:r>
      <w:r>
        <w:rPr>
          <w:rFonts w:ascii="Tahoma" w:hAnsi="Tahoma" w:cs="Tahoma" w:hint="cs"/>
          <w:b/>
          <w:bCs/>
          <w:sz w:val="19"/>
          <w:szCs w:val="19"/>
          <w:rtl/>
        </w:rPr>
        <w:t>ב</w:t>
      </w:r>
      <w:r w:rsidRPr="00C77734">
        <w:rPr>
          <w:rFonts w:ascii="Tahoma" w:hAnsi="Tahoma" w:cs="Tahoma" w:hint="cs"/>
          <w:b/>
          <w:bCs/>
          <w:sz w:val="19"/>
          <w:szCs w:val="19"/>
          <w:rtl/>
        </w:rPr>
        <w:t>מילואים ו</w:t>
      </w:r>
      <w:r>
        <w:rPr>
          <w:rFonts w:ascii="Tahoma" w:hAnsi="Tahoma" w:cs="Tahoma" w:hint="cs"/>
          <w:b/>
          <w:bCs/>
          <w:sz w:val="19"/>
          <w:szCs w:val="19"/>
          <w:rtl/>
        </w:rPr>
        <w:t>ב</w:t>
      </w:r>
      <w:r w:rsidRPr="00C77734">
        <w:rPr>
          <w:rFonts w:ascii="Tahoma" w:hAnsi="Tahoma" w:cs="Tahoma" w:hint="cs"/>
          <w:b/>
          <w:bCs/>
          <w:sz w:val="19"/>
          <w:szCs w:val="19"/>
          <w:rtl/>
        </w:rPr>
        <w:t xml:space="preserve">כוחות הביטחון </w:t>
      </w:r>
      <w:r>
        <w:rPr>
          <w:rFonts w:ascii="Tahoma" w:hAnsi="Tahoma" w:cs="Tahoma" w:hint="cs"/>
          <w:sz w:val="19"/>
          <w:szCs w:val="19"/>
          <w:rtl/>
        </w:rPr>
        <w:t>-</w:t>
      </w:r>
      <w:r w:rsidRPr="00C77734">
        <w:rPr>
          <w:rFonts w:ascii="Tahoma" w:hAnsi="Tahoma" w:cs="Tahoma" w:hint="cs"/>
          <w:sz w:val="19"/>
          <w:szCs w:val="19"/>
          <w:rtl/>
        </w:rPr>
        <w:t xml:space="preserve"> למרות </w:t>
      </w:r>
      <w:r>
        <w:rPr>
          <w:rFonts w:ascii="Tahoma" w:hAnsi="Tahoma" w:cs="Tahoma" w:hint="cs"/>
          <w:sz w:val="19"/>
          <w:szCs w:val="19"/>
          <w:rtl/>
        </w:rPr>
        <w:t>שניתן לצפות</w:t>
      </w:r>
      <w:r w:rsidRPr="00C77734">
        <w:rPr>
          <w:rFonts w:ascii="Tahoma" w:hAnsi="Tahoma" w:cs="Tahoma" w:hint="cs"/>
          <w:sz w:val="19"/>
          <w:szCs w:val="19"/>
          <w:rtl/>
        </w:rPr>
        <w:t xml:space="preserve"> שסטודנטים רבים ימשיכו להיקרא לשירות מילואים ממושך בשנים </w:t>
      </w:r>
      <w:r>
        <w:rPr>
          <w:rFonts w:ascii="Tahoma" w:hAnsi="Tahoma" w:cs="Tahoma" w:hint="cs"/>
          <w:sz w:val="19"/>
          <w:szCs w:val="19"/>
          <w:rtl/>
        </w:rPr>
        <w:t>הבאות</w:t>
      </w:r>
      <w:r w:rsidRPr="00C77734">
        <w:rPr>
          <w:rFonts w:ascii="Tahoma" w:hAnsi="Tahoma" w:cs="Tahoma" w:hint="cs"/>
          <w:sz w:val="19"/>
          <w:szCs w:val="19"/>
          <w:rtl/>
        </w:rPr>
        <w:t xml:space="preserve"> והצורך בגיבוש תוכנית ארוכת טווח שתתאים </w:t>
      </w:r>
      <w:r w:rsidRPr="00C77734">
        <w:rPr>
          <w:rFonts w:ascii="Tahoma" w:hAnsi="Tahoma" w:cs="Tahoma"/>
          <w:sz w:val="19"/>
          <w:szCs w:val="19"/>
          <w:rtl/>
        </w:rPr>
        <w:t xml:space="preserve">את המענים שיינתנו למשרתי </w:t>
      </w:r>
      <w:r>
        <w:rPr>
          <w:rFonts w:ascii="Tahoma" w:hAnsi="Tahoma" w:cs="Tahoma" w:hint="cs"/>
          <w:sz w:val="19"/>
          <w:szCs w:val="19"/>
          <w:rtl/>
        </w:rPr>
        <w:t>ה</w:t>
      </w:r>
      <w:r w:rsidRPr="00C77734">
        <w:rPr>
          <w:rFonts w:ascii="Tahoma" w:hAnsi="Tahoma" w:cs="Tahoma"/>
          <w:sz w:val="19"/>
          <w:szCs w:val="19"/>
          <w:rtl/>
        </w:rPr>
        <w:t>מילואים למציאות החדשה שנוצרה</w:t>
      </w:r>
      <w:r w:rsidRPr="00C77734">
        <w:rPr>
          <w:rFonts w:ascii="Tahoma" w:hAnsi="Tahoma" w:cs="Tahoma" w:hint="cs"/>
          <w:sz w:val="19"/>
          <w:szCs w:val="19"/>
          <w:rtl/>
        </w:rPr>
        <w:t xml:space="preserve">, </w:t>
      </w:r>
      <w:r>
        <w:rPr>
          <w:rFonts w:ascii="Tahoma" w:hAnsi="Tahoma" w:cs="Tahoma" w:hint="cs"/>
          <w:sz w:val="19"/>
          <w:szCs w:val="19"/>
          <w:rtl/>
        </w:rPr>
        <w:t>נ</w:t>
      </w:r>
      <w:r w:rsidRPr="00C77734">
        <w:rPr>
          <w:rFonts w:ascii="Tahoma" w:hAnsi="Tahoma" w:cs="Tahoma" w:hint="cs"/>
          <w:sz w:val="19"/>
          <w:szCs w:val="19"/>
          <w:rtl/>
        </w:rPr>
        <w:t xml:space="preserve">מצא כי </w:t>
      </w:r>
      <w:proofErr w:type="spellStart"/>
      <w:r w:rsidRPr="00C77734">
        <w:rPr>
          <w:rFonts w:ascii="Tahoma" w:hAnsi="Tahoma" w:cs="Tahoma" w:hint="cs"/>
          <w:sz w:val="19"/>
          <w:szCs w:val="19"/>
          <w:rtl/>
        </w:rPr>
        <w:t>המל"ג</w:t>
      </w:r>
      <w:proofErr w:type="spellEnd"/>
      <w:r w:rsidRPr="00C77734">
        <w:rPr>
          <w:rFonts w:ascii="Tahoma" w:hAnsi="Tahoma" w:cs="Tahoma" w:hint="cs"/>
          <w:sz w:val="19"/>
          <w:szCs w:val="19"/>
          <w:rtl/>
        </w:rPr>
        <w:t xml:space="preserve"> לא דנה </w:t>
      </w:r>
      <w:r w:rsidRPr="00C77734">
        <w:rPr>
          <w:rFonts w:ascii="Tahoma" w:hAnsi="Tahoma" w:cs="Tahoma"/>
          <w:sz w:val="19"/>
          <w:szCs w:val="19"/>
          <w:rtl/>
        </w:rPr>
        <w:t xml:space="preserve">בהקמת צוות לבחינת תיקון רוחבי וארוך טווח </w:t>
      </w:r>
      <w:r>
        <w:rPr>
          <w:rFonts w:ascii="Tahoma" w:hAnsi="Tahoma" w:cs="Tahoma" w:hint="cs"/>
          <w:sz w:val="19"/>
          <w:szCs w:val="19"/>
          <w:rtl/>
        </w:rPr>
        <w:t>ש</w:t>
      </w:r>
      <w:r w:rsidRPr="00C77734">
        <w:rPr>
          <w:rFonts w:ascii="Tahoma" w:hAnsi="Tahoma" w:cs="Tahoma"/>
          <w:sz w:val="19"/>
          <w:szCs w:val="19"/>
          <w:rtl/>
        </w:rPr>
        <w:t>ל</w:t>
      </w:r>
      <w:r>
        <w:rPr>
          <w:rFonts w:ascii="Tahoma" w:hAnsi="Tahoma" w:cs="Tahoma" w:hint="cs"/>
          <w:sz w:val="19"/>
          <w:szCs w:val="19"/>
          <w:rtl/>
        </w:rPr>
        <w:t xml:space="preserve"> </w:t>
      </w:r>
      <w:r w:rsidRPr="00C77734">
        <w:rPr>
          <w:rFonts w:ascii="Tahoma" w:hAnsi="Tahoma" w:cs="Tahoma"/>
          <w:sz w:val="19"/>
          <w:szCs w:val="19"/>
          <w:rtl/>
        </w:rPr>
        <w:t>כללי זכויות הסטודנט</w:t>
      </w:r>
      <w:r w:rsidRPr="00C77734">
        <w:rPr>
          <w:rFonts w:ascii="Tahoma" w:hAnsi="Tahoma" w:cs="Tahoma" w:hint="cs"/>
          <w:sz w:val="19"/>
          <w:szCs w:val="19"/>
          <w:rtl/>
        </w:rPr>
        <w:t xml:space="preserve">, </w:t>
      </w:r>
      <w:r>
        <w:rPr>
          <w:rFonts w:ascii="Tahoma" w:hAnsi="Tahoma" w:cs="Tahoma" w:hint="cs"/>
          <w:sz w:val="19"/>
          <w:szCs w:val="19"/>
          <w:rtl/>
        </w:rPr>
        <w:t xml:space="preserve">וזאת </w:t>
      </w:r>
      <w:r w:rsidRPr="00C77734">
        <w:rPr>
          <w:rFonts w:ascii="Tahoma" w:hAnsi="Tahoma" w:cs="Tahoma" w:hint="cs"/>
          <w:sz w:val="19"/>
          <w:szCs w:val="19"/>
          <w:rtl/>
        </w:rPr>
        <w:t xml:space="preserve">על אף המלצת פורום החירום לעשות כן. </w:t>
      </w:r>
    </w:p>
    <w:bookmarkEnd w:id="1"/>
    <w:p w:rsidR="0032268D" w:rsidRDefault="0032268D" w:rsidP="00A33169">
      <w:pPr>
        <w:pStyle w:val="73"/>
        <w:rPr>
          <w:sz w:val="19"/>
          <w:szCs w:val="19"/>
          <w:rtl/>
        </w:rPr>
      </w:pPr>
    </w:p>
    <w:p w:rsidR="001D3DA9" w:rsidRPr="000B463F" w:rsidRDefault="009961E8" w:rsidP="001D3DA9">
      <w:pPr>
        <w:spacing w:before="480" w:after="240"/>
      </w:pPr>
      <w:r>
        <w:rPr>
          <w:noProof/>
        </w:rPr>
        <w:lastRenderedPageBreak/>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1D3DA9" w:rsidRPr="00F66FC8" w:rsidRDefault="00A33169" w:rsidP="00A80C5F">
      <w:pPr>
        <w:pStyle w:val="af2"/>
        <w:spacing w:after="240" w:line="288" w:lineRule="auto"/>
        <w:ind w:left="397"/>
        <w:contextualSpacing w:val="0"/>
        <w:rPr>
          <w:sz w:val="19"/>
          <w:szCs w:val="19"/>
        </w:rPr>
      </w:pPr>
      <w:r w:rsidRPr="00A33169">
        <w:rPr>
          <w:rFonts w:ascii="Tahoma" w:eastAsia="Calibri" w:hAnsi="Tahoma" w:cs="Tahoma"/>
          <w:sz w:val="19"/>
          <w:szCs w:val="19"/>
          <w:rtl/>
        </w:rPr>
        <w:t xml:space="preserve">משרד מבקר המדינה </w:t>
      </w:r>
      <w:r w:rsidRPr="00A33169">
        <w:rPr>
          <w:rFonts w:ascii="Tahoma" w:eastAsia="Calibri" w:hAnsi="Tahoma" w:cs="Tahoma" w:hint="cs"/>
          <w:sz w:val="19"/>
          <w:szCs w:val="19"/>
          <w:rtl/>
        </w:rPr>
        <w:t xml:space="preserve">מציין לחיוב את </w:t>
      </w:r>
      <w:r w:rsidRPr="00A33169">
        <w:rPr>
          <w:rFonts w:ascii="Tahoma" w:hAnsi="Tahoma" w:cs="Tahoma" w:hint="cs"/>
          <w:sz w:val="19"/>
          <w:szCs w:val="19"/>
          <w:rtl/>
        </w:rPr>
        <w:t>מחויבותה</w:t>
      </w:r>
      <w:r w:rsidRPr="00A33169">
        <w:rPr>
          <w:rFonts w:ascii="Tahoma" w:eastAsia="Calibri" w:hAnsi="Tahoma" w:cs="Tahoma" w:hint="cs"/>
          <w:sz w:val="19"/>
          <w:szCs w:val="19"/>
          <w:rtl/>
        </w:rPr>
        <w:t xml:space="preserve"> של מערכת ההשכלה הגבוהה לסייע למשרתי המילואים להשלים את הלימודים שהחסירו בעקבות מלחמת חרבות ברזל.</w:t>
      </w:r>
    </w:p>
    <w:tbl>
      <w:tblPr>
        <w:tblStyle w:val="af4"/>
        <w:tblpPr w:leftFromText="180" w:rightFromText="180" w:vertAnchor="text" w:tblpXSpec="center" w:tblpY="1"/>
        <w:tblOverlap w:val="never"/>
        <w:bidiVisual/>
        <w:tblW w:w="9074" w:type="dxa"/>
        <w:tblLayout w:type="fixed"/>
        <w:tblLook w:val="04A0" w:firstRow="1" w:lastRow="0" w:firstColumn="1" w:lastColumn="0" w:noHBand="0" w:noVBand="1"/>
      </w:tblPr>
      <w:tblGrid>
        <w:gridCol w:w="9074"/>
      </w:tblGrid>
      <w:tr w:rsidR="00BD2291" w:rsidTr="000314B9">
        <w:trPr>
          <w:trHeight w:val="851"/>
        </w:trPr>
        <w:tc>
          <w:tcPr>
            <w:tcW w:w="9074" w:type="dxa"/>
            <w:tcBorders>
              <w:top w:val="nil"/>
              <w:left w:val="nil"/>
              <w:bottom w:val="nil"/>
              <w:right w:val="nil"/>
            </w:tcBorders>
          </w:tcPr>
          <w:p w:rsidR="001D3DA9" w:rsidRPr="00F66FC8" w:rsidRDefault="009961E8" w:rsidP="000314B9">
            <w:pPr>
              <w:spacing w:before="600" w:after="180" w:line="288" w:lineRule="auto"/>
              <w:ind w:left="-1"/>
              <w:rPr>
                <w:rFonts w:ascii="Tahoma" w:hAnsi="Tahoma" w:cs="Tahoma"/>
                <w:sz w:val="19"/>
                <w:szCs w:val="19"/>
                <w:rtl/>
              </w:rPr>
            </w:pPr>
            <w:r w:rsidRPr="00F66FC8">
              <w:rPr>
                <w:rFonts w:ascii="Tahoma" w:hAnsi="Tahoma" w:cs="Tahoma"/>
                <w:noProof/>
                <w:sz w:val="19"/>
                <w:szCs w:val="19"/>
                <w:rtl/>
              </w:rPr>
              <w:drawing>
                <wp:inline distT="0" distB="0" distL="0" distR="0">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rsidR="00BD2291" w:rsidTr="000314B9">
        <w:trPr>
          <w:trHeight w:val="2156"/>
        </w:trPr>
        <w:tc>
          <w:tcPr>
            <w:tcW w:w="9074" w:type="dxa"/>
            <w:tcBorders>
              <w:top w:val="nil"/>
              <w:left w:val="nil"/>
              <w:bottom w:val="nil"/>
              <w:right w:val="nil"/>
            </w:tcBorders>
            <w:shd w:val="clear" w:color="auto" w:fill="F1F5F9"/>
          </w:tcPr>
          <w:p w:rsidR="00E66EF3" w:rsidRDefault="00E66EF3" w:rsidP="0088049C">
            <w:pPr>
              <w:pStyle w:val="af2"/>
              <w:numPr>
                <w:ilvl w:val="0"/>
                <w:numId w:val="19"/>
              </w:numPr>
              <w:spacing w:after="160" w:line="288" w:lineRule="auto"/>
              <w:ind w:right="318"/>
              <w:contextualSpacing w:val="0"/>
              <w:rPr>
                <w:rFonts w:ascii="Tahoma" w:hAnsi="Tahoma" w:cs="Tahoma"/>
                <w:sz w:val="19"/>
                <w:szCs w:val="19"/>
              </w:rPr>
            </w:pPr>
            <w:r w:rsidRPr="00233D21">
              <w:rPr>
                <w:rFonts w:ascii="Tahoma" w:hAnsi="Tahoma" w:cs="Tahoma"/>
                <w:sz w:val="19"/>
                <w:szCs w:val="19"/>
                <w:rtl/>
              </w:rPr>
              <w:t xml:space="preserve">על </w:t>
            </w:r>
            <w:proofErr w:type="spellStart"/>
            <w:r w:rsidRPr="00233D21">
              <w:rPr>
                <w:rFonts w:ascii="Tahoma" w:hAnsi="Tahoma" w:cs="Tahoma"/>
                <w:sz w:val="19"/>
                <w:szCs w:val="19"/>
                <w:rtl/>
              </w:rPr>
              <w:t>המל"ג</w:t>
            </w:r>
            <w:proofErr w:type="spellEnd"/>
            <w:r w:rsidRPr="00233D21">
              <w:rPr>
                <w:rFonts w:ascii="Tahoma" w:hAnsi="Tahoma" w:cs="Tahoma"/>
                <w:sz w:val="19"/>
                <w:szCs w:val="19"/>
                <w:rtl/>
              </w:rPr>
              <w:t xml:space="preserve"> לקבוע מנגנוני בקרה ואיסוף נתונים כדי לוודא שהמענים הניתנים לסטודנטים </w:t>
            </w:r>
            <w:r w:rsidRPr="00233D21">
              <w:rPr>
                <w:rFonts w:ascii="Tahoma" w:hAnsi="Tahoma" w:cs="Tahoma" w:hint="cs"/>
                <w:sz w:val="19"/>
                <w:szCs w:val="19"/>
                <w:rtl/>
              </w:rPr>
              <w:t>ה</w:t>
            </w:r>
            <w:r w:rsidRPr="00233D21">
              <w:rPr>
                <w:rFonts w:ascii="Tahoma" w:hAnsi="Tahoma" w:cs="Tahoma"/>
                <w:sz w:val="19"/>
                <w:szCs w:val="19"/>
                <w:rtl/>
              </w:rPr>
              <w:t>משרתי</w:t>
            </w:r>
            <w:r w:rsidRPr="00233D21">
              <w:rPr>
                <w:rFonts w:ascii="Tahoma" w:hAnsi="Tahoma" w:cs="Tahoma" w:hint="cs"/>
                <w:sz w:val="19"/>
                <w:szCs w:val="19"/>
                <w:rtl/>
              </w:rPr>
              <w:t>ם</w:t>
            </w:r>
            <w:r w:rsidRPr="00233D21">
              <w:rPr>
                <w:rFonts w:ascii="Tahoma" w:hAnsi="Tahoma" w:cs="Tahoma"/>
                <w:sz w:val="19"/>
                <w:szCs w:val="19"/>
                <w:rtl/>
              </w:rPr>
              <w:t xml:space="preserve"> </w:t>
            </w:r>
            <w:r w:rsidRPr="00233D21">
              <w:rPr>
                <w:rFonts w:ascii="Tahoma" w:hAnsi="Tahoma" w:cs="Tahoma" w:hint="cs"/>
                <w:sz w:val="19"/>
                <w:szCs w:val="19"/>
                <w:rtl/>
              </w:rPr>
              <w:t>ב</w:t>
            </w:r>
            <w:r w:rsidRPr="00233D21">
              <w:rPr>
                <w:rFonts w:ascii="Tahoma" w:hAnsi="Tahoma" w:cs="Tahoma"/>
                <w:sz w:val="19"/>
                <w:szCs w:val="19"/>
                <w:rtl/>
              </w:rPr>
              <w:t>מילואים אכן מיושמים בפועל ועונים על צורכי</w:t>
            </w:r>
            <w:r w:rsidRPr="00233D21">
              <w:rPr>
                <w:rFonts w:ascii="Tahoma" w:hAnsi="Tahoma" w:cs="Tahoma" w:hint="cs"/>
                <w:sz w:val="19"/>
                <w:szCs w:val="19"/>
                <w:rtl/>
              </w:rPr>
              <w:t xml:space="preserve">הם. </w:t>
            </w:r>
            <w:r w:rsidRPr="00233D21">
              <w:rPr>
                <w:rFonts w:ascii="Tahoma" w:hAnsi="Tahoma" w:cs="Tahoma" w:hint="eastAsia"/>
                <w:sz w:val="19"/>
                <w:szCs w:val="19"/>
                <w:rtl/>
              </w:rPr>
              <w:t>מומלץ</w:t>
            </w:r>
            <w:r w:rsidRPr="00233D21">
              <w:rPr>
                <w:rFonts w:ascii="Tahoma" w:hAnsi="Tahoma" w:cs="Tahoma"/>
                <w:sz w:val="19"/>
                <w:szCs w:val="19"/>
                <w:rtl/>
              </w:rPr>
              <w:t xml:space="preserve"> </w:t>
            </w:r>
            <w:proofErr w:type="spellStart"/>
            <w:r w:rsidRPr="00233D21">
              <w:rPr>
                <w:rFonts w:ascii="Tahoma" w:hAnsi="Tahoma" w:cs="Tahoma"/>
                <w:sz w:val="19"/>
                <w:szCs w:val="19"/>
                <w:rtl/>
              </w:rPr>
              <w:t>למל"ג</w:t>
            </w:r>
            <w:proofErr w:type="spellEnd"/>
            <w:r w:rsidRPr="00233D21">
              <w:rPr>
                <w:rFonts w:ascii="Tahoma" w:hAnsi="Tahoma" w:cs="Tahoma" w:hint="cs"/>
                <w:sz w:val="19"/>
                <w:szCs w:val="19"/>
                <w:rtl/>
              </w:rPr>
              <w:t>,</w:t>
            </w:r>
            <w:r w:rsidRPr="00233D21">
              <w:rPr>
                <w:rFonts w:ascii="Tahoma" w:hAnsi="Tahoma" w:cs="Tahoma"/>
                <w:sz w:val="19"/>
                <w:szCs w:val="19"/>
                <w:rtl/>
              </w:rPr>
              <w:t xml:space="preserve"> לצה"ל </w:t>
            </w:r>
            <w:proofErr w:type="spellStart"/>
            <w:r w:rsidRPr="00233D21">
              <w:rPr>
                <w:rFonts w:ascii="Tahoma" w:hAnsi="Tahoma" w:cs="Tahoma"/>
                <w:sz w:val="19"/>
                <w:szCs w:val="19"/>
                <w:rtl/>
              </w:rPr>
              <w:t>וללמ"ס</w:t>
            </w:r>
            <w:proofErr w:type="spellEnd"/>
            <w:r w:rsidRPr="00233D21">
              <w:rPr>
                <w:rFonts w:ascii="Tahoma" w:hAnsi="Tahoma" w:cs="Tahoma"/>
                <w:sz w:val="19"/>
                <w:szCs w:val="19"/>
                <w:rtl/>
              </w:rPr>
              <w:t xml:space="preserve"> לבצע בדיקה עיתית ורוחבית </w:t>
            </w:r>
            <w:r w:rsidRPr="00233D21">
              <w:rPr>
                <w:rFonts w:ascii="Tahoma" w:hAnsi="Tahoma" w:cs="Tahoma" w:hint="cs"/>
                <w:sz w:val="19"/>
                <w:szCs w:val="19"/>
                <w:rtl/>
              </w:rPr>
              <w:t xml:space="preserve">של </w:t>
            </w:r>
            <w:r w:rsidRPr="00233D21">
              <w:rPr>
                <w:rFonts w:ascii="Tahoma" w:hAnsi="Tahoma" w:cs="Tahoma"/>
                <w:sz w:val="19"/>
                <w:szCs w:val="19"/>
                <w:rtl/>
              </w:rPr>
              <w:t>נשירת סטודנטים משרתי מילואים ל</w:t>
            </w:r>
            <w:r w:rsidRPr="00233D21">
              <w:rPr>
                <w:rFonts w:ascii="Tahoma" w:hAnsi="Tahoma" w:cs="Tahoma" w:hint="cs"/>
                <w:sz w:val="19"/>
                <w:szCs w:val="19"/>
                <w:rtl/>
              </w:rPr>
              <w:t xml:space="preserve">גבי </w:t>
            </w:r>
            <w:r w:rsidRPr="00233D21">
              <w:rPr>
                <w:rFonts w:ascii="Tahoma" w:hAnsi="Tahoma" w:cs="Tahoma"/>
                <w:sz w:val="19"/>
                <w:szCs w:val="19"/>
                <w:rtl/>
              </w:rPr>
              <w:t>כל שנת לימודים בנפרד</w:t>
            </w:r>
            <w:r w:rsidRPr="00233D21">
              <w:rPr>
                <w:rFonts w:ascii="Tahoma" w:hAnsi="Tahoma" w:cs="Tahoma" w:hint="cs"/>
                <w:sz w:val="19"/>
                <w:szCs w:val="19"/>
                <w:rtl/>
              </w:rPr>
              <w:t>,</w:t>
            </w:r>
            <w:r w:rsidRPr="00233D21">
              <w:rPr>
                <w:rFonts w:ascii="Tahoma" w:hAnsi="Tahoma" w:cs="Tahoma"/>
                <w:sz w:val="19"/>
                <w:szCs w:val="19"/>
                <w:rtl/>
              </w:rPr>
              <w:t xml:space="preserve"> תוך השוואה בין המוסדות</w:t>
            </w:r>
            <w:r w:rsidRPr="00233D21">
              <w:rPr>
                <w:rFonts w:ascii="Tahoma" w:hAnsi="Tahoma" w:cs="Tahoma" w:hint="cs"/>
                <w:sz w:val="19"/>
                <w:szCs w:val="19"/>
                <w:rtl/>
              </w:rPr>
              <w:t>,</w:t>
            </w:r>
            <w:r w:rsidRPr="00233D21">
              <w:rPr>
                <w:rFonts w:ascii="Tahoma" w:hAnsi="Tahoma" w:cs="Tahoma"/>
                <w:sz w:val="19"/>
                <w:szCs w:val="19"/>
                <w:rtl/>
              </w:rPr>
              <w:t xml:space="preserve"> ולפרסם את הנתונים לציבור. כמו כן</w:t>
            </w:r>
            <w:r w:rsidRPr="00233D21">
              <w:rPr>
                <w:rFonts w:ascii="Tahoma" w:hAnsi="Tahoma" w:cs="Tahoma" w:hint="cs"/>
                <w:sz w:val="19"/>
                <w:szCs w:val="19"/>
                <w:rtl/>
              </w:rPr>
              <w:t>,</w:t>
            </w:r>
            <w:r w:rsidRPr="00233D21">
              <w:rPr>
                <w:rFonts w:ascii="Tahoma" w:hAnsi="Tahoma" w:cs="Tahoma"/>
                <w:sz w:val="19"/>
                <w:szCs w:val="19"/>
                <w:rtl/>
              </w:rPr>
              <w:t xml:space="preserve"> </w:t>
            </w:r>
            <w:r w:rsidRPr="00233D21">
              <w:rPr>
                <w:rFonts w:ascii="Tahoma" w:hAnsi="Tahoma" w:cs="Tahoma" w:hint="cs"/>
                <w:sz w:val="19"/>
                <w:szCs w:val="19"/>
                <w:rtl/>
              </w:rPr>
              <w:t>מ</w:t>
            </w:r>
            <w:r w:rsidRPr="00233D21">
              <w:rPr>
                <w:rFonts w:ascii="Tahoma" w:hAnsi="Tahoma" w:cs="Tahoma"/>
                <w:sz w:val="19"/>
                <w:szCs w:val="19"/>
                <w:rtl/>
              </w:rPr>
              <w:t xml:space="preserve">כיוון שלמוסדות יש </w:t>
            </w:r>
            <w:r w:rsidRPr="00233D21">
              <w:rPr>
                <w:rFonts w:ascii="Tahoma" w:hAnsi="Tahoma" w:cs="Tahoma" w:hint="cs"/>
                <w:sz w:val="19"/>
                <w:szCs w:val="19"/>
                <w:rtl/>
              </w:rPr>
              <w:t>מידע</w:t>
            </w:r>
            <w:r w:rsidRPr="00233D21">
              <w:rPr>
                <w:rFonts w:ascii="Tahoma" w:hAnsi="Tahoma" w:cs="Tahoma"/>
                <w:sz w:val="19"/>
                <w:szCs w:val="19"/>
                <w:rtl/>
              </w:rPr>
              <w:t xml:space="preserve"> </w:t>
            </w:r>
            <w:proofErr w:type="spellStart"/>
            <w:r w:rsidRPr="00233D21">
              <w:rPr>
                <w:rFonts w:ascii="Tahoma" w:hAnsi="Tahoma" w:cs="Tahoma"/>
                <w:sz w:val="19"/>
                <w:szCs w:val="19"/>
                <w:rtl/>
              </w:rPr>
              <w:t>מ</w:t>
            </w:r>
            <w:r w:rsidRPr="00233D21">
              <w:rPr>
                <w:rFonts w:ascii="Tahoma" w:hAnsi="Tahoma" w:cs="Tahoma" w:hint="cs"/>
                <w:sz w:val="19"/>
                <w:szCs w:val="19"/>
                <w:rtl/>
              </w:rPr>
              <w:t>ה</w:t>
            </w:r>
            <w:r w:rsidRPr="00233D21">
              <w:rPr>
                <w:rFonts w:ascii="Tahoma" w:hAnsi="Tahoma" w:cs="Tahoma"/>
                <w:sz w:val="19"/>
                <w:szCs w:val="19"/>
                <w:rtl/>
              </w:rPr>
              <w:t>קמל"ר</w:t>
            </w:r>
            <w:proofErr w:type="spellEnd"/>
            <w:r w:rsidRPr="00233D21">
              <w:rPr>
                <w:rFonts w:ascii="Tahoma" w:hAnsi="Tahoma" w:cs="Tahoma"/>
                <w:sz w:val="19"/>
                <w:szCs w:val="19"/>
                <w:rtl/>
              </w:rPr>
              <w:t xml:space="preserve"> מי משרת </w:t>
            </w:r>
            <w:r w:rsidRPr="00233D21">
              <w:rPr>
                <w:rFonts w:ascii="Tahoma" w:hAnsi="Tahoma" w:cs="Tahoma" w:hint="cs"/>
                <w:sz w:val="19"/>
                <w:szCs w:val="19"/>
                <w:rtl/>
              </w:rPr>
              <w:t>ב</w:t>
            </w:r>
            <w:r w:rsidRPr="00233D21">
              <w:rPr>
                <w:rFonts w:ascii="Tahoma" w:hAnsi="Tahoma" w:cs="Tahoma"/>
                <w:sz w:val="19"/>
                <w:szCs w:val="19"/>
                <w:rtl/>
              </w:rPr>
              <w:t>מילואים</w:t>
            </w:r>
            <w:r w:rsidRPr="00233D21">
              <w:rPr>
                <w:rFonts w:ascii="Tahoma" w:hAnsi="Tahoma" w:cs="Tahoma" w:hint="cs"/>
                <w:sz w:val="19"/>
                <w:szCs w:val="19"/>
                <w:rtl/>
              </w:rPr>
              <w:t>,</w:t>
            </w:r>
            <w:r w:rsidRPr="00233D21">
              <w:rPr>
                <w:rFonts w:ascii="Tahoma" w:hAnsi="Tahoma" w:cs="Tahoma"/>
                <w:sz w:val="19"/>
                <w:szCs w:val="19"/>
                <w:rtl/>
              </w:rPr>
              <w:t xml:space="preserve"> על </w:t>
            </w:r>
            <w:proofErr w:type="spellStart"/>
            <w:r w:rsidRPr="00233D21">
              <w:rPr>
                <w:rFonts w:ascii="Tahoma" w:hAnsi="Tahoma" w:cs="Tahoma" w:hint="cs"/>
                <w:sz w:val="19"/>
                <w:szCs w:val="19"/>
                <w:rtl/>
              </w:rPr>
              <w:t>ה</w:t>
            </w:r>
            <w:r w:rsidRPr="00233D21">
              <w:rPr>
                <w:rFonts w:ascii="Tahoma" w:hAnsi="Tahoma" w:cs="Tahoma"/>
                <w:sz w:val="19"/>
                <w:szCs w:val="19"/>
                <w:rtl/>
              </w:rPr>
              <w:t>מל"ג</w:t>
            </w:r>
            <w:proofErr w:type="spellEnd"/>
            <w:r w:rsidRPr="00233D21">
              <w:rPr>
                <w:rFonts w:ascii="Tahoma" w:hAnsi="Tahoma" w:cs="Tahoma"/>
                <w:sz w:val="19"/>
                <w:szCs w:val="19"/>
                <w:rtl/>
              </w:rPr>
              <w:t xml:space="preserve"> לאסוף נתונים מכלל המוסדות כדי לגבש תמונת מצב רחבה בנושא, ליצור מסד נתונים מהימן ובמידת הצורך לקבוע הגדרות מתאימות כדי לוודא שמסד הנתונים שיש בידה הוא מדויק. עליה לנתח את נתוני הנשירה מהמוסדות השונים</w:t>
            </w:r>
            <w:r w:rsidRPr="00233D21">
              <w:rPr>
                <w:rFonts w:ascii="Tahoma" w:hAnsi="Tahoma" w:cs="Tahoma" w:hint="cs"/>
                <w:sz w:val="19"/>
                <w:szCs w:val="19"/>
                <w:rtl/>
              </w:rPr>
              <w:t xml:space="preserve">, בדגש על </w:t>
            </w:r>
            <w:r w:rsidRPr="00233D21">
              <w:rPr>
                <w:rFonts w:ascii="Tahoma" w:hAnsi="Tahoma" w:cs="Tahoma"/>
                <w:sz w:val="19"/>
                <w:szCs w:val="19"/>
                <w:rtl/>
              </w:rPr>
              <w:t>מאפייני</w:t>
            </w:r>
            <w:r w:rsidRPr="00233D21">
              <w:rPr>
                <w:rFonts w:ascii="Tahoma" w:hAnsi="Tahoma" w:cs="Tahoma" w:hint="cs"/>
                <w:sz w:val="19"/>
                <w:szCs w:val="19"/>
                <w:rtl/>
              </w:rPr>
              <w:t>ם</w:t>
            </w:r>
            <w:r w:rsidRPr="00233D21">
              <w:rPr>
                <w:rFonts w:ascii="Tahoma" w:hAnsi="Tahoma" w:cs="Tahoma"/>
                <w:sz w:val="19"/>
                <w:szCs w:val="19"/>
                <w:rtl/>
              </w:rPr>
              <w:t xml:space="preserve"> הנוגעים לאופי שירותם </w:t>
            </w:r>
            <w:r w:rsidRPr="00233D21">
              <w:rPr>
                <w:rFonts w:ascii="Tahoma" w:hAnsi="Tahoma" w:cs="Tahoma" w:hint="cs"/>
                <w:sz w:val="19"/>
                <w:szCs w:val="19"/>
                <w:rtl/>
              </w:rPr>
              <w:t>של הנושרים</w:t>
            </w:r>
            <w:r w:rsidRPr="00233D21">
              <w:rPr>
                <w:rFonts w:ascii="Tahoma" w:hAnsi="Tahoma" w:cs="Tahoma"/>
                <w:sz w:val="19"/>
                <w:szCs w:val="19"/>
                <w:rtl/>
              </w:rPr>
              <w:t xml:space="preserve"> במילואים, לתחומי הלימוד</w:t>
            </w:r>
            <w:r w:rsidRPr="00233D21">
              <w:rPr>
                <w:rFonts w:ascii="Tahoma" w:hAnsi="Tahoma" w:cs="Tahoma" w:hint="cs"/>
                <w:sz w:val="19"/>
                <w:szCs w:val="19"/>
                <w:rtl/>
              </w:rPr>
              <w:t xml:space="preserve"> שלהם</w:t>
            </w:r>
            <w:r w:rsidRPr="00233D21">
              <w:rPr>
                <w:rFonts w:ascii="Tahoma" w:hAnsi="Tahoma" w:cs="Tahoma"/>
                <w:sz w:val="19"/>
                <w:szCs w:val="19"/>
                <w:rtl/>
              </w:rPr>
              <w:t xml:space="preserve"> ולמוסדות הלימוד</w:t>
            </w:r>
            <w:r w:rsidRPr="00233D21">
              <w:rPr>
                <w:rFonts w:hint="cs"/>
                <w:b/>
                <w:bCs/>
                <w:rtl/>
              </w:rPr>
              <w:t xml:space="preserve"> </w:t>
            </w:r>
            <w:r w:rsidRPr="00233D21">
              <w:rPr>
                <w:rFonts w:ascii="Tahoma" w:hAnsi="Tahoma" w:cs="Tahoma" w:hint="cs"/>
                <w:sz w:val="19"/>
                <w:szCs w:val="19"/>
                <w:rtl/>
              </w:rPr>
              <w:t xml:space="preserve">שהם למדו בהם, </w:t>
            </w:r>
            <w:r w:rsidRPr="00233D21">
              <w:rPr>
                <w:rFonts w:ascii="Tahoma" w:hAnsi="Tahoma" w:cs="Tahoma"/>
                <w:sz w:val="19"/>
                <w:szCs w:val="19"/>
                <w:rtl/>
              </w:rPr>
              <w:t>לזהות פערים ונתונים חריגים</w:t>
            </w:r>
            <w:r w:rsidRPr="00233D21">
              <w:rPr>
                <w:rFonts w:ascii="Tahoma" w:hAnsi="Tahoma" w:cs="Tahoma" w:hint="cs"/>
                <w:sz w:val="19"/>
                <w:szCs w:val="19"/>
                <w:rtl/>
              </w:rPr>
              <w:t xml:space="preserve">, ואם יש פערים - </w:t>
            </w:r>
            <w:r w:rsidRPr="00233D21">
              <w:rPr>
                <w:rFonts w:ascii="Tahoma" w:hAnsi="Tahoma" w:cs="Tahoma"/>
                <w:sz w:val="19"/>
                <w:szCs w:val="19"/>
                <w:rtl/>
              </w:rPr>
              <w:t>לבחון מה</w:t>
            </w:r>
            <w:r w:rsidRPr="00233D21">
              <w:rPr>
                <w:rFonts w:ascii="Tahoma" w:hAnsi="Tahoma" w:cs="Tahoma" w:hint="cs"/>
                <w:sz w:val="19"/>
                <w:szCs w:val="19"/>
                <w:rtl/>
              </w:rPr>
              <w:t xml:space="preserve"> ה</w:t>
            </w:r>
            <w:r w:rsidRPr="00233D21">
              <w:rPr>
                <w:rFonts w:ascii="Tahoma" w:hAnsi="Tahoma" w:cs="Tahoma"/>
                <w:sz w:val="19"/>
                <w:szCs w:val="19"/>
                <w:rtl/>
              </w:rPr>
              <w:t xml:space="preserve">ן הסיבות </w:t>
            </w:r>
            <w:r w:rsidRPr="00233D21">
              <w:rPr>
                <w:rFonts w:ascii="Tahoma" w:hAnsi="Tahoma" w:cs="Tahoma" w:hint="cs"/>
                <w:sz w:val="19"/>
                <w:szCs w:val="19"/>
                <w:rtl/>
              </w:rPr>
              <w:t>להם</w:t>
            </w:r>
            <w:r w:rsidRPr="00233D21">
              <w:rPr>
                <w:rFonts w:ascii="Tahoma" w:hAnsi="Tahoma" w:cs="Tahoma"/>
                <w:sz w:val="19"/>
                <w:szCs w:val="19"/>
                <w:rtl/>
              </w:rPr>
              <w:t xml:space="preserve">. </w:t>
            </w:r>
            <w:r w:rsidRPr="00233D21">
              <w:rPr>
                <w:rFonts w:ascii="Tahoma" w:hAnsi="Tahoma" w:cs="Tahoma" w:hint="cs"/>
                <w:sz w:val="19"/>
                <w:szCs w:val="19"/>
                <w:rtl/>
              </w:rPr>
              <w:t xml:space="preserve">אם </w:t>
            </w:r>
            <w:r w:rsidRPr="00233D21">
              <w:rPr>
                <w:rFonts w:ascii="Tahoma" w:hAnsi="Tahoma" w:cs="Tahoma" w:hint="eastAsia"/>
                <w:sz w:val="19"/>
                <w:szCs w:val="19"/>
                <w:rtl/>
              </w:rPr>
              <w:t>יתברר</w:t>
            </w:r>
            <w:r w:rsidRPr="00233D21">
              <w:rPr>
                <w:rFonts w:ascii="Tahoma" w:hAnsi="Tahoma" w:cs="Tahoma"/>
                <w:sz w:val="19"/>
                <w:szCs w:val="19"/>
                <w:rtl/>
              </w:rPr>
              <w:t xml:space="preserve"> </w:t>
            </w:r>
            <w:r w:rsidRPr="00233D21">
              <w:rPr>
                <w:rFonts w:ascii="Tahoma" w:hAnsi="Tahoma" w:cs="Tahoma" w:hint="eastAsia"/>
                <w:sz w:val="19"/>
                <w:szCs w:val="19"/>
                <w:rtl/>
              </w:rPr>
              <w:t>שיש</w:t>
            </w:r>
            <w:r w:rsidRPr="00233D21">
              <w:rPr>
                <w:rFonts w:ascii="Tahoma" w:hAnsi="Tahoma" w:cs="Tahoma"/>
                <w:sz w:val="19"/>
                <w:szCs w:val="19"/>
                <w:rtl/>
              </w:rPr>
              <w:t xml:space="preserve"> </w:t>
            </w:r>
            <w:r w:rsidRPr="00233D21">
              <w:rPr>
                <w:rFonts w:ascii="Tahoma" w:hAnsi="Tahoma" w:cs="Tahoma" w:hint="eastAsia"/>
                <w:sz w:val="19"/>
                <w:szCs w:val="19"/>
                <w:rtl/>
              </w:rPr>
              <w:t>נתוני</w:t>
            </w:r>
            <w:r w:rsidRPr="00233D21">
              <w:rPr>
                <w:rFonts w:ascii="Tahoma" w:hAnsi="Tahoma" w:cs="Tahoma"/>
                <w:sz w:val="19"/>
                <w:szCs w:val="19"/>
                <w:rtl/>
              </w:rPr>
              <w:t xml:space="preserve"> </w:t>
            </w:r>
            <w:r w:rsidRPr="00233D21">
              <w:rPr>
                <w:rFonts w:ascii="Tahoma" w:hAnsi="Tahoma" w:cs="Tahoma" w:hint="eastAsia"/>
                <w:sz w:val="19"/>
                <w:szCs w:val="19"/>
                <w:rtl/>
              </w:rPr>
              <w:t>נשירה</w:t>
            </w:r>
            <w:r w:rsidRPr="00233D21">
              <w:rPr>
                <w:rFonts w:ascii="Tahoma" w:hAnsi="Tahoma" w:cs="Tahoma"/>
                <w:sz w:val="19"/>
                <w:szCs w:val="19"/>
                <w:rtl/>
              </w:rPr>
              <w:t xml:space="preserve"> </w:t>
            </w:r>
            <w:r w:rsidRPr="00233D21">
              <w:rPr>
                <w:rFonts w:ascii="Tahoma" w:hAnsi="Tahoma" w:cs="Tahoma" w:hint="eastAsia"/>
                <w:sz w:val="19"/>
                <w:szCs w:val="19"/>
                <w:rtl/>
              </w:rPr>
              <w:t>חריגים</w:t>
            </w:r>
            <w:r w:rsidRPr="00233D21">
              <w:rPr>
                <w:rFonts w:ascii="Tahoma" w:hAnsi="Tahoma" w:cs="Tahoma"/>
                <w:sz w:val="19"/>
                <w:szCs w:val="19"/>
                <w:rtl/>
              </w:rPr>
              <w:t xml:space="preserve"> </w:t>
            </w:r>
            <w:r w:rsidRPr="00233D21">
              <w:rPr>
                <w:rFonts w:ascii="Tahoma" w:hAnsi="Tahoma" w:cs="Tahoma" w:hint="cs"/>
                <w:sz w:val="19"/>
                <w:szCs w:val="19"/>
                <w:rtl/>
              </w:rPr>
              <w:t>בקרב</w:t>
            </w:r>
            <w:r w:rsidRPr="00233D21">
              <w:rPr>
                <w:rFonts w:ascii="Tahoma" w:hAnsi="Tahoma" w:cs="Tahoma"/>
                <w:sz w:val="19"/>
                <w:szCs w:val="19"/>
                <w:rtl/>
              </w:rPr>
              <w:t xml:space="preserve"> </w:t>
            </w:r>
            <w:r w:rsidRPr="00233D21">
              <w:rPr>
                <w:rFonts w:ascii="Tahoma" w:hAnsi="Tahoma" w:cs="Tahoma" w:hint="eastAsia"/>
                <w:sz w:val="19"/>
                <w:szCs w:val="19"/>
                <w:rtl/>
              </w:rPr>
              <w:t>משרתי</w:t>
            </w:r>
            <w:r w:rsidRPr="00233D21">
              <w:rPr>
                <w:rFonts w:ascii="Tahoma" w:hAnsi="Tahoma" w:cs="Tahoma"/>
                <w:sz w:val="19"/>
                <w:szCs w:val="19"/>
                <w:rtl/>
              </w:rPr>
              <w:t xml:space="preserve"> </w:t>
            </w:r>
            <w:r w:rsidRPr="00233D21">
              <w:rPr>
                <w:rFonts w:ascii="Tahoma" w:hAnsi="Tahoma" w:cs="Tahoma" w:hint="eastAsia"/>
                <w:sz w:val="19"/>
                <w:szCs w:val="19"/>
                <w:rtl/>
              </w:rPr>
              <w:t>המילואים</w:t>
            </w:r>
            <w:r w:rsidRPr="00233D21">
              <w:rPr>
                <w:rFonts w:ascii="Tahoma" w:hAnsi="Tahoma" w:cs="Tahoma" w:hint="cs"/>
                <w:sz w:val="19"/>
                <w:szCs w:val="19"/>
                <w:rtl/>
              </w:rPr>
              <w:t>,</w:t>
            </w:r>
            <w:r w:rsidRPr="00233D21">
              <w:rPr>
                <w:rFonts w:ascii="Tahoma" w:hAnsi="Tahoma" w:cs="Tahoma"/>
                <w:sz w:val="19"/>
                <w:szCs w:val="19"/>
                <w:rtl/>
              </w:rPr>
              <w:t xml:space="preserve"> </w:t>
            </w:r>
            <w:r w:rsidRPr="00233D21">
              <w:rPr>
                <w:rFonts w:ascii="Tahoma" w:hAnsi="Tahoma" w:cs="Tahoma" w:hint="cs"/>
                <w:sz w:val="19"/>
                <w:szCs w:val="19"/>
                <w:rtl/>
              </w:rPr>
              <w:t xml:space="preserve">על </w:t>
            </w:r>
            <w:proofErr w:type="spellStart"/>
            <w:r w:rsidRPr="00233D21">
              <w:rPr>
                <w:rFonts w:ascii="Tahoma" w:hAnsi="Tahoma" w:cs="Tahoma" w:hint="cs"/>
                <w:sz w:val="19"/>
                <w:szCs w:val="19"/>
                <w:rtl/>
              </w:rPr>
              <w:t>המל"ג</w:t>
            </w:r>
            <w:proofErr w:type="spellEnd"/>
            <w:r w:rsidRPr="00233D21">
              <w:rPr>
                <w:rFonts w:ascii="Tahoma" w:hAnsi="Tahoma" w:cs="Tahoma" w:hint="cs"/>
                <w:sz w:val="19"/>
                <w:szCs w:val="19"/>
                <w:rtl/>
              </w:rPr>
              <w:t xml:space="preserve"> </w:t>
            </w:r>
            <w:r w:rsidRPr="00233D21">
              <w:rPr>
                <w:rFonts w:ascii="Tahoma" w:hAnsi="Tahoma" w:cs="Tahoma" w:hint="eastAsia"/>
                <w:sz w:val="19"/>
                <w:szCs w:val="19"/>
                <w:rtl/>
              </w:rPr>
              <w:t>להו</w:t>
            </w:r>
            <w:r w:rsidRPr="00233D21">
              <w:rPr>
                <w:rFonts w:ascii="Tahoma" w:hAnsi="Tahoma" w:cs="Tahoma"/>
                <w:sz w:val="19"/>
                <w:szCs w:val="19"/>
                <w:rtl/>
              </w:rPr>
              <w:t xml:space="preserve">ביל </w:t>
            </w:r>
            <w:r w:rsidRPr="00233D21">
              <w:rPr>
                <w:rFonts w:ascii="Tahoma" w:hAnsi="Tahoma" w:cs="Tahoma" w:hint="cs"/>
                <w:sz w:val="19"/>
                <w:szCs w:val="19"/>
                <w:rtl/>
              </w:rPr>
              <w:t xml:space="preserve">עם </w:t>
            </w:r>
            <w:proofErr w:type="spellStart"/>
            <w:r w:rsidRPr="00233D21">
              <w:rPr>
                <w:rFonts w:ascii="Tahoma" w:hAnsi="Tahoma" w:cs="Tahoma" w:hint="cs"/>
                <w:sz w:val="19"/>
                <w:szCs w:val="19"/>
                <w:rtl/>
              </w:rPr>
              <w:t>הקמל"ר</w:t>
            </w:r>
            <w:proofErr w:type="spellEnd"/>
            <w:r w:rsidRPr="00233D21">
              <w:rPr>
                <w:rFonts w:ascii="Tahoma" w:hAnsi="Tahoma" w:cs="Tahoma" w:hint="cs"/>
                <w:sz w:val="19"/>
                <w:szCs w:val="19"/>
                <w:rtl/>
              </w:rPr>
              <w:t xml:space="preserve"> </w:t>
            </w:r>
            <w:r w:rsidRPr="00233D21">
              <w:rPr>
                <w:rFonts w:ascii="Tahoma" w:hAnsi="Tahoma" w:cs="Tahoma"/>
                <w:sz w:val="19"/>
                <w:szCs w:val="19"/>
                <w:rtl/>
              </w:rPr>
              <w:t>בדיקה מעמיקה באמצעות סקר ייעודי</w:t>
            </w:r>
            <w:r w:rsidRPr="00233D21" w:rsidDel="007B299F">
              <w:rPr>
                <w:rFonts w:ascii="Tahoma" w:hAnsi="Tahoma" w:cs="Tahoma"/>
                <w:sz w:val="19"/>
                <w:szCs w:val="19"/>
                <w:rtl/>
              </w:rPr>
              <w:t xml:space="preserve"> </w:t>
            </w:r>
            <w:r w:rsidRPr="00233D21">
              <w:rPr>
                <w:rFonts w:ascii="Tahoma" w:hAnsi="Tahoma" w:cs="Tahoma"/>
                <w:sz w:val="19"/>
                <w:szCs w:val="19"/>
                <w:rtl/>
              </w:rPr>
              <w:t xml:space="preserve">כדי לזהות את מחוללי הנשירה. </w:t>
            </w:r>
            <w:r w:rsidRPr="00233D21">
              <w:rPr>
                <w:rFonts w:ascii="Tahoma" w:hAnsi="Tahoma" w:cs="Tahoma" w:hint="cs"/>
                <w:sz w:val="19"/>
                <w:szCs w:val="19"/>
                <w:rtl/>
              </w:rPr>
              <w:t>כמו כן,</w:t>
            </w:r>
            <w:r w:rsidRPr="00233D21">
              <w:rPr>
                <w:rFonts w:ascii="Tahoma" w:hAnsi="Tahoma" w:cs="Tahoma"/>
                <w:sz w:val="19"/>
                <w:szCs w:val="19"/>
                <w:rtl/>
              </w:rPr>
              <w:t xml:space="preserve"> על המוסדות להשכלה גבוהה לעשות כל שביכולתם כדי לצמצם נשירה של סטודנטים משרתי מילואים. לצורך כך עליהם לאסוף נתונים, לנתח את הסיבות לנשירה ולנקוט פעולות שעשויות למנוע נשירה עתידית של סטודנטים משרתי מילואים</w:t>
            </w:r>
            <w:r w:rsidRPr="00233D21">
              <w:rPr>
                <w:rFonts w:ascii="Tahoma" w:hAnsi="Tahoma" w:cs="Tahoma" w:hint="cs"/>
                <w:sz w:val="19"/>
                <w:szCs w:val="19"/>
                <w:rtl/>
              </w:rPr>
              <w:t>.</w:t>
            </w:r>
          </w:p>
          <w:p w:rsidR="00E66EF3" w:rsidRPr="006E535A" w:rsidRDefault="00E66EF3" w:rsidP="0088049C">
            <w:pPr>
              <w:pStyle w:val="af2"/>
              <w:numPr>
                <w:ilvl w:val="0"/>
                <w:numId w:val="19"/>
              </w:numPr>
              <w:spacing w:after="160" w:line="288" w:lineRule="auto"/>
              <w:ind w:right="318"/>
              <w:contextualSpacing w:val="0"/>
              <w:rPr>
                <w:rFonts w:ascii="Tahoma" w:hAnsi="Tahoma" w:cs="Tahoma"/>
                <w:sz w:val="19"/>
                <w:szCs w:val="19"/>
              </w:rPr>
            </w:pPr>
            <w:r w:rsidRPr="006E535A">
              <w:rPr>
                <w:rFonts w:ascii="Tahoma" w:hAnsi="Tahoma" w:cs="Tahoma"/>
                <w:sz w:val="19"/>
                <w:szCs w:val="19"/>
                <w:rtl/>
              </w:rPr>
              <w:t xml:space="preserve">על </w:t>
            </w:r>
            <w:proofErr w:type="spellStart"/>
            <w:r w:rsidRPr="006E535A">
              <w:rPr>
                <w:rFonts w:ascii="Tahoma" w:hAnsi="Tahoma" w:cs="Tahoma"/>
                <w:sz w:val="19"/>
                <w:szCs w:val="19"/>
                <w:rtl/>
              </w:rPr>
              <w:t>המל"ג</w:t>
            </w:r>
            <w:proofErr w:type="spellEnd"/>
            <w:r w:rsidRPr="006E535A">
              <w:rPr>
                <w:rFonts w:ascii="Tahoma" w:hAnsi="Tahoma" w:cs="Tahoma"/>
                <w:sz w:val="19"/>
                <w:szCs w:val="19"/>
                <w:rtl/>
              </w:rPr>
              <w:t xml:space="preserve"> </w:t>
            </w:r>
            <w:proofErr w:type="spellStart"/>
            <w:r w:rsidRPr="006E535A">
              <w:rPr>
                <w:rFonts w:ascii="Tahoma" w:hAnsi="Tahoma" w:cs="Tahoma"/>
                <w:sz w:val="19"/>
                <w:szCs w:val="19"/>
                <w:rtl/>
              </w:rPr>
              <w:t>והוות"ת</w:t>
            </w:r>
            <w:proofErr w:type="spellEnd"/>
            <w:r w:rsidRPr="006E535A">
              <w:rPr>
                <w:rFonts w:ascii="Tahoma" w:hAnsi="Tahoma" w:cs="Tahoma"/>
                <w:sz w:val="19"/>
                <w:szCs w:val="19"/>
                <w:rtl/>
              </w:rPr>
              <w:t xml:space="preserve"> למפות את הסיבות לפערים שבין התקציב שיועד למוסדות לצורך מתן מענים לסטודנטים משרתי מילואים לבין מימושו בפועל</w:t>
            </w:r>
            <w:r w:rsidRPr="006E535A">
              <w:rPr>
                <w:rFonts w:ascii="Tahoma" w:hAnsi="Tahoma" w:cs="Tahoma" w:hint="cs"/>
                <w:sz w:val="19"/>
                <w:szCs w:val="19"/>
                <w:rtl/>
              </w:rPr>
              <w:t xml:space="preserve">. מומלץ כי </w:t>
            </w:r>
            <w:proofErr w:type="spellStart"/>
            <w:r w:rsidRPr="006E535A">
              <w:rPr>
                <w:rFonts w:ascii="Tahoma" w:hAnsi="Tahoma" w:cs="Tahoma" w:hint="cs"/>
                <w:sz w:val="19"/>
                <w:szCs w:val="19"/>
                <w:rtl/>
              </w:rPr>
              <w:t>ה</w:t>
            </w:r>
            <w:r w:rsidRPr="006E535A">
              <w:rPr>
                <w:rFonts w:ascii="Tahoma" w:hAnsi="Tahoma" w:cs="Tahoma"/>
                <w:sz w:val="19"/>
                <w:szCs w:val="19"/>
                <w:rtl/>
              </w:rPr>
              <w:t>מל"ג</w:t>
            </w:r>
            <w:proofErr w:type="spellEnd"/>
            <w:r w:rsidRPr="006E535A">
              <w:rPr>
                <w:rFonts w:ascii="Tahoma" w:hAnsi="Tahoma" w:cs="Tahoma"/>
                <w:sz w:val="19"/>
                <w:szCs w:val="19"/>
                <w:rtl/>
              </w:rPr>
              <w:t xml:space="preserve"> </w:t>
            </w:r>
            <w:proofErr w:type="spellStart"/>
            <w:r w:rsidRPr="006E535A">
              <w:rPr>
                <w:rFonts w:ascii="Tahoma" w:hAnsi="Tahoma" w:cs="Tahoma"/>
                <w:sz w:val="19"/>
                <w:szCs w:val="19"/>
                <w:rtl/>
              </w:rPr>
              <w:t>ו</w:t>
            </w:r>
            <w:r w:rsidRPr="006E535A">
              <w:rPr>
                <w:rFonts w:ascii="Tahoma" w:hAnsi="Tahoma" w:cs="Tahoma" w:hint="cs"/>
                <w:sz w:val="19"/>
                <w:szCs w:val="19"/>
                <w:rtl/>
              </w:rPr>
              <w:t>ה</w:t>
            </w:r>
            <w:r w:rsidRPr="006E535A">
              <w:rPr>
                <w:rFonts w:ascii="Tahoma" w:hAnsi="Tahoma" w:cs="Tahoma"/>
                <w:sz w:val="19"/>
                <w:szCs w:val="19"/>
                <w:rtl/>
              </w:rPr>
              <w:t>וות"ת</w:t>
            </w:r>
            <w:proofErr w:type="spellEnd"/>
            <w:r w:rsidRPr="006E535A">
              <w:rPr>
                <w:rFonts w:ascii="Tahoma" w:hAnsi="Tahoma" w:cs="Tahoma"/>
                <w:sz w:val="19"/>
                <w:szCs w:val="19"/>
                <w:rtl/>
              </w:rPr>
              <w:t xml:space="preserve"> </w:t>
            </w:r>
            <w:r w:rsidRPr="006E535A">
              <w:rPr>
                <w:rFonts w:ascii="Tahoma" w:hAnsi="Tahoma" w:cs="Tahoma" w:hint="cs"/>
                <w:sz w:val="19"/>
                <w:szCs w:val="19"/>
                <w:rtl/>
              </w:rPr>
              <w:t>ידונו</w:t>
            </w:r>
            <w:r w:rsidRPr="006E535A">
              <w:rPr>
                <w:rFonts w:ascii="Tahoma" w:hAnsi="Tahoma" w:cs="Tahoma"/>
                <w:sz w:val="19"/>
                <w:szCs w:val="19"/>
                <w:rtl/>
              </w:rPr>
              <w:t xml:space="preserve"> בביצועי</w:t>
            </w:r>
            <w:r w:rsidRPr="006E535A">
              <w:rPr>
                <w:rFonts w:ascii="Tahoma" w:hAnsi="Tahoma" w:cs="Tahoma" w:hint="cs"/>
                <w:sz w:val="19"/>
                <w:szCs w:val="19"/>
                <w:rtl/>
              </w:rPr>
              <w:t>ם התקציביים</w:t>
            </w:r>
            <w:r w:rsidRPr="006E535A">
              <w:rPr>
                <w:rFonts w:ascii="Tahoma" w:hAnsi="Tahoma" w:cs="Tahoma"/>
                <w:sz w:val="19"/>
                <w:szCs w:val="19"/>
                <w:rtl/>
              </w:rPr>
              <w:t xml:space="preserve"> </w:t>
            </w:r>
            <w:r w:rsidRPr="006E535A">
              <w:rPr>
                <w:rFonts w:ascii="Tahoma" w:hAnsi="Tahoma" w:cs="Tahoma" w:hint="cs"/>
                <w:sz w:val="19"/>
                <w:szCs w:val="19"/>
                <w:rtl/>
              </w:rPr>
              <w:t xml:space="preserve">של </w:t>
            </w:r>
            <w:r w:rsidRPr="006E535A">
              <w:rPr>
                <w:rFonts w:ascii="Tahoma" w:hAnsi="Tahoma" w:cs="Tahoma"/>
                <w:sz w:val="19"/>
                <w:szCs w:val="19"/>
                <w:rtl/>
              </w:rPr>
              <w:t>המוסדות</w:t>
            </w:r>
            <w:r w:rsidRPr="006E535A">
              <w:rPr>
                <w:rFonts w:ascii="Tahoma" w:hAnsi="Tahoma" w:cs="Tahoma" w:hint="cs"/>
                <w:sz w:val="19"/>
                <w:szCs w:val="19"/>
                <w:rtl/>
              </w:rPr>
              <w:t>,</w:t>
            </w:r>
            <w:r w:rsidRPr="006E535A">
              <w:rPr>
                <w:rFonts w:ascii="Tahoma" w:hAnsi="Tahoma" w:cs="Tahoma"/>
                <w:sz w:val="19"/>
                <w:szCs w:val="19"/>
                <w:rtl/>
              </w:rPr>
              <w:t xml:space="preserve"> כדי להפיק לקחים ותובנות וכדי שדוחות</w:t>
            </w:r>
            <w:r>
              <w:rPr>
                <w:rFonts w:ascii="Tahoma" w:hAnsi="Tahoma" w:cs="Tahoma" w:hint="cs"/>
                <w:sz w:val="19"/>
                <w:szCs w:val="19"/>
                <w:rtl/>
              </w:rPr>
              <w:t xml:space="preserve"> הביצוע </w:t>
            </w:r>
            <w:r w:rsidRPr="006E535A">
              <w:rPr>
                <w:rFonts w:ascii="Tahoma" w:hAnsi="Tahoma" w:cs="Tahoma"/>
                <w:sz w:val="19"/>
                <w:szCs w:val="19"/>
                <w:rtl/>
              </w:rPr>
              <w:t>ישמשו לה</w:t>
            </w:r>
            <w:r>
              <w:rPr>
                <w:rFonts w:ascii="Tahoma" w:hAnsi="Tahoma" w:cs="Tahoma" w:hint="cs"/>
                <w:sz w:val="19"/>
                <w:szCs w:val="19"/>
                <w:rtl/>
              </w:rPr>
              <w:t>ן</w:t>
            </w:r>
            <w:r w:rsidRPr="006E535A">
              <w:rPr>
                <w:rFonts w:ascii="Tahoma" w:hAnsi="Tahoma" w:cs="Tahoma"/>
                <w:sz w:val="19"/>
                <w:szCs w:val="19"/>
                <w:rtl/>
              </w:rPr>
              <w:t xml:space="preserve"> כלי לקביעת דרכי הפעולה לשנים הבאות</w:t>
            </w:r>
            <w:r w:rsidRPr="006E535A">
              <w:rPr>
                <w:rFonts w:ascii="Tahoma" w:hAnsi="Tahoma" w:cs="Tahoma" w:hint="cs"/>
                <w:sz w:val="19"/>
                <w:szCs w:val="19"/>
                <w:rtl/>
              </w:rPr>
              <w:t>. כמו כן, מומלץ</w:t>
            </w:r>
            <w:r w:rsidRPr="006E535A">
              <w:rPr>
                <w:rFonts w:ascii="Tahoma" w:hAnsi="Tahoma" w:cs="Tahoma"/>
                <w:sz w:val="19"/>
                <w:szCs w:val="19"/>
                <w:rtl/>
              </w:rPr>
              <w:t xml:space="preserve"> </w:t>
            </w:r>
            <w:r w:rsidRPr="006E535A">
              <w:rPr>
                <w:rFonts w:ascii="Tahoma" w:hAnsi="Tahoma" w:cs="Tahoma" w:hint="cs"/>
                <w:sz w:val="19"/>
                <w:szCs w:val="19"/>
                <w:rtl/>
              </w:rPr>
              <w:t>ל</w:t>
            </w:r>
            <w:r w:rsidRPr="006E535A">
              <w:rPr>
                <w:rFonts w:ascii="Tahoma" w:hAnsi="Tahoma" w:cs="Tahoma"/>
                <w:sz w:val="19"/>
                <w:szCs w:val="19"/>
                <w:rtl/>
              </w:rPr>
              <w:t xml:space="preserve">מוסדות </w:t>
            </w:r>
            <w:r w:rsidRPr="006E535A">
              <w:rPr>
                <w:rFonts w:ascii="Tahoma" w:hAnsi="Tahoma" w:cs="Tahoma" w:hint="cs"/>
                <w:sz w:val="19"/>
                <w:szCs w:val="19"/>
                <w:rtl/>
              </w:rPr>
              <w:t>להשכלה גבוהה</w:t>
            </w:r>
            <w:r w:rsidRPr="006E535A">
              <w:rPr>
                <w:rFonts w:ascii="Tahoma" w:hAnsi="Tahoma" w:cs="Tahoma"/>
                <w:sz w:val="19"/>
                <w:szCs w:val="19"/>
                <w:rtl/>
              </w:rPr>
              <w:t xml:space="preserve"> </w:t>
            </w:r>
            <w:r w:rsidRPr="006E535A">
              <w:rPr>
                <w:rFonts w:ascii="Tahoma" w:hAnsi="Tahoma" w:cs="Tahoma" w:hint="cs"/>
                <w:sz w:val="19"/>
                <w:szCs w:val="19"/>
                <w:rtl/>
              </w:rPr>
              <w:t>לפעול</w:t>
            </w:r>
            <w:r w:rsidRPr="006E535A">
              <w:rPr>
                <w:rFonts w:ascii="Tahoma" w:hAnsi="Tahoma" w:cs="Tahoma"/>
                <w:sz w:val="19"/>
                <w:szCs w:val="19"/>
                <w:rtl/>
              </w:rPr>
              <w:t xml:space="preserve"> </w:t>
            </w:r>
            <w:r>
              <w:rPr>
                <w:rFonts w:ascii="Tahoma" w:hAnsi="Tahoma" w:cs="Tahoma" w:hint="cs"/>
                <w:sz w:val="19"/>
                <w:szCs w:val="19"/>
                <w:rtl/>
              </w:rPr>
              <w:t>כדי</w:t>
            </w:r>
            <w:r w:rsidRPr="006E535A">
              <w:rPr>
                <w:rFonts w:ascii="Tahoma" w:hAnsi="Tahoma" w:cs="Tahoma"/>
                <w:sz w:val="19"/>
                <w:szCs w:val="19"/>
                <w:rtl/>
              </w:rPr>
              <w:t xml:space="preserve"> לתת למשרתי המילואים את המענה המיטבי במסגרת התקציב שיועד לכך</w:t>
            </w:r>
            <w:r w:rsidRPr="006E535A">
              <w:rPr>
                <w:rFonts w:ascii="Tahoma" w:hAnsi="Tahoma" w:cs="Tahoma" w:hint="cs"/>
                <w:sz w:val="19"/>
                <w:szCs w:val="19"/>
                <w:rtl/>
              </w:rPr>
              <w:t>.</w:t>
            </w:r>
          </w:p>
          <w:p w:rsidR="00E66EF3" w:rsidRDefault="00E66EF3" w:rsidP="00E66EF3">
            <w:pPr>
              <w:pStyle w:val="af2"/>
              <w:numPr>
                <w:ilvl w:val="0"/>
                <w:numId w:val="19"/>
              </w:numPr>
              <w:spacing w:after="240" w:line="288" w:lineRule="auto"/>
              <w:ind w:right="318"/>
              <w:contextualSpacing w:val="0"/>
              <w:rPr>
                <w:rFonts w:ascii="Tahoma" w:hAnsi="Tahoma" w:cs="Tahoma"/>
                <w:sz w:val="19"/>
                <w:szCs w:val="19"/>
              </w:rPr>
            </w:pPr>
            <w:r w:rsidRPr="006D5F58">
              <w:rPr>
                <w:rFonts w:ascii="Tahoma" w:hAnsi="Tahoma" w:cs="Tahoma"/>
                <w:sz w:val="19"/>
                <w:szCs w:val="19"/>
                <w:rtl/>
              </w:rPr>
              <w:t xml:space="preserve">מומלץ כי </w:t>
            </w:r>
            <w:proofErr w:type="spellStart"/>
            <w:r w:rsidRPr="006D5F58">
              <w:rPr>
                <w:rFonts w:ascii="Tahoma" w:hAnsi="Tahoma" w:cs="Tahoma" w:hint="cs"/>
                <w:sz w:val="19"/>
                <w:szCs w:val="19"/>
                <w:rtl/>
              </w:rPr>
              <w:t>ה</w:t>
            </w:r>
            <w:r w:rsidRPr="006D5F58">
              <w:rPr>
                <w:rFonts w:ascii="Tahoma" w:hAnsi="Tahoma" w:cs="Tahoma"/>
                <w:sz w:val="19"/>
                <w:szCs w:val="19"/>
                <w:rtl/>
              </w:rPr>
              <w:t>מל"ג</w:t>
            </w:r>
            <w:proofErr w:type="spellEnd"/>
            <w:r w:rsidRPr="006D5F58">
              <w:rPr>
                <w:rFonts w:ascii="Tahoma" w:hAnsi="Tahoma" w:cs="Tahoma"/>
                <w:sz w:val="19"/>
                <w:szCs w:val="19"/>
                <w:rtl/>
              </w:rPr>
              <w:t xml:space="preserve"> </w:t>
            </w:r>
            <w:r w:rsidRPr="006D5F58">
              <w:rPr>
                <w:rFonts w:ascii="Tahoma" w:hAnsi="Tahoma" w:cs="Tahoma" w:hint="cs"/>
                <w:sz w:val="19"/>
                <w:szCs w:val="19"/>
                <w:rtl/>
              </w:rPr>
              <w:t>תבחן את האפשרות לקבוע</w:t>
            </w:r>
            <w:r w:rsidRPr="006D5F58">
              <w:rPr>
                <w:rFonts w:ascii="Tahoma" w:hAnsi="Tahoma" w:cs="Tahoma"/>
                <w:sz w:val="19"/>
                <w:szCs w:val="19"/>
                <w:rtl/>
              </w:rPr>
              <w:t xml:space="preserve"> הנחיות </w:t>
            </w:r>
            <w:r w:rsidRPr="006D5F58">
              <w:rPr>
                <w:rFonts w:ascii="Tahoma" w:hAnsi="Tahoma" w:cs="Tahoma" w:hint="cs"/>
                <w:sz w:val="19"/>
                <w:szCs w:val="19"/>
                <w:rtl/>
              </w:rPr>
              <w:t xml:space="preserve">שיחייבו את מוסדות הלימוד </w:t>
            </w:r>
            <w:r w:rsidRPr="006D5F58">
              <w:rPr>
                <w:rFonts w:ascii="Tahoma" w:hAnsi="Tahoma" w:cs="Tahoma"/>
                <w:sz w:val="19"/>
                <w:szCs w:val="19"/>
                <w:rtl/>
              </w:rPr>
              <w:t>להח</w:t>
            </w:r>
            <w:r w:rsidRPr="006D5F58">
              <w:rPr>
                <w:rFonts w:ascii="Tahoma" w:hAnsi="Tahoma" w:cs="Tahoma" w:hint="cs"/>
                <w:sz w:val="19"/>
                <w:szCs w:val="19"/>
                <w:rtl/>
              </w:rPr>
              <w:t xml:space="preserve">זיר דמי </w:t>
            </w:r>
            <w:r>
              <w:rPr>
                <w:rFonts w:ascii="Tahoma" w:hAnsi="Tahoma" w:cs="Tahoma" w:hint="cs"/>
                <w:sz w:val="19"/>
                <w:szCs w:val="19"/>
                <w:rtl/>
              </w:rPr>
              <w:t>הרשמה</w:t>
            </w:r>
            <w:r w:rsidRPr="006D5F58">
              <w:rPr>
                <w:rFonts w:ascii="Tahoma" w:hAnsi="Tahoma" w:cs="Tahoma" w:hint="cs"/>
                <w:sz w:val="19"/>
                <w:szCs w:val="19"/>
                <w:rtl/>
              </w:rPr>
              <w:t xml:space="preserve"> ו</w:t>
            </w:r>
            <w:r w:rsidRPr="006D5F58">
              <w:rPr>
                <w:rFonts w:ascii="Tahoma" w:hAnsi="Tahoma" w:cs="Tahoma"/>
                <w:sz w:val="19"/>
                <w:szCs w:val="19"/>
                <w:rtl/>
              </w:rPr>
              <w:t>שכר לימוד לסטודנטים אשר נקראו לשירות מילואים בעקבות מלחמת חרבות ברז</w:t>
            </w:r>
            <w:r w:rsidRPr="006D5F58">
              <w:rPr>
                <w:rFonts w:ascii="Tahoma" w:hAnsi="Tahoma" w:cs="Tahoma" w:hint="cs"/>
                <w:sz w:val="19"/>
                <w:szCs w:val="19"/>
                <w:rtl/>
              </w:rPr>
              <w:t xml:space="preserve">ל. עד גיבוש ההנחיות מוצע </w:t>
            </w:r>
            <w:proofErr w:type="spellStart"/>
            <w:r w:rsidRPr="006D5F58">
              <w:rPr>
                <w:rFonts w:ascii="Tahoma" w:hAnsi="Tahoma" w:cs="Tahoma" w:hint="cs"/>
                <w:sz w:val="19"/>
                <w:szCs w:val="19"/>
                <w:rtl/>
              </w:rPr>
              <w:t>שהמל"ג</w:t>
            </w:r>
            <w:proofErr w:type="spellEnd"/>
            <w:r w:rsidRPr="006D5F58">
              <w:rPr>
                <w:rFonts w:ascii="Tahoma" w:hAnsi="Tahoma" w:cs="Tahoma" w:hint="cs"/>
                <w:sz w:val="19"/>
                <w:szCs w:val="19"/>
                <w:rtl/>
              </w:rPr>
              <w:t xml:space="preserve">, המוסדות וצה"ל </w:t>
            </w:r>
            <w:proofErr w:type="spellStart"/>
            <w:r w:rsidRPr="006D5F58">
              <w:rPr>
                <w:rFonts w:ascii="Tahoma" w:hAnsi="Tahoma" w:cs="Tahoma" w:hint="cs"/>
                <w:sz w:val="19"/>
                <w:szCs w:val="19"/>
                <w:rtl/>
              </w:rPr>
              <w:t>ינגישו</w:t>
            </w:r>
            <w:proofErr w:type="spellEnd"/>
            <w:r w:rsidRPr="006D5F58">
              <w:rPr>
                <w:rFonts w:ascii="Tahoma" w:hAnsi="Tahoma" w:cs="Tahoma" w:hint="cs"/>
                <w:sz w:val="19"/>
                <w:szCs w:val="19"/>
                <w:rtl/>
              </w:rPr>
              <w:t xml:space="preserve"> את המידע על האפשרות להחזרים בגין ביטול לימודים על ידי קרן הסיוע למשרתי מילואים. </w:t>
            </w:r>
            <w:r w:rsidRPr="006D5F58">
              <w:rPr>
                <w:rFonts w:ascii="Tahoma" w:hAnsi="Tahoma" w:cs="Tahoma"/>
                <w:sz w:val="19"/>
                <w:szCs w:val="19"/>
                <w:rtl/>
              </w:rPr>
              <w:t xml:space="preserve"> </w:t>
            </w:r>
          </w:p>
          <w:p w:rsidR="00A80C5F" w:rsidRPr="006D5F58" w:rsidRDefault="00A80C5F" w:rsidP="00A80C5F">
            <w:pPr>
              <w:pStyle w:val="af2"/>
              <w:spacing w:after="240" w:line="288" w:lineRule="auto"/>
              <w:ind w:left="397" w:right="318"/>
              <w:contextualSpacing w:val="0"/>
              <w:rPr>
                <w:rFonts w:ascii="Tahoma" w:hAnsi="Tahoma" w:cs="Tahoma"/>
                <w:sz w:val="19"/>
                <w:szCs w:val="19"/>
              </w:rPr>
            </w:pPr>
          </w:p>
          <w:p w:rsidR="00E66EF3" w:rsidRPr="006D5F58" w:rsidRDefault="00E66EF3" w:rsidP="0088049C">
            <w:pPr>
              <w:pStyle w:val="af2"/>
              <w:numPr>
                <w:ilvl w:val="0"/>
                <w:numId w:val="19"/>
              </w:numPr>
              <w:spacing w:after="160" w:line="288" w:lineRule="auto"/>
              <w:ind w:right="318"/>
              <w:contextualSpacing w:val="0"/>
            </w:pPr>
            <w:r w:rsidRPr="006D5F58">
              <w:rPr>
                <w:rFonts w:ascii="Tahoma" w:hAnsi="Tahoma" w:cs="Tahoma" w:hint="cs"/>
                <w:sz w:val="19"/>
                <w:szCs w:val="19"/>
                <w:rtl/>
              </w:rPr>
              <w:lastRenderedPageBreak/>
              <w:t xml:space="preserve">מומלץ </w:t>
            </w:r>
            <w:proofErr w:type="spellStart"/>
            <w:r w:rsidRPr="006D5F58">
              <w:rPr>
                <w:rFonts w:ascii="Tahoma" w:hAnsi="Tahoma" w:cs="Tahoma" w:hint="cs"/>
                <w:sz w:val="19"/>
                <w:szCs w:val="19"/>
                <w:rtl/>
              </w:rPr>
              <w:t>שהמל</w:t>
            </w:r>
            <w:r w:rsidRPr="006D5F58">
              <w:rPr>
                <w:rFonts w:ascii="Tahoma" w:hAnsi="Tahoma" w:cs="Tahoma"/>
                <w:sz w:val="19"/>
                <w:szCs w:val="19"/>
                <w:rtl/>
              </w:rPr>
              <w:t>"ג</w:t>
            </w:r>
            <w:proofErr w:type="spellEnd"/>
            <w:r w:rsidRPr="006D5F58">
              <w:rPr>
                <w:rFonts w:ascii="Tahoma" w:hAnsi="Tahoma" w:cs="Tahoma"/>
                <w:sz w:val="19"/>
                <w:szCs w:val="19"/>
                <w:rtl/>
              </w:rPr>
              <w:t xml:space="preserve"> תנחה את המוסדות </w:t>
            </w:r>
            <w:r w:rsidRPr="006D5F58">
              <w:rPr>
                <w:rFonts w:ascii="Tahoma" w:hAnsi="Tahoma" w:cs="Tahoma" w:hint="cs"/>
                <w:sz w:val="19"/>
                <w:szCs w:val="19"/>
                <w:rtl/>
              </w:rPr>
              <w:t>לבצע</w:t>
            </w:r>
            <w:r w:rsidRPr="006D5F58">
              <w:rPr>
                <w:rFonts w:ascii="Tahoma" w:hAnsi="Tahoma" w:cs="Tahoma"/>
                <w:sz w:val="19"/>
                <w:szCs w:val="19"/>
                <w:rtl/>
              </w:rPr>
              <w:t xml:space="preserve"> סקר</w:t>
            </w:r>
            <w:r w:rsidRPr="006D5F58">
              <w:rPr>
                <w:rFonts w:ascii="Tahoma" w:hAnsi="Tahoma" w:cs="Tahoma" w:hint="cs"/>
                <w:sz w:val="19"/>
                <w:szCs w:val="19"/>
                <w:rtl/>
              </w:rPr>
              <w:t>י</w:t>
            </w:r>
            <w:r w:rsidRPr="006D5F58">
              <w:rPr>
                <w:rFonts w:ascii="Tahoma" w:hAnsi="Tahoma" w:cs="Tahoma"/>
                <w:sz w:val="19"/>
                <w:szCs w:val="19"/>
                <w:rtl/>
              </w:rPr>
              <w:t xml:space="preserve"> שביעות רצון תקופתיים </w:t>
            </w:r>
            <w:r w:rsidRPr="006D5F58">
              <w:rPr>
                <w:rFonts w:ascii="Tahoma" w:hAnsi="Tahoma" w:cs="Tahoma" w:hint="cs"/>
                <w:sz w:val="19"/>
                <w:szCs w:val="19"/>
                <w:rtl/>
              </w:rPr>
              <w:t xml:space="preserve">בקרב </w:t>
            </w:r>
            <w:r w:rsidRPr="006D5F58">
              <w:rPr>
                <w:rFonts w:ascii="Tahoma" w:hAnsi="Tahoma" w:cs="Tahoma"/>
                <w:sz w:val="19"/>
                <w:szCs w:val="19"/>
                <w:rtl/>
              </w:rPr>
              <w:t>סטודנטים משרתי מילואים</w:t>
            </w:r>
            <w:r w:rsidRPr="006D5F58">
              <w:rPr>
                <w:rFonts w:ascii="Tahoma" w:hAnsi="Tahoma" w:cs="Tahoma" w:hint="cs"/>
                <w:sz w:val="19"/>
                <w:szCs w:val="19"/>
                <w:rtl/>
              </w:rPr>
              <w:t>,</w:t>
            </w:r>
            <w:r w:rsidRPr="006D5F58">
              <w:rPr>
                <w:rFonts w:ascii="Tahoma" w:hAnsi="Tahoma" w:cs="Tahoma"/>
                <w:sz w:val="19"/>
                <w:szCs w:val="19"/>
                <w:rtl/>
              </w:rPr>
              <w:t xml:space="preserve"> בדומה להנחיית </w:t>
            </w:r>
            <w:proofErr w:type="spellStart"/>
            <w:r w:rsidRPr="006D5F58">
              <w:rPr>
                <w:rFonts w:ascii="Tahoma" w:hAnsi="Tahoma" w:cs="Tahoma"/>
                <w:sz w:val="19"/>
                <w:szCs w:val="19"/>
                <w:rtl/>
              </w:rPr>
              <w:t>המל"ג</w:t>
            </w:r>
            <w:proofErr w:type="spellEnd"/>
            <w:r w:rsidRPr="006D5F58">
              <w:rPr>
                <w:rFonts w:ascii="Tahoma" w:hAnsi="Tahoma" w:cs="Tahoma"/>
                <w:sz w:val="19"/>
                <w:szCs w:val="19"/>
                <w:rtl/>
              </w:rPr>
              <w:t xml:space="preserve"> </w:t>
            </w:r>
            <w:r w:rsidRPr="006D5F58">
              <w:rPr>
                <w:rFonts w:ascii="Tahoma" w:hAnsi="Tahoma" w:cs="Tahoma" w:hint="cs"/>
                <w:sz w:val="19"/>
                <w:szCs w:val="19"/>
                <w:rtl/>
              </w:rPr>
              <w:t>לבצע</w:t>
            </w:r>
            <w:r w:rsidRPr="006D5F58">
              <w:rPr>
                <w:rFonts w:ascii="Tahoma" w:hAnsi="Tahoma" w:cs="Tahoma"/>
                <w:sz w:val="19"/>
                <w:szCs w:val="19"/>
                <w:rtl/>
              </w:rPr>
              <w:t xml:space="preserve"> סקרי הוראה</w:t>
            </w:r>
            <w:r w:rsidRPr="006D5F58">
              <w:rPr>
                <w:rFonts w:ascii="Tahoma" w:hAnsi="Tahoma" w:cs="Tahoma" w:hint="cs"/>
                <w:sz w:val="19"/>
                <w:szCs w:val="19"/>
                <w:rtl/>
              </w:rPr>
              <w:t>,</w:t>
            </w:r>
            <w:r w:rsidRPr="006D5F58">
              <w:rPr>
                <w:rFonts w:ascii="Tahoma" w:hAnsi="Tahoma" w:cs="Tahoma"/>
                <w:sz w:val="19"/>
                <w:szCs w:val="19"/>
                <w:rtl/>
              </w:rPr>
              <w:t xml:space="preserve"> </w:t>
            </w:r>
            <w:r w:rsidRPr="006D5F58">
              <w:rPr>
                <w:rFonts w:ascii="Tahoma" w:hAnsi="Tahoma" w:cs="Tahoma" w:hint="cs"/>
                <w:sz w:val="19"/>
                <w:szCs w:val="19"/>
                <w:rtl/>
              </w:rPr>
              <w:t>ותשים</w:t>
            </w:r>
            <w:r w:rsidRPr="006D5F58">
              <w:rPr>
                <w:rFonts w:ascii="Tahoma" w:hAnsi="Tahoma" w:cs="Tahoma"/>
                <w:sz w:val="19"/>
                <w:szCs w:val="19"/>
                <w:rtl/>
              </w:rPr>
              <w:t xml:space="preserve"> דגש בפעולותיה </w:t>
            </w:r>
            <w:r w:rsidRPr="006D5F58">
              <w:rPr>
                <w:rFonts w:ascii="Tahoma" w:hAnsi="Tahoma" w:cs="Tahoma" w:hint="cs"/>
                <w:sz w:val="19"/>
                <w:szCs w:val="19"/>
                <w:rtl/>
              </w:rPr>
              <w:t>ע</w:t>
            </w:r>
            <w:r w:rsidRPr="006D5F58">
              <w:rPr>
                <w:rFonts w:ascii="Tahoma" w:hAnsi="Tahoma" w:cs="Tahoma"/>
                <w:sz w:val="19"/>
                <w:szCs w:val="19"/>
                <w:rtl/>
              </w:rPr>
              <w:t>ל</w:t>
            </w:r>
            <w:r w:rsidRPr="006D5F58">
              <w:rPr>
                <w:rFonts w:ascii="Tahoma" w:hAnsi="Tahoma" w:cs="Tahoma" w:hint="cs"/>
                <w:sz w:val="19"/>
                <w:szCs w:val="19"/>
                <w:rtl/>
              </w:rPr>
              <w:t xml:space="preserve"> </w:t>
            </w:r>
            <w:r w:rsidRPr="006D5F58">
              <w:rPr>
                <w:rFonts w:ascii="Tahoma" w:hAnsi="Tahoma" w:cs="Tahoma"/>
                <w:sz w:val="19"/>
                <w:szCs w:val="19"/>
                <w:rtl/>
              </w:rPr>
              <w:t xml:space="preserve">שיפור המענים הניתנים לסטודנטים במוסדות </w:t>
            </w:r>
            <w:r w:rsidRPr="006D5F58">
              <w:rPr>
                <w:rFonts w:ascii="Tahoma" w:hAnsi="Tahoma" w:cs="Tahoma" w:hint="cs"/>
                <w:sz w:val="19"/>
                <w:szCs w:val="19"/>
                <w:rtl/>
              </w:rPr>
              <w:t>שב</w:t>
            </w:r>
            <w:r w:rsidRPr="006D5F58">
              <w:rPr>
                <w:rFonts w:ascii="Tahoma" w:hAnsi="Tahoma" w:cs="Tahoma"/>
                <w:sz w:val="19"/>
                <w:szCs w:val="19"/>
                <w:rtl/>
              </w:rPr>
              <w:t>סקר יעלה כי שביעות רצון משרתי המילואים הלומדים בהם היא נמוכה.</w:t>
            </w:r>
            <w:r w:rsidRPr="006D5F58" w:rsidDel="007271BD">
              <w:rPr>
                <w:rFonts w:ascii="Tahoma" w:hAnsi="Tahoma" w:cs="Tahoma"/>
                <w:sz w:val="19"/>
                <w:szCs w:val="19"/>
              </w:rPr>
              <w:t xml:space="preserve"> </w:t>
            </w:r>
            <w:r w:rsidRPr="006D5F58">
              <w:rPr>
                <w:rFonts w:ascii="Tahoma" w:hAnsi="Tahoma" w:cs="Tahoma" w:hint="cs"/>
                <w:sz w:val="19"/>
                <w:szCs w:val="19"/>
                <w:rtl/>
              </w:rPr>
              <w:t xml:space="preserve">מומלץ </w:t>
            </w:r>
            <w:r w:rsidRPr="006D5F58">
              <w:rPr>
                <w:rFonts w:ascii="Tahoma" w:hAnsi="Tahoma" w:cs="Tahoma"/>
                <w:sz w:val="19"/>
                <w:szCs w:val="19"/>
                <w:rtl/>
              </w:rPr>
              <w:t>למוסדות להשכלה גבוהה לבצע סקרי שביעות רצון תקופתיים בקרב סטודנטים משרתי מילואים</w:t>
            </w:r>
            <w:r w:rsidRPr="006D5F58">
              <w:rPr>
                <w:rFonts w:ascii="Tahoma" w:hAnsi="Tahoma" w:cs="Tahoma" w:hint="cs"/>
                <w:sz w:val="19"/>
                <w:szCs w:val="19"/>
                <w:rtl/>
              </w:rPr>
              <w:t>,</w:t>
            </w:r>
            <w:r w:rsidRPr="006D5F58">
              <w:rPr>
                <w:rFonts w:ascii="Tahoma" w:hAnsi="Tahoma" w:cs="Tahoma"/>
                <w:sz w:val="19"/>
                <w:szCs w:val="19"/>
                <w:rtl/>
              </w:rPr>
              <w:t xml:space="preserve"> כדי לבדוק את מידת שביעות רצונם מהמענים שה</w:t>
            </w:r>
            <w:r w:rsidRPr="006D5F58">
              <w:rPr>
                <w:rFonts w:ascii="Tahoma" w:hAnsi="Tahoma" w:cs="Tahoma" w:hint="cs"/>
                <w:sz w:val="19"/>
                <w:szCs w:val="19"/>
                <w:rtl/>
              </w:rPr>
              <w:t>מוסדות</w:t>
            </w:r>
            <w:r w:rsidRPr="006D5F58">
              <w:rPr>
                <w:rFonts w:ascii="Tahoma" w:hAnsi="Tahoma" w:cs="Tahoma"/>
                <w:sz w:val="19"/>
                <w:szCs w:val="19"/>
                <w:rtl/>
              </w:rPr>
              <w:t xml:space="preserve"> מציעים להם ולטייב</w:t>
            </w:r>
            <w:r w:rsidRPr="006D5F58">
              <w:rPr>
                <w:rFonts w:ascii="Tahoma" w:hAnsi="Tahoma" w:cs="Tahoma" w:hint="cs"/>
                <w:sz w:val="19"/>
                <w:szCs w:val="19"/>
                <w:rtl/>
              </w:rPr>
              <w:t xml:space="preserve"> את המעני</w:t>
            </w:r>
            <w:r w:rsidRPr="006D5F58">
              <w:rPr>
                <w:rFonts w:ascii="Tahoma" w:hAnsi="Tahoma" w:cs="Tahoma"/>
                <w:sz w:val="19"/>
                <w:szCs w:val="19"/>
                <w:rtl/>
              </w:rPr>
              <w:t>ם בהתאם לצרכים שעולים מהסקר.</w:t>
            </w:r>
          </w:p>
          <w:p w:rsidR="001D3DA9" w:rsidRPr="00BE22D7" w:rsidRDefault="00E66EF3" w:rsidP="00E66EF3">
            <w:pPr>
              <w:pStyle w:val="af2"/>
              <w:numPr>
                <w:ilvl w:val="0"/>
                <w:numId w:val="19"/>
              </w:numPr>
              <w:spacing w:line="288" w:lineRule="auto"/>
              <w:ind w:right="316"/>
              <w:contextualSpacing w:val="0"/>
              <w:rPr>
                <w:rtl/>
              </w:rPr>
            </w:pPr>
            <w:r w:rsidRPr="00421CE3">
              <w:rPr>
                <w:rFonts w:ascii="Tahoma" w:hAnsi="Tahoma" w:cs="Tahoma" w:hint="cs"/>
                <w:sz w:val="19"/>
                <w:szCs w:val="19"/>
                <w:rtl/>
              </w:rPr>
              <w:t xml:space="preserve">על </w:t>
            </w:r>
            <w:proofErr w:type="spellStart"/>
            <w:r w:rsidRPr="00421CE3">
              <w:rPr>
                <w:rFonts w:ascii="Tahoma" w:hAnsi="Tahoma" w:cs="Tahoma" w:hint="cs"/>
                <w:sz w:val="19"/>
                <w:szCs w:val="19"/>
                <w:rtl/>
              </w:rPr>
              <w:t>ה</w:t>
            </w:r>
            <w:r w:rsidRPr="00421CE3">
              <w:rPr>
                <w:rFonts w:ascii="Tahoma" w:hAnsi="Tahoma" w:cs="Tahoma"/>
                <w:sz w:val="19"/>
                <w:szCs w:val="19"/>
                <w:rtl/>
              </w:rPr>
              <w:t>מל"ג</w:t>
            </w:r>
            <w:proofErr w:type="spellEnd"/>
            <w:r w:rsidRPr="00421CE3">
              <w:rPr>
                <w:rFonts w:ascii="Tahoma" w:hAnsi="Tahoma" w:cs="Tahoma"/>
                <w:sz w:val="19"/>
                <w:szCs w:val="19"/>
                <w:rtl/>
              </w:rPr>
              <w:t xml:space="preserve"> ו</w:t>
            </w:r>
            <w:r>
              <w:rPr>
                <w:rFonts w:ascii="Tahoma" w:hAnsi="Tahoma" w:cs="Tahoma" w:hint="cs"/>
                <w:sz w:val="19"/>
                <w:szCs w:val="19"/>
                <w:rtl/>
              </w:rPr>
              <w:t xml:space="preserve">על </w:t>
            </w:r>
            <w:r w:rsidRPr="00421CE3">
              <w:rPr>
                <w:rFonts w:ascii="Tahoma" w:hAnsi="Tahoma" w:cs="Tahoma"/>
                <w:sz w:val="19"/>
                <w:szCs w:val="19"/>
                <w:rtl/>
              </w:rPr>
              <w:t>שר החינוך העומד בראשה</w:t>
            </w:r>
            <w:r w:rsidRPr="00421CE3">
              <w:rPr>
                <w:rFonts w:ascii="Tahoma" w:hAnsi="Tahoma" w:cs="Tahoma" w:hint="cs"/>
                <w:sz w:val="19"/>
                <w:szCs w:val="19"/>
                <w:rtl/>
              </w:rPr>
              <w:t xml:space="preserve"> </w:t>
            </w:r>
            <w:r w:rsidRPr="00421CE3">
              <w:rPr>
                <w:rFonts w:ascii="Tahoma" w:hAnsi="Tahoma" w:cs="Tahoma"/>
                <w:sz w:val="19"/>
                <w:szCs w:val="19"/>
                <w:rtl/>
              </w:rPr>
              <w:t>לבצע בחינה מעמיקה של הצרכים העתידיים הן של המוסדות והן של הסטודנטים</w:t>
            </w:r>
            <w:r w:rsidRPr="00421CE3">
              <w:rPr>
                <w:rFonts w:ascii="Tahoma" w:hAnsi="Tahoma" w:cs="Tahoma" w:hint="cs"/>
                <w:sz w:val="19"/>
                <w:szCs w:val="19"/>
                <w:rtl/>
              </w:rPr>
              <w:t>, כ</w:t>
            </w:r>
            <w:r w:rsidRPr="00421CE3">
              <w:rPr>
                <w:rFonts w:ascii="Tahoma" w:hAnsi="Tahoma" w:cs="Tahoma"/>
                <w:sz w:val="19"/>
                <w:szCs w:val="19"/>
                <w:rtl/>
              </w:rPr>
              <w:t xml:space="preserve">די לגבש תוכנית ארוכת טווח הנוגעת למענים </w:t>
            </w:r>
            <w:r>
              <w:rPr>
                <w:rFonts w:ascii="Tahoma" w:hAnsi="Tahoma" w:cs="Tahoma" w:hint="cs"/>
                <w:sz w:val="19"/>
                <w:szCs w:val="19"/>
                <w:rtl/>
              </w:rPr>
              <w:t>שיינתנו</w:t>
            </w:r>
            <w:r w:rsidRPr="00421CE3">
              <w:rPr>
                <w:rFonts w:ascii="Tahoma" w:hAnsi="Tahoma" w:cs="Tahoma"/>
                <w:sz w:val="19"/>
                <w:szCs w:val="19"/>
                <w:rtl/>
              </w:rPr>
              <w:t xml:space="preserve"> לסטודנטים משרתי מילואים. מוצע כי התוכנית תגובש בשיתוף כלל הגורמים הרלוונטיים, ובכללם </w:t>
            </w:r>
            <w:proofErr w:type="spellStart"/>
            <w:r w:rsidRPr="00421CE3">
              <w:rPr>
                <w:rFonts w:ascii="Tahoma" w:hAnsi="Tahoma" w:cs="Tahoma"/>
                <w:sz w:val="19"/>
                <w:szCs w:val="19"/>
                <w:rtl/>
              </w:rPr>
              <w:t>הקמל"ר</w:t>
            </w:r>
            <w:proofErr w:type="spellEnd"/>
            <w:r w:rsidRPr="00421CE3">
              <w:rPr>
                <w:rFonts w:ascii="Tahoma" w:hAnsi="Tahoma" w:cs="Tahoma"/>
                <w:sz w:val="19"/>
                <w:szCs w:val="19"/>
                <w:rtl/>
              </w:rPr>
              <w:t xml:space="preserve">, מוסדות הלימוד ונציגי הסטודנטים, ובמסגרתה ייקבעו תוכניות ייעודיות בפקולטות </w:t>
            </w:r>
            <w:r>
              <w:rPr>
                <w:rFonts w:ascii="Tahoma" w:hAnsi="Tahoma" w:cs="Tahoma" w:hint="cs"/>
                <w:sz w:val="19"/>
                <w:szCs w:val="19"/>
                <w:rtl/>
              </w:rPr>
              <w:t>שיש בהן</w:t>
            </w:r>
            <w:r w:rsidRPr="00421CE3">
              <w:rPr>
                <w:rFonts w:ascii="Tahoma" w:hAnsi="Tahoma" w:cs="Tahoma"/>
                <w:sz w:val="19"/>
                <w:szCs w:val="19"/>
                <w:rtl/>
              </w:rPr>
              <w:t xml:space="preserve"> שיעור גבוה של משרתי מילואים, שיתופי פעולה בין המוסדות, </w:t>
            </w:r>
            <w:r>
              <w:rPr>
                <w:rFonts w:ascii="Tahoma" w:hAnsi="Tahoma" w:cs="Tahoma" w:hint="cs"/>
                <w:sz w:val="19"/>
                <w:szCs w:val="19"/>
                <w:rtl/>
              </w:rPr>
              <w:t xml:space="preserve">מתן </w:t>
            </w:r>
            <w:r w:rsidRPr="00421CE3">
              <w:rPr>
                <w:rFonts w:ascii="Tahoma" w:hAnsi="Tahoma" w:cs="Tahoma"/>
                <w:sz w:val="19"/>
                <w:szCs w:val="19"/>
                <w:rtl/>
              </w:rPr>
              <w:t>תמריצים ומענקים כלכליים, סיוע במעונות ותנאי קבלה</w:t>
            </w:r>
            <w:r>
              <w:rPr>
                <w:rFonts w:ascii="Tahoma" w:hAnsi="Tahoma" w:cs="Tahoma" w:hint="cs"/>
                <w:sz w:val="19"/>
                <w:szCs w:val="19"/>
                <w:rtl/>
              </w:rPr>
              <w:t>,</w:t>
            </w:r>
            <w:r w:rsidRPr="00421CE3">
              <w:rPr>
                <w:rFonts w:ascii="Tahoma" w:hAnsi="Tahoma" w:cs="Tahoma" w:hint="cs"/>
                <w:sz w:val="19"/>
                <w:szCs w:val="19"/>
                <w:rtl/>
              </w:rPr>
              <w:t xml:space="preserve"> ו</w:t>
            </w:r>
            <w:r w:rsidRPr="00421CE3">
              <w:rPr>
                <w:rFonts w:ascii="Tahoma" w:hAnsi="Tahoma" w:cs="Tahoma"/>
                <w:sz w:val="19"/>
                <w:szCs w:val="19"/>
                <w:rtl/>
              </w:rPr>
              <w:t xml:space="preserve">תיבחן ההשפעה התקציבית </w:t>
            </w:r>
            <w:r>
              <w:rPr>
                <w:rFonts w:ascii="Tahoma" w:hAnsi="Tahoma" w:cs="Tahoma" w:hint="cs"/>
                <w:sz w:val="19"/>
                <w:szCs w:val="19"/>
                <w:rtl/>
              </w:rPr>
              <w:t xml:space="preserve">של התוכנית </w:t>
            </w:r>
            <w:r w:rsidRPr="00421CE3">
              <w:rPr>
                <w:rFonts w:ascii="Tahoma" w:hAnsi="Tahoma" w:cs="Tahoma"/>
                <w:sz w:val="19"/>
                <w:szCs w:val="19"/>
                <w:rtl/>
              </w:rPr>
              <w:t>על מוסדות הלימוד.</w:t>
            </w:r>
          </w:p>
        </w:tc>
      </w:tr>
    </w:tbl>
    <w:p w:rsidR="0088049C" w:rsidRDefault="0088049C" w:rsidP="0088049C">
      <w:pPr>
        <w:pStyle w:val="733"/>
        <w:ind w:left="-34"/>
        <w:rPr>
          <w:color w:val="000000" w:themeColor="text1"/>
          <w:rtl/>
        </w:rPr>
      </w:pPr>
      <w:bookmarkStart w:id="8" w:name="_Hlk213309469"/>
      <w:bookmarkStart w:id="9" w:name="_Hlk213309470"/>
      <w:bookmarkStart w:id="10" w:name="_Hlk213309596"/>
      <w:bookmarkStart w:id="11" w:name="_Hlk213309597"/>
      <w:r w:rsidRPr="00D527BD">
        <w:rPr>
          <w:noProof/>
          <w:szCs w:val="20"/>
          <w:rtl/>
        </w:rPr>
        <w:lastRenderedPageBreak/>
        <w:drawing>
          <wp:anchor distT="0" distB="0" distL="114300" distR="114300" simplePos="0" relativeHeight="251659264" behindDoc="1" locked="0" layoutInCell="1" allowOverlap="1">
            <wp:simplePos x="0" y="0"/>
            <wp:positionH relativeFrom="column">
              <wp:posOffset>1593325</wp:posOffset>
            </wp:positionH>
            <wp:positionV relativeFrom="paragraph">
              <wp:posOffset>2352454</wp:posOffset>
            </wp:positionV>
            <wp:extent cx="4250055" cy="761365"/>
            <wp:effectExtent l="0" t="0" r="0" b="635"/>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50055" cy="761365"/>
                    </a:xfrm>
                    <a:prstGeom prst="rect">
                      <a:avLst/>
                    </a:prstGeom>
                  </pic:spPr>
                </pic:pic>
              </a:graphicData>
            </a:graphic>
            <wp14:sizeRelH relativeFrom="margin">
              <wp14:pctWidth>0</wp14:pctWidth>
            </wp14:sizeRelH>
            <wp14:sizeRelV relativeFrom="margin">
              <wp14:pctHeight>0</wp14:pctHeight>
            </wp14:sizeRelV>
          </wp:anchor>
        </w:drawing>
      </w:r>
    </w:p>
    <w:p w:rsidR="0088049C" w:rsidRDefault="0088049C" w:rsidP="0088049C">
      <w:pPr>
        <w:pStyle w:val="733"/>
        <w:ind w:left="-34"/>
        <w:rPr>
          <w:color w:val="000000" w:themeColor="text1"/>
          <w:rtl/>
        </w:rPr>
      </w:pPr>
    </w:p>
    <w:p w:rsidR="0088049C" w:rsidRPr="00A80C5F" w:rsidRDefault="0088049C" w:rsidP="0088049C">
      <w:pPr>
        <w:pStyle w:val="733"/>
        <w:ind w:left="-34"/>
        <w:rPr>
          <w:rtl/>
        </w:rPr>
      </w:pPr>
      <w:r w:rsidRPr="00A80C5F">
        <w:rPr>
          <w:rtl/>
        </w:rPr>
        <w:t>מספר ימי המילואים של סטודנטים, ינואר-יוני 2024</w:t>
      </w:r>
      <w:bookmarkEnd w:id="8"/>
      <w:bookmarkEnd w:id="9"/>
      <w:bookmarkEnd w:id="10"/>
      <w:bookmarkEnd w:id="11"/>
    </w:p>
    <w:p w:rsidR="00C47069" w:rsidRDefault="00C47069" w:rsidP="00C47069">
      <w:pPr>
        <w:bidi w:val="0"/>
        <w:spacing w:after="200" w:line="276" w:lineRule="auto"/>
        <w:ind w:left="-1"/>
        <w:rPr>
          <w:rtl/>
        </w:rPr>
      </w:pPr>
    </w:p>
    <w:p w:rsidR="001D3DA9" w:rsidRDefault="004B57C8" w:rsidP="001D3DA9">
      <w:pPr>
        <w:ind w:left="-1"/>
        <w:jc w:val="left"/>
        <w:rPr>
          <w:rtl/>
        </w:rPr>
      </w:pPr>
      <w:r w:rsidRPr="00C47069">
        <w:rPr>
          <w:rFonts w:eastAsia="Calibri" w:hint="cs"/>
          <w:noProof/>
        </w:rPr>
        <w:drawing>
          <wp:anchor distT="0" distB="0" distL="114300" distR="114300" simplePos="0" relativeHeight="251661312" behindDoc="1" locked="0" layoutInCell="1" allowOverlap="1" wp14:anchorId="6C25D6E4">
            <wp:simplePos x="0" y="0"/>
            <wp:positionH relativeFrom="column">
              <wp:posOffset>433236</wp:posOffset>
            </wp:positionH>
            <wp:positionV relativeFrom="paragraph">
              <wp:posOffset>100330</wp:posOffset>
            </wp:positionV>
            <wp:extent cx="5038725" cy="3218180"/>
            <wp:effectExtent l="0" t="0" r="9525" b="1270"/>
            <wp:wrapTight wrapText="bothSides">
              <wp:wrapPolygon edited="0">
                <wp:start x="0" y="0"/>
                <wp:lineTo x="0" y="21481"/>
                <wp:lineTo x="21559" y="21481"/>
                <wp:lineTo x="21559" y="0"/>
                <wp:lineTo x="0" y="0"/>
              </wp:wrapPolygon>
            </wp:wrapTight>
            <wp:docPr id="3" name="תמונה 3" descr="15,529 (32.9%) סטודנטים שירתו במילואים בין יום אחד ל 30 ימים.&#10;13,663 (29%) סטודנטים שירתו במילואים בין 31 ימים ל 60 יום.&#10;8,009 (17%) סטודנטים שירתו במילואים בין 61 יום ל 90 יום.&#10;4,184 (7.9%) סטודנטים שירתו במילואים בין 91 יום ל 120 יום.&#10;2,163 (4.6%) סטודנטים שירתו במילואים בין 121 יום ל 150 יום.&#10;3,600 (7.6%) סטודנטים שירתו במילואים בין 151 יום ל 182 י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0601"/>
                    <a:stretch/>
                  </pic:blipFill>
                  <pic:spPr bwMode="auto">
                    <a:xfrm>
                      <a:off x="0" y="0"/>
                      <a:ext cx="5038725" cy="32181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88049C" w:rsidRPr="0088049C" w:rsidRDefault="009961E8" w:rsidP="0088049C">
      <w:pPr>
        <w:pStyle w:val="733"/>
        <w:ind w:left="-34"/>
        <w:rPr>
          <w:color w:val="000000" w:themeColor="text1"/>
          <w:rtl/>
        </w:rPr>
      </w:pPr>
      <w:r>
        <w:rPr>
          <w:rtl/>
        </w:rPr>
        <w:br w:type="page"/>
      </w:r>
    </w:p>
    <w:p w:rsidR="00A80C5F" w:rsidRPr="00A80C5F" w:rsidRDefault="00A80C5F" w:rsidP="00A80C5F">
      <w:pPr>
        <w:pStyle w:val="739"/>
        <w:jc w:val="left"/>
        <w:rPr>
          <w:b/>
          <w:bCs/>
          <w:color w:val="FFFFFF" w:themeColor="background1"/>
          <w:sz w:val="22"/>
          <w:szCs w:val="22"/>
          <w:rtl/>
        </w:rPr>
      </w:pPr>
      <w:r w:rsidRPr="00A80C5F">
        <w:rPr>
          <w:b/>
          <w:bCs/>
          <w:noProof/>
          <w:color w:val="FFFFFF" w:themeColor="background1"/>
          <w:sz w:val="22"/>
          <w:szCs w:val="22"/>
          <w:rtl/>
        </w:rPr>
        <w:lastRenderedPageBreak/>
        <w:drawing>
          <wp:anchor distT="0" distB="0" distL="114300" distR="114300" simplePos="0" relativeHeight="251663360" behindDoc="1" locked="0" layoutInCell="1" allowOverlap="1" wp14:anchorId="27DE42F9" wp14:editId="14BC0248">
            <wp:simplePos x="0" y="0"/>
            <wp:positionH relativeFrom="column">
              <wp:posOffset>226115</wp:posOffset>
            </wp:positionH>
            <wp:positionV relativeFrom="paragraph">
              <wp:posOffset>-56653</wp:posOffset>
            </wp:positionV>
            <wp:extent cx="5657270" cy="736600"/>
            <wp:effectExtent l="0" t="0" r="635" b="6350"/>
            <wp:wrapNone/>
            <wp:docPr id="30" name="תמונה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666623" cy="737818"/>
                    </a:xfrm>
                    <a:prstGeom prst="rect">
                      <a:avLst/>
                    </a:prstGeom>
                  </pic:spPr>
                </pic:pic>
              </a:graphicData>
            </a:graphic>
            <wp14:sizeRelH relativeFrom="page">
              <wp14:pctWidth>0</wp14:pctWidth>
            </wp14:sizeRelH>
            <wp14:sizeRelV relativeFrom="page">
              <wp14:pctHeight>0</wp14:pctHeight>
            </wp14:sizeRelV>
          </wp:anchor>
        </w:drawing>
      </w:r>
      <w:r w:rsidRPr="00A80C5F">
        <w:rPr>
          <w:rFonts w:hint="cs"/>
          <w:b/>
          <w:bCs/>
          <w:noProof/>
          <w:color w:val="FFFFFF" w:themeColor="background1"/>
          <w:sz w:val="22"/>
          <w:szCs w:val="22"/>
          <w:rtl/>
        </w:rPr>
        <w:t xml:space="preserve">שביעות הרצון של סטודנטים משרתי מילואים מהסיוע שניתן להם, לפי סקר הסטודנטים שביצע משרד מבקר המדינה </w:t>
      </w:r>
    </w:p>
    <w:p w:rsidR="00A80C5F" w:rsidRDefault="00A80C5F" w:rsidP="001D3DA9">
      <w:pPr>
        <w:spacing w:after="160" w:line="288" w:lineRule="auto"/>
        <w:ind w:left="-1"/>
        <w:rPr>
          <w:rFonts w:ascii="Tahoma" w:hAnsi="Tahoma" w:cs="Tahoma"/>
        </w:rPr>
      </w:pPr>
    </w:p>
    <w:p w:rsidR="00A80C5F" w:rsidRDefault="00A80C5F" w:rsidP="00A80C5F">
      <w:pPr>
        <w:spacing w:after="160" w:line="288" w:lineRule="auto"/>
        <w:ind w:left="-1"/>
        <w:jc w:val="left"/>
        <w:rPr>
          <w:rFonts w:ascii="Tahoma" w:hAnsi="Tahoma" w:cs="Tahoma"/>
        </w:rPr>
      </w:pPr>
      <w:r>
        <w:rPr>
          <w:noProof/>
        </w:rPr>
        <w:drawing>
          <wp:inline distT="0" distB="0" distL="0" distR="0" wp14:anchorId="7CD3B39A" wp14:editId="609E18D3">
            <wp:extent cx="5144494" cy="2695575"/>
            <wp:effectExtent l="0" t="0" r="0" b="0"/>
            <wp:docPr id="8" name="תמונה 8" descr="המוסד היה פרואקטיבי ונקט פעולה יזומה כדי לסייע לך כמשרת מילואים: 39% במידה מועטה/כלל לא, 28% במידה בינונית, 33% במידה רבה/רבה מאוד.&#10;מתווה החזרה ללימודים הצליח לספק עבורך תחושת וודאות לגבי השלמת הלימודים: 45% במידה מועטה/כלל לא, 30% במידה בינונית, 25% במידה רבה/רבה מאוד.&#10;שבע/ת רצון מהסיוע שהמוסד הציע לך בתחום האקדמי בשל היעדרות בעקבות שירות המילואים: 41% במידה מועטה/כלל לא, 28% במידה בינונית, 31% במידה רבה/רבה מאו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r="1441"/>
                    <a:stretch/>
                  </pic:blipFill>
                  <pic:spPr bwMode="auto">
                    <a:xfrm>
                      <a:off x="0" y="0"/>
                      <a:ext cx="5144494" cy="2695575"/>
                    </a:xfrm>
                    <a:prstGeom prst="rect">
                      <a:avLst/>
                    </a:prstGeom>
                    <a:noFill/>
                    <a:ln>
                      <a:noFill/>
                    </a:ln>
                    <a:extLst>
                      <a:ext uri="{53640926-AAD7-44D8-BBD7-CCE9431645EC}">
                        <a14:shadowObscured xmlns:a14="http://schemas.microsoft.com/office/drawing/2010/main"/>
                      </a:ext>
                    </a:extLst>
                  </pic:spPr>
                </pic:pic>
              </a:graphicData>
            </a:graphic>
          </wp:inline>
        </w:drawing>
      </w: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1D3DA9" w:rsidRPr="006B7706" w:rsidRDefault="009961E8" w:rsidP="001D3DA9">
      <w:pPr>
        <w:spacing w:after="160" w:line="288" w:lineRule="auto"/>
        <w:ind w:left="-1"/>
        <w:rPr>
          <w:rFonts w:ascii="Tahoma" w:hAnsi="Tahoma" w:cs="Tahoma"/>
          <w:rtl/>
        </w:rPr>
      </w:pPr>
      <w:r w:rsidRPr="006C4033">
        <w:rPr>
          <w:rFonts w:ascii="Tahoma" w:hAnsi="Tahoma" w:cs="Tahoma"/>
          <w:noProof/>
        </w:rPr>
        <w:lastRenderedPageBreak/>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A80C5F" w:rsidRDefault="00A80C5F" w:rsidP="00A80C5F">
      <w:pPr>
        <w:pStyle w:val="739"/>
        <w:rPr>
          <w:rtl/>
        </w:rPr>
      </w:pPr>
      <w:r>
        <w:rPr>
          <w:rtl/>
        </w:rPr>
        <w:t xml:space="preserve">אירועי שבעה באוקטובר ומלחמת חרבות ברזל שפרצה בעקבותיהם יצרו מצב שבו מאות אלפי אזרחים נקראו לשירות מילואים, כ-18% (כ-60,000) מהם סטודנטים. היקף הגיוס של משרתי המילואים היה גדול ומשך השירות היה ארוך באופן שלא נראה כמותו בישראל שנים רבות. בביקורת נמצא כי </w:t>
      </w:r>
      <w:proofErr w:type="spellStart"/>
      <w:r>
        <w:rPr>
          <w:rtl/>
        </w:rPr>
        <w:t>המל"ג</w:t>
      </w:r>
      <w:proofErr w:type="spellEnd"/>
      <w:r>
        <w:rPr>
          <w:rtl/>
        </w:rPr>
        <w:t xml:space="preserve"> והמוסדות להשכלה גבוהה אומנם ביצעו פעולות רבות במטרה לסייע לסטודנטים משרתי מילואים, אולם בפועל שביעות רצונם של הסטודנטים מהמענים שהציעו להם המוסדות הייתה נמוכה עד בינונית, דבר שצריך להדליק נורת אזהרה בקרב </w:t>
      </w:r>
      <w:proofErr w:type="spellStart"/>
      <w:r>
        <w:rPr>
          <w:rtl/>
        </w:rPr>
        <w:t>המל"ג</w:t>
      </w:r>
      <w:proofErr w:type="spellEnd"/>
      <w:r>
        <w:rPr>
          <w:rtl/>
        </w:rPr>
        <w:t xml:space="preserve"> ומוסדות הלימוד השונים. עוד הועלה כי </w:t>
      </w:r>
      <w:proofErr w:type="spellStart"/>
      <w:r>
        <w:rPr>
          <w:rtl/>
        </w:rPr>
        <w:t>המל"ג</w:t>
      </w:r>
      <w:proofErr w:type="spellEnd"/>
      <w:r>
        <w:rPr>
          <w:rtl/>
        </w:rPr>
        <w:t xml:space="preserve"> לא קבעה הנחיות לגבי החזר שכר לימוד לסטודנטים שנקראו לשירות מילואים ונאלצו לבטל את לימודיהם, כי נמצאו פערים בנוגע לפיקוח והבקרה של </w:t>
      </w:r>
      <w:proofErr w:type="spellStart"/>
      <w:r>
        <w:rPr>
          <w:rtl/>
        </w:rPr>
        <w:t>המל"ג</w:t>
      </w:r>
      <w:proofErr w:type="spellEnd"/>
      <w:r>
        <w:rPr>
          <w:rtl/>
        </w:rPr>
        <w:t xml:space="preserve"> על יישום המענים במוסדות הלימוד השונים, וכי נכון למועד סיום הביקורת </w:t>
      </w:r>
      <w:proofErr w:type="spellStart"/>
      <w:r>
        <w:rPr>
          <w:rtl/>
        </w:rPr>
        <w:t>המל"ג</w:t>
      </w:r>
      <w:proofErr w:type="spellEnd"/>
      <w:r>
        <w:rPr>
          <w:rtl/>
        </w:rPr>
        <w:t xml:space="preserve"> לא דנה בגיבוש מענה ארוך טווח לסטודנטים משרתי מילואים.  </w:t>
      </w:r>
    </w:p>
    <w:p w:rsidR="00A80C5F" w:rsidRDefault="00A80C5F" w:rsidP="00A80C5F">
      <w:pPr>
        <w:pStyle w:val="739"/>
        <w:rPr>
          <w:rtl/>
        </w:rPr>
      </w:pPr>
      <w:r>
        <w:rPr>
          <w:rtl/>
        </w:rPr>
        <w:t xml:space="preserve">נמצא כי המוסדות להשכלה גבוהה לא ניצלו את כל התקציבים שהוקצו להם לסיוע בהעמדת מערך הוראה להשלמות עבור סטודנטים המשרתים במילואים, וכי בין המוסדות השונים יש שונות רבה בהשקעה הממוצעת עבור סטודנטים משרתי מילואים. עוד נמצא כי 12% ממוסדות הלימוד (3 מ-25 מוסדות) לא נתנו החזר מלא של שכר הלימוד, ו-32% ממוסדות הלימוד לא נתנו החזר מלא של דמי הרשמה לסטודנטים משרתי מילואים שביטלו את הרשמתם ללימודים או הודיעו על הפסקת לימודיהם. </w:t>
      </w:r>
    </w:p>
    <w:p w:rsidR="00A80C5F" w:rsidRDefault="00A80C5F" w:rsidP="00A80C5F">
      <w:pPr>
        <w:pStyle w:val="739"/>
        <w:rPr>
          <w:rtl/>
        </w:rPr>
      </w:pPr>
      <w:r>
        <w:rPr>
          <w:rtl/>
        </w:rPr>
        <w:t>על המוסדות להשכלה גבוהה לבדוק מדוע קיים פער בין התקציב שיועד להם לצורך מתן מענים למשרתי המילואים לבין מימושו בפועל. על המוסדות לאסוף נתוני נשירה של סטודנטים משרתי מילואים, לנתח את הסיבות לנשירה ולעשות כל שביכולתם כדי לצמצם נשירה זו של סטודנטים משרתי מילואים.</w:t>
      </w:r>
    </w:p>
    <w:p w:rsidR="001D3DA9" w:rsidRDefault="00A80C5F" w:rsidP="00A80C5F">
      <w:pPr>
        <w:pStyle w:val="739"/>
        <w:rPr>
          <w:rtl/>
        </w:rPr>
      </w:pPr>
      <w:r>
        <w:rPr>
          <w:rtl/>
        </w:rPr>
        <w:t xml:space="preserve">כעבור כמעט שנתיים של לימודים אקדמיים בצל מלחמת חרבות ברזל - על </w:t>
      </w:r>
      <w:proofErr w:type="spellStart"/>
      <w:r>
        <w:rPr>
          <w:rtl/>
        </w:rPr>
        <w:t>המל"ג</w:t>
      </w:r>
      <w:proofErr w:type="spellEnd"/>
      <w:r>
        <w:rPr>
          <w:rtl/>
        </w:rPr>
        <w:t xml:space="preserve"> ועל שר החינוך העומד בראשה לבצע בחינה מעמיקה של הצרכים העתידיים הן של המוסדות והן של הסטודנטים, תוך ניתוח נתוני הביצוע בפועל של התקציב שהועבר למוסדות. זאת כדי לגבש תוכנית ארוכת טווח הנוגעת למענים שיינתנו לסטודנטים משרתי מילואים ולוודא שהמענים הניתנים להם מאפשרים את השלמת לימודיהם באופן מיטבי. לצורך כך על </w:t>
      </w:r>
      <w:proofErr w:type="spellStart"/>
      <w:r>
        <w:rPr>
          <w:rtl/>
        </w:rPr>
        <w:t>המל"ג</w:t>
      </w:r>
      <w:proofErr w:type="spellEnd"/>
      <w:r>
        <w:rPr>
          <w:rtl/>
        </w:rPr>
        <w:t xml:space="preserve"> בין השאר להנחות את מוסדות הלימוד לבצע מפעם לפעם סקרי שביעות הרצון בקרב סטודנטים משרתי מילואים ולקבוע מנגנוני בקרה סדורים על יישום הכללים ומתן המענים במוסדות השונים. כמו כן, על </w:t>
      </w:r>
      <w:proofErr w:type="spellStart"/>
      <w:r>
        <w:rPr>
          <w:rtl/>
        </w:rPr>
        <w:t>המל"ג</w:t>
      </w:r>
      <w:proofErr w:type="spellEnd"/>
      <w:r>
        <w:rPr>
          <w:rtl/>
        </w:rPr>
        <w:t xml:space="preserve"> לעקוב אחר ניצול התקציבים המועברים למוסדות לטובת מתן המענים לסטודנטים משרתי המילואים, לפעול לצמצום תופעת הנשירה של סטודנטים אלו ולבחון את האפשרות לקבוע הנחיות שיחייבו את מוסדות הלימוד להחזיר דמי הרשמה ושכר לימוד לסטודנטים אשר נקראו לשירות מילואים וביטלו את הרשמתם או הפסיקו את לימודיהם. על המוסדות להשכלה גבוהה לוודא כי הזכויות של הסטודנטים משרתי המילואים יובטחו במלואן, וכי יוקצו לכך המשאבים הנדרשים. צעדים אלו ישקפו את מחויבות המדינה למשרתי המילואים אשר הקריבו ומקריבים רבות עבור מדינת ישראל ותושביה.</w:t>
      </w:r>
      <w:bookmarkStart w:id="12" w:name="_GoBack"/>
      <w:bookmarkEnd w:id="12"/>
    </w:p>
    <w:p w:rsidR="001D3DA9" w:rsidRDefault="001D3DA9" w:rsidP="001D3DA9">
      <w:pPr>
        <w:pStyle w:val="739"/>
        <w:rPr>
          <w:rtl/>
        </w:rPr>
      </w:pPr>
    </w:p>
    <w:p w:rsidR="001D3DA9" w:rsidRDefault="001D3DA9" w:rsidP="001D3DA9">
      <w:pPr>
        <w:spacing w:before="120" w:line="288" w:lineRule="auto"/>
        <w:ind w:left="-1"/>
        <w:rPr>
          <w:rFonts w:ascii="Tahoma" w:hAnsi="Tahoma" w:cs="Tahoma"/>
          <w:sz w:val="19"/>
          <w:szCs w:val="19"/>
          <w:rtl/>
        </w:rPr>
      </w:pPr>
    </w:p>
    <w:p w:rsidR="009A6817" w:rsidRPr="004E2733" w:rsidRDefault="009A6817" w:rsidP="001D3DA9">
      <w:pPr>
        <w:spacing w:after="160" w:line="259" w:lineRule="auto"/>
        <w:jc w:val="left"/>
        <w:rPr>
          <w:rFonts w:ascii="Tahoma" w:hAnsi="Tahoma" w:cs="Tahoma"/>
          <w:noProof/>
          <w:rtl/>
        </w:rPr>
      </w:pPr>
    </w:p>
    <w:sectPr w:rsidR="009A6817" w:rsidRPr="004E2733" w:rsidSect="00030DCF">
      <w:headerReference w:type="first" r:id="rId28"/>
      <w:type w:val="continuous"/>
      <w:pgSz w:w="11340" w:h="14175" w:code="9"/>
      <w:pgMar w:top="2268" w:right="1276" w:bottom="1588"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35D" w:rsidRDefault="009961E8">
      <w:pPr>
        <w:spacing w:line="240" w:lineRule="auto"/>
      </w:pPr>
      <w:r>
        <w:separator/>
      </w:r>
    </w:p>
  </w:endnote>
  <w:endnote w:type="continuationSeparator" w:id="0">
    <w:p w:rsidR="005D135D" w:rsidRDefault="00996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2E2" w:rsidRDefault="009961E8">
    <w:pPr>
      <w:pStyle w:val="ab"/>
      <w:rPr>
        <w:rtl/>
      </w:rPr>
    </w:pPr>
    <w:r>
      <w:rPr>
        <w:noProof/>
      </w:rPr>
      <mc:AlternateContent>
        <mc:Choice Requires="wpg">
          <w:drawing>
            <wp:anchor distT="0" distB="0" distL="114300" distR="114300" simplePos="0" relativeHeight="251655168" behindDoc="0" locked="0" layoutInCell="1" allowOverlap="1">
              <wp:simplePos x="0" y="0"/>
              <wp:positionH relativeFrom="column">
                <wp:posOffset>1591311</wp:posOffset>
              </wp:positionH>
              <wp:positionV relativeFrom="paragraph">
                <wp:posOffset>-391583</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wpg:cNvGrpSpPr/>
                    <wpg:grpSpPr>
                      <a:xfrm>
                        <a:off x="0" y="0"/>
                        <a:ext cx="2512060" cy="2365375"/>
                        <a:chOff x="3936" y="0"/>
                        <a:chExt cx="2512060" cy="2365375"/>
                      </a:xfrm>
                    </wpg:grpSpPr>
                    <wps:wsp>
                      <wps:cNvPr id="59" name="tbMMHF"/>
                      <wps:cNvSpPr txBox="1"/>
                      <wps:spPr>
                        <a:xfrm>
                          <a:off x="3936" y="180975"/>
                          <a:ext cx="2512060" cy="304800"/>
                        </a:xfrm>
                        <a:prstGeom prst="rect">
                          <a:avLst/>
                        </a:prstGeom>
                        <a:solidFill>
                          <a:schemeClr val="bg1"/>
                        </a:solidFill>
                        <a:ln w="6350">
                          <a:noFill/>
                        </a:ln>
                      </wps:spPr>
                      <wps:txb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810527">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sidR="00810527">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810527">
                              <w:rPr>
                                <w:rFonts w:asciiTheme="minorHAnsi" w:hAnsiTheme="minorHAnsi" w:cstheme="minorHAnsi" w:hint="cs"/>
                                <w:color w:val="002060"/>
                                <w:spacing w:val="20"/>
                                <w:sz w:val="22"/>
                                <w:szCs w:val="22"/>
                                <w:rtl/>
                              </w:rPr>
                              <w:t>נובמ</w:t>
                            </w:r>
                            <w:r w:rsidR="00E678C7">
                              <w:rPr>
                                <w:rFonts w:asciiTheme="minorHAnsi" w:hAnsiTheme="minorHAnsi" w:cstheme="minorHAnsi" w:hint="cs"/>
                                <w:color w:val="002060"/>
                                <w:spacing w:val="20"/>
                                <w:sz w:val="22"/>
                                <w:szCs w:val="22"/>
                                <w:rtl/>
                              </w:rPr>
                              <w:t>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1032" style="position:absolute;left:0;text-align:left;margin-left:125.3pt;margin-top:-30.85pt;width:197.8pt;height:186.25pt;z-index:251655168" coordorigin="39" coordsize="25120,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">
              <v:shapetype id="_x0000_t202" coordsize="21600,21600" o:spt="202" path="m,l,21600r21600,l21600,xe">
                <v:stroke joinstyle="miter"/>
                <v:path gradientshapeok="t" o:connecttype="rect"/>
              </v:shapetype>
              <v:shape id="tbMMHF" o:spid="_x0000_s1033" type="#_x0000_t202" style="position:absolute;left:39;top:1809;width:251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810527">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sidR="00810527">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810527">
                        <w:rPr>
                          <w:rFonts w:asciiTheme="minorHAnsi" w:hAnsiTheme="minorHAnsi" w:cstheme="minorHAnsi" w:hint="cs"/>
                          <w:color w:val="002060"/>
                          <w:spacing w:val="20"/>
                          <w:sz w:val="22"/>
                          <w:szCs w:val="22"/>
                          <w:rtl/>
                        </w:rPr>
                        <w:t>נובמ</w:t>
                      </w:r>
                      <w:r w:rsidR="00E678C7">
                        <w:rPr>
                          <w:rFonts w:asciiTheme="minorHAnsi" w:hAnsiTheme="minorHAnsi" w:cstheme="minorHAnsi" w:hint="cs"/>
                          <w:color w:val="002060"/>
                          <w:spacing w:val="20"/>
                          <w:sz w:val="22"/>
                          <w:szCs w:val="22"/>
                          <w:rtl/>
                        </w:rPr>
                        <w:t>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1034"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35" style="position:absolute;left:4521;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Default="009961E8">
    <w:pPr>
      <w:pStyle w:val="ab"/>
    </w:pPr>
    <w:r>
      <w:rPr>
        <w:noProof/>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1047" type="#_x0000_t202" style="position:absolute;left:0;text-align:left;margin-left:0;margin-top:-87.15pt;width:233pt;height:2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" filled="f" stroked="f" strokeweight=".5pt">
              <v:textbo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35D" w:rsidRDefault="009961E8">
      <w:pPr>
        <w:spacing w:line="240" w:lineRule="auto"/>
      </w:pPr>
      <w:r>
        <w:separator/>
      </w:r>
    </w:p>
  </w:footnote>
  <w:footnote w:type="continuationSeparator" w:id="0">
    <w:p w:rsidR="005D135D" w:rsidRDefault="009961E8">
      <w:pPr>
        <w:spacing w:line="240" w:lineRule="auto"/>
      </w:pPr>
      <w:r>
        <w:continuationSeparator/>
      </w:r>
    </w:p>
  </w:footnote>
  <w:footnote w:id="1">
    <w:p w:rsidR="00974EC1" w:rsidRPr="00A03696" w:rsidRDefault="00974EC1" w:rsidP="00974EC1">
      <w:pPr>
        <w:pStyle w:val="af"/>
        <w:rPr>
          <w:rFonts w:ascii="Tahoma" w:hAnsi="Tahoma" w:cs="Tahoma"/>
          <w:sz w:val="16"/>
          <w:szCs w:val="16"/>
          <w:rtl/>
        </w:rPr>
      </w:pPr>
      <w:r w:rsidRPr="00C444AB">
        <w:rPr>
          <w:rStyle w:val="af1"/>
          <w:rFonts w:ascii="Tahoma" w:hAnsi="Tahoma" w:cs="Tahoma"/>
          <w:sz w:val="16"/>
          <w:szCs w:val="16"/>
        </w:rPr>
        <w:footnoteRef/>
      </w:r>
      <w:r w:rsidRPr="00A03696">
        <w:rPr>
          <w:rFonts w:ascii="Tahoma" w:hAnsi="Tahoma" w:cs="Tahoma"/>
          <w:sz w:val="16"/>
          <w:szCs w:val="16"/>
          <w:rtl/>
        </w:rPr>
        <w:t xml:space="preserve"> </w:t>
      </w:r>
      <w:r w:rsidRPr="00A03696">
        <w:rPr>
          <w:rFonts w:ascii="Tahoma" w:hAnsi="Tahoma" w:cs="Tahoma"/>
          <w:sz w:val="16"/>
          <w:szCs w:val="16"/>
          <w:rtl/>
        </w:rPr>
        <w:tab/>
        <w:t>הנתון אינו כולל את מספר הסטודנטים מאוניברסיטת בר-אילן ומהאוניברסיטה הפתוחה.</w:t>
      </w:r>
    </w:p>
  </w:footnote>
  <w:footnote w:id="2">
    <w:p w:rsidR="00A33169" w:rsidRPr="00A03696" w:rsidRDefault="00A33169" w:rsidP="00BB4CF7">
      <w:pPr>
        <w:pStyle w:val="af"/>
        <w:ind w:right="-142"/>
        <w:rPr>
          <w:rFonts w:ascii="Tahoma" w:hAnsi="Tahoma" w:cs="Tahoma"/>
          <w:sz w:val="16"/>
          <w:szCs w:val="16"/>
        </w:rPr>
      </w:pPr>
      <w:r w:rsidRPr="00A03696">
        <w:rPr>
          <w:rStyle w:val="af1"/>
          <w:rFonts w:ascii="Tahoma" w:hAnsi="Tahoma" w:cs="Tahoma"/>
          <w:sz w:val="16"/>
          <w:szCs w:val="16"/>
        </w:rPr>
        <w:footnoteRef/>
      </w:r>
      <w:r w:rsidRPr="00A03696">
        <w:rPr>
          <w:rFonts w:ascii="Tahoma" w:hAnsi="Tahoma" w:cs="Tahoma"/>
          <w:sz w:val="16"/>
          <w:szCs w:val="16"/>
          <w:rtl/>
        </w:rPr>
        <w:t xml:space="preserve"> </w:t>
      </w:r>
      <w:r w:rsidRPr="00A03696">
        <w:rPr>
          <w:rFonts w:ascii="Tahoma" w:hAnsi="Tahoma" w:cs="Tahoma"/>
          <w:sz w:val="16"/>
          <w:szCs w:val="16"/>
          <w:rtl/>
        </w:rPr>
        <w:tab/>
        <w:t>להלן המוסדות שדיווחו כי החזירו שכר לימוד חלקי לסטודנט</w:t>
      </w:r>
      <w:r>
        <w:rPr>
          <w:rFonts w:ascii="Tahoma" w:hAnsi="Tahoma" w:cs="Tahoma" w:hint="cs"/>
          <w:sz w:val="16"/>
          <w:szCs w:val="16"/>
          <w:rtl/>
        </w:rPr>
        <w:t>ים</w:t>
      </w:r>
      <w:r w:rsidRPr="00A03696">
        <w:rPr>
          <w:rFonts w:ascii="Tahoma" w:hAnsi="Tahoma" w:cs="Tahoma"/>
          <w:sz w:val="16"/>
          <w:szCs w:val="16"/>
          <w:rtl/>
        </w:rPr>
        <w:t xml:space="preserve"> משרת</w:t>
      </w:r>
      <w:r>
        <w:rPr>
          <w:rFonts w:ascii="Tahoma" w:hAnsi="Tahoma" w:cs="Tahoma" w:hint="cs"/>
          <w:sz w:val="16"/>
          <w:szCs w:val="16"/>
          <w:rtl/>
        </w:rPr>
        <w:t>י</w:t>
      </w:r>
      <w:r w:rsidRPr="00A03696">
        <w:rPr>
          <w:rFonts w:ascii="Tahoma" w:hAnsi="Tahoma" w:cs="Tahoma"/>
          <w:sz w:val="16"/>
          <w:szCs w:val="16"/>
          <w:rtl/>
        </w:rPr>
        <w:t xml:space="preserve"> מילואים שהפסיק</w:t>
      </w:r>
      <w:r>
        <w:rPr>
          <w:rFonts w:ascii="Tahoma" w:hAnsi="Tahoma" w:cs="Tahoma" w:hint="cs"/>
          <w:sz w:val="16"/>
          <w:szCs w:val="16"/>
          <w:rtl/>
        </w:rPr>
        <w:t>ו</w:t>
      </w:r>
      <w:r w:rsidRPr="00A03696">
        <w:rPr>
          <w:rFonts w:ascii="Tahoma" w:hAnsi="Tahoma" w:cs="Tahoma"/>
          <w:sz w:val="16"/>
          <w:szCs w:val="16"/>
          <w:rtl/>
        </w:rPr>
        <w:t xml:space="preserve"> את לימודי</w:t>
      </w:r>
      <w:r>
        <w:rPr>
          <w:rFonts w:ascii="Tahoma" w:hAnsi="Tahoma" w:cs="Tahoma" w:hint="cs"/>
          <w:sz w:val="16"/>
          <w:szCs w:val="16"/>
          <w:rtl/>
        </w:rPr>
        <w:t>הם</w:t>
      </w:r>
      <w:r w:rsidRPr="00A03696">
        <w:rPr>
          <w:rFonts w:ascii="Tahoma" w:hAnsi="Tahoma" w:cs="Tahoma"/>
          <w:sz w:val="16"/>
          <w:szCs w:val="16"/>
          <w:rtl/>
        </w:rPr>
        <w:t xml:space="preserve"> עקב שירות המילואים: אוניברסיטת תל אביב, שנקר</w:t>
      </w:r>
      <w:r>
        <w:rPr>
          <w:rFonts w:ascii="Tahoma" w:hAnsi="Tahoma" w:cs="Tahoma" w:hint="cs"/>
          <w:sz w:val="16"/>
          <w:szCs w:val="16"/>
          <w:rtl/>
        </w:rPr>
        <w:t xml:space="preserve"> -</w:t>
      </w:r>
      <w:r w:rsidRPr="00A03696">
        <w:rPr>
          <w:rFonts w:ascii="Tahoma" w:hAnsi="Tahoma" w:cs="Tahoma"/>
          <w:sz w:val="16"/>
          <w:szCs w:val="16"/>
          <w:rtl/>
        </w:rPr>
        <w:t xml:space="preserve"> הנדסה. עיצוב. אמנות והמרכז האקדמי </w:t>
      </w:r>
      <w:proofErr w:type="spellStart"/>
      <w:r w:rsidRPr="00A03696">
        <w:rPr>
          <w:rFonts w:ascii="Tahoma" w:hAnsi="Tahoma" w:cs="Tahoma"/>
          <w:sz w:val="16"/>
          <w:szCs w:val="16"/>
          <w:rtl/>
        </w:rPr>
        <w:t>רופין</w:t>
      </w:r>
      <w:proofErr w:type="spellEnd"/>
      <w:r w:rsidRPr="00A03696">
        <w:rPr>
          <w:rFonts w:ascii="Tahoma" w:hAnsi="Tahoma" w:cs="Tahoma"/>
          <w:sz w:val="16"/>
          <w:szCs w:val="16"/>
          <w:rtl/>
        </w:rPr>
        <w:t>.</w:t>
      </w:r>
    </w:p>
  </w:footnote>
  <w:footnote w:id="3">
    <w:p w:rsidR="00A33169" w:rsidRPr="00A03696" w:rsidRDefault="00A33169" w:rsidP="00BB4CF7">
      <w:pPr>
        <w:pStyle w:val="af"/>
        <w:ind w:right="-142"/>
        <w:rPr>
          <w:rFonts w:ascii="Tahoma" w:hAnsi="Tahoma" w:cs="Tahoma"/>
          <w:sz w:val="16"/>
          <w:szCs w:val="16"/>
        </w:rPr>
      </w:pPr>
      <w:r w:rsidRPr="00A03696">
        <w:rPr>
          <w:rStyle w:val="af1"/>
          <w:rFonts w:ascii="Tahoma" w:hAnsi="Tahoma" w:cs="Tahoma"/>
          <w:sz w:val="16"/>
          <w:szCs w:val="16"/>
        </w:rPr>
        <w:footnoteRef/>
      </w:r>
      <w:r w:rsidRPr="00A03696">
        <w:rPr>
          <w:rFonts w:ascii="Tahoma" w:hAnsi="Tahoma" w:cs="Tahoma"/>
          <w:sz w:val="16"/>
          <w:szCs w:val="16"/>
          <w:rtl/>
        </w:rPr>
        <w:t xml:space="preserve"> </w:t>
      </w:r>
      <w:r w:rsidRPr="00A03696">
        <w:rPr>
          <w:rFonts w:ascii="Tahoma" w:hAnsi="Tahoma" w:cs="Tahoma"/>
          <w:sz w:val="16"/>
          <w:szCs w:val="16"/>
          <w:rtl/>
        </w:rPr>
        <w:tab/>
        <w:t xml:space="preserve">להלן המוסדות שדיווחו כי לא החזירו דמי </w:t>
      </w:r>
      <w:r>
        <w:rPr>
          <w:rFonts w:ascii="Tahoma" w:hAnsi="Tahoma" w:cs="Tahoma" w:hint="cs"/>
          <w:sz w:val="16"/>
          <w:szCs w:val="16"/>
          <w:rtl/>
        </w:rPr>
        <w:t>הרשמה</w:t>
      </w:r>
      <w:r w:rsidRPr="00A03696">
        <w:rPr>
          <w:rFonts w:ascii="Tahoma" w:hAnsi="Tahoma" w:cs="Tahoma"/>
          <w:sz w:val="16"/>
          <w:szCs w:val="16"/>
          <w:rtl/>
        </w:rPr>
        <w:t xml:space="preserve"> למשרתי מילואים: אוניברסיטת אריאל בשומרון, אוניברסיטת תל אביב, אוניברסיטת בן-גוריון בנגב, האוניברסיטה העברית בירושלים, הטכניון - מכון טכנולוגי לישראל, המכללה האקדמית אשקלון, עזריאלי - מכללה אקדמית להנדסה ירושלים והמרכז האקדמי </w:t>
      </w:r>
      <w:proofErr w:type="spellStart"/>
      <w:r w:rsidRPr="00A03696">
        <w:rPr>
          <w:rFonts w:ascii="Tahoma" w:hAnsi="Tahoma" w:cs="Tahoma"/>
          <w:sz w:val="16"/>
          <w:szCs w:val="16"/>
          <w:rtl/>
        </w:rPr>
        <w:t>רופין</w:t>
      </w:r>
      <w:proofErr w:type="spellEnd"/>
      <w:r w:rsidRPr="00A03696">
        <w:rPr>
          <w:rFonts w:ascii="Tahoma" w:hAnsi="Tahoma" w:cs="Tahoma"/>
          <w:sz w:val="16"/>
          <w:szCs w:val="16"/>
          <w:rtl/>
        </w:rPr>
        <w:t>.</w:t>
      </w:r>
    </w:p>
  </w:footnote>
  <w:footnote w:id="4">
    <w:p w:rsidR="00A33169" w:rsidRPr="00A03696" w:rsidRDefault="00A33169" w:rsidP="00A33169">
      <w:pPr>
        <w:pStyle w:val="af"/>
        <w:rPr>
          <w:rFonts w:ascii="Tahoma" w:hAnsi="Tahoma" w:cs="Tahoma"/>
          <w:sz w:val="16"/>
          <w:szCs w:val="16"/>
          <w:rtl/>
        </w:rPr>
      </w:pPr>
      <w:r w:rsidRPr="00A03696">
        <w:rPr>
          <w:rStyle w:val="af1"/>
          <w:rFonts w:ascii="Tahoma" w:hAnsi="Tahoma" w:cs="Tahoma"/>
          <w:sz w:val="16"/>
          <w:szCs w:val="16"/>
        </w:rPr>
        <w:footnoteRef/>
      </w:r>
      <w:r w:rsidRPr="00A03696">
        <w:rPr>
          <w:rFonts w:ascii="Tahoma" w:hAnsi="Tahoma" w:cs="Tahoma"/>
          <w:sz w:val="16"/>
          <w:szCs w:val="16"/>
          <w:rtl/>
        </w:rPr>
        <w:t xml:space="preserve"> </w:t>
      </w:r>
      <w:r w:rsidRPr="00A03696">
        <w:rPr>
          <w:rFonts w:ascii="Tahoma" w:hAnsi="Tahoma" w:cs="Tahoma"/>
          <w:sz w:val="16"/>
          <w:szCs w:val="16"/>
          <w:rtl/>
        </w:rPr>
        <w:tab/>
        <w:t xml:space="preserve">החלטת </w:t>
      </w:r>
      <w:r>
        <w:rPr>
          <w:rFonts w:ascii="Tahoma" w:hAnsi="Tahoma" w:cs="Tahoma" w:hint="cs"/>
          <w:sz w:val="16"/>
          <w:szCs w:val="16"/>
          <w:rtl/>
        </w:rPr>
        <w:t>ה</w:t>
      </w:r>
      <w:r w:rsidRPr="00A03696">
        <w:rPr>
          <w:rFonts w:ascii="Tahoma" w:hAnsi="Tahoma" w:cs="Tahoma"/>
          <w:sz w:val="16"/>
          <w:szCs w:val="16"/>
          <w:rtl/>
        </w:rPr>
        <w:t>ממשלה 2872 (28.1.01).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619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wps:wsp>
                    <wps:wsp>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1027" style="position:absolute;margin-left:-15.2pt;margin-top:-7.45pt;width:484.3pt;height:47.6pt;z-index:25165619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">
              <v:line id="מחבר ישר 4" o:spid="_x0000_s102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" strokecolor="#4579b8 [3044]"/>
              <v:shapetype id="_x0000_t202" coordsize="21600,21600" o:spt="202" path="m,l,21600r21600,l21600,xe">
                <v:stroke joinstyle="miter"/>
                <v:path gradientshapeok="t" o:connecttype="rect"/>
              </v:shapetype>
              <v:shape id="תיבת טקסט 2" o:spid="_x0000_s102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תיבת טקסט 2" o:spid="_x0000_s103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" filled="f" stroked="f">
                <v:textbo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v:shape>
              <v:shape id="תיבת טקסט 2" o:spid="_x0000_s103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" filled="f" stroked="f">
                <v:textbo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0062451B" w:rsidRPr="0062451B">
      <w:rPr>
        <w:rFonts w:asciiTheme="minorHAnsi" w:hAnsiTheme="minorHAnsi" w:cstheme="minorHAnsi"/>
        <w:color w:val="002060"/>
        <w:szCs w:val="20"/>
        <w:rtl/>
      </w:rPr>
      <w:t xml:space="preserve"> </w:t>
    </w:r>
    <w:r w:rsidR="0062451B" w:rsidRPr="0062451B">
      <w:rPr>
        <w:rFonts w:asciiTheme="minorHAnsi" w:hAnsiTheme="minorHAnsi" w:cstheme="minorHAnsi"/>
        <w:color w:val="002060"/>
        <w:szCs w:val="20"/>
        <w:rtl/>
      </w:rPr>
      <w:fldChar w:fldCharType="begin"/>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Pr>
      <w:instrText>PAGE</w:instrText>
    </w:r>
    <w:r w:rsidR="0062451B" w:rsidRPr="0062451B">
      <w:rPr>
        <w:rFonts w:asciiTheme="minorHAnsi" w:hAnsiTheme="minorHAnsi" w:cstheme="minorHAnsi"/>
        <w:color w:val="002060"/>
        <w:szCs w:val="20"/>
        <w:rtl/>
      </w:rPr>
      <w:instrText xml:space="preserve">  \* </w:instrText>
    </w:r>
    <w:r w:rsidR="0062451B" w:rsidRPr="0062451B">
      <w:rPr>
        <w:rFonts w:asciiTheme="minorHAnsi" w:hAnsiTheme="minorHAnsi" w:cstheme="minorHAnsi"/>
        <w:color w:val="002060"/>
        <w:szCs w:val="20"/>
      </w:rPr>
      <w:instrText>MERGEFORMAT</w:instrText>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tl/>
      </w:rPr>
      <w:fldChar w:fldCharType="separate"/>
    </w:r>
    <w:r w:rsidR="0062451B" w:rsidRPr="0062451B">
      <w:rPr>
        <w:rFonts w:asciiTheme="minorHAnsi" w:hAnsiTheme="minorHAnsi" w:cstheme="minorHAnsi"/>
        <w:noProof/>
        <w:color w:val="002060"/>
        <w:szCs w:val="20"/>
        <w:rtl/>
      </w:rPr>
      <w:t>2</w:t>
    </w:r>
    <w:r w:rsidR="0062451B" w:rsidRPr="0062451B">
      <w:rPr>
        <w:rFonts w:asciiTheme="minorHAnsi" w:hAnsiTheme="minorHAnsi" w:cstheme="minorHAnsi"/>
        <w:color w:val="002060"/>
        <w:szCs w:val="20"/>
        <w:rtl/>
      </w:rPr>
      <w:fldChar w:fldCharType="end"/>
    </w:r>
    <w:r w:rsidR="0062451B"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Default="0019747C" w:rsidP="005E62A6">
    <w:pPr>
      <w:pStyle w:val="a9"/>
      <w:tabs>
        <w:tab w:val="clear" w:pos="8306"/>
      </w:tabs>
    </w:pPr>
    <w:r>
      <w:rPr>
        <w:noProof/>
      </w:rPr>
      <w:drawing>
        <wp:anchor distT="0" distB="0" distL="114300" distR="114300" simplePos="0" relativeHeight="251663360" behindDoc="0" locked="0" layoutInCell="1" allowOverlap="1" wp14:anchorId="32491AD6" wp14:editId="399756B0">
          <wp:simplePos x="0" y="0"/>
          <wp:positionH relativeFrom="margin">
            <wp:align>center</wp:align>
          </wp:positionH>
          <wp:positionV relativeFrom="paragraph">
            <wp:posOffset>984885</wp:posOffset>
          </wp:positionV>
          <wp:extent cx="871220" cy="570865"/>
          <wp:effectExtent l="0" t="0" r="5080" b="635"/>
          <wp:wrapNone/>
          <wp:docPr id="2" name="גרפיק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20" cy="570865"/>
                  </a:xfrm>
                  <a:prstGeom prst="rect">
                    <a:avLst/>
                  </a:prstGeom>
                </pic:spPr>
              </pic:pic>
            </a:graphicData>
          </a:graphic>
        </wp:anchor>
      </w:drawing>
    </w:r>
    <w:r>
      <w:rPr>
        <w:noProof/>
      </w:rPr>
      <mc:AlternateContent>
        <mc:Choice Requires="wpg">
          <w:drawing>
            <wp:anchor distT="0" distB="0" distL="114300" distR="114300" simplePos="0" relativeHeight="251654144" behindDoc="0" locked="0" layoutInCell="1" allowOverlap="1">
              <wp:simplePos x="0" y="0"/>
              <wp:positionH relativeFrom="column">
                <wp:posOffset>1946910</wp:posOffset>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wpg:cNvGrpSpPr/>
                    <wpg:grpSpPr>
                      <a:xfrm>
                        <a:off x="0" y="0"/>
                        <a:ext cx="1695450" cy="3009900"/>
                        <a:chOff x="628650" y="0"/>
                        <a:chExt cx="169545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E6D46B6" id="קבוצה 53" o:spid="_x0000_s1026" style="position:absolute;left:0;text-align:left;margin-left:153.3pt;margin-top:-36.45pt;width:133.5pt;height:237pt;z-index:251654144" coordorigin="6286" coordsize="16954,3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">
              <v:rect id="מלבן 54" o:spid="_x0000_s1027"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line id="מחבר ישר 56" o:spid="_x0000_s1028"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group>
          </w:pict>
        </mc:Fallback>
      </mc:AlternateContent>
    </w:r>
    <w:r w:rsidR="009961E8">
      <w:rPr>
        <w:noProof/>
      </w:rPr>
      <mc:AlternateContent>
        <mc:Choice Requires="wps">
          <w:drawing>
            <wp:anchor distT="0" distB="0" distL="114300" distR="114300" simplePos="0" relativeHeight="251658240" behindDoc="0" locked="0" layoutInCell="1" allowOverlap="1">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wps:cNvSpPr txBox="1"/>
                    <wps:spPr>
                      <a:xfrm>
                        <a:off x="0" y="0"/>
                        <a:ext cx="2959100" cy="455930"/>
                      </a:xfrm>
                      <a:prstGeom prst="rect">
                        <a:avLst/>
                      </a:prstGeom>
                      <a:noFill/>
                      <a:ln w="6350">
                        <a:noFill/>
                      </a:ln>
                    </wps:spPr>
                    <wps:txb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1032" type="#_x0000_t202" style="position:absolute;left:0;text-align:left;margin-left:102.75pt;margin-top:164.6pt;width:233pt;height:35.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" filled="f" stroked="f" strokeweight=".5pt">
              <v:textbo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49" w:rsidRPr="005C3049" w:rsidRDefault="009961E8" w:rsidP="005C3049">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028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RDefault="005C3049"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1037" style="position:absolute;margin-left:-15.2pt;margin-top:-7.45pt;width:484.3pt;height:47.6pt;z-index:251660288;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BS&#10;O7OlnwMAAH4MAAAOAAAAAAAAAAAAAAAAAC4CAABkcnMvZTJvRG9jLnhtbFBLAQItABQABgAIAAAA&#10;IQBvXoIP4QAAAAoBAAAPAAAAAAAAAAAAAAAAAPkFAABkcnMvZG93bnJldi54bWxQSwUGAAAAAAQA&#10;BADzAAAABwcAAAAA&#10;">
              <v:line id="מחבר ישר 1834351669" o:spid="_x0000_s103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" strokecolor="#4579b8 [3044]"/>
              <v:shapetype id="_x0000_t202" coordsize="21600,21600" o:spt="202" path="m,l,21600r21600,l21600,xe">
                <v:stroke joinstyle="miter"/>
                <v:path gradientshapeok="t" o:connecttype="rect"/>
              </v:shapetype>
              <v:shape id="תיבת טקסט 2" o:spid="_x0000_s103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" filled="f" stroked="f">
                <v:textbo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" filled="f" stroked="f">
                <v:textbo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4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" filled="f" stroked="f">
                <v:textbox>
                  <w:txbxContent>
                    <w:p w:rsidR="005C3049" w:rsidRPr="001E204F" w:rsidRDefault="005C3049"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8C7"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9264"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37" name="קבוצה 3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E678C7"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RDefault="0019747C" w:rsidP="00276705">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9961E8">
                              <w:rPr>
                                <w:rFonts w:ascii="Calibri" w:hAnsi="Calibri" w:cs="Calibri" w:hint="cs"/>
                                <w:color w:val="002060"/>
                                <w:szCs w:val="20"/>
                                <w:rtl/>
                              </w:rPr>
                              <w:t xml:space="preserve"> </w:t>
                            </w:r>
                            <w:proofErr w:type="spellStart"/>
                            <w:r w:rsidR="009961E8">
                              <w:rPr>
                                <w:rFonts w:ascii="Calibri" w:hAnsi="Calibri" w:cs="Calibri" w:hint="cs"/>
                                <w:color w:val="002060"/>
                                <w:szCs w:val="20"/>
                                <w:rtl/>
                              </w:rPr>
                              <w:t>התשפ"</w:t>
                            </w:r>
                            <w:r>
                              <w:rPr>
                                <w:rFonts w:ascii="Calibri" w:hAnsi="Calibri" w:cs="Calibri" w:hint="cs"/>
                                <w:color w:val="002060"/>
                                <w:szCs w:val="20"/>
                                <w:rtl/>
                              </w:rPr>
                              <w:t>ו</w:t>
                            </w:r>
                            <w:proofErr w:type="spellEnd"/>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נובמבר</w:t>
                            </w:r>
                            <w:r w:rsidR="009961E8">
                              <w:rPr>
                                <w:rFonts w:ascii="Calibri" w:hAnsi="Calibri" w:cs="Calibri" w:hint="cs"/>
                                <w:color w:val="002060"/>
                                <w:szCs w:val="20"/>
                                <w:rtl/>
                              </w:rPr>
                              <w:t xml:space="preserve"> 2025</w:t>
                            </w:r>
                          </w:p>
                        </w:txbxContent>
                      </wps:txbx>
                      <wps:bodyPr rot="0" vert="horz" wrap="square" lIns="91440" tIns="45720" rIns="91440" bIns="45720" anchor="t" anchorCtr="0"/>
                    </wps:wsp>
                    <wps:wsp>
                      <wps:cNvPr id="41" name="תיבת טקסט 2"/>
                      <wps:cNvSpPr txBox="1">
                        <a:spLocks noChangeArrowheads="1"/>
                      </wps:cNvSpPr>
                      <wps:spPr bwMode="auto">
                        <a:xfrm flipH="1">
                          <a:off x="2159000" y="318163"/>
                          <a:ext cx="4018538" cy="285750"/>
                        </a:xfrm>
                        <a:prstGeom prst="rect">
                          <a:avLst/>
                        </a:prstGeom>
                        <a:noFill/>
                        <a:ln w="9525">
                          <a:noFill/>
                          <a:miter lim="800000"/>
                          <a:headEnd/>
                          <a:tailEnd/>
                        </a:ln>
                      </wps:spPr>
                      <wps:txbx>
                        <w:txbxContent>
                          <w:p w:rsidR="00E678C7" w:rsidRPr="001E204F" w:rsidRDefault="00E04531" w:rsidP="00B4321D">
                            <w:pPr>
                              <w:rPr>
                                <w:rFonts w:ascii="Calibri" w:hAnsi="Calibri" w:cs="Calibri"/>
                                <w:color w:val="002060"/>
                                <w:szCs w:val="20"/>
                                <w:rtl/>
                              </w:rPr>
                            </w:pPr>
                            <w:r w:rsidRPr="00E04531">
                              <w:rPr>
                                <w:rFonts w:ascii="Calibri" w:hAnsi="Calibri" w:cs="Calibri"/>
                                <w:color w:val="002060"/>
                                <w:szCs w:val="20"/>
                                <w:rtl/>
                              </w:rPr>
                              <w:t>מענה מערכת ההשכלה הגבוהה לסטודנטים במילואים במלחמת חרבות ברזל</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1041" style="position:absolute;margin-left:-15.2pt;margin-top:-7.45pt;width:484.3pt;height:47.6pt;z-index:251659264;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">
              <v:line id="מחבר ישר 38" o:spid="_x0000_s1042"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" strokecolor="#4579b8 [3044]"/>
              <v:shapetype id="_x0000_t202" coordsize="21600,21600" o:spt="202" path="m,l,21600r21600,l21600,xe">
                <v:stroke joinstyle="miter"/>
                <v:path gradientshapeok="t" o:connecttype="rect"/>
              </v:shapetype>
              <v:shape id="תיבת טקסט 2" o:spid="_x0000_s1043"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" filled="f" stroked="f">
                <v:textbox>
                  <w:txbxContent>
                    <w:p w:rsidR="00E678C7"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4"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" filled="f" stroked="f">
                <v:textbox>
                  <w:txbxContent>
                    <w:p w:rsidR="00E678C7" w:rsidRPr="0062451B" w:rsidRDefault="0019747C" w:rsidP="00276705">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9961E8">
                        <w:rPr>
                          <w:rFonts w:ascii="Calibri" w:hAnsi="Calibri" w:cs="Calibri" w:hint="cs"/>
                          <w:color w:val="002060"/>
                          <w:szCs w:val="20"/>
                          <w:rtl/>
                        </w:rPr>
                        <w:t xml:space="preserve"> </w:t>
                      </w:r>
                      <w:proofErr w:type="spellStart"/>
                      <w:r w:rsidR="009961E8">
                        <w:rPr>
                          <w:rFonts w:ascii="Calibri" w:hAnsi="Calibri" w:cs="Calibri" w:hint="cs"/>
                          <w:color w:val="002060"/>
                          <w:szCs w:val="20"/>
                          <w:rtl/>
                        </w:rPr>
                        <w:t>התשפ"</w:t>
                      </w:r>
                      <w:r>
                        <w:rPr>
                          <w:rFonts w:ascii="Calibri" w:hAnsi="Calibri" w:cs="Calibri" w:hint="cs"/>
                          <w:color w:val="002060"/>
                          <w:szCs w:val="20"/>
                          <w:rtl/>
                        </w:rPr>
                        <w:t>ו</w:t>
                      </w:r>
                      <w:proofErr w:type="spellEnd"/>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נובמבר</w:t>
                      </w:r>
                      <w:r w:rsidR="009961E8">
                        <w:rPr>
                          <w:rFonts w:ascii="Calibri" w:hAnsi="Calibri" w:cs="Calibri" w:hint="cs"/>
                          <w:color w:val="002060"/>
                          <w:szCs w:val="20"/>
                          <w:rtl/>
                        </w:rPr>
                        <w:t xml:space="preserve"> 2025</w:t>
                      </w:r>
                    </w:p>
                  </w:txbxContent>
                </v:textbox>
              </v:shape>
              <v:shape id="תיבת טקסט 2" o:spid="_x0000_s1045" type="#_x0000_t202" style="position:absolute;left:21590;top:3181;width:40185;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" filled="f" stroked="f">
                <v:textbox>
                  <w:txbxContent>
                    <w:p w:rsidR="00E678C7" w:rsidRPr="001E204F" w:rsidRDefault="00E04531" w:rsidP="00B4321D">
                      <w:pPr>
                        <w:rPr>
                          <w:rFonts w:ascii="Calibri" w:hAnsi="Calibri" w:cs="Calibri"/>
                          <w:color w:val="002060"/>
                          <w:szCs w:val="20"/>
                          <w:rtl/>
                        </w:rPr>
                      </w:pPr>
                      <w:r w:rsidRPr="00E04531">
                        <w:rPr>
                          <w:rFonts w:ascii="Calibri" w:hAnsi="Calibri" w:cs="Calibri"/>
                          <w:color w:val="002060"/>
                          <w:szCs w:val="20"/>
                          <w:rtl/>
                        </w:rPr>
                        <w:t>מענה מערכת ההשכלה הגבוהה לסטודנטים במילואים במלחמת חרבות ברזל</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Pr="00FB414E" w:rsidRDefault="00F56CE4" w:rsidP="00FB414E">
    <w:pPr>
      <w:pStyle w:val="a9"/>
      <w:tabs>
        <w:tab w:val="clear" w:pos="8306"/>
      </w:tabs>
      <w:ind w:right="-142"/>
      <w:jc w:val="right"/>
      <w:rPr>
        <w:rFonts w:asciiTheme="minorHAnsi" w:hAnsiTheme="minorHAnsi" w:cstheme="minorHAnsi"/>
        <w:color w:val="00206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89A" w:rsidRPr="00FB414E" w:rsidRDefault="009961E8" w:rsidP="00FB414E">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131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701308960" name="קבוצה 701308960"/>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166979208" name="מחבר ישר 116697920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6116240"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059587155"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C4789A" w:rsidRPr="0062451B" w:rsidRDefault="009961E8"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60023683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701308960" o:spid="_x0000_s1048" style="position:absolute;margin-left:-15.2pt;margin-top:-7.45pt;width:484.3pt;height:47.6pt;z-index:25166131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Dg&#10;NYrDnwMAAIAMAAAOAAAAAAAAAAAAAAAAAC4CAABkcnMvZTJvRG9jLnhtbFBLAQItABQABgAIAAAA&#10;IQBvXoIP4QAAAAoBAAAPAAAAAAAAAAAAAAAAAPkFAABkcnMvZG93bnJldi54bWxQSwUGAAAAAAQA&#10;BADzAAAABwcAAAAA&#10;">
              <v:line id="מחבר ישר 1166979208" o:spid="_x0000_s1049"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" strokecolor="#4579b8 [3044]"/>
              <v:shapetype id="_x0000_t202" coordsize="21600,21600" o:spt="202" path="m,l,21600r21600,l21600,xe">
                <v:stroke joinstyle="miter"/>
                <v:path gradientshapeok="t" o:connecttype="rect"/>
              </v:shapetype>
              <v:shape id="תיבת טקסט 2" o:spid="_x0000_s1050"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" filled="f" stroked="f">
                <v:textbo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51"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" filled="f" stroked="f">
                <v:textbox>
                  <w:txbxContent>
                    <w:p w:rsidR="00C4789A" w:rsidRPr="0062451B" w:rsidRDefault="009961E8"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52"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" filled="f" stroked="f">
                <v:textbo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7.25pt;height:17.25pt" o:bullet="t">
        <v:imagedata r:id="rId1" o:title="hand-red"/>
      </v:shape>
    </w:pict>
  </w:numPicBullet>
  <w:numPicBullet w:numPicBulletId="1">
    <w:pict>
      <v:shape id="_x0000_i1035" type="#_x0000_t75" style="width:255pt;height:255pt" o:bullet="t">
        <v:imagedata r:id="rId2" o:title=""/>
      </v:shape>
    </w:pict>
  </w:numPicBullet>
  <w:abstractNum w:abstractNumId="0" w15:restartNumberingAfterBreak="0">
    <w:nsid w:val="088216AB"/>
    <w:multiLevelType w:val="hybridMultilevel"/>
    <w:tmpl w:val="BB7ADECA"/>
    <w:lvl w:ilvl="0" w:tplc="3A38C5B0">
      <w:start w:val="1"/>
      <w:numFmt w:val="hebrew1"/>
      <w:pStyle w:val="1"/>
      <w:lvlText w:val="%1."/>
      <w:lvlJc w:val="center"/>
      <w:pPr>
        <w:ind w:left="1915" w:hanging="360"/>
      </w:pPr>
    </w:lvl>
    <w:lvl w:ilvl="1" w:tplc="A9EEA3BA" w:tentative="1">
      <w:start w:val="1"/>
      <w:numFmt w:val="lowerLetter"/>
      <w:lvlText w:val="%2."/>
      <w:lvlJc w:val="left"/>
      <w:pPr>
        <w:ind w:left="2635" w:hanging="360"/>
      </w:pPr>
    </w:lvl>
    <w:lvl w:ilvl="2" w:tplc="9CC25F30" w:tentative="1">
      <w:start w:val="1"/>
      <w:numFmt w:val="lowerRoman"/>
      <w:lvlText w:val="%3."/>
      <w:lvlJc w:val="right"/>
      <w:pPr>
        <w:ind w:left="3355" w:hanging="180"/>
      </w:pPr>
    </w:lvl>
    <w:lvl w:ilvl="3" w:tplc="1D4C38E0" w:tentative="1">
      <w:start w:val="1"/>
      <w:numFmt w:val="decimal"/>
      <w:lvlText w:val="%4."/>
      <w:lvlJc w:val="left"/>
      <w:pPr>
        <w:ind w:left="4075" w:hanging="360"/>
      </w:pPr>
    </w:lvl>
    <w:lvl w:ilvl="4" w:tplc="54FE2B0E" w:tentative="1">
      <w:start w:val="1"/>
      <w:numFmt w:val="lowerLetter"/>
      <w:lvlText w:val="%5."/>
      <w:lvlJc w:val="left"/>
      <w:pPr>
        <w:ind w:left="4795" w:hanging="360"/>
      </w:pPr>
    </w:lvl>
    <w:lvl w:ilvl="5" w:tplc="142A03FE" w:tentative="1">
      <w:start w:val="1"/>
      <w:numFmt w:val="lowerRoman"/>
      <w:lvlText w:val="%6."/>
      <w:lvlJc w:val="right"/>
      <w:pPr>
        <w:ind w:left="5515" w:hanging="180"/>
      </w:pPr>
    </w:lvl>
    <w:lvl w:ilvl="6" w:tplc="AB48969C" w:tentative="1">
      <w:start w:val="1"/>
      <w:numFmt w:val="decimal"/>
      <w:lvlText w:val="%7."/>
      <w:lvlJc w:val="left"/>
      <w:pPr>
        <w:ind w:left="6235" w:hanging="360"/>
      </w:pPr>
    </w:lvl>
    <w:lvl w:ilvl="7" w:tplc="5BF07B4C" w:tentative="1">
      <w:start w:val="1"/>
      <w:numFmt w:val="lowerLetter"/>
      <w:lvlText w:val="%8."/>
      <w:lvlJc w:val="left"/>
      <w:pPr>
        <w:ind w:left="6955" w:hanging="360"/>
      </w:pPr>
    </w:lvl>
    <w:lvl w:ilvl="8" w:tplc="9D682F6E" w:tentative="1">
      <w:start w:val="1"/>
      <w:numFmt w:val="lowerRoman"/>
      <w:lvlText w:val="%9."/>
      <w:lvlJc w:val="right"/>
      <w:pPr>
        <w:ind w:left="7675" w:hanging="180"/>
      </w:pPr>
    </w:lvl>
  </w:abstractNum>
  <w:abstractNum w:abstractNumId="1" w15:restartNumberingAfterBreak="0">
    <w:nsid w:val="0CBD5F52"/>
    <w:multiLevelType w:val="hybridMultilevel"/>
    <w:tmpl w:val="D94CDEE4"/>
    <w:lvl w:ilvl="0" w:tplc="F01860D2">
      <w:start w:val="1"/>
      <w:numFmt w:val="decimal"/>
      <w:lvlText w:val="%1."/>
      <w:lvlJc w:val="left"/>
      <w:pPr>
        <w:ind w:left="397" w:hanging="397"/>
      </w:pPr>
      <w:rPr>
        <w:rFonts w:hint="default"/>
      </w:rPr>
    </w:lvl>
    <w:lvl w:ilvl="1" w:tplc="DF48574C" w:tentative="1">
      <w:start w:val="1"/>
      <w:numFmt w:val="lowerLetter"/>
      <w:lvlText w:val="%2."/>
      <w:lvlJc w:val="left"/>
      <w:pPr>
        <w:ind w:left="1440" w:hanging="360"/>
      </w:pPr>
    </w:lvl>
    <w:lvl w:ilvl="2" w:tplc="95E4D03A" w:tentative="1">
      <w:start w:val="1"/>
      <w:numFmt w:val="lowerRoman"/>
      <w:lvlText w:val="%3."/>
      <w:lvlJc w:val="right"/>
      <w:pPr>
        <w:ind w:left="2160" w:hanging="180"/>
      </w:pPr>
    </w:lvl>
    <w:lvl w:ilvl="3" w:tplc="D2E6577E" w:tentative="1">
      <w:start w:val="1"/>
      <w:numFmt w:val="decimal"/>
      <w:lvlText w:val="%4."/>
      <w:lvlJc w:val="left"/>
      <w:pPr>
        <w:ind w:left="2880" w:hanging="360"/>
      </w:pPr>
    </w:lvl>
    <w:lvl w:ilvl="4" w:tplc="164A9528" w:tentative="1">
      <w:start w:val="1"/>
      <w:numFmt w:val="lowerLetter"/>
      <w:lvlText w:val="%5."/>
      <w:lvlJc w:val="left"/>
      <w:pPr>
        <w:ind w:left="3600" w:hanging="360"/>
      </w:pPr>
    </w:lvl>
    <w:lvl w:ilvl="5" w:tplc="AE2675E6" w:tentative="1">
      <w:start w:val="1"/>
      <w:numFmt w:val="lowerRoman"/>
      <w:lvlText w:val="%6."/>
      <w:lvlJc w:val="right"/>
      <w:pPr>
        <w:ind w:left="4320" w:hanging="180"/>
      </w:pPr>
    </w:lvl>
    <w:lvl w:ilvl="6" w:tplc="96B65B04" w:tentative="1">
      <w:start w:val="1"/>
      <w:numFmt w:val="decimal"/>
      <w:lvlText w:val="%7."/>
      <w:lvlJc w:val="left"/>
      <w:pPr>
        <w:ind w:left="5040" w:hanging="360"/>
      </w:pPr>
    </w:lvl>
    <w:lvl w:ilvl="7" w:tplc="23E2F8F0" w:tentative="1">
      <w:start w:val="1"/>
      <w:numFmt w:val="lowerLetter"/>
      <w:lvlText w:val="%8."/>
      <w:lvlJc w:val="left"/>
      <w:pPr>
        <w:ind w:left="5760" w:hanging="360"/>
      </w:pPr>
    </w:lvl>
    <w:lvl w:ilvl="8" w:tplc="D352B236" w:tentative="1">
      <w:start w:val="1"/>
      <w:numFmt w:val="lowerRoman"/>
      <w:lvlText w:val="%9."/>
      <w:lvlJc w:val="right"/>
      <w:pPr>
        <w:ind w:left="6480" w:hanging="180"/>
      </w:pPr>
    </w:lvl>
  </w:abstractNum>
  <w:abstractNum w:abstractNumId="2" w15:restartNumberingAfterBreak="0">
    <w:nsid w:val="0E697B12"/>
    <w:multiLevelType w:val="hybridMultilevel"/>
    <w:tmpl w:val="30EA0890"/>
    <w:lvl w:ilvl="0" w:tplc="98FEDA48">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8992058E" w:tentative="1">
      <w:start w:val="1"/>
      <w:numFmt w:val="bullet"/>
      <w:lvlText w:val="o"/>
      <w:lvlJc w:val="left"/>
      <w:pPr>
        <w:ind w:left="1440" w:hanging="360"/>
      </w:pPr>
      <w:rPr>
        <w:rFonts w:ascii="Courier New" w:hAnsi="Courier New" w:cs="Courier New" w:hint="default"/>
      </w:rPr>
    </w:lvl>
    <w:lvl w:ilvl="2" w:tplc="5510C730" w:tentative="1">
      <w:start w:val="1"/>
      <w:numFmt w:val="bullet"/>
      <w:lvlText w:val=""/>
      <w:lvlJc w:val="left"/>
      <w:pPr>
        <w:ind w:left="2160" w:hanging="360"/>
      </w:pPr>
      <w:rPr>
        <w:rFonts w:ascii="Wingdings" w:hAnsi="Wingdings" w:hint="default"/>
      </w:rPr>
    </w:lvl>
    <w:lvl w:ilvl="3" w:tplc="0B226DD8" w:tentative="1">
      <w:start w:val="1"/>
      <w:numFmt w:val="bullet"/>
      <w:lvlText w:val=""/>
      <w:lvlJc w:val="left"/>
      <w:pPr>
        <w:ind w:left="2880" w:hanging="360"/>
      </w:pPr>
      <w:rPr>
        <w:rFonts w:ascii="Symbol" w:hAnsi="Symbol" w:hint="default"/>
      </w:rPr>
    </w:lvl>
    <w:lvl w:ilvl="4" w:tplc="81BEF50C" w:tentative="1">
      <w:start w:val="1"/>
      <w:numFmt w:val="bullet"/>
      <w:lvlText w:val="o"/>
      <w:lvlJc w:val="left"/>
      <w:pPr>
        <w:ind w:left="3600" w:hanging="360"/>
      </w:pPr>
      <w:rPr>
        <w:rFonts w:ascii="Courier New" w:hAnsi="Courier New" w:cs="Courier New" w:hint="default"/>
      </w:rPr>
    </w:lvl>
    <w:lvl w:ilvl="5" w:tplc="5A12E166" w:tentative="1">
      <w:start w:val="1"/>
      <w:numFmt w:val="bullet"/>
      <w:lvlText w:val=""/>
      <w:lvlJc w:val="left"/>
      <w:pPr>
        <w:ind w:left="4320" w:hanging="360"/>
      </w:pPr>
      <w:rPr>
        <w:rFonts w:ascii="Wingdings" w:hAnsi="Wingdings" w:hint="default"/>
      </w:rPr>
    </w:lvl>
    <w:lvl w:ilvl="6" w:tplc="93664AB4" w:tentative="1">
      <w:start w:val="1"/>
      <w:numFmt w:val="bullet"/>
      <w:lvlText w:val=""/>
      <w:lvlJc w:val="left"/>
      <w:pPr>
        <w:ind w:left="5040" w:hanging="360"/>
      </w:pPr>
      <w:rPr>
        <w:rFonts w:ascii="Symbol" w:hAnsi="Symbol" w:hint="default"/>
      </w:rPr>
    </w:lvl>
    <w:lvl w:ilvl="7" w:tplc="4DDA35FE" w:tentative="1">
      <w:start w:val="1"/>
      <w:numFmt w:val="bullet"/>
      <w:lvlText w:val="o"/>
      <w:lvlJc w:val="left"/>
      <w:pPr>
        <w:ind w:left="5760" w:hanging="360"/>
      </w:pPr>
      <w:rPr>
        <w:rFonts w:ascii="Courier New" w:hAnsi="Courier New" w:cs="Courier New" w:hint="default"/>
      </w:rPr>
    </w:lvl>
    <w:lvl w:ilvl="8" w:tplc="B81C7A88" w:tentative="1">
      <w:start w:val="1"/>
      <w:numFmt w:val="bullet"/>
      <w:lvlText w:val=""/>
      <w:lvlJc w:val="left"/>
      <w:pPr>
        <w:ind w:left="6480" w:hanging="360"/>
      </w:pPr>
      <w:rPr>
        <w:rFonts w:ascii="Wingdings" w:hAnsi="Wingdings" w:hint="default"/>
      </w:rPr>
    </w:lvl>
  </w:abstractNum>
  <w:abstractNum w:abstractNumId="3" w15:restartNumberingAfterBreak="0">
    <w:nsid w:val="12806966"/>
    <w:multiLevelType w:val="hybridMultilevel"/>
    <w:tmpl w:val="FC6ED52C"/>
    <w:lvl w:ilvl="0" w:tplc="48681146">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1A1C0A16" w:tentative="1">
      <w:start w:val="1"/>
      <w:numFmt w:val="bullet"/>
      <w:lvlText w:val="o"/>
      <w:lvlJc w:val="left"/>
      <w:pPr>
        <w:ind w:left="1440" w:hanging="360"/>
      </w:pPr>
      <w:rPr>
        <w:rFonts w:ascii="Courier New" w:hAnsi="Courier New" w:cs="Courier New" w:hint="default"/>
      </w:rPr>
    </w:lvl>
    <w:lvl w:ilvl="2" w:tplc="29FC0FAA" w:tentative="1">
      <w:start w:val="1"/>
      <w:numFmt w:val="bullet"/>
      <w:lvlText w:val=""/>
      <w:lvlJc w:val="left"/>
      <w:pPr>
        <w:ind w:left="2160" w:hanging="360"/>
      </w:pPr>
      <w:rPr>
        <w:rFonts w:ascii="Wingdings" w:hAnsi="Wingdings" w:hint="default"/>
      </w:rPr>
    </w:lvl>
    <w:lvl w:ilvl="3" w:tplc="6E66C352" w:tentative="1">
      <w:start w:val="1"/>
      <w:numFmt w:val="bullet"/>
      <w:lvlText w:val=""/>
      <w:lvlJc w:val="left"/>
      <w:pPr>
        <w:ind w:left="2880" w:hanging="360"/>
      </w:pPr>
      <w:rPr>
        <w:rFonts w:ascii="Symbol" w:hAnsi="Symbol" w:hint="default"/>
      </w:rPr>
    </w:lvl>
    <w:lvl w:ilvl="4" w:tplc="969EC8C2" w:tentative="1">
      <w:start w:val="1"/>
      <w:numFmt w:val="bullet"/>
      <w:lvlText w:val="o"/>
      <w:lvlJc w:val="left"/>
      <w:pPr>
        <w:ind w:left="3600" w:hanging="360"/>
      </w:pPr>
      <w:rPr>
        <w:rFonts w:ascii="Courier New" w:hAnsi="Courier New" w:cs="Courier New" w:hint="default"/>
      </w:rPr>
    </w:lvl>
    <w:lvl w:ilvl="5" w:tplc="749E3A52" w:tentative="1">
      <w:start w:val="1"/>
      <w:numFmt w:val="bullet"/>
      <w:lvlText w:val=""/>
      <w:lvlJc w:val="left"/>
      <w:pPr>
        <w:ind w:left="4320" w:hanging="360"/>
      </w:pPr>
      <w:rPr>
        <w:rFonts w:ascii="Wingdings" w:hAnsi="Wingdings" w:hint="default"/>
      </w:rPr>
    </w:lvl>
    <w:lvl w:ilvl="6" w:tplc="BBE84E80" w:tentative="1">
      <w:start w:val="1"/>
      <w:numFmt w:val="bullet"/>
      <w:lvlText w:val=""/>
      <w:lvlJc w:val="left"/>
      <w:pPr>
        <w:ind w:left="5040" w:hanging="360"/>
      </w:pPr>
      <w:rPr>
        <w:rFonts w:ascii="Symbol" w:hAnsi="Symbol" w:hint="default"/>
      </w:rPr>
    </w:lvl>
    <w:lvl w:ilvl="7" w:tplc="F8C2DFB4" w:tentative="1">
      <w:start w:val="1"/>
      <w:numFmt w:val="bullet"/>
      <w:lvlText w:val="o"/>
      <w:lvlJc w:val="left"/>
      <w:pPr>
        <w:ind w:left="5760" w:hanging="360"/>
      </w:pPr>
      <w:rPr>
        <w:rFonts w:ascii="Courier New" w:hAnsi="Courier New" w:cs="Courier New" w:hint="default"/>
      </w:rPr>
    </w:lvl>
    <w:lvl w:ilvl="8" w:tplc="9AC603B6" w:tentative="1">
      <w:start w:val="1"/>
      <w:numFmt w:val="bullet"/>
      <w:lvlText w:val=""/>
      <w:lvlJc w:val="left"/>
      <w:pPr>
        <w:ind w:left="6480" w:hanging="360"/>
      </w:pPr>
      <w:rPr>
        <w:rFonts w:ascii="Wingdings" w:hAnsi="Wingdings" w:hint="default"/>
      </w:rPr>
    </w:lvl>
  </w:abstractNum>
  <w:abstractNum w:abstractNumId="4" w15:restartNumberingAfterBreak="0">
    <w:nsid w:val="1CF648D2"/>
    <w:multiLevelType w:val="hybridMultilevel"/>
    <w:tmpl w:val="E2B6F6AA"/>
    <w:lvl w:ilvl="0" w:tplc="97FABDBA">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plc="1F58ECD6" w:tentative="1">
      <w:start w:val="1"/>
      <w:numFmt w:val="bullet"/>
      <w:lvlText w:val="o"/>
      <w:lvlJc w:val="left"/>
      <w:pPr>
        <w:ind w:left="1837" w:hanging="360"/>
      </w:pPr>
      <w:rPr>
        <w:rFonts w:ascii="Courier New" w:hAnsi="Courier New" w:cs="Courier New" w:hint="default"/>
      </w:rPr>
    </w:lvl>
    <w:lvl w:ilvl="2" w:tplc="59F2F6B6" w:tentative="1">
      <w:start w:val="1"/>
      <w:numFmt w:val="bullet"/>
      <w:lvlText w:val=""/>
      <w:lvlJc w:val="left"/>
      <w:pPr>
        <w:ind w:left="2557" w:hanging="360"/>
      </w:pPr>
      <w:rPr>
        <w:rFonts w:ascii="Wingdings" w:hAnsi="Wingdings" w:hint="default"/>
      </w:rPr>
    </w:lvl>
    <w:lvl w:ilvl="3" w:tplc="62720D1C" w:tentative="1">
      <w:start w:val="1"/>
      <w:numFmt w:val="bullet"/>
      <w:lvlText w:val=""/>
      <w:lvlJc w:val="left"/>
      <w:pPr>
        <w:ind w:left="3277" w:hanging="360"/>
      </w:pPr>
      <w:rPr>
        <w:rFonts w:ascii="Symbol" w:hAnsi="Symbol" w:hint="default"/>
      </w:rPr>
    </w:lvl>
    <w:lvl w:ilvl="4" w:tplc="679A1012" w:tentative="1">
      <w:start w:val="1"/>
      <w:numFmt w:val="bullet"/>
      <w:lvlText w:val="o"/>
      <w:lvlJc w:val="left"/>
      <w:pPr>
        <w:ind w:left="3997" w:hanging="360"/>
      </w:pPr>
      <w:rPr>
        <w:rFonts w:ascii="Courier New" w:hAnsi="Courier New" w:cs="Courier New" w:hint="default"/>
      </w:rPr>
    </w:lvl>
    <w:lvl w:ilvl="5" w:tplc="CE26FBDA" w:tentative="1">
      <w:start w:val="1"/>
      <w:numFmt w:val="bullet"/>
      <w:lvlText w:val=""/>
      <w:lvlJc w:val="left"/>
      <w:pPr>
        <w:ind w:left="4717" w:hanging="360"/>
      </w:pPr>
      <w:rPr>
        <w:rFonts w:ascii="Wingdings" w:hAnsi="Wingdings" w:hint="default"/>
      </w:rPr>
    </w:lvl>
    <w:lvl w:ilvl="6" w:tplc="7DF0CE40" w:tentative="1">
      <w:start w:val="1"/>
      <w:numFmt w:val="bullet"/>
      <w:lvlText w:val=""/>
      <w:lvlJc w:val="left"/>
      <w:pPr>
        <w:ind w:left="5437" w:hanging="360"/>
      </w:pPr>
      <w:rPr>
        <w:rFonts w:ascii="Symbol" w:hAnsi="Symbol" w:hint="default"/>
      </w:rPr>
    </w:lvl>
    <w:lvl w:ilvl="7" w:tplc="0BC850FC" w:tentative="1">
      <w:start w:val="1"/>
      <w:numFmt w:val="bullet"/>
      <w:lvlText w:val="o"/>
      <w:lvlJc w:val="left"/>
      <w:pPr>
        <w:ind w:left="6157" w:hanging="360"/>
      </w:pPr>
      <w:rPr>
        <w:rFonts w:ascii="Courier New" w:hAnsi="Courier New" w:cs="Courier New" w:hint="default"/>
      </w:rPr>
    </w:lvl>
    <w:lvl w:ilvl="8" w:tplc="35124644" w:tentative="1">
      <w:start w:val="1"/>
      <w:numFmt w:val="bullet"/>
      <w:lvlText w:val=""/>
      <w:lvlJc w:val="left"/>
      <w:pPr>
        <w:ind w:left="6877" w:hanging="360"/>
      </w:pPr>
      <w:rPr>
        <w:rFonts w:ascii="Wingdings" w:hAnsi="Wingdings" w:hint="default"/>
      </w:rPr>
    </w:lvl>
  </w:abstractNum>
  <w:abstractNum w:abstractNumId="5" w15:restartNumberingAfterBreak="0">
    <w:nsid w:val="1D587F94"/>
    <w:multiLevelType w:val="hybridMultilevel"/>
    <w:tmpl w:val="FF2AB340"/>
    <w:lvl w:ilvl="0" w:tplc="7EF883A4">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plc="9F3C496A" w:tentative="1">
      <w:start w:val="1"/>
      <w:numFmt w:val="bullet"/>
      <w:lvlText w:val="o"/>
      <w:lvlJc w:val="left"/>
      <w:pPr>
        <w:ind w:left="1440" w:hanging="360"/>
      </w:pPr>
      <w:rPr>
        <w:rFonts w:ascii="Courier New" w:hAnsi="Courier New" w:cs="Courier New" w:hint="default"/>
      </w:rPr>
    </w:lvl>
    <w:lvl w:ilvl="2" w:tplc="DDD26712" w:tentative="1">
      <w:start w:val="1"/>
      <w:numFmt w:val="bullet"/>
      <w:lvlText w:val=""/>
      <w:lvlJc w:val="left"/>
      <w:pPr>
        <w:ind w:left="2160" w:hanging="360"/>
      </w:pPr>
      <w:rPr>
        <w:rFonts w:ascii="Wingdings" w:hAnsi="Wingdings" w:hint="default"/>
      </w:rPr>
    </w:lvl>
    <w:lvl w:ilvl="3" w:tplc="A1E41774" w:tentative="1">
      <w:start w:val="1"/>
      <w:numFmt w:val="bullet"/>
      <w:lvlText w:val=""/>
      <w:lvlJc w:val="left"/>
      <w:pPr>
        <w:ind w:left="2880" w:hanging="360"/>
      </w:pPr>
      <w:rPr>
        <w:rFonts w:ascii="Symbol" w:hAnsi="Symbol" w:hint="default"/>
      </w:rPr>
    </w:lvl>
    <w:lvl w:ilvl="4" w:tplc="0666EAC8" w:tentative="1">
      <w:start w:val="1"/>
      <w:numFmt w:val="bullet"/>
      <w:lvlText w:val="o"/>
      <w:lvlJc w:val="left"/>
      <w:pPr>
        <w:ind w:left="3600" w:hanging="360"/>
      </w:pPr>
      <w:rPr>
        <w:rFonts w:ascii="Courier New" w:hAnsi="Courier New" w:cs="Courier New" w:hint="default"/>
      </w:rPr>
    </w:lvl>
    <w:lvl w:ilvl="5" w:tplc="973ED118" w:tentative="1">
      <w:start w:val="1"/>
      <w:numFmt w:val="bullet"/>
      <w:lvlText w:val=""/>
      <w:lvlJc w:val="left"/>
      <w:pPr>
        <w:ind w:left="4320" w:hanging="360"/>
      </w:pPr>
      <w:rPr>
        <w:rFonts w:ascii="Wingdings" w:hAnsi="Wingdings" w:hint="default"/>
      </w:rPr>
    </w:lvl>
    <w:lvl w:ilvl="6" w:tplc="2B56CE7C" w:tentative="1">
      <w:start w:val="1"/>
      <w:numFmt w:val="bullet"/>
      <w:lvlText w:val=""/>
      <w:lvlJc w:val="left"/>
      <w:pPr>
        <w:ind w:left="5040" w:hanging="360"/>
      </w:pPr>
      <w:rPr>
        <w:rFonts w:ascii="Symbol" w:hAnsi="Symbol" w:hint="default"/>
      </w:rPr>
    </w:lvl>
    <w:lvl w:ilvl="7" w:tplc="F808DC1C" w:tentative="1">
      <w:start w:val="1"/>
      <w:numFmt w:val="bullet"/>
      <w:lvlText w:val="o"/>
      <w:lvlJc w:val="left"/>
      <w:pPr>
        <w:ind w:left="5760" w:hanging="360"/>
      </w:pPr>
      <w:rPr>
        <w:rFonts w:ascii="Courier New" w:hAnsi="Courier New" w:cs="Courier New" w:hint="default"/>
      </w:rPr>
    </w:lvl>
    <w:lvl w:ilvl="8" w:tplc="BF4086AC" w:tentative="1">
      <w:start w:val="1"/>
      <w:numFmt w:val="bullet"/>
      <w:lvlText w:val=""/>
      <w:lvlJc w:val="left"/>
      <w:pPr>
        <w:ind w:left="6480" w:hanging="360"/>
      </w:pPr>
      <w:rPr>
        <w:rFonts w:ascii="Wingdings" w:hAnsi="Wingdings" w:hint="default"/>
      </w:rPr>
    </w:lvl>
  </w:abstractNum>
  <w:abstractNum w:abstractNumId="6" w15:restartNumberingAfterBreak="0">
    <w:nsid w:val="2DB951A8"/>
    <w:multiLevelType w:val="hybridMultilevel"/>
    <w:tmpl w:val="477266D6"/>
    <w:lvl w:ilvl="0" w:tplc="5ACCC4C6">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plc="92CAFB02" w:tentative="1">
      <w:start w:val="1"/>
      <w:numFmt w:val="bullet"/>
      <w:lvlText w:val="o"/>
      <w:lvlJc w:val="left"/>
      <w:pPr>
        <w:ind w:left="1837" w:hanging="360"/>
      </w:pPr>
      <w:rPr>
        <w:rFonts w:ascii="Courier New" w:hAnsi="Courier New" w:cs="Courier New" w:hint="default"/>
      </w:rPr>
    </w:lvl>
    <w:lvl w:ilvl="2" w:tplc="158CFFC2" w:tentative="1">
      <w:start w:val="1"/>
      <w:numFmt w:val="bullet"/>
      <w:lvlText w:val=""/>
      <w:lvlJc w:val="left"/>
      <w:pPr>
        <w:ind w:left="2557" w:hanging="360"/>
      </w:pPr>
      <w:rPr>
        <w:rFonts w:ascii="Wingdings" w:hAnsi="Wingdings" w:hint="default"/>
      </w:rPr>
    </w:lvl>
    <w:lvl w:ilvl="3" w:tplc="5D02ADC2" w:tentative="1">
      <w:start w:val="1"/>
      <w:numFmt w:val="bullet"/>
      <w:lvlText w:val=""/>
      <w:lvlJc w:val="left"/>
      <w:pPr>
        <w:ind w:left="3277" w:hanging="360"/>
      </w:pPr>
      <w:rPr>
        <w:rFonts w:ascii="Symbol" w:hAnsi="Symbol" w:hint="default"/>
      </w:rPr>
    </w:lvl>
    <w:lvl w:ilvl="4" w:tplc="86063D80" w:tentative="1">
      <w:start w:val="1"/>
      <w:numFmt w:val="bullet"/>
      <w:lvlText w:val="o"/>
      <w:lvlJc w:val="left"/>
      <w:pPr>
        <w:ind w:left="3997" w:hanging="360"/>
      </w:pPr>
      <w:rPr>
        <w:rFonts w:ascii="Courier New" w:hAnsi="Courier New" w:cs="Courier New" w:hint="default"/>
      </w:rPr>
    </w:lvl>
    <w:lvl w:ilvl="5" w:tplc="DC2AC304" w:tentative="1">
      <w:start w:val="1"/>
      <w:numFmt w:val="bullet"/>
      <w:lvlText w:val=""/>
      <w:lvlJc w:val="left"/>
      <w:pPr>
        <w:ind w:left="4717" w:hanging="360"/>
      </w:pPr>
      <w:rPr>
        <w:rFonts w:ascii="Wingdings" w:hAnsi="Wingdings" w:hint="default"/>
      </w:rPr>
    </w:lvl>
    <w:lvl w:ilvl="6" w:tplc="EF96DC64" w:tentative="1">
      <w:start w:val="1"/>
      <w:numFmt w:val="bullet"/>
      <w:lvlText w:val=""/>
      <w:lvlJc w:val="left"/>
      <w:pPr>
        <w:ind w:left="5437" w:hanging="360"/>
      </w:pPr>
      <w:rPr>
        <w:rFonts w:ascii="Symbol" w:hAnsi="Symbol" w:hint="default"/>
      </w:rPr>
    </w:lvl>
    <w:lvl w:ilvl="7" w:tplc="9258E0B0" w:tentative="1">
      <w:start w:val="1"/>
      <w:numFmt w:val="bullet"/>
      <w:lvlText w:val="o"/>
      <w:lvlJc w:val="left"/>
      <w:pPr>
        <w:ind w:left="6157" w:hanging="360"/>
      </w:pPr>
      <w:rPr>
        <w:rFonts w:ascii="Courier New" w:hAnsi="Courier New" w:cs="Courier New" w:hint="default"/>
      </w:rPr>
    </w:lvl>
    <w:lvl w:ilvl="8" w:tplc="68202F4A" w:tentative="1">
      <w:start w:val="1"/>
      <w:numFmt w:val="bullet"/>
      <w:lvlText w:val=""/>
      <w:lvlJc w:val="left"/>
      <w:pPr>
        <w:ind w:left="6877" w:hanging="360"/>
      </w:pPr>
      <w:rPr>
        <w:rFonts w:ascii="Wingdings" w:hAnsi="Wingdings" w:hint="default"/>
      </w:rPr>
    </w:lvl>
  </w:abstractNum>
  <w:abstractNum w:abstractNumId="7" w15:restartNumberingAfterBreak="0">
    <w:nsid w:val="2EC744C3"/>
    <w:multiLevelType w:val="hybridMultilevel"/>
    <w:tmpl w:val="4A68CCE0"/>
    <w:lvl w:ilvl="0" w:tplc="D0D88004">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plc="A524F886" w:tentative="1">
      <w:start w:val="1"/>
      <w:numFmt w:val="bullet"/>
      <w:lvlText w:val="o"/>
      <w:lvlJc w:val="left"/>
      <w:pPr>
        <w:ind w:left="1440" w:hanging="360"/>
      </w:pPr>
      <w:rPr>
        <w:rFonts w:ascii="Courier New" w:hAnsi="Courier New" w:cs="Courier New" w:hint="default"/>
      </w:rPr>
    </w:lvl>
    <w:lvl w:ilvl="2" w:tplc="B12C6784" w:tentative="1">
      <w:start w:val="1"/>
      <w:numFmt w:val="bullet"/>
      <w:lvlText w:val=""/>
      <w:lvlJc w:val="left"/>
      <w:pPr>
        <w:ind w:left="2160" w:hanging="360"/>
      </w:pPr>
      <w:rPr>
        <w:rFonts w:ascii="Wingdings" w:hAnsi="Wingdings" w:hint="default"/>
      </w:rPr>
    </w:lvl>
    <w:lvl w:ilvl="3" w:tplc="BFDAA40A" w:tentative="1">
      <w:start w:val="1"/>
      <w:numFmt w:val="bullet"/>
      <w:lvlText w:val=""/>
      <w:lvlJc w:val="left"/>
      <w:pPr>
        <w:ind w:left="2880" w:hanging="360"/>
      </w:pPr>
      <w:rPr>
        <w:rFonts w:ascii="Symbol" w:hAnsi="Symbol" w:hint="default"/>
      </w:rPr>
    </w:lvl>
    <w:lvl w:ilvl="4" w:tplc="ABA0A2B2" w:tentative="1">
      <w:start w:val="1"/>
      <w:numFmt w:val="bullet"/>
      <w:lvlText w:val="o"/>
      <w:lvlJc w:val="left"/>
      <w:pPr>
        <w:ind w:left="3600" w:hanging="360"/>
      </w:pPr>
      <w:rPr>
        <w:rFonts w:ascii="Courier New" w:hAnsi="Courier New" w:cs="Courier New" w:hint="default"/>
      </w:rPr>
    </w:lvl>
    <w:lvl w:ilvl="5" w:tplc="27506C20" w:tentative="1">
      <w:start w:val="1"/>
      <w:numFmt w:val="bullet"/>
      <w:lvlText w:val=""/>
      <w:lvlJc w:val="left"/>
      <w:pPr>
        <w:ind w:left="4320" w:hanging="360"/>
      </w:pPr>
      <w:rPr>
        <w:rFonts w:ascii="Wingdings" w:hAnsi="Wingdings" w:hint="default"/>
      </w:rPr>
    </w:lvl>
    <w:lvl w:ilvl="6" w:tplc="A16C437E" w:tentative="1">
      <w:start w:val="1"/>
      <w:numFmt w:val="bullet"/>
      <w:lvlText w:val=""/>
      <w:lvlJc w:val="left"/>
      <w:pPr>
        <w:ind w:left="5040" w:hanging="360"/>
      </w:pPr>
      <w:rPr>
        <w:rFonts w:ascii="Symbol" w:hAnsi="Symbol" w:hint="default"/>
      </w:rPr>
    </w:lvl>
    <w:lvl w:ilvl="7" w:tplc="B2120F30" w:tentative="1">
      <w:start w:val="1"/>
      <w:numFmt w:val="bullet"/>
      <w:lvlText w:val="o"/>
      <w:lvlJc w:val="left"/>
      <w:pPr>
        <w:ind w:left="5760" w:hanging="360"/>
      </w:pPr>
      <w:rPr>
        <w:rFonts w:ascii="Courier New" w:hAnsi="Courier New" w:cs="Courier New" w:hint="default"/>
      </w:rPr>
    </w:lvl>
    <w:lvl w:ilvl="8" w:tplc="E612D94C" w:tentative="1">
      <w:start w:val="1"/>
      <w:numFmt w:val="bullet"/>
      <w:lvlText w:val=""/>
      <w:lvlJc w:val="left"/>
      <w:pPr>
        <w:ind w:left="6480" w:hanging="360"/>
      </w:pPr>
      <w:rPr>
        <w:rFonts w:ascii="Wingdings" w:hAnsi="Wingdings" w:hint="default"/>
      </w:rPr>
    </w:lvl>
  </w:abstractNum>
  <w:abstractNum w:abstractNumId="8" w15:restartNumberingAfterBreak="0">
    <w:nsid w:val="30D17255"/>
    <w:multiLevelType w:val="hybridMultilevel"/>
    <w:tmpl w:val="F1AE1FFC"/>
    <w:lvl w:ilvl="0" w:tplc="7CD6B5E2">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54A47290" w:tentative="1">
      <w:start w:val="1"/>
      <w:numFmt w:val="lowerLetter"/>
      <w:lvlText w:val="%2."/>
      <w:lvlJc w:val="left"/>
      <w:pPr>
        <w:ind w:left="2574" w:hanging="360"/>
      </w:pPr>
    </w:lvl>
    <w:lvl w:ilvl="2" w:tplc="92321110" w:tentative="1">
      <w:start w:val="1"/>
      <w:numFmt w:val="lowerRoman"/>
      <w:lvlText w:val="%3."/>
      <w:lvlJc w:val="right"/>
      <w:pPr>
        <w:ind w:left="3294" w:hanging="180"/>
      </w:pPr>
    </w:lvl>
    <w:lvl w:ilvl="3" w:tplc="F1608DDE" w:tentative="1">
      <w:start w:val="1"/>
      <w:numFmt w:val="decimal"/>
      <w:lvlText w:val="%4."/>
      <w:lvlJc w:val="left"/>
      <w:pPr>
        <w:ind w:left="4014" w:hanging="360"/>
      </w:pPr>
    </w:lvl>
    <w:lvl w:ilvl="4" w:tplc="EB0E27A6" w:tentative="1">
      <w:start w:val="1"/>
      <w:numFmt w:val="lowerLetter"/>
      <w:lvlText w:val="%5."/>
      <w:lvlJc w:val="left"/>
      <w:pPr>
        <w:ind w:left="4734" w:hanging="360"/>
      </w:pPr>
    </w:lvl>
    <w:lvl w:ilvl="5" w:tplc="6C56B332" w:tentative="1">
      <w:start w:val="1"/>
      <w:numFmt w:val="lowerRoman"/>
      <w:lvlText w:val="%6."/>
      <w:lvlJc w:val="right"/>
      <w:pPr>
        <w:ind w:left="5454" w:hanging="180"/>
      </w:pPr>
    </w:lvl>
    <w:lvl w:ilvl="6" w:tplc="3A6803F0" w:tentative="1">
      <w:start w:val="1"/>
      <w:numFmt w:val="decimal"/>
      <w:lvlText w:val="%7."/>
      <w:lvlJc w:val="left"/>
      <w:pPr>
        <w:ind w:left="6174" w:hanging="360"/>
      </w:pPr>
    </w:lvl>
    <w:lvl w:ilvl="7" w:tplc="507C1F72" w:tentative="1">
      <w:start w:val="1"/>
      <w:numFmt w:val="lowerLetter"/>
      <w:lvlText w:val="%8."/>
      <w:lvlJc w:val="left"/>
      <w:pPr>
        <w:ind w:left="6894" w:hanging="360"/>
      </w:pPr>
    </w:lvl>
    <w:lvl w:ilvl="8" w:tplc="CBB69EF2" w:tentative="1">
      <w:start w:val="1"/>
      <w:numFmt w:val="lowerRoman"/>
      <w:lvlText w:val="%9."/>
      <w:lvlJc w:val="right"/>
      <w:pPr>
        <w:ind w:left="7614" w:hanging="180"/>
      </w:pPr>
    </w:lvl>
  </w:abstractNum>
  <w:abstractNum w:abstractNumId="9" w15:restartNumberingAfterBreak="0">
    <w:nsid w:val="316B14B9"/>
    <w:multiLevelType w:val="hybridMultilevel"/>
    <w:tmpl w:val="378E9214"/>
    <w:lvl w:ilvl="0" w:tplc="28D8300C">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CD0AAEC2" w:tentative="1">
      <w:start w:val="1"/>
      <w:numFmt w:val="lowerLetter"/>
      <w:lvlText w:val="%2."/>
      <w:lvlJc w:val="left"/>
      <w:pPr>
        <w:ind w:left="2578" w:hanging="360"/>
      </w:pPr>
    </w:lvl>
    <w:lvl w:ilvl="2" w:tplc="D8304FAC" w:tentative="1">
      <w:start w:val="1"/>
      <w:numFmt w:val="lowerRoman"/>
      <w:lvlText w:val="%3."/>
      <w:lvlJc w:val="right"/>
      <w:pPr>
        <w:ind w:left="3298" w:hanging="180"/>
      </w:pPr>
    </w:lvl>
    <w:lvl w:ilvl="3" w:tplc="133E9A4C" w:tentative="1">
      <w:start w:val="1"/>
      <w:numFmt w:val="decimal"/>
      <w:lvlText w:val="%4."/>
      <w:lvlJc w:val="left"/>
      <w:pPr>
        <w:ind w:left="4018" w:hanging="360"/>
      </w:pPr>
    </w:lvl>
    <w:lvl w:ilvl="4" w:tplc="BF9EA782" w:tentative="1">
      <w:start w:val="1"/>
      <w:numFmt w:val="lowerLetter"/>
      <w:lvlText w:val="%5."/>
      <w:lvlJc w:val="left"/>
      <w:pPr>
        <w:ind w:left="4738" w:hanging="360"/>
      </w:pPr>
    </w:lvl>
    <w:lvl w:ilvl="5" w:tplc="8F8C7C52" w:tentative="1">
      <w:start w:val="1"/>
      <w:numFmt w:val="lowerRoman"/>
      <w:lvlText w:val="%6."/>
      <w:lvlJc w:val="right"/>
      <w:pPr>
        <w:ind w:left="5458" w:hanging="180"/>
      </w:pPr>
    </w:lvl>
    <w:lvl w:ilvl="6" w:tplc="B23C2082" w:tentative="1">
      <w:start w:val="1"/>
      <w:numFmt w:val="decimal"/>
      <w:lvlText w:val="%7."/>
      <w:lvlJc w:val="left"/>
      <w:pPr>
        <w:ind w:left="6178" w:hanging="360"/>
      </w:pPr>
    </w:lvl>
    <w:lvl w:ilvl="7" w:tplc="5F166C10" w:tentative="1">
      <w:start w:val="1"/>
      <w:numFmt w:val="lowerLetter"/>
      <w:lvlText w:val="%8."/>
      <w:lvlJc w:val="left"/>
      <w:pPr>
        <w:ind w:left="6898" w:hanging="360"/>
      </w:pPr>
    </w:lvl>
    <w:lvl w:ilvl="8" w:tplc="16BA2384" w:tentative="1">
      <w:start w:val="1"/>
      <w:numFmt w:val="lowerRoman"/>
      <w:lvlText w:val="%9."/>
      <w:lvlJc w:val="right"/>
      <w:pPr>
        <w:ind w:left="7618" w:hanging="180"/>
      </w:pPr>
    </w:lvl>
  </w:abstractNum>
  <w:abstractNum w:abstractNumId="10" w15:restartNumberingAfterBreak="0">
    <w:nsid w:val="33A86F96"/>
    <w:multiLevelType w:val="hybridMultilevel"/>
    <w:tmpl w:val="220A2AB2"/>
    <w:lvl w:ilvl="0" w:tplc="DB26D242">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D8E0949C" w:tentative="1">
      <w:start w:val="1"/>
      <w:numFmt w:val="lowerLetter"/>
      <w:lvlText w:val="%2."/>
      <w:lvlJc w:val="left"/>
      <w:pPr>
        <w:ind w:left="2934" w:hanging="360"/>
      </w:pPr>
    </w:lvl>
    <w:lvl w:ilvl="2" w:tplc="D30A9EDC" w:tentative="1">
      <w:start w:val="1"/>
      <w:numFmt w:val="lowerRoman"/>
      <w:lvlText w:val="%3."/>
      <w:lvlJc w:val="right"/>
      <w:pPr>
        <w:ind w:left="3654" w:hanging="180"/>
      </w:pPr>
    </w:lvl>
    <w:lvl w:ilvl="3" w:tplc="EC808DC6" w:tentative="1">
      <w:start w:val="1"/>
      <w:numFmt w:val="decimal"/>
      <w:lvlText w:val="%4."/>
      <w:lvlJc w:val="left"/>
      <w:pPr>
        <w:ind w:left="4374" w:hanging="360"/>
      </w:pPr>
    </w:lvl>
    <w:lvl w:ilvl="4" w:tplc="6882D456" w:tentative="1">
      <w:start w:val="1"/>
      <w:numFmt w:val="lowerLetter"/>
      <w:lvlText w:val="%5."/>
      <w:lvlJc w:val="left"/>
      <w:pPr>
        <w:ind w:left="5094" w:hanging="360"/>
      </w:pPr>
    </w:lvl>
    <w:lvl w:ilvl="5" w:tplc="86700D02" w:tentative="1">
      <w:start w:val="1"/>
      <w:numFmt w:val="lowerRoman"/>
      <w:lvlText w:val="%6."/>
      <w:lvlJc w:val="right"/>
      <w:pPr>
        <w:ind w:left="5814" w:hanging="180"/>
      </w:pPr>
    </w:lvl>
    <w:lvl w:ilvl="6" w:tplc="6A92EBD6" w:tentative="1">
      <w:start w:val="1"/>
      <w:numFmt w:val="decimal"/>
      <w:lvlText w:val="%7."/>
      <w:lvlJc w:val="left"/>
      <w:pPr>
        <w:ind w:left="6534" w:hanging="360"/>
      </w:pPr>
    </w:lvl>
    <w:lvl w:ilvl="7" w:tplc="FCF4D092" w:tentative="1">
      <w:start w:val="1"/>
      <w:numFmt w:val="lowerLetter"/>
      <w:lvlText w:val="%8."/>
      <w:lvlJc w:val="left"/>
      <w:pPr>
        <w:ind w:left="7254" w:hanging="360"/>
      </w:pPr>
    </w:lvl>
    <w:lvl w:ilvl="8" w:tplc="22D217C2" w:tentative="1">
      <w:start w:val="1"/>
      <w:numFmt w:val="lowerRoman"/>
      <w:lvlText w:val="%9."/>
      <w:lvlJc w:val="right"/>
      <w:pPr>
        <w:ind w:left="7974" w:hanging="180"/>
      </w:pPr>
    </w:lvl>
  </w:abstractNum>
  <w:abstractNum w:abstractNumId="11" w15:restartNumberingAfterBreak="0">
    <w:nsid w:val="355B1DDE"/>
    <w:multiLevelType w:val="hybridMultilevel"/>
    <w:tmpl w:val="0382FD12"/>
    <w:lvl w:ilvl="0" w:tplc="160E9BD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plc="FF728216" w:tentative="1">
      <w:start w:val="1"/>
      <w:numFmt w:val="bullet"/>
      <w:lvlText w:val="o"/>
      <w:lvlJc w:val="left"/>
      <w:pPr>
        <w:ind w:left="1080" w:hanging="360"/>
      </w:pPr>
      <w:rPr>
        <w:rFonts w:ascii="Courier New" w:hAnsi="Courier New" w:cs="Courier New" w:hint="default"/>
      </w:rPr>
    </w:lvl>
    <w:lvl w:ilvl="2" w:tplc="2DBC06AC" w:tentative="1">
      <w:start w:val="1"/>
      <w:numFmt w:val="bullet"/>
      <w:lvlText w:val=""/>
      <w:lvlJc w:val="left"/>
      <w:pPr>
        <w:ind w:left="1800" w:hanging="360"/>
      </w:pPr>
      <w:rPr>
        <w:rFonts w:ascii="Wingdings" w:hAnsi="Wingdings" w:hint="default"/>
      </w:rPr>
    </w:lvl>
    <w:lvl w:ilvl="3" w:tplc="44CC9D74" w:tentative="1">
      <w:start w:val="1"/>
      <w:numFmt w:val="bullet"/>
      <w:lvlText w:val=""/>
      <w:lvlJc w:val="left"/>
      <w:pPr>
        <w:ind w:left="2520" w:hanging="360"/>
      </w:pPr>
      <w:rPr>
        <w:rFonts w:ascii="Symbol" w:hAnsi="Symbol" w:hint="default"/>
      </w:rPr>
    </w:lvl>
    <w:lvl w:ilvl="4" w:tplc="D3284F14" w:tentative="1">
      <w:start w:val="1"/>
      <w:numFmt w:val="bullet"/>
      <w:lvlText w:val="o"/>
      <w:lvlJc w:val="left"/>
      <w:pPr>
        <w:ind w:left="3240" w:hanging="360"/>
      </w:pPr>
      <w:rPr>
        <w:rFonts w:ascii="Courier New" w:hAnsi="Courier New" w:cs="Courier New" w:hint="default"/>
      </w:rPr>
    </w:lvl>
    <w:lvl w:ilvl="5" w:tplc="2C02C66E" w:tentative="1">
      <w:start w:val="1"/>
      <w:numFmt w:val="bullet"/>
      <w:lvlText w:val=""/>
      <w:lvlJc w:val="left"/>
      <w:pPr>
        <w:ind w:left="3960" w:hanging="360"/>
      </w:pPr>
      <w:rPr>
        <w:rFonts w:ascii="Wingdings" w:hAnsi="Wingdings" w:hint="default"/>
      </w:rPr>
    </w:lvl>
    <w:lvl w:ilvl="6" w:tplc="0674D49E" w:tentative="1">
      <w:start w:val="1"/>
      <w:numFmt w:val="bullet"/>
      <w:lvlText w:val=""/>
      <w:lvlJc w:val="left"/>
      <w:pPr>
        <w:ind w:left="4680" w:hanging="360"/>
      </w:pPr>
      <w:rPr>
        <w:rFonts w:ascii="Symbol" w:hAnsi="Symbol" w:hint="default"/>
      </w:rPr>
    </w:lvl>
    <w:lvl w:ilvl="7" w:tplc="3F52BD7A" w:tentative="1">
      <w:start w:val="1"/>
      <w:numFmt w:val="bullet"/>
      <w:lvlText w:val="o"/>
      <w:lvlJc w:val="left"/>
      <w:pPr>
        <w:ind w:left="5400" w:hanging="360"/>
      </w:pPr>
      <w:rPr>
        <w:rFonts w:ascii="Courier New" w:hAnsi="Courier New" w:cs="Courier New" w:hint="default"/>
      </w:rPr>
    </w:lvl>
    <w:lvl w:ilvl="8" w:tplc="876E1FD2" w:tentative="1">
      <w:start w:val="1"/>
      <w:numFmt w:val="bullet"/>
      <w:lvlText w:val=""/>
      <w:lvlJc w:val="left"/>
      <w:pPr>
        <w:ind w:left="6120" w:hanging="360"/>
      </w:pPr>
      <w:rPr>
        <w:rFonts w:ascii="Wingdings" w:hAnsi="Wingdings" w:hint="default"/>
      </w:rPr>
    </w:lvl>
  </w:abstractNum>
  <w:abstractNum w:abstractNumId="12" w15:restartNumberingAfterBreak="0">
    <w:nsid w:val="392E622D"/>
    <w:multiLevelType w:val="hybridMultilevel"/>
    <w:tmpl w:val="368AA5DE"/>
    <w:lvl w:ilvl="0" w:tplc="1EC23A9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04090001">
      <w:start w:val="1"/>
      <w:numFmt w:val="bullet"/>
      <w:lvlText w:val=""/>
      <w:lvlJc w:val="left"/>
      <w:pPr>
        <w:ind w:left="1837" w:hanging="360"/>
      </w:pPr>
      <w:rPr>
        <w:rFonts w:ascii="Symbol" w:hAnsi="Symbol" w:hint="default"/>
        <w:color w:val="FF0000"/>
      </w:rPr>
    </w:lvl>
    <w:lvl w:ilvl="2" w:tplc="662283E8" w:tentative="1">
      <w:start w:val="1"/>
      <w:numFmt w:val="bullet"/>
      <w:lvlText w:val=""/>
      <w:lvlJc w:val="left"/>
      <w:pPr>
        <w:ind w:left="2557" w:hanging="360"/>
      </w:pPr>
      <w:rPr>
        <w:rFonts w:ascii="Wingdings" w:hAnsi="Wingdings" w:hint="default"/>
      </w:rPr>
    </w:lvl>
    <w:lvl w:ilvl="3" w:tplc="EF3EA802" w:tentative="1">
      <w:start w:val="1"/>
      <w:numFmt w:val="bullet"/>
      <w:lvlText w:val=""/>
      <w:lvlJc w:val="left"/>
      <w:pPr>
        <w:ind w:left="3277" w:hanging="360"/>
      </w:pPr>
      <w:rPr>
        <w:rFonts w:ascii="Symbol" w:hAnsi="Symbol" w:hint="default"/>
      </w:rPr>
    </w:lvl>
    <w:lvl w:ilvl="4" w:tplc="061848C6" w:tentative="1">
      <w:start w:val="1"/>
      <w:numFmt w:val="bullet"/>
      <w:lvlText w:val="o"/>
      <w:lvlJc w:val="left"/>
      <w:pPr>
        <w:ind w:left="3997" w:hanging="360"/>
      </w:pPr>
      <w:rPr>
        <w:rFonts w:ascii="Courier New" w:hAnsi="Courier New" w:cs="Courier New" w:hint="default"/>
      </w:rPr>
    </w:lvl>
    <w:lvl w:ilvl="5" w:tplc="3BE88EEC" w:tentative="1">
      <w:start w:val="1"/>
      <w:numFmt w:val="bullet"/>
      <w:lvlText w:val=""/>
      <w:lvlJc w:val="left"/>
      <w:pPr>
        <w:ind w:left="4717" w:hanging="360"/>
      </w:pPr>
      <w:rPr>
        <w:rFonts w:ascii="Wingdings" w:hAnsi="Wingdings" w:hint="default"/>
      </w:rPr>
    </w:lvl>
    <w:lvl w:ilvl="6" w:tplc="91B69234" w:tentative="1">
      <w:start w:val="1"/>
      <w:numFmt w:val="bullet"/>
      <w:lvlText w:val=""/>
      <w:lvlJc w:val="left"/>
      <w:pPr>
        <w:ind w:left="5437" w:hanging="360"/>
      </w:pPr>
      <w:rPr>
        <w:rFonts w:ascii="Symbol" w:hAnsi="Symbol" w:hint="default"/>
      </w:rPr>
    </w:lvl>
    <w:lvl w:ilvl="7" w:tplc="8150720E" w:tentative="1">
      <w:start w:val="1"/>
      <w:numFmt w:val="bullet"/>
      <w:lvlText w:val="o"/>
      <w:lvlJc w:val="left"/>
      <w:pPr>
        <w:ind w:left="6157" w:hanging="360"/>
      </w:pPr>
      <w:rPr>
        <w:rFonts w:ascii="Courier New" w:hAnsi="Courier New" w:cs="Courier New" w:hint="default"/>
      </w:rPr>
    </w:lvl>
    <w:lvl w:ilvl="8" w:tplc="0C8CDAEC" w:tentative="1">
      <w:start w:val="1"/>
      <w:numFmt w:val="bullet"/>
      <w:lvlText w:val=""/>
      <w:lvlJc w:val="left"/>
      <w:pPr>
        <w:ind w:left="6877" w:hanging="360"/>
      </w:pPr>
      <w:rPr>
        <w:rFonts w:ascii="Wingdings" w:hAnsi="Wingdings" w:hint="default"/>
      </w:rPr>
    </w:lvl>
  </w:abstractNum>
  <w:abstractNum w:abstractNumId="13" w15:restartNumberingAfterBreak="0">
    <w:nsid w:val="3A923526"/>
    <w:multiLevelType w:val="hybridMultilevel"/>
    <w:tmpl w:val="4E74417E"/>
    <w:lvl w:ilvl="0" w:tplc="EB54A402">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59988DA6" w:tentative="1">
      <w:start w:val="1"/>
      <w:numFmt w:val="lowerLetter"/>
      <w:lvlText w:val="%2."/>
      <w:lvlJc w:val="left"/>
      <w:pPr>
        <w:ind w:left="2578" w:hanging="360"/>
      </w:pPr>
    </w:lvl>
    <w:lvl w:ilvl="2" w:tplc="82FA166E" w:tentative="1">
      <w:start w:val="1"/>
      <w:numFmt w:val="lowerRoman"/>
      <w:lvlText w:val="%3."/>
      <w:lvlJc w:val="right"/>
      <w:pPr>
        <w:ind w:left="3298" w:hanging="180"/>
      </w:pPr>
    </w:lvl>
    <w:lvl w:ilvl="3" w:tplc="E9842300" w:tentative="1">
      <w:start w:val="1"/>
      <w:numFmt w:val="decimal"/>
      <w:lvlText w:val="%4."/>
      <w:lvlJc w:val="left"/>
      <w:pPr>
        <w:ind w:left="4018" w:hanging="360"/>
      </w:pPr>
    </w:lvl>
    <w:lvl w:ilvl="4" w:tplc="3AF8C768" w:tentative="1">
      <w:start w:val="1"/>
      <w:numFmt w:val="lowerLetter"/>
      <w:lvlText w:val="%5."/>
      <w:lvlJc w:val="left"/>
      <w:pPr>
        <w:ind w:left="4738" w:hanging="360"/>
      </w:pPr>
    </w:lvl>
    <w:lvl w:ilvl="5" w:tplc="99583DFA" w:tentative="1">
      <w:start w:val="1"/>
      <w:numFmt w:val="lowerRoman"/>
      <w:lvlText w:val="%6."/>
      <w:lvlJc w:val="right"/>
      <w:pPr>
        <w:ind w:left="5458" w:hanging="180"/>
      </w:pPr>
    </w:lvl>
    <w:lvl w:ilvl="6" w:tplc="F95AAF56" w:tentative="1">
      <w:start w:val="1"/>
      <w:numFmt w:val="decimal"/>
      <w:lvlText w:val="%7."/>
      <w:lvlJc w:val="left"/>
      <w:pPr>
        <w:ind w:left="6178" w:hanging="360"/>
      </w:pPr>
    </w:lvl>
    <w:lvl w:ilvl="7" w:tplc="2CD8BB24" w:tentative="1">
      <w:start w:val="1"/>
      <w:numFmt w:val="lowerLetter"/>
      <w:lvlText w:val="%8."/>
      <w:lvlJc w:val="left"/>
      <w:pPr>
        <w:ind w:left="6898" w:hanging="360"/>
      </w:pPr>
    </w:lvl>
    <w:lvl w:ilvl="8" w:tplc="FC087994" w:tentative="1">
      <w:start w:val="1"/>
      <w:numFmt w:val="lowerRoman"/>
      <w:lvlText w:val="%9."/>
      <w:lvlJc w:val="right"/>
      <w:pPr>
        <w:ind w:left="7618" w:hanging="180"/>
      </w:pPr>
    </w:lvl>
  </w:abstractNum>
  <w:abstractNum w:abstractNumId="14" w15:restartNumberingAfterBreak="0">
    <w:nsid w:val="3B0B597E"/>
    <w:multiLevelType w:val="hybridMultilevel"/>
    <w:tmpl w:val="C582C6B2"/>
    <w:lvl w:ilvl="0" w:tplc="00341AC4">
      <w:numFmt w:val="bullet"/>
      <w:lvlText w:val="•"/>
      <w:lvlJc w:val="left"/>
      <w:pPr>
        <w:ind w:left="1003" w:hanging="360"/>
      </w:pPr>
      <w:rPr>
        <w:rFonts w:ascii="Tahoma" w:eastAsiaTheme="minorHAnsi" w:hAnsi="Tahoma" w:cs="Tahoma" w:hint="default"/>
        <w:b/>
        <w:i w:val="0"/>
        <w:caps w:val="0"/>
        <w:strike w:val="0"/>
        <w:dstrike w:val="0"/>
        <w:vanish w:val="0"/>
        <w:color w:val="FF0000"/>
        <w:position w:val="0"/>
        <w:sz w:val="21"/>
        <w:szCs w:val="25"/>
        <w:vertAlign w:val="baseline"/>
        <w14:ligatures w14:val="all"/>
        <w14:numForm w14:val="default"/>
        <w14:numSpacing w14:val="default"/>
        <w14:stylisticSets/>
      </w:rPr>
    </w:lvl>
    <w:lvl w:ilvl="1" w:tplc="1494B1E4">
      <w:numFmt w:val="bullet"/>
      <w:lvlText w:val="•"/>
      <w:lvlJc w:val="left"/>
      <w:pPr>
        <w:ind w:left="1528" w:hanging="165"/>
      </w:pPr>
      <w:rPr>
        <w:rFonts w:ascii="Tahoma" w:eastAsiaTheme="minorHAnsi" w:hAnsi="Tahoma" w:cs="Tahoma" w:hint="default"/>
        <w:b/>
        <w:color w:val="FF0000"/>
        <w:sz w:val="21"/>
      </w:rPr>
    </w:lvl>
    <w:lvl w:ilvl="2" w:tplc="F8E87C48" w:tentative="1">
      <w:start w:val="1"/>
      <w:numFmt w:val="bullet"/>
      <w:lvlText w:val=""/>
      <w:lvlJc w:val="left"/>
      <w:pPr>
        <w:ind w:left="2443" w:hanging="360"/>
      </w:pPr>
      <w:rPr>
        <w:rFonts w:ascii="Wingdings" w:hAnsi="Wingdings" w:hint="default"/>
      </w:rPr>
    </w:lvl>
    <w:lvl w:ilvl="3" w:tplc="468CF052" w:tentative="1">
      <w:start w:val="1"/>
      <w:numFmt w:val="bullet"/>
      <w:lvlText w:val=""/>
      <w:lvlJc w:val="left"/>
      <w:pPr>
        <w:ind w:left="3163" w:hanging="360"/>
      </w:pPr>
      <w:rPr>
        <w:rFonts w:ascii="Symbol" w:hAnsi="Symbol" w:hint="default"/>
      </w:rPr>
    </w:lvl>
    <w:lvl w:ilvl="4" w:tplc="2D0EC768" w:tentative="1">
      <w:start w:val="1"/>
      <w:numFmt w:val="bullet"/>
      <w:lvlText w:val="o"/>
      <w:lvlJc w:val="left"/>
      <w:pPr>
        <w:ind w:left="3883" w:hanging="360"/>
      </w:pPr>
      <w:rPr>
        <w:rFonts w:ascii="Courier New" w:hAnsi="Courier New" w:cs="Courier New" w:hint="default"/>
      </w:rPr>
    </w:lvl>
    <w:lvl w:ilvl="5" w:tplc="62D274AC" w:tentative="1">
      <w:start w:val="1"/>
      <w:numFmt w:val="bullet"/>
      <w:lvlText w:val=""/>
      <w:lvlJc w:val="left"/>
      <w:pPr>
        <w:ind w:left="4603" w:hanging="360"/>
      </w:pPr>
      <w:rPr>
        <w:rFonts w:ascii="Wingdings" w:hAnsi="Wingdings" w:hint="default"/>
      </w:rPr>
    </w:lvl>
    <w:lvl w:ilvl="6" w:tplc="85A212DE" w:tentative="1">
      <w:start w:val="1"/>
      <w:numFmt w:val="bullet"/>
      <w:lvlText w:val=""/>
      <w:lvlJc w:val="left"/>
      <w:pPr>
        <w:ind w:left="5323" w:hanging="360"/>
      </w:pPr>
      <w:rPr>
        <w:rFonts w:ascii="Symbol" w:hAnsi="Symbol" w:hint="default"/>
      </w:rPr>
    </w:lvl>
    <w:lvl w:ilvl="7" w:tplc="1158BF2A" w:tentative="1">
      <w:start w:val="1"/>
      <w:numFmt w:val="bullet"/>
      <w:lvlText w:val="o"/>
      <w:lvlJc w:val="left"/>
      <w:pPr>
        <w:ind w:left="6043" w:hanging="360"/>
      </w:pPr>
      <w:rPr>
        <w:rFonts w:ascii="Courier New" w:hAnsi="Courier New" w:cs="Courier New" w:hint="default"/>
      </w:rPr>
    </w:lvl>
    <w:lvl w:ilvl="8" w:tplc="3FC27B4C" w:tentative="1">
      <w:start w:val="1"/>
      <w:numFmt w:val="bullet"/>
      <w:lvlText w:val=""/>
      <w:lvlJc w:val="left"/>
      <w:pPr>
        <w:ind w:left="6763" w:hanging="360"/>
      </w:pPr>
      <w:rPr>
        <w:rFonts w:ascii="Wingdings" w:hAnsi="Wingdings" w:hint="default"/>
      </w:rPr>
    </w:lvl>
  </w:abstractNum>
  <w:abstractNum w:abstractNumId="15" w15:restartNumberingAfterBreak="0">
    <w:nsid w:val="3DFC3F2B"/>
    <w:multiLevelType w:val="hybridMultilevel"/>
    <w:tmpl w:val="27902D54"/>
    <w:lvl w:ilvl="0" w:tplc="2DBCCB8C">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plc="531E28B6" w:tentative="1">
      <w:start w:val="1"/>
      <w:numFmt w:val="bullet"/>
      <w:lvlText w:val="o"/>
      <w:lvlJc w:val="left"/>
      <w:pPr>
        <w:ind w:left="1440" w:hanging="360"/>
      </w:pPr>
      <w:rPr>
        <w:rFonts w:ascii="Courier New" w:hAnsi="Courier New" w:cs="Courier New" w:hint="default"/>
      </w:rPr>
    </w:lvl>
    <w:lvl w:ilvl="2" w:tplc="252EA49E" w:tentative="1">
      <w:start w:val="1"/>
      <w:numFmt w:val="bullet"/>
      <w:lvlText w:val=""/>
      <w:lvlJc w:val="left"/>
      <w:pPr>
        <w:ind w:left="2160" w:hanging="360"/>
      </w:pPr>
      <w:rPr>
        <w:rFonts w:ascii="Wingdings" w:hAnsi="Wingdings" w:hint="default"/>
      </w:rPr>
    </w:lvl>
    <w:lvl w:ilvl="3" w:tplc="ADA05E64" w:tentative="1">
      <w:start w:val="1"/>
      <w:numFmt w:val="bullet"/>
      <w:lvlText w:val=""/>
      <w:lvlJc w:val="left"/>
      <w:pPr>
        <w:ind w:left="2880" w:hanging="360"/>
      </w:pPr>
      <w:rPr>
        <w:rFonts w:ascii="Symbol" w:hAnsi="Symbol" w:hint="default"/>
      </w:rPr>
    </w:lvl>
    <w:lvl w:ilvl="4" w:tplc="754ED1F0" w:tentative="1">
      <w:start w:val="1"/>
      <w:numFmt w:val="bullet"/>
      <w:lvlText w:val="o"/>
      <w:lvlJc w:val="left"/>
      <w:pPr>
        <w:ind w:left="3600" w:hanging="360"/>
      </w:pPr>
      <w:rPr>
        <w:rFonts w:ascii="Courier New" w:hAnsi="Courier New" w:cs="Courier New" w:hint="default"/>
      </w:rPr>
    </w:lvl>
    <w:lvl w:ilvl="5" w:tplc="6BDC6DA8" w:tentative="1">
      <w:start w:val="1"/>
      <w:numFmt w:val="bullet"/>
      <w:lvlText w:val=""/>
      <w:lvlJc w:val="left"/>
      <w:pPr>
        <w:ind w:left="4320" w:hanging="360"/>
      </w:pPr>
      <w:rPr>
        <w:rFonts w:ascii="Wingdings" w:hAnsi="Wingdings" w:hint="default"/>
      </w:rPr>
    </w:lvl>
    <w:lvl w:ilvl="6" w:tplc="57F4984C" w:tentative="1">
      <w:start w:val="1"/>
      <w:numFmt w:val="bullet"/>
      <w:lvlText w:val=""/>
      <w:lvlJc w:val="left"/>
      <w:pPr>
        <w:ind w:left="5040" w:hanging="360"/>
      </w:pPr>
      <w:rPr>
        <w:rFonts w:ascii="Symbol" w:hAnsi="Symbol" w:hint="default"/>
      </w:rPr>
    </w:lvl>
    <w:lvl w:ilvl="7" w:tplc="3C2A67A8" w:tentative="1">
      <w:start w:val="1"/>
      <w:numFmt w:val="bullet"/>
      <w:lvlText w:val="o"/>
      <w:lvlJc w:val="left"/>
      <w:pPr>
        <w:ind w:left="5760" w:hanging="360"/>
      </w:pPr>
      <w:rPr>
        <w:rFonts w:ascii="Courier New" w:hAnsi="Courier New" w:cs="Courier New" w:hint="default"/>
      </w:rPr>
    </w:lvl>
    <w:lvl w:ilvl="8" w:tplc="19A07C06" w:tentative="1">
      <w:start w:val="1"/>
      <w:numFmt w:val="bullet"/>
      <w:lvlText w:val=""/>
      <w:lvlJc w:val="left"/>
      <w:pPr>
        <w:ind w:left="6480" w:hanging="360"/>
      </w:pPr>
      <w:rPr>
        <w:rFonts w:ascii="Wingdings" w:hAnsi="Wingdings" w:hint="default"/>
      </w:rPr>
    </w:lvl>
  </w:abstractNum>
  <w:abstractNum w:abstractNumId="16" w15:restartNumberingAfterBreak="0">
    <w:nsid w:val="40DC7E01"/>
    <w:multiLevelType w:val="hybridMultilevel"/>
    <w:tmpl w:val="5D24C320"/>
    <w:lvl w:ilvl="0" w:tplc="0832B974">
      <w:start w:val="1"/>
      <w:numFmt w:val="decimal"/>
      <w:pStyle w:val="3"/>
      <w:lvlText w:val="%1.1.1"/>
      <w:lvlJc w:val="left"/>
      <w:pPr>
        <w:ind w:left="1854" w:hanging="360"/>
      </w:pPr>
      <w:rPr>
        <w:rFonts w:hint="default"/>
      </w:rPr>
    </w:lvl>
    <w:lvl w:ilvl="1" w:tplc="19D08F5A" w:tentative="1">
      <w:start w:val="1"/>
      <w:numFmt w:val="lowerLetter"/>
      <w:lvlText w:val="%2."/>
      <w:lvlJc w:val="left"/>
      <w:pPr>
        <w:ind w:left="2574" w:hanging="360"/>
      </w:pPr>
    </w:lvl>
    <w:lvl w:ilvl="2" w:tplc="EEDABCE0" w:tentative="1">
      <w:start w:val="1"/>
      <w:numFmt w:val="lowerRoman"/>
      <w:lvlText w:val="%3."/>
      <w:lvlJc w:val="right"/>
      <w:pPr>
        <w:ind w:left="3294" w:hanging="180"/>
      </w:pPr>
    </w:lvl>
    <w:lvl w:ilvl="3" w:tplc="93A21126" w:tentative="1">
      <w:start w:val="1"/>
      <w:numFmt w:val="decimal"/>
      <w:lvlText w:val="%4."/>
      <w:lvlJc w:val="left"/>
      <w:pPr>
        <w:ind w:left="4014" w:hanging="360"/>
      </w:pPr>
    </w:lvl>
    <w:lvl w:ilvl="4" w:tplc="1E089406" w:tentative="1">
      <w:start w:val="1"/>
      <w:numFmt w:val="lowerLetter"/>
      <w:lvlText w:val="%5."/>
      <w:lvlJc w:val="left"/>
      <w:pPr>
        <w:ind w:left="4734" w:hanging="360"/>
      </w:pPr>
    </w:lvl>
    <w:lvl w:ilvl="5" w:tplc="0E24C566" w:tentative="1">
      <w:start w:val="1"/>
      <w:numFmt w:val="lowerRoman"/>
      <w:lvlText w:val="%6."/>
      <w:lvlJc w:val="right"/>
      <w:pPr>
        <w:ind w:left="5454" w:hanging="180"/>
      </w:pPr>
    </w:lvl>
    <w:lvl w:ilvl="6" w:tplc="4EB62EA4" w:tentative="1">
      <w:start w:val="1"/>
      <w:numFmt w:val="decimal"/>
      <w:lvlText w:val="%7."/>
      <w:lvlJc w:val="left"/>
      <w:pPr>
        <w:ind w:left="6174" w:hanging="360"/>
      </w:pPr>
    </w:lvl>
    <w:lvl w:ilvl="7" w:tplc="A5368160" w:tentative="1">
      <w:start w:val="1"/>
      <w:numFmt w:val="lowerLetter"/>
      <w:lvlText w:val="%8."/>
      <w:lvlJc w:val="left"/>
      <w:pPr>
        <w:ind w:left="6894" w:hanging="360"/>
      </w:pPr>
    </w:lvl>
    <w:lvl w:ilvl="8" w:tplc="D0A293B2" w:tentative="1">
      <w:start w:val="1"/>
      <w:numFmt w:val="lowerRoman"/>
      <w:lvlText w:val="%9."/>
      <w:lvlJc w:val="right"/>
      <w:pPr>
        <w:ind w:left="7614" w:hanging="180"/>
      </w:pPr>
    </w:lvl>
  </w:abstractNum>
  <w:abstractNum w:abstractNumId="17" w15:restartNumberingAfterBreak="0">
    <w:nsid w:val="441A6670"/>
    <w:multiLevelType w:val="hybridMultilevel"/>
    <w:tmpl w:val="369C82D6"/>
    <w:lvl w:ilvl="0" w:tplc="C5C6EA24">
      <w:start w:val="1"/>
      <w:numFmt w:val="hebrew1"/>
      <w:pStyle w:val="30"/>
      <w:lvlText w:val="%1."/>
      <w:lvlJc w:val="center"/>
      <w:pPr>
        <w:ind w:left="2705" w:hanging="360"/>
      </w:pPr>
    </w:lvl>
    <w:lvl w:ilvl="1" w:tplc="043A797C" w:tentative="1">
      <w:start w:val="1"/>
      <w:numFmt w:val="lowerLetter"/>
      <w:lvlText w:val="%2."/>
      <w:lvlJc w:val="left"/>
      <w:pPr>
        <w:ind w:left="3425" w:hanging="360"/>
      </w:pPr>
    </w:lvl>
    <w:lvl w:ilvl="2" w:tplc="FDBE140C" w:tentative="1">
      <w:start w:val="1"/>
      <w:numFmt w:val="lowerRoman"/>
      <w:lvlText w:val="%3."/>
      <w:lvlJc w:val="right"/>
      <w:pPr>
        <w:ind w:left="4145" w:hanging="180"/>
      </w:pPr>
    </w:lvl>
    <w:lvl w:ilvl="3" w:tplc="9678E576" w:tentative="1">
      <w:start w:val="1"/>
      <w:numFmt w:val="decimal"/>
      <w:lvlText w:val="%4."/>
      <w:lvlJc w:val="left"/>
      <w:pPr>
        <w:ind w:left="4865" w:hanging="360"/>
      </w:pPr>
    </w:lvl>
    <w:lvl w:ilvl="4" w:tplc="618EF346" w:tentative="1">
      <w:start w:val="1"/>
      <w:numFmt w:val="lowerLetter"/>
      <w:lvlText w:val="%5."/>
      <w:lvlJc w:val="left"/>
      <w:pPr>
        <w:ind w:left="5585" w:hanging="360"/>
      </w:pPr>
    </w:lvl>
    <w:lvl w:ilvl="5" w:tplc="7428B7F6" w:tentative="1">
      <w:start w:val="1"/>
      <w:numFmt w:val="lowerRoman"/>
      <w:lvlText w:val="%6."/>
      <w:lvlJc w:val="right"/>
      <w:pPr>
        <w:ind w:left="6305" w:hanging="180"/>
      </w:pPr>
    </w:lvl>
    <w:lvl w:ilvl="6" w:tplc="053E9288" w:tentative="1">
      <w:start w:val="1"/>
      <w:numFmt w:val="decimal"/>
      <w:lvlText w:val="%7."/>
      <w:lvlJc w:val="left"/>
      <w:pPr>
        <w:ind w:left="7025" w:hanging="360"/>
      </w:pPr>
    </w:lvl>
    <w:lvl w:ilvl="7" w:tplc="EBFCD4CC" w:tentative="1">
      <w:start w:val="1"/>
      <w:numFmt w:val="lowerLetter"/>
      <w:lvlText w:val="%8."/>
      <w:lvlJc w:val="left"/>
      <w:pPr>
        <w:ind w:left="7745" w:hanging="360"/>
      </w:pPr>
    </w:lvl>
    <w:lvl w:ilvl="8" w:tplc="0F12A3F6" w:tentative="1">
      <w:start w:val="1"/>
      <w:numFmt w:val="lowerRoman"/>
      <w:lvlText w:val="%9."/>
      <w:lvlJc w:val="right"/>
      <w:pPr>
        <w:ind w:left="8465" w:hanging="180"/>
      </w:pPr>
    </w:lvl>
  </w:abstractNum>
  <w:abstractNum w:abstractNumId="18" w15:restartNumberingAfterBreak="0">
    <w:nsid w:val="4DD35436"/>
    <w:multiLevelType w:val="hybridMultilevel"/>
    <w:tmpl w:val="EC1EC164"/>
    <w:lvl w:ilvl="0" w:tplc="7A4E6818">
      <w:start w:val="1"/>
      <w:numFmt w:val="decimal"/>
      <w:pStyle w:val="2"/>
      <w:lvlText w:val="%1.1"/>
      <w:lvlJc w:val="left"/>
      <w:pPr>
        <w:ind w:left="1860" w:hanging="360"/>
      </w:pPr>
      <w:rPr>
        <w:rFonts w:hint="default"/>
      </w:rPr>
    </w:lvl>
    <w:lvl w:ilvl="1" w:tplc="C1EAE648" w:tentative="1">
      <w:start w:val="1"/>
      <w:numFmt w:val="lowerLetter"/>
      <w:lvlText w:val="%2."/>
      <w:lvlJc w:val="left"/>
      <w:pPr>
        <w:ind w:left="2580" w:hanging="360"/>
      </w:pPr>
    </w:lvl>
    <w:lvl w:ilvl="2" w:tplc="1BC0DFA2" w:tentative="1">
      <w:start w:val="1"/>
      <w:numFmt w:val="lowerRoman"/>
      <w:lvlText w:val="%3."/>
      <w:lvlJc w:val="right"/>
      <w:pPr>
        <w:ind w:left="3300" w:hanging="180"/>
      </w:pPr>
    </w:lvl>
    <w:lvl w:ilvl="3" w:tplc="D7BE3C76" w:tentative="1">
      <w:start w:val="1"/>
      <w:numFmt w:val="decimal"/>
      <w:lvlText w:val="%4."/>
      <w:lvlJc w:val="left"/>
      <w:pPr>
        <w:ind w:left="4020" w:hanging="360"/>
      </w:pPr>
    </w:lvl>
    <w:lvl w:ilvl="4" w:tplc="E35E12E0" w:tentative="1">
      <w:start w:val="1"/>
      <w:numFmt w:val="lowerLetter"/>
      <w:lvlText w:val="%5."/>
      <w:lvlJc w:val="left"/>
      <w:pPr>
        <w:ind w:left="4740" w:hanging="360"/>
      </w:pPr>
    </w:lvl>
    <w:lvl w:ilvl="5" w:tplc="72245E1E" w:tentative="1">
      <w:start w:val="1"/>
      <w:numFmt w:val="lowerRoman"/>
      <w:lvlText w:val="%6."/>
      <w:lvlJc w:val="right"/>
      <w:pPr>
        <w:ind w:left="5460" w:hanging="180"/>
      </w:pPr>
    </w:lvl>
    <w:lvl w:ilvl="6" w:tplc="12ACC07C" w:tentative="1">
      <w:start w:val="1"/>
      <w:numFmt w:val="decimal"/>
      <w:lvlText w:val="%7."/>
      <w:lvlJc w:val="left"/>
      <w:pPr>
        <w:ind w:left="6180" w:hanging="360"/>
      </w:pPr>
    </w:lvl>
    <w:lvl w:ilvl="7" w:tplc="E0E41D94" w:tentative="1">
      <w:start w:val="1"/>
      <w:numFmt w:val="lowerLetter"/>
      <w:lvlText w:val="%8."/>
      <w:lvlJc w:val="left"/>
      <w:pPr>
        <w:ind w:left="6900" w:hanging="360"/>
      </w:pPr>
    </w:lvl>
    <w:lvl w:ilvl="8" w:tplc="24E0FA28" w:tentative="1">
      <w:start w:val="1"/>
      <w:numFmt w:val="lowerRoman"/>
      <w:lvlText w:val="%9."/>
      <w:lvlJc w:val="right"/>
      <w:pPr>
        <w:ind w:left="7620" w:hanging="180"/>
      </w:pPr>
    </w:lvl>
  </w:abstractNum>
  <w:abstractNum w:abstractNumId="19" w15:restartNumberingAfterBreak="0">
    <w:nsid w:val="59F011FB"/>
    <w:multiLevelType w:val="hybridMultilevel"/>
    <w:tmpl w:val="FBB8779C"/>
    <w:lvl w:ilvl="0" w:tplc="02467CF8">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plc="C2560EBA" w:tentative="1">
      <w:start w:val="1"/>
      <w:numFmt w:val="bullet"/>
      <w:lvlText w:val="o"/>
      <w:lvlJc w:val="left"/>
      <w:pPr>
        <w:ind w:left="1440" w:hanging="360"/>
      </w:pPr>
      <w:rPr>
        <w:rFonts w:ascii="Courier New" w:hAnsi="Courier New" w:cs="Courier New" w:hint="default"/>
      </w:rPr>
    </w:lvl>
    <w:lvl w:ilvl="2" w:tplc="39B086C2" w:tentative="1">
      <w:start w:val="1"/>
      <w:numFmt w:val="bullet"/>
      <w:lvlText w:val=""/>
      <w:lvlJc w:val="left"/>
      <w:pPr>
        <w:ind w:left="2160" w:hanging="360"/>
      </w:pPr>
      <w:rPr>
        <w:rFonts w:ascii="Wingdings" w:hAnsi="Wingdings" w:hint="default"/>
      </w:rPr>
    </w:lvl>
    <w:lvl w:ilvl="3" w:tplc="49B8A30C" w:tentative="1">
      <w:start w:val="1"/>
      <w:numFmt w:val="bullet"/>
      <w:lvlText w:val=""/>
      <w:lvlJc w:val="left"/>
      <w:pPr>
        <w:ind w:left="2880" w:hanging="360"/>
      </w:pPr>
      <w:rPr>
        <w:rFonts w:ascii="Symbol" w:hAnsi="Symbol" w:hint="default"/>
      </w:rPr>
    </w:lvl>
    <w:lvl w:ilvl="4" w:tplc="6BCE3440" w:tentative="1">
      <w:start w:val="1"/>
      <w:numFmt w:val="bullet"/>
      <w:lvlText w:val="o"/>
      <w:lvlJc w:val="left"/>
      <w:pPr>
        <w:ind w:left="3600" w:hanging="360"/>
      </w:pPr>
      <w:rPr>
        <w:rFonts w:ascii="Courier New" w:hAnsi="Courier New" w:cs="Courier New" w:hint="default"/>
      </w:rPr>
    </w:lvl>
    <w:lvl w:ilvl="5" w:tplc="DF8CAB42" w:tentative="1">
      <w:start w:val="1"/>
      <w:numFmt w:val="bullet"/>
      <w:lvlText w:val=""/>
      <w:lvlJc w:val="left"/>
      <w:pPr>
        <w:ind w:left="4320" w:hanging="360"/>
      </w:pPr>
      <w:rPr>
        <w:rFonts w:ascii="Wingdings" w:hAnsi="Wingdings" w:hint="default"/>
      </w:rPr>
    </w:lvl>
    <w:lvl w:ilvl="6" w:tplc="B544743C" w:tentative="1">
      <w:start w:val="1"/>
      <w:numFmt w:val="bullet"/>
      <w:lvlText w:val=""/>
      <w:lvlJc w:val="left"/>
      <w:pPr>
        <w:ind w:left="5040" w:hanging="360"/>
      </w:pPr>
      <w:rPr>
        <w:rFonts w:ascii="Symbol" w:hAnsi="Symbol" w:hint="default"/>
      </w:rPr>
    </w:lvl>
    <w:lvl w:ilvl="7" w:tplc="7C1A751E" w:tentative="1">
      <w:start w:val="1"/>
      <w:numFmt w:val="bullet"/>
      <w:lvlText w:val="o"/>
      <w:lvlJc w:val="left"/>
      <w:pPr>
        <w:ind w:left="5760" w:hanging="360"/>
      </w:pPr>
      <w:rPr>
        <w:rFonts w:ascii="Courier New" w:hAnsi="Courier New" w:cs="Courier New" w:hint="default"/>
      </w:rPr>
    </w:lvl>
    <w:lvl w:ilvl="8" w:tplc="9DFC61DC" w:tentative="1">
      <w:start w:val="1"/>
      <w:numFmt w:val="bullet"/>
      <w:lvlText w:val=""/>
      <w:lvlJc w:val="left"/>
      <w:pPr>
        <w:ind w:left="6480" w:hanging="360"/>
      </w:pPr>
      <w:rPr>
        <w:rFonts w:ascii="Wingdings" w:hAnsi="Wingdings" w:hint="default"/>
      </w:rPr>
    </w:lvl>
  </w:abstractNum>
  <w:abstractNum w:abstractNumId="20" w15:restartNumberingAfterBreak="0">
    <w:nsid w:val="6079445E"/>
    <w:multiLevelType w:val="hybridMultilevel"/>
    <w:tmpl w:val="CDCA638E"/>
    <w:lvl w:ilvl="0" w:tplc="429CB01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plc="FD1EF0D8" w:tentative="1">
      <w:start w:val="1"/>
      <w:numFmt w:val="bullet"/>
      <w:lvlText w:val="o"/>
      <w:lvlJc w:val="left"/>
      <w:pPr>
        <w:ind w:left="1080" w:hanging="360"/>
      </w:pPr>
      <w:rPr>
        <w:rFonts w:ascii="Courier New" w:hAnsi="Courier New" w:cs="Courier New" w:hint="default"/>
      </w:rPr>
    </w:lvl>
    <w:lvl w:ilvl="2" w:tplc="50BC8F94" w:tentative="1">
      <w:start w:val="1"/>
      <w:numFmt w:val="bullet"/>
      <w:lvlText w:val=""/>
      <w:lvlJc w:val="left"/>
      <w:pPr>
        <w:ind w:left="1800" w:hanging="360"/>
      </w:pPr>
      <w:rPr>
        <w:rFonts w:ascii="Wingdings" w:hAnsi="Wingdings" w:hint="default"/>
      </w:rPr>
    </w:lvl>
    <w:lvl w:ilvl="3" w:tplc="C052BE52" w:tentative="1">
      <w:start w:val="1"/>
      <w:numFmt w:val="bullet"/>
      <w:lvlText w:val=""/>
      <w:lvlJc w:val="left"/>
      <w:pPr>
        <w:ind w:left="2520" w:hanging="360"/>
      </w:pPr>
      <w:rPr>
        <w:rFonts w:ascii="Symbol" w:hAnsi="Symbol" w:hint="default"/>
      </w:rPr>
    </w:lvl>
    <w:lvl w:ilvl="4" w:tplc="CB9EF022" w:tentative="1">
      <w:start w:val="1"/>
      <w:numFmt w:val="bullet"/>
      <w:lvlText w:val="o"/>
      <w:lvlJc w:val="left"/>
      <w:pPr>
        <w:ind w:left="3240" w:hanging="360"/>
      </w:pPr>
      <w:rPr>
        <w:rFonts w:ascii="Courier New" w:hAnsi="Courier New" w:cs="Courier New" w:hint="default"/>
      </w:rPr>
    </w:lvl>
    <w:lvl w:ilvl="5" w:tplc="036A7524" w:tentative="1">
      <w:start w:val="1"/>
      <w:numFmt w:val="bullet"/>
      <w:lvlText w:val=""/>
      <w:lvlJc w:val="left"/>
      <w:pPr>
        <w:ind w:left="3960" w:hanging="360"/>
      </w:pPr>
      <w:rPr>
        <w:rFonts w:ascii="Wingdings" w:hAnsi="Wingdings" w:hint="default"/>
      </w:rPr>
    </w:lvl>
    <w:lvl w:ilvl="6" w:tplc="3F783808" w:tentative="1">
      <w:start w:val="1"/>
      <w:numFmt w:val="bullet"/>
      <w:lvlText w:val=""/>
      <w:lvlJc w:val="left"/>
      <w:pPr>
        <w:ind w:left="4680" w:hanging="360"/>
      </w:pPr>
      <w:rPr>
        <w:rFonts w:ascii="Symbol" w:hAnsi="Symbol" w:hint="default"/>
      </w:rPr>
    </w:lvl>
    <w:lvl w:ilvl="7" w:tplc="1DFC937C" w:tentative="1">
      <w:start w:val="1"/>
      <w:numFmt w:val="bullet"/>
      <w:lvlText w:val="o"/>
      <w:lvlJc w:val="left"/>
      <w:pPr>
        <w:ind w:left="5400" w:hanging="360"/>
      </w:pPr>
      <w:rPr>
        <w:rFonts w:ascii="Courier New" w:hAnsi="Courier New" w:cs="Courier New" w:hint="default"/>
      </w:rPr>
    </w:lvl>
    <w:lvl w:ilvl="8" w:tplc="6512EBE8" w:tentative="1">
      <w:start w:val="1"/>
      <w:numFmt w:val="bullet"/>
      <w:lvlText w:val=""/>
      <w:lvlJc w:val="left"/>
      <w:pPr>
        <w:ind w:left="6120" w:hanging="360"/>
      </w:pPr>
      <w:rPr>
        <w:rFonts w:ascii="Wingdings" w:hAnsi="Wingdings" w:hint="default"/>
      </w:rPr>
    </w:lvl>
  </w:abstractNum>
  <w:abstractNum w:abstractNumId="21" w15:restartNumberingAfterBreak="0">
    <w:nsid w:val="65D5678F"/>
    <w:multiLevelType w:val="hybridMultilevel"/>
    <w:tmpl w:val="8844FB18"/>
    <w:lvl w:ilvl="0" w:tplc="4AF60F5A">
      <w:start w:val="1"/>
      <w:numFmt w:val="bullet"/>
      <w:lvlText w:val=""/>
      <w:lvlJc w:val="left"/>
      <w:pPr>
        <w:ind w:left="1080" w:hanging="360"/>
      </w:pPr>
      <w:rPr>
        <w:rFonts w:ascii="Symbol" w:hAnsi="Symbol" w:hint="default"/>
        <w:color w:val="FF0000"/>
        <w:lang w:val="en-US"/>
      </w:rPr>
    </w:lvl>
    <w:lvl w:ilvl="1" w:tplc="5776A818" w:tentative="1">
      <w:start w:val="1"/>
      <w:numFmt w:val="lowerLetter"/>
      <w:lvlText w:val="%2."/>
      <w:lvlJc w:val="left"/>
      <w:pPr>
        <w:ind w:left="1800" w:hanging="360"/>
      </w:pPr>
    </w:lvl>
    <w:lvl w:ilvl="2" w:tplc="44C0D0AE" w:tentative="1">
      <w:start w:val="1"/>
      <w:numFmt w:val="lowerRoman"/>
      <w:lvlText w:val="%3."/>
      <w:lvlJc w:val="right"/>
      <w:pPr>
        <w:ind w:left="2520" w:hanging="180"/>
      </w:pPr>
    </w:lvl>
    <w:lvl w:ilvl="3" w:tplc="2780DA22" w:tentative="1">
      <w:start w:val="1"/>
      <w:numFmt w:val="decimal"/>
      <w:lvlText w:val="%4."/>
      <w:lvlJc w:val="left"/>
      <w:pPr>
        <w:ind w:left="3240" w:hanging="360"/>
      </w:pPr>
    </w:lvl>
    <w:lvl w:ilvl="4" w:tplc="F75C2932" w:tentative="1">
      <w:start w:val="1"/>
      <w:numFmt w:val="lowerLetter"/>
      <w:lvlText w:val="%5."/>
      <w:lvlJc w:val="left"/>
      <w:pPr>
        <w:ind w:left="3960" w:hanging="360"/>
      </w:pPr>
    </w:lvl>
    <w:lvl w:ilvl="5" w:tplc="C74C3B3E" w:tentative="1">
      <w:start w:val="1"/>
      <w:numFmt w:val="lowerRoman"/>
      <w:lvlText w:val="%6."/>
      <w:lvlJc w:val="right"/>
      <w:pPr>
        <w:ind w:left="4680" w:hanging="180"/>
      </w:pPr>
    </w:lvl>
    <w:lvl w:ilvl="6" w:tplc="1DCC7D52" w:tentative="1">
      <w:start w:val="1"/>
      <w:numFmt w:val="decimal"/>
      <w:lvlText w:val="%7."/>
      <w:lvlJc w:val="left"/>
      <w:pPr>
        <w:ind w:left="5400" w:hanging="360"/>
      </w:pPr>
    </w:lvl>
    <w:lvl w:ilvl="7" w:tplc="47E2FC74" w:tentative="1">
      <w:start w:val="1"/>
      <w:numFmt w:val="lowerLetter"/>
      <w:lvlText w:val="%8."/>
      <w:lvlJc w:val="left"/>
      <w:pPr>
        <w:ind w:left="6120" w:hanging="360"/>
      </w:pPr>
    </w:lvl>
    <w:lvl w:ilvl="8" w:tplc="9D462710" w:tentative="1">
      <w:start w:val="1"/>
      <w:numFmt w:val="lowerRoman"/>
      <w:lvlText w:val="%9."/>
      <w:lvlJc w:val="right"/>
      <w:pPr>
        <w:ind w:left="6840" w:hanging="180"/>
      </w:pPr>
    </w:lvl>
  </w:abstractNum>
  <w:abstractNum w:abstractNumId="22" w15:restartNumberingAfterBreak="0">
    <w:nsid w:val="665B09CB"/>
    <w:multiLevelType w:val="hybridMultilevel"/>
    <w:tmpl w:val="F98283A0"/>
    <w:lvl w:ilvl="0" w:tplc="DD102DDE">
      <w:start w:val="1"/>
      <w:numFmt w:val="bullet"/>
      <w:pStyle w:val="5"/>
      <w:lvlText w:val=""/>
      <w:lvlJc w:val="left"/>
      <w:pPr>
        <w:ind w:left="1854" w:hanging="360"/>
      </w:pPr>
      <w:rPr>
        <w:rFonts w:ascii="Wingdings" w:hAnsi="Wingdings" w:hint="default"/>
        <w:color w:val="FFF400"/>
      </w:rPr>
    </w:lvl>
    <w:lvl w:ilvl="1" w:tplc="FBC666D6" w:tentative="1">
      <w:start w:val="1"/>
      <w:numFmt w:val="lowerLetter"/>
      <w:lvlText w:val="%2."/>
      <w:lvlJc w:val="left"/>
      <w:pPr>
        <w:ind w:left="2574" w:hanging="360"/>
      </w:pPr>
    </w:lvl>
    <w:lvl w:ilvl="2" w:tplc="885EED60" w:tentative="1">
      <w:start w:val="1"/>
      <w:numFmt w:val="lowerRoman"/>
      <w:lvlText w:val="%3."/>
      <w:lvlJc w:val="right"/>
      <w:pPr>
        <w:ind w:left="3294" w:hanging="180"/>
      </w:pPr>
    </w:lvl>
    <w:lvl w:ilvl="3" w:tplc="16F050CC" w:tentative="1">
      <w:start w:val="1"/>
      <w:numFmt w:val="decimal"/>
      <w:lvlText w:val="%4."/>
      <w:lvlJc w:val="left"/>
      <w:pPr>
        <w:ind w:left="4014" w:hanging="360"/>
      </w:pPr>
    </w:lvl>
    <w:lvl w:ilvl="4" w:tplc="FD2C2C4A" w:tentative="1">
      <w:start w:val="1"/>
      <w:numFmt w:val="lowerLetter"/>
      <w:lvlText w:val="%5."/>
      <w:lvlJc w:val="left"/>
      <w:pPr>
        <w:ind w:left="4734" w:hanging="360"/>
      </w:pPr>
    </w:lvl>
    <w:lvl w:ilvl="5" w:tplc="A28A1B94" w:tentative="1">
      <w:start w:val="1"/>
      <w:numFmt w:val="lowerRoman"/>
      <w:lvlText w:val="%6."/>
      <w:lvlJc w:val="right"/>
      <w:pPr>
        <w:ind w:left="5454" w:hanging="180"/>
      </w:pPr>
    </w:lvl>
    <w:lvl w:ilvl="6" w:tplc="7A1C02A0" w:tentative="1">
      <w:start w:val="1"/>
      <w:numFmt w:val="decimal"/>
      <w:lvlText w:val="%7."/>
      <w:lvlJc w:val="left"/>
      <w:pPr>
        <w:ind w:left="6174" w:hanging="360"/>
      </w:pPr>
    </w:lvl>
    <w:lvl w:ilvl="7" w:tplc="2E0A939A" w:tentative="1">
      <w:start w:val="1"/>
      <w:numFmt w:val="lowerLetter"/>
      <w:lvlText w:val="%8."/>
      <w:lvlJc w:val="left"/>
      <w:pPr>
        <w:ind w:left="6894" w:hanging="360"/>
      </w:pPr>
    </w:lvl>
    <w:lvl w:ilvl="8" w:tplc="03A41422" w:tentative="1">
      <w:start w:val="1"/>
      <w:numFmt w:val="lowerRoman"/>
      <w:lvlText w:val="%9."/>
      <w:lvlJc w:val="right"/>
      <w:pPr>
        <w:ind w:left="7614" w:hanging="180"/>
      </w:pPr>
    </w:lvl>
  </w:abstractNum>
  <w:abstractNum w:abstractNumId="23" w15:restartNumberingAfterBreak="0">
    <w:nsid w:val="6699458C"/>
    <w:multiLevelType w:val="hybridMultilevel"/>
    <w:tmpl w:val="B9E2BA98"/>
    <w:lvl w:ilvl="0" w:tplc="B056409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8F6EE154" w:tentative="1">
      <w:start w:val="1"/>
      <w:numFmt w:val="bullet"/>
      <w:lvlText w:val="o"/>
      <w:lvlJc w:val="left"/>
      <w:pPr>
        <w:ind w:left="1080" w:hanging="360"/>
      </w:pPr>
      <w:rPr>
        <w:rFonts w:ascii="Courier New" w:hAnsi="Courier New" w:cs="Courier New" w:hint="default"/>
      </w:rPr>
    </w:lvl>
    <w:lvl w:ilvl="2" w:tplc="034607C4" w:tentative="1">
      <w:start w:val="1"/>
      <w:numFmt w:val="bullet"/>
      <w:lvlText w:val=""/>
      <w:lvlJc w:val="left"/>
      <w:pPr>
        <w:ind w:left="1800" w:hanging="360"/>
      </w:pPr>
      <w:rPr>
        <w:rFonts w:ascii="Wingdings" w:hAnsi="Wingdings" w:hint="default"/>
      </w:rPr>
    </w:lvl>
    <w:lvl w:ilvl="3" w:tplc="66369092" w:tentative="1">
      <w:start w:val="1"/>
      <w:numFmt w:val="bullet"/>
      <w:lvlText w:val=""/>
      <w:lvlJc w:val="left"/>
      <w:pPr>
        <w:ind w:left="2520" w:hanging="360"/>
      </w:pPr>
      <w:rPr>
        <w:rFonts w:ascii="Symbol" w:hAnsi="Symbol" w:hint="default"/>
      </w:rPr>
    </w:lvl>
    <w:lvl w:ilvl="4" w:tplc="AB3CCE0E" w:tentative="1">
      <w:start w:val="1"/>
      <w:numFmt w:val="bullet"/>
      <w:lvlText w:val="o"/>
      <w:lvlJc w:val="left"/>
      <w:pPr>
        <w:ind w:left="3240" w:hanging="360"/>
      </w:pPr>
      <w:rPr>
        <w:rFonts w:ascii="Courier New" w:hAnsi="Courier New" w:cs="Courier New" w:hint="default"/>
      </w:rPr>
    </w:lvl>
    <w:lvl w:ilvl="5" w:tplc="856C2816" w:tentative="1">
      <w:start w:val="1"/>
      <w:numFmt w:val="bullet"/>
      <w:lvlText w:val=""/>
      <w:lvlJc w:val="left"/>
      <w:pPr>
        <w:ind w:left="3960" w:hanging="360"/>
      </w:pPr>
      <w:rPr>
        <w:rFonts w:ascii="Wingdings" w:hAnsi="Wingdings" w:hint="default"/>
      </w:rPr>
    </w:lvl>
    <w:lvl w:ilvl="6" w:tplc="5652F9D2" w:tentative="1">
      <w:start w:val="1"/>
      <w:numFmt w:val="bullet"/>
      <w:lvlText w:val=""/>
      <w:lvlJc w:val="left"/>
      <w:pPr>
        <w:ind w:left="4680" w:hanging="360"/>
      </w:pPr>
      <w:rPr>
        <w:rFonts w:ascii="Symbol" w:hAnsi="Symbol" w:hint="default"/>
      </w:rPr>
    </w:lvl>
    <w:lvl w:ilvl="7" w:tplc="81A03430" w:tentative="1">
      <w:start w:val="1"/>
      <w:numFmt w:val="bullet"/>
      <w:lvlText w:val="o"/>
      <w:lvlJc w:val="left"/>
      <w:pPr>
        <w:ind w:left="5400" w:hanging="360"/>
      </w:pPr>
      <w:rPr>
        <w:rFonts w:ascii="Courier New" w:hAnsi="Courier New" w:cs="Courier New" w:hint="default"/>
      </w:rPr>
    </w:lvl>
    <w:lvl w:ilvl="8" w:tplc="9AA40BD4" w:tentative="1">
      <w:start w:val="1"/>
      <w:numFmt w:val="bullet"/>
      <w:lvlText w:val=""/>
      <w:lvlJc w:val="left"/>
      <w:pPr>
        <w:ind w:left="6120" w:hanging="360"/>
      </w:pPr>
      <w:rPr>
        <w:rFonts w:ascii="Wingdings" w:hAnsi="Wingdings" w:hint="default"/>
      </w:rPr>
    </w:lvl>
  </w:abstractNum>
  <w:abstractNum w:abstractNumId="24" w15:restartNumberingAfterBreak="0">
    <w:nsid w:val="778F7677"/>
    <w:multiLevelType w:val="hybridMultilevel"/>
    <w:tmpl w:val="257EC434"/>
    <w:lvl w:ilvl="0" w:tplc="5992A22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180E49DE" w:tentative="1">
      <w:start w:val="1"/>
      <w:numFmt w:val="bullet"/>
      <w:lvlText w:val="o"/>
      <w:lvlJc w:val="left"/>
      <w:pPr>
        <w:ind w:left="1440" w:hanging="360"/>
      </w:pPr>
      <w:rPr>
        <w:rFonts w:ascii="Courier New" w:hAnsi="Courier New" w:cs="Courier New" w:hint="default"/>
      </w:rPr>
    </w:lvl>
    <w:lvl w:ilvl="2" w:tplc="5AD88EF4" w:tentative="1">
      <w:start w:val="1"/>
      <w:numFmt w:val="bullet"/>
      <w:lvlText w:val=""/>
      <w:lvlJc w:val="left"/>
      <w:pPr>
        <w:ind w:left="2160" w:hanging="360"/>
      </w:pPr>
      <w:rPr>
        <w:rFonts w:ascii="Wingdings" w:hAnsi="Wingdings" w:hint="default"/>
      </w:rPr>
    </w:lvl>
    <w:lvl w:ilvl="3" w:tplc="BCF240EA" w:tentative="1">
      <w:start w:val="1"/>
      <w:numFmt w:val="bullet"/>
      <w:lvlText w:val=""/>
      <w:lvlJc w:val="left"/>
      <w:pPr>
        <w:ind w:left="2880" w:hanging="360"/>
      </w:pPr>
      <w:rPr>
        <w:rFonts w:ascii="Symbol" w:hAnsi="Symbol" w:hint="default"/>
      </w:rPr>
    </w:lvl>
    <w:lvl w:ilvl="4" w:tplc="D8F25C9C" w:tentative="1">
      <w:start w:val="1"/>
      <w:numFmt w:val="bullet"/>
      <w:lvlText w:val="o"/>
      <w:lvlJc w:val="left"/>
      <w:pPr>
        <w:ind w:left="3600" w:hanging="360"/>
      </w:pPr>
      <w:rPr>
        <w:rFonts w:ascii="Courier New" w:hAnsi="Courier New" w:cs="Courier New" w:hint="default"/>
      </w:rPr>
    </w:lvl>
    <w:lvl w:ilvl="5" w:tplc="65A859D6" w:tentative="1">
      <w:start w:val="1"/>
      <w:numFmt w:val="bullet"/>
      <w:lvlText w:val=""/>
      <w:lvlJc w:val="left"/>
      <w:pPr>
        <w:ind w:left="4320" w:hanging="360"/>
      </w:pPr>
      <w:rPr>
        <w:rFonts w:ascii="Wingdings" w:hAnsi="Wingdings" w:hint="default"/>
      </w:rPr>
    </w:lvl>
    <w:lvl w:ilvl="6" w:tplc="CC904CC2" w:tentative="1">
      <w:start w:val="1"/>
      <w:numFmt w:val="bullet"/>
      <w:lvlText w:val=""/>
      <w:lvlJc w:val="left"/>
      <w:pPr>
        <w:ind w:left="5040" w:hanging="360"/>
      </w:pPr>
      <w:rPr>
        <w:rFonts w:ascii="Symbol" w:hAnsi="Symbol" w:hint="default"/>
      </w:rPr>
    </w:lvl>
    <w:lvl w:ilvl="7" w:tplc="3F30906A" w:tentative="1">
      <w:start w:val="1"/>
      <w:numFmt w:val="bullet"/>
      <w:lvlText w:val="o"/>
      <w:lvlJc w:val="left"/>
      <w:pPr>
        <w:ind w:left="5760" w:hanging="360"/>
      </w:pPr>
      <w:rPr>
        <w:rFonts w:ascii="Courier New" w:hAnsi="Courier New" w:cs="Courier New" w:hint="default"/>
      </w:rPr>
    </w:lvl>
    <w:lvl w:ilvl="8" w:tplc="B1466458" w:tentative="1">
      <w:start w:val="1"/>
      <w:numFmt w:val="bullet"/>
      <w:lvlText w:val=""/>
      <w:lvlJc w:val="left"/>
      <w:pPr>
        <w:ind w:left="6480" w:hanging="360"/>
      </w:pPr>
      <w:rPr>
        <w:rFonts w:ascii="Wingdings" w:hAnsi="Wingdings" w:hint="default"/>
      </w:rPr>
    </w:lvl>
  </w:abstractNum>
  <w:abstractNum w:abstractNumId="25" w15:restartNumberingAfterBreak="0">
    <w:nsid w:val="7E431D00"/>
    <w:multiLevelType w:val="hybridMultilevel"/>
    <w:tmpl w:val="7576C230"/>
    <w:lvl w:ilvl="0" w:tplc="B9BCF9F4">
      <w:start w:val="1"/>
      <w:numFmt w:val="decimal"/>
      <w:pStyle w:val="10"/>
      <w:lvlText w:val="%1."/>
      <w:lvlJc w:val="left"/>
      <w:pPr>
        <w:ind w:left="1858" w:hanging="360"/>
      </w:pPr>
      <w:rPr>
        <w:rFonts w:ascii="Calibri" w:hAnsi="Calibri" w:cs="Calibri" w:hint="default"/>
        <w:b/>
        <w:bCs/>
        <w:i w:val="0"/>
        <w:iCs w:val="0"/>
        <w:color w:val="002060"/>
        <w:sz w:val="40"/>
        <w:szCs w:val="40"/>
      </w:rPr>
    </w:lvl>
    <w:lvl w:ilvl="1" w:tplc="A788AC88" w:tentative="1">
      <w:start w:val="1"/>
      <w:numFmt w:val="lowerLetter"/>
      <w:lvlText w:val="%2."/>
      <w:lvlJc w:val="left"/>
      <w:pPr>
        <w:ind w:left="2578" w:hanging="360"/>
      </w:pPr>
    </w:lvl>
    <w:lvl w:ilvl="2" w:tplc="807EDF1E" w:tentative="1">
      <w:start w:val="1"/>
      <w:numFmt w:val="lowerRoman"/>
      <w:lvlText w:val="%3."/>
      <w:lvlJc w:val="right"/>
      <w:pPr>
        <w:ind w:left="3298" w:hanging="180"/>
      </w:pPr>
    </w:lvl>
    <w:lvl w:ilvl="3" w:tplc="17F09038" w:tentative="1">
      <w:start w:val="1"/>
      <w:numFmt w:val="decimal"/>
      <w:lvlText w:val="%4."/>
      <w:lvlJc w:val="left"/>
      <w:pPr>
        <w:ind w:left="4018" w:hanging="360"/>
      </w:pPr>
    </w:lvl>
    <w:lvl w:ilvl="4" w:tplc="2AB260C6" w:tentative="1">
      <w:start w:val="1"/>
      <w:numFmt w:val="lowerLetter"/>
      <w:lvlText w:val="%5."/>
      <w:lvlJc w:val="left"/>
      <w:pPr>
        <w:ind w:left="4738" w:hanging="360"/>
      </w:pPr>
    </w:lvl>
    <w:lvl w:ilvl="5" w:tplc="FF96A898" w:tentative="1">
      <w:start w:val="1"/>
      <w:numFmt w:val="lowerRoman"/>
      <w:lvlText w:val="%6."/>
      <w:lvlJc w:val="right"/>
      <w:pPr>
        <w:ind w:left="5458" w:hanging="180"/>
      </w:pPr>
    </w:lvl>
    <w:lvl w:ilvl="6" w:tplc="75362FEC" w:tentative="1">
      <w:start w:val="1"/>
      <w:numFmt w:val="decimal"/>
      <w:lvlText w:val="%7."/>
      <w:lvlJc w:val="left"/>
      <w:pPr>
        <w:ind w:left="6178" w:hanging="360"/>
      </w:pPr>
    </w:lvl>
    <w:lvl w:ilvl="7" w:tplc="B7CE04BA" w:tentative="1">
      <w:start w:val="1"/>
      <w:numFmt w:val="lowerLetter"/>
      <w:lvlText w:val="%8."/>
      <w:lvlJc w:val="left"/>
      <w:pPr>
        <w:ind w:left="6898" w:hanging="360"/>
      </w:pPr>
    </w:lvl>
    <w:lvl w:ilvl="8" w:tplc="A658FC16" w:tentative="1">
      <w:start w:val="1"/>
      <w:numFmt w:val="lowerRoman"/>
      <w:lvlText w:val="%9."/>
      <w:lvlJc w:val="right"/>
      <w:pPr>
        <w:ind w:left="7618" w:hanging="180"/>
      </w:pPr>
    </w:lvl>
  </w:abstractNum>
  <w:num w:numId="1">
    <w:abstractNumId w:val="25"/>
  </w:num>
  <w:num w:numId="2">
    <w:abstractNumId w:val="18"/>
  </w:num>
  <w:num w:numId="3">
    <w:abstractNumId w:val="16"/>
  </w:num>
  <w:num w:numId="4">
    <w:abstractNumId w:val="0"/>
  </w:num>
  <w:num w:numId="5">
    <w:abstractNumId w:val="17"/>
  </w:num>
  <w:num w:numId="6">
    <w:abstractNumId w:val="22"/>
  </w:num>
  <w:num w:numId="7">
    <w:abstractNumId w:val="13"/>
  </w:num>
  <w:num w:numId="8">
    <w:abstractNumId w:val="9"/>
  </w:num>
  <w:num w:numId="9">
    <w:abstractNumId w:val="8"/>
  </w:num>
  <w:num w:numId="10">
    <w:abstractNumId w:val="10"/>
  </w:num>
  <w:num w:numId="11">
    <w:abstractNumId w:val="23"/>
  </w:num>
  <w:num w:numId="12">
    <w:abstractNumId w:val="20"/>
  </w:num>
  <w:num w:numId="13">
    <w:abstractNumId w:val="19"/>
  </w:num>
  <w:num w:numId="14">
    <w:abstractNumId w:val="21"/>
  </w:num>
  <w:num w:numId="15">
    <w:abstractNumId w:val="1"/>
  </w:num>
  <w:num w:numId="16">
    <w:abstractNumId w:val="6"/>
  </w:num>
  <w:num w:numId="17">
    <w:abstractNumId w:val="7"/>
  </w:num>
  <w:num w:numId="18">
    <w:abstractNumId w:val="2"/>
  </w:num>
  <w:num w:numId="19">
    <w:abstractNumId w:val="11"/>
  </w:num>
  <w:num w:numId="20">
    <w:abstractNumId w:val="15"/>
  </w:num>
  <w:num w:numId="21">
    <w:abstractNumId w:val="5"/>
  </w:num>
  <w:num w:numId="22">
    <w:abstractNumId w:val="3"/>
  </w:num>
  <w:num w:numId="23">
    <w:abstractNumId w:val="24"/>
  </w:num>
  <w:num w:numId="24">
    <w:abstractNumId w:val="4"/>
  </w:num>
  <w:num w:numId="25">
    <w:abstractNumId w:val="12"/>
  </w:num>
  <w:num w:numId="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1576"/>
    <w:rsid w:val="00003B77"/>
    <w:rsid w:val="00003CFD"/>
    <w:rsid w:val="0001735B"/>
    <w:rsid w:val="00030DCF"/>
    <w:rsid w:val="000314B9"/>
    <w:rsid w:val="00042837"/>
    <w:rsid w:val="000501A4"/>
    <w:rsid w:val="000532AA"/>
    <w:rsid w:val="00092F16"/>
    <w:rsid w:val="000B1102"/>
    <w:rsid w:val="000B463F"/>
    <w:rsid w:val="000C6528"/>
    <w:rsid w:val="000C7459"/>
    <w:rsid w:val="000D221E"/>
    <w:rsid w:val="000E013E"/>
    <w:rsid w:val="000F7725"/>
    <w:rsid w:val="00101D0F"/>
    <w:rsid w:val="00113E28"/>
    <w:rsid w:val="00114325"/>
    <w:rsid w:val="00164D9B"/>
    <w:rsid w:val="00166477"/>
    <w:rsid w:val="001730B0"/>
    <w:rsid w:val="001960B4"/>
    <w:rsid w:val="0019747C"/>
    <w:rsid w:val="001A3BBC"/>
    <w:rsid w:val="001A613C"/>
    <w:rsid w:val="001B2821"/>
    <w:rsid w:val="001C057E"/>
    <w:rsid w:val="001C6185"/>
    <w:rsid w:val="001D3DA9"/>
    <w:rsid w:val="001E204F"/>
    <w:rsid w:val="00203604"/>
    <w:rsid w:val="002064F7"/>
    <w:rsid w:val="00212D9D"/>
    <w:rsid w:val="00240887"/>
    <w:rsid w:val="002602F0"/>
    <w:rsid w:val="00263521"/>
    <w:rsid w:val="00276705"/>
    <w:rsid w:val="00291629"/>
    <w:rsid w:val="002A7D21"/>
    <w:rsid w:val="002C0C75"/>
    <w:rsid w:val="002C0FD0"/>
    <w:rsid w:val="002C1EE0"/>
    <w:rsid w:val="002C4139"/>
    <w:rsid w:val="00301153"/>
    <w:rsid w:val="0030602D"/>
    <w:rsid w:val="00310345"/>
    <w:rsid w:val="00313DEA"/>
    <w:rsid w:val="0032268D"/>
    <w:rsid w:val="00323027"/>
    <w:rsid w:val="00340353"/>
    <w:rsid w:val="0036735A"/>
    <w:rsid w:val="0037370B"/>
    <w:rsid w:val="0037752E"/>
    <w:rsid w:val="0037780B"/>
    <w:rsid w:val="00380052"/>
    <w:rsid w:val="00386E9B"/>
    <w:rsid w:val="0039415D"/>
    <w:rsid w:val="003A5466"/>
    <w:rsid w:val="003D61C6"/>
    <w:rsid w:val="003E58C2"/>
    <w:rsid w:val="003E6853"/>
    <w:rsid w:val="00411396"/>
    <w:rsid w:val="0042177E"/>
    <w:rsid w:val="00450C77"/>
    <w:rsid w:val="004562F8"/>
    <w:rsid w:val="004672FB"/>
    <w:rsid w:val="004779AA"/>
    <w:rsid w:val="00493AB8"/>
    <w:rsid w:val="004A0385"/>
    <w:rsid w:val="004B57C8"/>
    <w:rsid w:val="004C7D9F"/>
    <w:rsid w:val="004E2733"/>
    <w:rsid w:val="004E488A"/>
    <w:rsid w:val="004F0AB4"/>
    <w:rsid w:val="005006C5"/>
    <w:rsid w:val="00524C99"/>
    <w:rsid w:val="00551B42"/>
    <w:rsid w:val="00551FF7"/>
    <w:rsid w:val="00574579"/>
    <w:rsid w:val="00577CAE"/>
    <w:rsid w:val="00580C5C"/>
    <w:rsid w:val="005A021D"/>
    <w:rsid w:val="005A09B4"/>
    <w:rsid w:val="005B2688"/>
    <w:rsid w:val="005C3049"/>
    <w:rsid w:val="005C7ABF"/>
    <w:rsid w:val="005D135D"/>
    <w:rsid w:val="005D2CBD"/>
    <w:rsid w:val="005E62A6"/>
    <w:rsid w:val="005F4A6D"/>
    <w:rsid w:val="00602674"/>
    <w:rsid w:val="0062451B"/>
    <w:rsid w:val="0062456C"/>
    <w:rsid w:val="00634DAD"/>
    <w:rsid w:val="0063556C"/>
    <w:rsid w:val="00640B60"/>
    <w:rsid w:val="006457EB"/>
    <w:rsid w:val="006531CB"/>
    <w:rsid w:val="006569CD"/>
    <w:rsid w:val="006615C6"/>
    <w:rsid w:val="006801E7"/>
    <w:rsid w:val="006A0446"/>
    <w:rsid w:val="006A646E"/>
    <w:rsid w:val="006B1593"/>
    <w:rsid w:val="006B7706"/>
    <w:rsid w:val="006C4033"/>
    <w:rsid w:val="006D4161"/>
    <w:rsid w:val="006D786C"/>
    <w:rsid w:val="006E1414"/>
    <w:rsid w:val="006F285F"/>
    <w:rsid w:val="00716AFD"/>
    <w:rsid w:val="0072219B"/>
    <w:rsid w:val="00741FEC"/>
    <w:rsid w:val="007474F0"/>
    <w:rsid w:val="00753ADE"/>
    <w:rsid w:val="00773F61"/>
    <w:rsid w:val="007A4EBD"/>
    <w:rsid w:val="007B112B"/>
    <w:rsid w:val="007B5B26"/>
    <w:rsid w:val="007B691A"/>
    <w:rsid w:val="007C1FF6"/>
    <w:rsid w:val="007D61B8"/>
    <w:rsid w:val="007E24BD"/>
    <w:rsid w:val="007F7FF2"/>
    <w:rsid w:val="00805B42"/>
    <w:rsid w:val="008102AD"/>
    <w:rsid w:val="00810527"/>
    <w:rsid w:val="00824AB2"/>
    <w:rsid w:val="00836CC8"/>
    <w:rsid w:val="00837997"/>
    <w:rsid w:val="008654CB"/>
    <w:rsid w:val="00867FC5"/>
    <w:rsid w:val="0088049C"/>
    <w:rsid w:val="0088743F"/>
    <w:rsid w:val="00892F80"/>
    <w:rsid w:val="00897698"/>
    <w:rsid w:val="008A2E0E"/>
    <w:rsid w:val="008B4F41"/>
    <w:rsid w:val="008B5B82"/>
    <w:rsid w:val="008C1428"/>
    <w:rsid w:val="008C6F75"/>
    <w:rsid w:val="008D750B"/>
    <w:rsid w:val="009015B2"/>
    <w:rsid w:val="00906E90"/>
    <w:rsid w:val="0091051D"/>
    <w:rsid w:val="00936F84"/>
    <w:rsid w:val="00940851"/>
    <w:rsid w:val="009679D9"/>
    <w:rsid w:val="00974EC1"/>
    <w:rsid w:val="009961E8"/>
    <w:rsid w:val="009A6817"/>
    <w:rsid w:val="009B0AEC"/>
    <w:rsid w:val="009B497A"/>
    <w:rsid w:val="009C6066"/>
    <w:rsid w:val="009D45C5"/>
    <w:rsid w:val="009D73F5"/>
    <w:rsid w:val="009E1A3F"/>
    <w:rsid w:val="009E53CF"/>
    <w:rsid w:val="009F0BD3"/>
    <w:rsid w:val="00A055D0"/>
    <w:rsid w:val="00A222E2"/>
    <w:rsid w:val="00A30B00"/>
    <w:rsid w:val="00A33169"/>
    <w:rsid w:val="00A61AD5"/>
    <w:rsid w:val="00A73038"/>
    <w:rsid w:val="00A76C99"/>
    <w:rsid w:val="00A80C5F"/>
    <w:rsid w:val="00A81EBE"/>
    <w:rsid w:val="00AB465B"/>
    <w:rsid w:val="00AB66C8"/>
    <w:rsid w:val="00AC6B95"/>
    <w:rsid w:val="00AD1000"/>
    <w:rsid w:val="00AE741B"/>
    <w:rsid w:val="00AF3B73"/>
    <w:rsid w:val="00B00E5C"/>
    <w:rsid w:val="00B0213B"/>
    <w:rsid w:val="00B04068"/>
    <w:rsid w:val="00B14FC8"/>
    <w:rsid w:val="00B4321D"/>
    <w:rsid w:val="00B666B9"/>
    <w:rsid w:val="00B75E06"/>
    <w:rsid w:val="00B76DC1"/>
    <w:rsid w:val="00B862C0"/>
    <w:rsid w:val="00BB4CF7"/>
    <w:rsid w:val="00BD2291"/>
    <w:rsid w:val="00BD291C"/>
    <w:rsid w:val="00BE22D7"/>
    <w:rsid w:val="00BE2DD8"/>
    <w:rsid w:val="00C2305A"/>
    <w:rsid w:val="00C23CC9"/>
    <w:rsid w:val="00C30B3D"/>
    <w:rsid w:val="00C33AE2"/>
    <w:rsid w:val="00C36C5E"/>
    <w:rsid w:val="00C4664C"/>
    <w:rsid w:val="00C47069"/>
    <w:rsid w:val="00C4789A"/>
    <w:rsid w:val="00C75A49"/>
    <w:rsid w:val="00C8096C"/>
    <w:rsid w:val="00C8100B"/>
    <w:rsid w:val="00C92141"/>
    <w:rsid w:val="00CA38DE"/>
    <w:rsid w:val="00CA41D2"/>
    <w:rsid w:val="00CA4EB1"/>
    <w:rsid w:val="00CA4F20"/>
    <w:rsid w:val="00CD5320"/>
    <w:rsid w:val="00CD6EEC"/>
    <w:rsid w:val="00CF6518"/>
    <w:rsid w:val="00D22748"/>
    <w:rsid w:val="00D26918"/>
    <w:rsid w:val="00D37121"/>
    <w:rsid w:val="00D5398C"/>
    <w:rsid w:val="00D57BE9"/>
    <w:rsid w:val="00D71966"/>
    <w:rsid w:val="00D779F7"/>
    <w:rsid w:val="00D87542"/>
    <w:rsid w:val="00D95C20"/>
    <w:rsid w:val="00D97C16"/>
    <w:rsid w:val="00DA3406"/>
    <w:rsid w:val="00DA67CB"/>
    <w:rsid w:val="00DB2E3A"/>
    <w:rsid w:val="00DB6E18"/>
    <w:rsid w:val="00DE1DAB"/>
    <w:rsid w:val="00DE20A2"/>
    <w:rsid w:val="00DF0B89"/>
    <w:rsid w:val="00E04531"/>
    <w:rsid w:val="00E220D8"/>
    <w:rsid w:val="00E35682"/>
    <w:rsid w:val="00E46EA3"/>
    <w:rsid w:val="00E51C1B"/>
    <w:rsid w:val="00E52143"/>
    <w:rsid w:val="00E53DA7"/>
    <w:rsid w:val="00E66EF3"/>
    <w:rsid w:val="00E678C7"/>
    <w:rsid w:val="00E725B9"/>
    <w:rsid w:val="00EC6B44"/>
    <w:rsid w:val="00EE37A3"/>
    <w:rsid w:val="00EE407E"/>
    <w:rsid w:val="00F30558"/>
    <w:rsid w:val="00F4385E"/>
    <w:rsid w:val="00F56CE4"/>
    <w:rsid w:val="00F627EB"/>
    <w:rsid w:val="00F66FC8"/>
    <w:rsid w:val="00F75A10"/>
    <w:rsid w:val="00F77276"/>
    <w:rsid w:val="00F92629"/>
    <w:rsid w:val="00F95853"/>
    <w:rsid w:val="00FA48C8"/>
    <w:rsid w:val="00FB3F26"/>
    <w:rsid w:val="00FB414E"/>
    <w:rsid w:val="00FC3213"/>
    <w:rsid w:val="00FC48C6"/>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1FAE4"/>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501A4"/>
    <w:pPr>
      <w:bidi/>
      <w:spacing w:after="0" w:line="312" w:lineRule="auto"/>
    </w:pPr>
  </w:style>
  <w:style w:type="paragraph" w:styleId="11">
    <w:name w:val="heading 1"/>
    <w:basedOn w:val="a3"/>
    <w:next w:val="a3"/>
    <w:link w:val="12"/>
    <w:uiPriority w:val="9"/>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9"/>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9"/>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9"/>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9"/>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9"/>
    <w:rsid w:val="006D786C"/>
    <w:rPr>
      <w:rFonts w:eastAsiaTheme="majorEastAsia"/>
      <w:bCs/>
      <w:szCs w:val="28"/>
      <w:u w:val="single"/>
    </w:rPr>
  </w:style>
  <w:style w:type="character" w:customStyle="1" w:styleId="40">
    <w:name w:val="כותרת 4 תו"/>
    <w:basedOn w:val="a4"/>
    <w:link w:val="4"/>
    <w:uiPriority w:val="9"/>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iPriority w:val="99"/>
    <w:unhideWhenUsed/>
    <w:rsid w:val="000501A4"/>
    <w:pPr>
      <w:tabs>
        <w:tab w:val="center" w:pos="4153"/>
        <w:tab w:val="right" w:pos="8306"/>
      </w:tabs>
      <w:spacing w:line="240" w:lineRule="auto"/>
    </w:pPr>
  </w:style>
  <w:style w:type="character" w:customStyle="1" w:styleId="aa">
    <w:name w:val="כותרת עליונה תו"/>
    <w:basedOn w:val="a4"/>
    <w:link w:val="a9"/>
    <w:uiPriority w:val="9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aliases w:val=" Char,Char,F1,FOOTNOTES,Footnote Text - Sharp,Footnote Text - Sharp Char,Footnote Text - Sharp Char Char,Footnote Text Char Char Char Char Char,Footnote reference,Sharp - Footnote Text,Sharp - Footnote Text1 Char,fn,footnote text"/>
    <w:basedOn w:val="a3"/>
    <w:link w:val="af0"/>
    <w:uiPriority w:val="99"/>
    <w:qFormat/>
    <w:rsid w:val="00574579"/>
    <w:pPr>
      <w:spacing w:line="240" w:lineRule="auto"/>
      <w:ind w:left="720" w:hanging="720"/>
    </w:pPr>
    <w:rPr>
      <w:szCs w:val="20"/>
    </w:rPr>
  </w:style>
  <w:style w:type="character" w:customStyle="1" w:styleId="af0">
    <w:name w:val="טקסט הערת שוליים תו"/>
    <w:aliases w:val=" Char תו,Char תו,F1 תו,FOOTNOTES תו,Footnote Text - Sharp תו,Footnote Text - Sharp Char תו,Footnote Text - Sharp Char Char תו,Footnote Text Char Char Char Char Char תו,Footnote reference תו,Sharp - Footnote Text תו,fn תו"/>
    <w:basedOn w:val="a4"/>
    <w:link w:val="af"/>
    <w:uiPriority w:val="99"/>
    <w:rsid w:val="00574579"/>
    <w:rPr>
      <w:szCs w:val="20"/>
    </w:rPr>
  </w:style>
  <w:style w:type="character" w:styleId="af1">
    <w:name w:val="footnote reference"/>
    <w:aliases w:val="Footnote Reference_0,Footnote Reference_0_0,Footnote Reference_0_0_0,Footnote Reference_0_0_0_0,Footnote Reference_1,Footnote Reference_2,Footnote Reference_3,Footnote Reference_3_0,Footnote Reference_4,Footnote text,fr,מ"/>
    <w:basedOn w:val="a4"/>
    <w:uiPriority w:val="99"/>
    <w:unhideWhenUsed/>
    <w:rsid w:val="000501A4"/>
    <w:rPr>
      <w:vertAlign w:val="superscript"/>
    </w:rPr>
  </w:style>
  <w:style w:type="paragraph" w:styleId="af2">
    <w:name w:val="List Paragraph"/>
    <w:aliases w:val="Bullet Number,Num Bullet 1,Use Case List Paragraph,style 2,פיסקת רשימה1"/>
    <w:basedOn w:val="a3"/>
    <w:link w:val="af3"/>
    <w:uiPriority w:val="34"/>
    <w:qFormat/>
    <w:rsid w:val="00B4321D"/>
    <w:pPr>
      <w:ind w:left="720"/>
      <w:contextualSpacing/>
    </w:pPr>
  </w:style>
  <w:style w:type="table" w:styleId="af4">
    <w:name w:val="Table Grid"/>
    <w:basedOn w:val="a5"/>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unhideWhenUsed/>
    <w:rsid w:val="00B4321D"/>
    <w:pPr>
      <w:spacing w:line="240" w:lineRule="auto"/>
    </w:pPr>
    <w:rPr>
      <w:rFonts w:ascii="Tahoma" w:hAnsi="Tahoma" w:cs="Tahoma"/>
      <w:sz w:val="18"/>
      <w:szCs w:val="18"/>
    </w:rPr>
  </w:style>
  <w:style w:type="character" w:customStyle="1" w:styleId="af6">
    <w:name w:val="טקסט בלונים תו"/>
    <w:basedOn w:val="a4"/>
    <w:link w:val="af5"/>
    <w:uiPriority w:val="99"/>
    <w:rsid w:val="00B4321D"/>
    <w:rPr>
      <w:rFonts w:ascii="Tahoma" w:hAnsi="Tahoma" w:cs="Tahoma"/>
      <w:sz w:val="18"/>
      <w:szCs w:val="18"/>
    </w:rPr>
  </w:style>
  <w:style w:type="character" w:styleId="af7">
    <w:name w:val="annotation reference"/>
    <w:basedOn w:val="a4"/>
    <w:uiPriority w:val="99"/>
    <w:semiHidden/>
    <w:unhideWhenUsed/>
    <w:rsid w:val="00B4321D"/>
    <w:rPr>
      <w:sz w:val="16"/>
      <w:szCs w:val="16"/>
    </w:rPr>
  </w:style>
  <w:style w:type="paragraph" w:styleId="af8">
    <w:name w:val="annotation text"/>
    <w:basedOn w:val="a3"/>
    <w:link w:val="af9"/>
    <w:uiPriority w:val="99"/>
    <w:unhideWhenUsed/>
    <w:rsid w:val="00B4321D"/>
    <w:pPr>
      <w:spacing w:line="240" w:lineRule="auto"/>
    </w:pPr>
    <w:rPr>
      <w:szCs w:val="20"/>
    </w:rPr>
  </w:style>
  <w:style w:type="character" w:customStyle="1" w:styleId="af9">
    <w:name w:val="טקסט הערה תו"/>
    <w:basedOn w:val="a4"/>
    <w:link w:val="af8"/>
    <w:uiPriority w:val="99"/>
    <w:rsid w:val="00B4321D"/>
    <w:rPr>
      <w:szCs w:val="20"/>
    </w:rPr>
  </w:style>
  <w:style w:type="paragraph" w:styleId="afa">
    <w:name w:val="annotation subject"/>
    <w:basedOn w:val="af8"/>
    <w:next w:val="af8"/>
    <w:link w:val="afb"/>
    <w:uiPriority w:val="99"/>
    <w:semiHidden/>
    <w:unhideWhenUsed/>
    <w:rsid w:val="00B4321D"/>
    <w:rPr>
      <w:b/>
      <w:bCs/>
    </w:rPr>
  </w:style>
  <w:style w:type="character" w:customStyle="1" w:styleId="afb">
    <w:name w:val="נושא הערה תו"/>
    <w:basedOn w:val="af9"/>
    <w:link w:val="afa"/>
    <w:uiPriority w:val="99"/>
    <w:semiHidden/>
    <w:rsid w:val="00B4321D"/>
    <w:rPr>
      <w:b/>
      <w:bCs/>
      <w:szCs w:val="20"/>
    </w:rPr>
  </w:style>
  <w:style w:type="paragraph" w:styleId="afc">
    <w:name w:val="Revision"/>
    <w:hidden/>
    <w:uiPriority w:val="99"/>
    <w:semiHidden/>
    <w:rsid w:val="00B4321D"/>
    <w:pPr>
      <w:spacing w:after="0" w:line="240" w:lineRule="auto"/>
      <w:jc w:val="left"/>
    </w:pPr>
  </w:style>
  <w:style w:type="paragraph" w:styleId="afd">
    <w:name w:val="No Spacing"/>
    <w:aliases w:val="מספורנוהל"/>
    <w:basedOn w:val="a3"/>
    <w:link w:val="afe"/>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e">
    <w:name w:val="ללא מרווח תו"/>
    <w:aliases w:val="מספורנוהל תו"/>
    <w:basedOn w:val="a4"/>
    <w:link w:val="afd"/>
    <w:uiPriority w:val="1"/>
    <w:rsid w:val="00B4321D"/>
    <w:rPr>
      <w:rFonts w:ascii="David" w:eastAsia="Times New Roman" w:hAnsi="David"/>
      <w:b/>
      <w:sz w:val="24"/>
      <w:lang w:eastAsia="he-IL"/>
    </w:rPr>
  </w:style>
  <w:style w:type="paragraph" w:styleId="NormalWeb">
    <w:name w:val="Normal (Web)"/>
    <w:basedOn w:val="a3"/>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5"/>
    <w:next w:val="af4"/>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פיסקת רשימה תו"/>
    <w:aliases w:val="Bullet Number תו,Num Bullet 1 תו,Use Case List Paragraph תו,style 2 תו,פיסקת רשימה1 תו"/>
    <w:link w:val="af2"/>
    <w:uiPriority w:val="34"/>
    <w:rsid w:val="00B4321D"/>
  </w:style>
  <w:style w:type="table" w:styleId="1-5">
    <w:name w:val="Grid Table 1 Light Accent 5"/>
    <w:basedOn w:val="a5"/>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4"/>
    <w:uiPriority w:val="99"/>
    <w:unhideWhenUsed/>
    <w:rsid w:val="00B4321D"/>
    <w:rPr>
      <w:color w:val="0000FF" w:themeColor="hyperlink"/>
      <w:u w:val="single"/>
    </w:rPr>
  </w:style>
  <w:style w:type="paragraph" w:customStyle="1" w:styleId="75">
    <w:name w:val="75א מספור הערות שוליים"/>
    <w:basedOn w:val="a3"/>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4"/>
    <w:uiPriority w:val="99"/>
    <w:semiHidden/>
    <w:unhideWhenUsed/>
    <w:rsid w:val="00B4321D"/>
    <w:rPr>
      <w:color w:val="800080" w:themeColor="followedHyperlink"/>
      <w:u w:val="single"/>
    </w:rPr>
  </w:style>
  <w:style w:type="character" w:styleId="aff">
    <w:name w:val="Unresolved Mention"/>
    <w:basedOn w:val="a4"/>
    <w:uiPriority w:val="99"/>
    <w:semiHidden/>
    <w:unhideWhenUsed/>
    <w:rsid w:val="00B4321D"/>
    <w:rPr>
      <w:color w:val="605E5C"/>
      <w:shd w:val="clear" w:color="auto" w:fill="E1DFDD"/>
    </w:rPr>
  </w:style>
  <w:style w:type="paragraph" w:customStyle="1" w:styleId="aff0">
    <w:name w:val="פרטי הדוח ממה"/>
    <w:basedOn w:val="a3"/>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1">
    <w:name w:val="כותרת הדוח ממה"/>
    <w:basedOn w:val="a3"/>
    <w:link w:val="aff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2">
    <w:name w:val="כותרת הדוח ממה תו"/>
    <w:basedOn w:val="a4"/>
    <w:link w:val="aff1"/>
    <w:rsid w:val="00B4321D"/>
    <w:rPr>
      <w:rFonts w:ascii="Calibri" w:hAnsi="Calibri" w:cs="Calibri"/>
      <w:b/>
      <w:bCs/>
      <w:color w:val="FFFFFF" w:themeColor="background1"/>
      <w:sz w:val="60"/>
      <w:szCs w:val="60"/>
    </w:rPr>
  </w:style>
  <w:style w:type="paragraph" w:customStyle="1" w:styleId="aff3">
    <w:name w:val="טקסט שם מונח ממה"/>
    <w:basedOn w:val="a3"/>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4">
    <w:name w:val="טקסט הגדרת מונח ממה"/>
    <w:link w:val="aff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5">
    <w:name w:val="טקסט הגדרת מונח ממה תו"/>
    <w:basedOn w:val="a4"/>
    <w:link w:val="aff4"/>
    <w:rsid w:val="00B4321D"/>
    <w:rPr>
      <w:rFonts w:ascii="Calibri" w:eastAsia="DengXian" w:hAnsi="Calibri" w:cs="Calibri"/>
      <w:color w:val="002060"/>
      <w:sz w:val="24"/>
      <w:lang w:val="en-GB"/>
    </w:rPr>
  </w:style>
  <w:style w:type="paragraph" w:customStyle="1" w:styleId="aff6">
    <w:name w:val="מבוא ממה"/>
    <w:basedOn w:val="a3"/>
    <w:next w:val="a3"/>
    <w:link w:val="aff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7">
    <w:name w:val="מבוא ממה תו"/>
    <w:basedOn w:val="a4"/>
    <w:link w:val="aff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8">
    <w:name w:val="מראה מקום ממה"/>
    <w:basedOn w:val="a3"/>
    <w:next w:val="a3"/>
    <w:link w:val="aff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9">
    <w:name w:val="מראה מקום ממה תו"/>
    <w:basedOn w:val="a4"/>
    <w:link w:val="aff8"/>
    <w:rsid w:val="00B4321D"/>
    <w:rPr>
      <w:rFonts w:ascii="Calibri" w:eastAsia="Calibri" w:hAnsi="Calibri" w:cs="Calibri"/>
      <w:b/>
      <w:bCs/>
      <w:color w:val="002060"/>
      <w:sz w:val="18"/>
      <w:szCs w:val="18"/>
      <w:shd w:val="solid" w:color="F3F7FF" w:fill="auto"/>
    </w:rPr>
  </w:style>
  <w:style w:type="paragraph" w:customStyle="1" w:styleId="affa">
    <w:name w:val="כותרת עליונה ממה"/>
    <w:basedOn w:val="a3"/>
    <w:next w:val="a3"/>
    <w:link w:val="affb"/>
    <w:qFormat/>
    <w:rsid w:val="00B4321D"/>
    <w:pPr>
      <w:spacing w:line="240" w:lineRule="auto"/>
      <w:ind w:left="737"/>
      <w:jc w:val="left"/>
    </w:pPr>
    <w:rPr>
      <w:rFonts w:ascii="Calibri" w:eastAsia="Calibri" w:hAnsi="Calibri" w:cs="Calibri"/>
      <w:color w:val="002060"/>
      <w:sz w:val="18"/>
      <w:szCs w:val="18"/>
    </w:rPr>
  </w:style>
  <w:style w:type="character" w:customStyle="1" w:styleId="affb">
    <w:name w:val="כותרת עליונה ממה תו"/>
    <w:basedOn w:val="a4"/>
    <w:link w:val="affa"/>
    <w:rsid w:val="00B4321D"/>
    <w:rPr>
      <w:rFonts w:ascii="Calibri" w:eastAsia="Calibri" w:hAnsi="Calibri" w:cs="Calibri"/>
      <w:color w:val="002060"/>
      <w:sz w:val="18"/>
      <w:szCs w:val="18"/>
    </w:rPr>
  </w:style>
  <w:style w:type="paragraph" w:customStyle="1" w:styleId="10">
    <w:name w:val="כותרת 1 ממה"/>
    <w:basedOn w:val="a3"/>
    <w:next w:val="a3"/>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B4321D"/>
    <w:rPr>
      <w:rFonts w:ascii="Calibri" w:eastAsia="Calibri" w:hAnsi="Calibri" w:cs="Calibri"/>
      <w:b/>
      <w:bCs/>
      <w:color w:val="002060"/>
      <w:sz w:val="40"/>
      <w:szCs w:val="40"/>
    </w:rPr>
  </w:style>
  <w:style w:type="paragraph" w:customStyle="1" w:styleId="2">
    <w:name w:val="כותרת 2 ממה"/>
    <w:basedOn w:val="a3"/>
    <w:next w:val="a3"/>
    <w:link w:val="22"/>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B4321D"/>
    <w:rPr>
      <w:rFonts w:ascii="Calibri" w:eastAsia="Calibri" w:hAnsi="Calibri" w:cs="Calibri"/>
      <w:b/>
      <w:bCs/>
      <w:color w:val="002060"/>
      <w:sz w:val="36"/>
      <w:szCs w:val="36"/>
    </w:rPr>
  </w:style>
  <w:style w:type="paragraph" w:customStyle="1" w:styleId="3">
    <w:name w:val="כותרת 3 ממה"/>
    <w:basedOn w:val="a3"/>
    <w:next w:val="a3"/>
    <w:link w:val="33"/>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B4321D"/>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B4321D"/>
    <w:rPr>
      <w:rFonts w:ascii="Calibri" w:eastAsia="Calibri" w:hAnsi="Calibri" w:cs="Calibri"/>
      <w:color w:val="002060"/>
      <w:sz w:val="28"/>
      <w:szCs w:val="28"/>
    </w:rPr>
  </w:style>
  <w:style w:type="paragraph" w:customStyle="1" w:styleId="1">
    <w:name w:val="רשימה1 ממה"/>
    <w:basedOn w:val="a3"/>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4"/>
    <w:link w:val="1"/>
    <w:rsid w:val="00B4321D"/>
    <w:rPr>
      <w:rFonts w:ascii="Calibri" w:eastAsia="Calibri" w:hAnsi="Calibri" w:cs="Calibri"/>
      <w:color w:val="002060"/>
      <w:sz w:val="24"/>
    </w:rPr>
  </w:style>
  <w:style w:type="paragraph" w:customStyle="1" w:styleId="23">
    <w:name w:val="רשימה2 ממה"/>
    <w:basedOn w:val="a3"/>
    <w:link w:val="24"/>
    <w:qFormat/>
    <w:rsid w:val="00B4321D"/>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B4321D"/>
    <w:rPr>
      <w:rFonts w:ascii="Calibri" w:eastAsia="Calibri" w:hAnsi="Calibri" w:cs="Calibri"/>
      <w:color w:val="002060"/>
      <w:sz w:val="24"/>
    </w:rPr>
  </w:style>
  <w:style w:type="paragraph" w:customStyle="1" w:styleId="30">
    <w:name w:val="רשימה3 ממה"/>
    <w:basedOn w:val="a3"/>
    <w:link w:val="34"/>
    <w:qFormat/>
    <w:rsid w:val="00B4321D"/>
    <w:pPr>
      <w:widowControl w:val="0"/>
      <w:numPr>
        <w:numId w:val="5"/>
      </w:numPr>
      <w:spacing w:line="280" w:lineRule="exact"/>
    </w:pPr>
    <w:rPr>
      <w:rFonts w:ascii="Calibri" w:eastAsia="Calibri" w:hAnsi="Calibri" w:cs="Calibri"/>
      <w:color w:val="002060"/>
      <w:sz w:val="24"/>
    </w:rPr>
  </w:style>
  <w:style w:type="character" w:customStyle="1" w:styleId="34">
    <w:name w:val="רשימה3 ממה תו"/>
    <w:basedOn w:val="a4"/>
    <w:link w:val="30"/>
    <w:rsid w:val="00B4321D"/>
    <w:rPr>
      <w:rFonts w:ascii="Calibri" w:eastAsia="Calibri" w:hAnsi="Calibri" w:cs="Calibri"/>
      <w:color w:val="002060"/>
      <w:sz w:val="24"/>
    </w:rPr>
  </w:style>
  <w:style w:type="paragraph" w:customStyle="1" w:styleId="43">
    <w:name w:val="רשימה4 ממה"/>
    <w:basedOn w:val="a3"/>
    <w:link w:val="44"/>
    <w:qFormat/>
    <w:rsid w:val="00B4321D"/>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B4321D"/>
    <w:rPr>
      <w:rFonts w:ascii="Calibri" w:eastAsia="Calibri" w:hAnsi="Calibri" w:cs="Calibri"/>
      <w:color w:val="002060"/>
      <w:sz w:val="24"/>
    </w:rPr>
  </w:style>
  <w:style w:type="paragraph" w:customStyle="1" w:styleId="5">
    <w:name w:val="רשימה5 ממה"/>
    <w:basedOn w:val="a3"/>
    <w:link w:val="52"/>
    <w:qFormat/>
    <w:rsid w:val="00B4321D"/>
    <w:pPr>
      <w:widowControl w:val="0"/>
      <w:numPr>
        <w:numId w:val="6"/>
      </w:numPr>
      <w:spacing w:line="280" w:lineRule="exact"/>
    </w:pPr>
    <w:rPr>
      <w:rFonts w:ascii="Calibri" w:eastAsia="Calibri" w:hAnsi="Calibri" w:cs="Calibri"/>
      <w:color w:val="002060"/>
      <w:sz w:val="24"/>
    </w:rPr>
  </w:style>
  <w:style w:type="character" w:customStyle="1" w:styleId="52">
    <w:name w:val="רשימה5 ממה תו"/>
    <w:basedOn w:val="a4"/>
    <w:link w:val="5"/>
    <w:rsid w:val="00B4321D"/>
    <w:rPr>
      <w:rFonts w:ascii="Calibri" w:eastAsia="Calibri" w:hAnsi="Calibri" w:cs="Calibri"/>
      <w:color w:val="002060"/>
      <w:sz w:val="24"/>
    </w:rPr>
  </w:style>
  <w:style w:type="paragraph" w:customStyle="1" w:styleId="affc">
    <w:name w:val="הערת שוליים ממה"/>
    <w:basedOn w:val="a3"/>
    <w:link w:val="affd"/>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d">
    <w:name w:val="הערת שוליים ממה תו"/>
    <w:basedOn w:val="a4"/>
    <w:link w:val="affc"/>
    <w:rsid w:val="00B4321D"/>
    <w:rPr>
      <w:rFonts w:ascii="Calibri" w:eastAsia="Calibri" w:hAnsi="Calibri" w:cs="Calibri"/>
      <w:color w:val="002060"/>
      <w:sz w:val="24"/>
      <w:szCs w:val="20"/>
    </w:rPr>
  </w:style>
  <w:style w:type="paragraph" w:customStyle="1" w:styleId="affe">
    <w:name w:val="הערת סיום ממה"/>
    <w:basedOn w:val="a3"/>
    <w:link w:val="afff"/>
    <w:qFormat/>
    <w:rsid w:val="00B4321D"/>
    <w:pPr>
      <w:widowControl w:val="0"/>
      <w:spacing w:line="240" w:lineRule="auto"/>
      <w:ind w:left="1134"/>
    </w:pPr>
    <w:rPr>
      <w:rFonts w:ascii="Calibri" w:eastAsia="Calibri" w:hAnsi="Calibri" w:cs="Calibri"/>
      <w:color w:val="002060"/>
      <w:sz w:val="24"/>
      <w:szCs w:val="20"/>
    </w:rPr>
  </w:style>
  <w:style w:type="character" w:customStyle="1" w:styleId="afff">
    <w:name w:val="הערת סיום ממה תו"/>
    <w:basedOn w:val="a4"/>
    <w:link w:val="affe"/>
    <w:rsid w:val="00B4321D"/>
    <w:rPr>
      <w:rFonts w:ascii="Calibri" w:eastAsia="Calibri" w:hAnsi="Calibri" w:cs="Calibri"/>
      <w:color w:val="002060"/>
      <w:sz w:val="24"/>
      <w:szCs w:val="20"/>
    </w:rPr>
  </w:style>
  <w:style w:type="paragraph" w:customStyle="1" w:styleId="16">
    <w:name w:val="ליקוי/ממצא חיובי/המלצה1 ממה"/>
    <w:next w:val="a3"/>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B4321D"/>
    <w:rPr>
      <w:rFonts w:ascii="Calibri" w:eastAsia="Calibri" w:hAnsi="Calibri" w:cs="Calibri"/>
      <w:color w:val="002060"/>
      <w:sz w:val="24"/>
    </w:rPr>
  </w:style>
  <w:style w:type="paragraph" w:customStyle="1" w:styleId="25">
    <w:name w:val="ליקוי/ממצא חיובי/המלצה2 ממה"/>
    <w:basedOn w:val="a3"/>
    <w:next w:val="a3"/>
    <w:link w:val="26"/>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B4321D"/>
    <w:rPr>
      <w:rFonts w:ascii="Calibri" w:eastAsia="Calibri" w:hAnsi="Calibri" w:cs="Calibri"/>
      <w:color w:val="002060"/>
      <w:sz w:val="24"/>
    </w:rPr>
  </w:style>
  <w:style w:type="paragraph" w:customStyle="1" w:styleId="35">
    <w:name w:val="ליקוי/ממצא חיובי/המלצה3 ממה"/>
    <w:basedOn w:val="a3"/>
    <w:link w:val="36"/>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B4321D"/>
    <w:rPr>
      <w:rFonts w:ascii="Calibri" w:eastAsia="Calibri" w:hAnsi="Calibri" w:cs="Calibri"/>
      <w:color w:val="002060"/>
      <w:sz w:val="24"/>
    </w:rPr>
  </w:style>
  <w:style w:type="paragraph" w:customStyle="1" w:styleId="afff0">
    <w:name w:val="נבנצאל ממה"/>
    <w:basedOn w:val="a3"/>
    <w:next w:val="a3"/>
    <w:link w:val="afff1"/>
    <w:uiPriority w:val="99"/>
    <w:qFormat/>
    <w:rsid w:val="00B4321D"/>
    <w:pPr>
      <w:keepNext/>
      <w:spacing w:line="280" w:lineRule="exact"/>
      <w:jc w:val="left"/>
    </w:pPr>
    <w:rPr>
      <w:rFonts w:ascii="Calibri" w:eastAsia="Calibri" w:hAnsi="Calibri" w:cs="Calibri"/>
      <w:color w:val="002060"/>
      <w:szCs w:val="20"/>
    </w:rPr>
  </w:style>
  <w:style w:type="character" w:customStyle="1" w:styleId="afff1">
    <w:name w:val="נבנצאל ממה תו"/>
    <w:basedOn w:val="a4"/>
    <w:link w:val="afff0"/>
    <w:uiPriority w:val="99"/>
    <w:rsid w:val="00B4321D"/>
    <w:rPr>
      <w:rFonts w:ascii="Calibri" w:eastAsia="Calibri" w:hAnsi="Calibri" w:cs="Calibri"/>
      <w:color w:val="002060"/>
      <w:szCs w:val="20"/>
    </w:rPr>
  </w:style>
  <w:style w:type="paragraph" w:customStyle="1" w:styleId="afff2">
    <w:name w:val="רגיל ממה"/>
    <w:basedOn w:val="a3"/>
    <w:link w:val="afff3"/>
    <w:qFormat/>
    <w:rsid w:val="00B4321D"/>
    <w:pPr>
      <w:widowControl w:val="0"/>
      <w:spacing w:line="280" w:lineRule="exact"/>
      <w:ind w:left="1134"/>
    </w:pPr>
    <w:rPr>
      <w:rFonts w:ascii="Calibri" w:eastAsia="Calibri" w:hAnsi="Calibri" w:cs="Calibri"/>
      <w:color w:val="002060"/>
      <w:sz w:val="24"/>
    </w:rPr>
  </w:style>
  <w:style w:type="character" w:customStyle="1" w:styleId="afff3">
    <w:name w:val="רגיל ממה תו"/>
    <w:basedOn w:val="a4"/>
    <w:link w:val="afff2"/>
    <w:rsid w:val="00B4321D"/>
    <w:rPr>
      <w:rFonts w:ascii="Calibri" w:eastAsia="Calibri" w:hAnsi="Calibri" w:cs="Calibri"/>
      <w:color w:val="002060"/>
      <w:sz w:val="24"/>
    </w:rPr>
  </w:style>
  <w:style w:type="paragraph" w:customStyle="1" w:styleId="afff4">
    <w:name w:val="סיכום ממה"/>
    <w:basedOn w:val="a3"/>
    <w:next w:val="a3"/>
    <w:link w:val="afff5"/>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5">
    <w:name w:val="סיכום ממה תו"/>
    <w:basedOn w:val="a4"/>
    <w:link w:val="afff4"/>
    <w:rsid w:val="00B4321D"/>
    <w:rPr>
      <w:rFonts w:ascii="Calibri" w:eastAsia="Calibri" w:hAnsi="Calibri" w:cs="Calibri"/>
      <w:b/>
      <w:bCs/>
      <w:color w:val="FFFFFF" w:themeColor="background1"/>
      <w:sz w:val="2"/>
      <w:szCs w:val="2"/>
    </w:rPr>
  </w:style>
  <w:style w:type="paragraph" w:customStyle="1" w:styleId="afff6">
    <w:name w:val="טקסט סיכום ממה"/>
    <w:basedOn w:val="a3"/>
    <w:next w:val="a3"/>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7">
    <w:name w:val="סיכום ביניים ממה"/>
    <w:basedOn w:val="a3"/>
    <w:next w:val="a3"/>
    <w:qFormat/>
    <w:rsid w:val="00B4321D"/>
    <w:pPr>
      <w:widowControl w:val="0"/>
      <w:spacing w:before="240" w:after="240"/>
      <w:ind w:left="1134"/>
    </w:pPr>
    <w:rPr>
      <w:rFonts w:ascii="Calibri" w:eastAsia="Calibri" w:hAnsi="Calibri" w:cs="Calibri"/>
      <w:noProof/>
      <w:color w:val="002060"/>
      <w:sz w:val="24"/>
    </w:rPr>
  </w:style>
  <w:style w:type="paragraph" w:customStyle="1" w:styleId="afff8">
    <w:name w:val="טקסט סיכום ביניים ממה"/>
    <w:basedOn w:val="a3"/>
    <w:next w:val="a3"/>
    <w:qFormat/>
    <w:rsid w:val="00B4321D"/>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9"/>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9">
    <w:name w:val="תרשים ממה תו"/>
    <w:basedOn w:val="a4"/>
    <w:link w:val="a2"/>
    <w:rsid w:val="00B4321D"/>
    <w:rPr>
      <w:rFonts w:ascii="Calibri" w:eastAsia="Calibri" w:hAnsi="Calibri" w:cs="Calibri"/>
      <w:b/>
      <w:bCs/>
      <w:color w:val="002060"/>
      <w:sz w:val="24"/>
    </w:rPr>
  </w:style>
  <w:style w:type="paragraph" w:customStyle="1" w:styleId="a0">
    <w:name w:val="תמונה ממה"/>
    <w:basedOn w:val="a3"/>
    <w:next w:val="a3"/>
    <w:link w:val="afffa"/>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a">
    <w:name w:val="תמונה ממה תו"/>
    <w:basedOn w:val="a4"/>
    <w:link w:val="a0"/>
    <w:rsid w:val="00B4321D"/>
    <w:rPr>
      <w:rFonts w:ascii="Calibri" w:eastAsia="Calibri" w:hAnsi="Calibri" w:cs="Calibri"/>
      <w:b/>
      <w:bCs/>
      <w:color w:val="002060"/>
      <w:sz w:val="24"/>
    </w:rPr>
  </w:style>
  <w:style w:type="paragraph" w:customStyle="1" w:styleId="a">
    <w:name w:val="לוח ממה"/>
    <w:basedOn w:val="a3"/>
    <w:next w:val="a3"/>
    <w:link w:val="afffb"/>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b">
    <w:name w:val="לוח ממה תו"/>
    <w:basedOn w:val="a4"/>
    <w:link w:val="a"/>
    <w:rsid w:val="00B4321D"/>
    <w:rPr>
      <w:rFonts w:ascii="Calibri" w:eastAsia="Calibri" w:hAnsi="Calibri" w:cs="Calibri"/>
      <w:b/>
      <w:bCs/>
      <w:color w:val="002060"/>
      <w:sz w:val="24"/>
    </w:rPr>
  </w:style>
  <w:style w:type="paragraph" w:customStyle="1" w:styleId="a1">
    <w:name w:val="מפה ממה"/>
    <w:basedOn w:val="a3"/>
    <w:next w:val="a3"/>
    <w:link w:val="afffc"/>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c">
    <w:name w:val="מפה ממה תו"/>
    <w:basedOn w:val="a4"/>
    <w:link w:val="a1"/>
    <w:rsid w:val="00B4321D"/>
    <w:rPr>
      <w:rFonts w:ascii="Calibri" w:eastAsia="Calibri" w:hAnsi="Calibri" w:cs="Calibri"/>
      <w:b/>
      <w:bCs/>
      <w:color w:val="002060"/>
      <w:sz w:val="24"/>
    </w:rPr>
  </w:style>
  <w:style w:type="paragraph" w:customStyle="1" w:styleId="afffd">
    <w:name w:val="מקור ממה"/>
    <w:basedOn w:val="a3"/>
    <w:next w:val="a3"/>
    <w:qFormat/>
    <w:rsid w:val="00B4321D"/>
    <w:pPr>
      <w:keepNext/>
      <w:keepLines/>
      <w:widowControl w:val="0"/>
      <w:ind w:left="1134"/>
    </w:pPr>
    <w:rPr>
      <w:rFonts w:ascii="Calibri" w:eastAsia="Calibri" w:hAnsi="Calibri" w:cs="Calibri"/>
      <w:color w:val="002060"/>
      <w:szCs w:val="20"/>
    </w:rPr>
  </w:style>
  <w:style w:type="paragraph" w:customStyle="1" w:styleId="afffe">
    <w:name w:val="אובייקט ממה"/>
    <w:basedOn w:val="a3"/>
    <w:next w:val="a3"/>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
    <w:name w:val="רכיבי המבוא ממה"/>
    <w:basedOn w:val="a3"/>
    <w:link w:val="affff0"/>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0">
    <w:name w:val="רכיבי המבוא ממה תו"/>
    <w:basedOn w:val="a4"/>
    <w:link w:val="affff"/>
    <w:rsid w:val="00B4321D"/>
    <w:rPr>
      <w:rFonts w:ascii="Calibri" w:eastAsia="Calibri" w:hAnsi="Calibri" w:cs="Calibri"/>
      <w:color w:val="002060"/>
      <w:szCs w:val="20"/>
    </w:rPr>
  </w:style>
  <w:style w:type="paragraph" w:customStyle="1" w:styleId="affff1">
    <w:name w:val="אייקון במבוא ממה"/>
    <w:basedOn w:val="a3"/>
    <w:link w:val="affff2"/>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2">
    <w:name w:val="אייקון במבוא ממה תו"/>
    <w:basedOn w:val="a4"/>
    <w:link w:val="affff1"/>
    <w:rsid w:val="00B4321D"/>
    <w:rPr>
      <w:rFonts w:ascii="Calibri" w:eastAsia="Calibri" w:hAnsi="Calibri" w:cs="Calibri"/>
      <w:bCs/>
      <w:color w:val="002060"/>
      <w:sz w:val="24"/>
      <w:szCs w:val="20"/>
    </w:rPr>
  </w:style>
  <w:style w:type="paragraph" w:customStyle="1" w:styleId="739">
    <w:name w:val="73א טקסט רץ 9"/>
    <w:basedOn w:val="a3"/>
    <w:link w:val="7390"/>
    <w:qFormat/>
    <w:rsid w:val="0032268D"/>
    <w:pPr>
      <w:spacing w:after="180" w:line="288" w:lineRule="auto"/>
    </w:pPr>
    <w:rPr>
      <w:rFonts w:ascii="Tahoma" w:hAnsi="Tahoma" w:cs="Tahoma"/>
      <w:color w:val="0D0D0D" w:themeColor="text1" w:themeTint="F2"/>
      <w:sz w:val="18"/>
      <w:szCs w:val="18"/>
    </w:rPr>
  </w:style>
  <w:style w:type="character" w:customStyle="1" w:styleId="7390">
    <w:name w:val="73א טקסט רץ 9 תו"/>
    <w:basedOn w:val="a4"/>
    <w:link w:val="739"/>
    <w:rsid w:val="0032268D"/>
    <w:rPr>
      <w:rFonts w:ascii="Tahoma" w:hAnsi="Tahoma" w:cs="Tahoma"/>
      <w:color w:val="0D0D0D" w:themeColor="text1" w:themeTint="F2"/>
      <w:sz w:val="18"/>
      <w:szCs w:val="18"/>
    </w:rPr>
  </w:style>
  <w:style w:type="paragraph" w:customStyle="1" w:styleId="71">
    <w:name w:val="71ג הערות שוליים"/>
    <w:basedOn w:val="af"/>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a4"/>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a3"/>
    <w:link w:val="2021Char"/>
    <w:qFormat/>
    <w:rsid w:val="00BE22D7"/>
    <w:pPr>
      <w:spacing w:before="120" w:line="240" w:lineRule="auto"/>
      <w:jc w:val="left"/>
      <w:outlineLvl w:val="0"/>
    </w:pPr>
    <w:rPr>
      <w:rFonts w:ascii="Tahoma" w:eastAsiaTheme="minorEastAsia" w:hAnsi="Tahoma" w:cs="Tahoma"/>
      <w:b/>
      <w:bCs/>
      <w:color w:val="0D0D0D" w:themeColor="text1" w:themeTint="F2"/>
      <w:sz w:val="36"/>
      <w:szCs w:val="36"/>
    </w:rPr>
  </w:style>
  <w:style w:type="character" w:customStyle="1" w:styleId="2021Char">
    <w:name w:val="מספרים גדולים בטבלת תקציר 2021 Char"/>
    <w:basedOn w:val="a4"/>
    <w:link w:val="2021"/>
    <w:rsid w:val="00BE22D7"/>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a3"/>
    <w:link w:val="7320210"/>
    <w:qFormat/>
    <w:rsid w:val="00BE22D7"/>
    <w:pPr>
      <w:keepNext/>
      <w:spacing w:before="60" w:after="180" w:line="260" w:lineRule="exact"/>
      <w:jc w:val="left"/>
      <w:outlineLvl w:val="0"/>
    </w:pPr>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a4"/>
    <w:link w:val="732021"/>
    <w:rsid w:val="00BE22D7"/>
    <w:rPr>
      <w:rFonts w:ascii="Tahoma" w:eastAsiaTheme="minorEastAsia" w:hAnsi="Tahoma" w:cs="Tahoma"/>
      <w:color w:val="0D0D0D" w:themeColor="text1" w:themeTint="F2"/>
      <w:w w:val="90"/>
      <w:sz w:val="18"/>
      <w:szCs w:val="18"/>
    </w:rPr>
  </w:style>
  <w:style w:type="paragraph" w:customStyle="1" w:styleId="73">
    <w:name w:val="73א הזחה ראשונה ללא מספר"/>
    <w:basedOn w:val="a3"/>
    <w:qFormat/>
    <w:rsid w:val="0032268D"/>
    <w:pPr>
      <w:spacing w:after="240" w:line="288" w:lineRule="auto"/>
      <w:ind w:left="397"/>
    </w:pPr>
    <w:rPr>
      <w:rFonts w:ascii="Tahoma" w:hAnsi="Tahoma" w:cs="Tahoma"/>
      <w:color w:val="0D0D0D" w:themeColor="text1" w:themeTint="F2"/>
      <w:sz w:val="18"/>
      <w:szCs w:val="18"/>
    </w:rPr>
  </w:style>
  <w:style w:type="paragraph" w:customStyle="1" w:styleId="730">
    <w:name w:val="73א פעולות ביקורת"/>
    <w:basedOn w:val="a3"/>
    <w:qFormat/>
    <w:rsid w:val="00BE22D7"/>
    <w:pPr>
      <w:keepNext/>
      <w:keepLines/>
      <w:pBdr>
        <w:top w:val="double" w:sz="12" w:space="5" w:color="auto"/>
      </w:pBdr>
      <w:spacing w:before="480" w:after="360" w:line="240" w:lineRule="atLeast"/>
      <w:jc w:val="left"/>
    </w:pPr>
    <w:rPr>
      <w:rFonts w:ascii="Tahoma" w:eastAsiaTheme="minorEastAsia" w:hAnsi="Tahoma" w:cs="Tahoma"/>
      <w:b/>
      <w:bCs/>
      <w:noProof/>
      <w:color w:val="00305F"/>
      <w:sz w:val="31"/>
      <w:szCs w:val="31"/>
      <w:lang w:val="he-IL"/>
    </w:rPr>
  </w:style>
  <w:style w:type="character" w:customStyle="1" w:styleId="737">
    <w:name w:val="73א כותרת 7 הדגשת קטע בטקסט רץ תו"/>
    <w:basedOn w:val="a4"/>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a3"/>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a4"/>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a3"/>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a4"/>
    <w:link w:val="733"/>
    <w:rsid w:val="00BE22D7"/>
    <w:rPr>
      <w:rFonts w:ascii="Tahoma" w:hAnsi="Tahoma" w:cs="Tahoma"/>
      <w:b/>
      <w:bCs/>
      <w:color w:val="FFFFFF" w:themeColor="background1"/>
      <w:sz w:val="22"/>
      <w:szCs w:val="22"/>
    </w:rPr>
  </w:style>
  <w:style w:type="character" w:styleId="affff3">
    <w:name w:val="page number"/>
    <w:basedOn w:val="a4"/>
    <w:uiPriority w:val="99"/>
    <w:semiHidden/>
    <w:unhideWhenUsed/>
    <w:rsid w:val="005C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4.jpeg"/><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theme" Target="theme/theme1.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2C2A62-FA45-4A72-9648-74DC743403DA}">
  <ds:schemaRefs>
    <ds:schemaRef ds:uri="http://schemas.openxmlformats.org/officeDocument/2006/bibliography"/>
  </ds:schemaRefs>
</ds:datastoreItem>
</file>

<file path=customXml/itemProps2.xml><?xml version="1.0" encoding="utf-8"?>
<ds:datastoreItem xmlns:ds="http://schemas.openxmlformats.org/officeDocument/2006/customXml" ds:itemID="{B3CEB0CE-6151-4A7E-9420-916945E4DDB5}"/>
</file>

<file path=customXml/itemProps3.xml><?xml version="1.0" encoding="utf-8"?>
<ds:datastoreItem xmlns:ds="http://schemas.openxmlformats.org/officeDocument/2006/customXml" ds:itemID="{B57C61ED-D7EF-4DA9-97A0-6A2E58CE339C}"/>
</file>

<file path=customXml/itemProps4.xml><?xml version="1.0" encoding="utf-8"?>
<ds:datastoreItem xmlns:ds="http://schemas.openxmlformats.org/officeDocument/2006/customXml" ds:itemID="{FC69DFA1-D08D-479B-A7CD-4A1326FB52EB}"/>
</file>

<file path=docProps/app.xml><?xml version="1.0" encoding="utf-8"?>
<Properties xmlns="http://schemas.openxmlformats.org/officeDocument/2006/extended-properties" xmlns:vt="http://schemas.openxmlformats.org/officeDocument/2006/docPropsVTypes">
  <Template>Normal</Template>
  <TotalTime>54</TotalTime>
  <Pages>12</Pages>
  <Words>2925</Words>
  <Characters>14626</Characters>
  <Application>Microsoft Office Word</Application>
  <DocSecurity>0</DocSecurity>
  <Lines>121</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מירב יקיר</dc:creator>
  <cp:lastModifiedBy>מירב יקיר</cp:lastModifiedBy>
  <cp:revision>15</cp:revision>
  <cp:lastPrinted>2025-10-15T10:06:00Z</cp:lastPrinted>
  <dcterms:created xsi:type="dcterms:W3CDTF">2025-11-05T17:33:00Z</dcterms:created>
  <dcterms:modified xsi:type="dcterms:W3CDTF">2025-11-09T07:20:00Z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