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2567BE" w:rsidRPr="007D6A9A" w:rsidP="007D6A9A" w14:paraId="2AEFF398" w14:textId="3AA9CFD9">
      <w:pPr>
        <w:pStyle w:val="71316"/>
        <w:spacing w:before="240" w:after="360"/>
        <w:rPr>
          <w:sz w:val="34"/>
          <w:szCs w:val="34"/>
          <w:rtl/>
        </w:rPr>
      </w:pPr>
      <w:r w:rsidRPr="007D6A9A">
        <w:rPr>
          <w:sz w:val="34"/>
          <w:szCs w:val="34"/>
          <w:rtl/>
        </w:rPr>
        <w:t>المقدمة</w:t>
      </w:r>
      <w:r w:rsidRPr="007D6A9A">
        <w:rPr>
          <w:sz w:val="34"/>
          <w:szCs w:val="34"/>
          <w:rtl/>
        </w:rPr>
        <w:t xml:space="preserve"> </w:t>
      </w:r>
      <w:r w:rsidRPr="007D6A9A" w:rsidR="00D1100E">
        <w:rPr>
          <w:rFonts w:hint="cs"/>
          <w:sz w:val="34"/>
          <w:szCs w:val="34"/>
          <w:rtl/>
        </w:rPr>
        <w:t xml:space="preserve"> </w:t>
      </w:r>
    </w:p>
    <w:p w:rsidR="00DF4831" w:rsidRPr="00E62E44" w:rsidP="00DF4831" w14:paraId="38969DDF" w14:textId="77777777">
      <w:pPr>
        <w:pStyle w:val="7190"/>
        <w:rPr>
          <w:b/>
          <w:bCs/>
          <w:rtl/>
        </w:rPr>
      </w:pPr>
      <w:r w:rsidRPr="00E62E44">
        <w:rPr>
          <w:b/>
          <w:bCs/>
          <w:rtl/>
          <w:lang w:bidi="ar-JO"/>
        </w:rPr>
        <w:t>يعرض هذا التقرير نتائج الرقابة على الحكم المحلي والتي أجريت في حرب السيوف الحديدية خلال السنوات 2024-2025. في المراحل النهائية لإعداد هذا التقرير، انطلقت عملية "الأسد الصاعد" ضد التهديد النووي الإيراني وتهديد الصواريخ والبنى التحتية العسكرية الإيرانية والعناصر الإرهابية التي تهدد سلامة وأمن دولة إسرائيل. تنطبق توصيات مكتب مراقب الدولة الواردة في هذا التقرير أيضًا على عملية الأسد الصاعد.</w:t>
      </w:r>
    </w:p>
    <w:p w:rsidR="00DF4831" w:rsidRPr="00E62E44" w:rsidP="00DF4831" w14:paraId="053357F8" w14:textId="77777777">
      <w:pPr>
        <w:pStyle w:val="7190"/>
        <w:rPr>
          <w:spacing w:val="-2"/>
          <w:rtl/>
        </w:rPr>
      </w:pPr>
      <w:r w:rsidRPr="00E62E44">
        <w:rPr>
          <w:spacing w:val="-2"/>
          <w:rtl/>
          <w:lang w:bidi="ar-JO"/>
        </w:rPr>
        <w:t xml:space="preserve">تُعرف السلطة المحلية بأنها "الحجر الأساسي لمعالجة الجبهة الداخلية" في حالات الطوارئ، باعتبارها الجهة الحكومية التي تتواجد على اتصال مباشر مع الفئات السكانية الساكنة في نطاق صلاحيتها، وتعمل على تلبية احتياجاتهم المختلفة، سواء من خلال أقسامها أو بالتعاون مع الوزارات الحكومية والهيئات الأخرى. </w:t>
      </w:r>
    </w:p>
    <w:p w:rsidR="00DF4831" w:rsidRPr="00E62E44" w:rsidP="00DF4831" w14:paraId="1DC28469" w14:textId="77777777">
      <w:pPr>
        <w:pStyle w:val="7190"/>
        <w:rPr>
          <w:spacing w:val="-2"/>
          <w:rtl/>
        </w:rPr>
      </w:pPr>
      <w:r w:rsidRPr="00E62E44">
        <w:rPr>
          <w:spacing w:val="-2"/>
          <w:rtl/>
          <w:lang w:bidi="ar-JO"/>
        </w:rPr>
        <w:t xml:space="preserve">تقدم السلطة المحلية لسكانها خدمات، سواء خلال الأوقات الروتينيّة أو أوقات الطوارئ، بما في ذلك توفير الغذاء والمياه؛ رعاية السكان المحتاجين؛ توفير معلومات للجمهور؛ التوعية والاعلام الرسمي؛ خدمات أساسية في مجال الهندسة والبنى التحتية (مياه، صرف صحي وبناء)؛ إخلاء السكان إلى مراكز الإخلاء؛ استيعاب السكان؛ تشغيل نظام التعليم وفقًا لسياسة الحكومة. </w:t>
      </w:r>
    </w:p>
    <w:p w:rsidR="00DF4831" w:rsidRPr="00E62E44" w:rsidP="00DF4831" w14:paraId="4A5E7647" w14:textId="77777777">
      <w:pPr>
        <w:pStyle w:val="7190"/>
        <w:rPr>
          <w:spacing w:val="-2"/>
          <w:rtl/>
        </w:rPr>
      </w:pPr>
      <w:r w:rsidRPr="00E62E44">
        <w:rPr>
          <w:spacing w:val="-2"/>
          <w:rtl/>
          <w:lang w:bidi="ar-JO"/>
        </w:rPr>
        <w:t>لكي تتمكن السلطة المحلية من توفير كافة الخدمات للمواطنين حتى في ظل القيود والظروف الخاصة، عليها الاستعداد مسبقًا في مجموعة متنوعة من المجالات. يجب على السلطة الالتزام بتوجيهات وإجراءات المستويات الموجهة - سواء توجيهات وإجراءات المتعلقة بأنشطتها ضمن نطاق صلاحيتها، أو تلك المخصصة لزيادة مستوى الاستعداد لأوقات الطوارئ؛ ضمان وجود الوسائل اللازمة للأنشطة في أوقات الطوارئ؛ تدريب، إرشاد وتحضير نظام القوى العاملة الخاصة بها.</w:t>
      </w:r>
    </w:p>
    <w:p w:rsidR="00DF4831" w:rsidRPr="00E62E44" w:rsidP="00DF4831" w14:paraId="24EC5C3C" w14:textId="77777777">
      <w:pPr>
        <w:pStyle w:val="7190"/>
        <w:rPr>
          <w:spacing w:val="-2"/>
          <w:rtl/>
        </w:rPr>
      </w:pPr>
      <w:r w:rsidRPr="00E62E44">
        <w:rPr>
          <w:spacing w:val="-2"/>
          <w:rtl/>
          <w:lang w:bidi="ar-JO"/>
        </w:rPr>
        <w:t>كما هو الحال بالنسبة للهيئات الحكومية الأخرى في إسرائيل، واجهت السلطات المحلية حالة من عدم اليقين أثناء حرب السيوف الحديدية كما واجهت الحاجة إلى تلبية الاحتياجات العادية أو الجديدة التي نشأت في أعقاب الحرب على حد سواء. يعرض هذا التقرير نتائج الرقابة على سير عمل السلطات المحلية خلال حالة الطوارئ وحرب السيوف الحديدية:</w:t>
      </w:r>
    </w:p>
    <w:p w:rsidR="004F4720" w:rsidP="00DF4831" w14:paraId="2A80E217" w14:textId="3E8ED3B9">
      <w:pPr>
        <w:pStyle w:val="7190"/>
        <w:numPr>
          <w:ilvl w:val="0"/>
          <w:numId w:val="28"/>
        </w:numPr>
        <w:ind w:left="360"/>
      </w:pPr>
      <w:r w:rsidRPr="00E62E44">
        <w:rPr>
          <w:rtl/>
          <w:lang w:bidi="ar"/>
        </w:rPr>
        <w:t xml:space="preserve">معالجة السلطات المحلية (التي لم </w:t>
      </w:r>
      <w:r w:rsidRPr="00E62E44">
        <w:rPr>
          <w:rtl/>
          <w:lang w:bidi="ar"/>
        </w:rPr>
        <w:t>تخلى</w:t>
      </w:r>
      <w:r w:rsidRPr="00E62E44">
        <w:rPr>
          <w:rtl/>
          <w:lang w:bidi="ar"/>
        </w:rPr>
        <w:t xml:space="preserve"> من السكان) لذوي الاحتياجات الخاصة أثناء حالات الطوارئ</w:t>
      </w:r>
      <w:r w:rsidRPr="00E62E44">
        <w:rPr>
          <w:rtl/>
        </w:rPr>
        <w:t xml:space="preserve"> </w:t>
      </w:r>
    </w:p>
    <w:p w:rsidR="00DF4831" w:rsidRPr="00E62E44" w:rsidP="00DF4831" w14:paraId="1A9B267E" w14:textId="45B0CBA2">
      <w:pPr>
        <w:pStyle w:val="7190"/>
        <w:numPr>
          <w:ilvl w:val="0"/>
          <w:numId w:val="28"/>
        </w:numPr>
        <w:ind w:left="360"/>
        <w:rPr>
          <w:rtl/>
        </w:rPr>
      </w:pPr>
      <w:r w:rsidRPr="00E62E44">
        <w:rPr>
          <w:rtl/>
          <w:lang w:bidi="ar"/>
        </w:rPr>
        <w:t>نشاط الخدمة النفسية التربوية للدعم العاطفي والنفسي في الحياة الروتينية وخلال حرب السيوف الحديدية</w:t>
      </w:r>
    </w:p>
    <w:p w:rsidR="00DF4831" w:rsidRPr="00E62E44" w:rsidP="00DF4831" w14:paraId="4D206832" w14:textId="77777777">
      <w:pPr>
        <w:pStyle w:val="7190"/>
        <w:numPr>
          <w:ilvl w:val="0"/>
          <w:numId w:val="28"/>
        </w:numPr>
        <w:ind w:left="360"/>
        <w:rPr>
          <w:lang w:bidi="ar"/>
        </w:rPr>
      </w:pPr>
      <w:r w:rsidRPr="00E62E44">
        <w:rPr>
          <w:rtl/>
          <w:lang w:bidi="ar"/>
        </w:rPr>
        <w:t xml:space="preserve">القوى العاملة خلال حالة الطوارئ في السلطات المحلية - حرب السيوف الحديدية </w:t>
      </w:r>
    </w:p>
    <w:p w:rsidR="00DF4831" w:rsidRPr="00E62E44" w:rsidP="00DF4831" w14:paraId="6F4A1762" w14:textId="77777777">
      <w:pPr>
        <w:pStyle w:val="7190"/>
        <w:numPr>
          <w:ilvl w:val="0"/>
          <w:numId w:val="28"/>
        </w:numPr>
        <w:ind w:left="360"/>
        <w:rPr>
          <w:rtl/>
        </w:rPr>
      </w:pPr>
      <w:r w:rsidRPr="00E62E44">
        <w:rPr>
          <w:rtl/>
          <w:lang w:bidi="ar"/>
        </w:rPr>
        <w:t xml:space="preserve">الرد على توجهات وشكاوى الجمهور في السلطات المحلية خلال الأوقات الروتينية وحرب السيوف الحديدية </w:t>
      </w:r>
    </w:p>
    <w:p w:rsidR="00DF4831" w:rsidRPr="00E62E44" w:rsidP="00DF4831" w14:paraId="087006E9" w14:textId="77777777">
      <w:pPr>
        <w:pStyle w:val="7190"/>
        <w:numPr>
          <w:ilvl w:val="0"/>
          <w:numId w:val="28"/>
        </w:numPr>
        <w:ind w:left="360"/>
        <w:rPr>
          <w:lang w:bidi="ar"/>
        </w:rPr>
      </w:pPr>
      <w:r w:rsidRPr="00E62E44">
        <w:rPr>
          <w:rtl/>
          <w:lang w:bidi="ar"/>
        </w:rPr>
        <w:t>استعداد السلطات المحلية للحرائق - رقابة متابعة</w:t>
      </w:r>
    </w:p>
    <w:p w:rsidR="00DF4831" w:rsidRPr="00E62E44" w:rsidP="00DF4831" w14:paraId="4CC5D94F" w14:textId="77777777">
      <w:pPr>
        <w:bidi w:val="0"/>
        <w:spacing w:after="200" w:line="260" w:lineRule="exact"/>
        <w:rPr>
          <w:rFonts w:ascii="Tahoma" w:hAnsi="Tahoma" w:cs="Tahoma"/>
          <w:color w:val="0D0D0D" w:themeColor="text1" w:themeTint="F2"/>
          <w:sz w:val="18"/>
          <w:szCs w:val="18"/>
        </w:rPr>
      </w:pPr>
      <w:r w:rsidRPr="00E62E44">
        <w:rPr>
          <w:rFonts w:ascii="Tahoma" w:hAnsi="Tahoma" w:cs="Tahoma"/>
        </w:rPr>
        <w:br w:type="page"/>
      </w:r>
    </w:p>
    <w:p w:rsidR="00DF4831" w:rsidRPr="00E62E44" w:rsidP="00DF4831" w14:paraId="5D2E7C2C" w14:textId="77777777">
      <w:pPr>
        <w:pStyle w:val="7190"/>
        <w:rPr>
          <w:spacing w:val="-2"/>
          <w:rtl/>
        </w:rPr>
      </w:pPr>
      <w:r w:rsidRPr="00E62E44">
        <w:rPr>
          <w:spacing w:val="-2"/>
          <w:rtl/>
          <w:lang w:bidi="ar-JO"/>
        </w:rPr>
        <w:t>فيما يلي استعراض لفصلين من بينها:</w:t>
      </w:r>
    </w:p>
    <w:p w:rsidR="00DF4831" w:rsidRPr="00E62E44" w:rsidP="00DF4831" w14:paraId="5B5E80F8" w14:textId="77777777">
      <w:pPr>
        <w:pStyle w:val="71512"/>
        <w:numPr>
          <w:ilvl w:val="0"/>
          <w:numId w:val="26"/>
        </w:numPr>
        <w:spacing w:before="360" w:line="260" w:lineRule="exact"/>
        <w:ind w:left="397" w:hanging="397"/>
        <w:rPr>
          <w:rtl/>
        </w:rPr>
      </w:pPr>
      <w:r w:rsidRPr="00E62E44">
        <w:rPr>
          <w:rtl/>
          <w:lang w:bidi="ar"/>
        </w:rPr>
        <w:t xml:space="preserve">معالجة السلطات المحلية (التي لم </w:t>
      </w:r>
      <w:r w:rsidRPr="00E62E44">
        <w:rPr>
          <w:rtl/>
          <w:lang w:bidi="ar"/>
        </w:rPr>
        <w:t>تخلى</w:t>
      </w:r>
      <w:r w:rsidRPr="00E62E44">
        <w:rPr>
          <w:rtl/>
          <w:lang w:bidi="ar"/>
        </w:rPr>
        <w:t xml:space="preserve"> من السكان) للفئات السكانية الخاصة أثناء حالات الطوارئ </w:t>
      </w:r>
    </w:p>
    <w:p w:rsidR="00DF4831" w:rsidRPr="003000F9" w:rsidP="00DF4831" w14:paraId="538693E4" w14:textId="77777777">
      <w:pPr>
        <w:pStyle w:val="7190"/>
        <w:ind w:left="397"/>
        <w:rPr>
          <w:rFonts w:ascii="David" w:hAnsi="David"/>
          <w:rtl/>
        </w:rPr>
      </w:pPr>
      <w:r w:rsidRPr="003000F9">
        <w:rPr>
          <w:rFonts w:ascii="David" w:hAnsi="David"/>
          <w:rtl/>
          <w:lang w:bidi="ar"/>
        </w:rPr>
        <w:t>بحسب معطيات دائرة الاحصاء المركزية، عاش في عام 2022 في إسرائيل حوالي 1.1 مليون شخص من ذوي الإعاقات المختلفة، وهو ما يقرب 11.5% من إجمالي السكان في إسرائيل، وحوالي 1.2 مليون من كبار السن (65 عامًا فأكثر)، وهو ما يقرب 12.5% من إجمالي السكان في إسرائيل.</w:t>
      </w:r>
    </w:p>
    <w:p w:rsidR="00DF4831" w:rsidRPr="003000F9" w:rsidP="00DF4831" w14:paraId="6CE47DF2" w14:textId="77777777">
      <w:pPr>
        <w:pStyle w:val="7190"/>
        <w:ind w:left="397"/>
        <w:rPr>
          <w:rFonts w:ascii="David" w:hAnsi="David"/>
          <w:rtl/>
        </w:rPr>
      </w:pPr>
      <w:r w:rsidRPr="003000F9">
        <w:rPr>
          <w:rFonts w:ascii="David" w:hAnsi="David"/>
          <w:rtl/>
          <w:lang w:bidi="ar"/>
        </w:rPr>
        <w:t>تؤثر حرب السيوف الحديدية على جميع مواطني الدولة، وتأثيرها كبير بشكل خاص على الفئات السكانية الخاصة المذكورة أعلاه، والتي تواجه حتى في الحياة الروتينية تحديات معقدة وتعتمد على المساعدات الخارجية من الهيئات الحكومية المركزية والمحلية على حد سواء. إن التحدي الذي واجهته مختلف الهيئات الحكومية المسؤولة عن رعاية الفئات الخاصة ومساعدتها في حالات الطوارئ في بداية الحرب نتج، من بين أمور أخرى، من تعقيد وصعوبة تحديد جميع الفئات السكانية التي تحتاج المساعدة، وليس فقط الفئات السكانية المعروفة للخدمات الاجتماعية في السلطات المحلية خلال الأوقات الروتينية. في حالات الطوارئ، يجب مواجهة تحدي التحديد الفوري لاحتياجات هذه الفئات السكانية، ومن الضروري إتاحة قدر كبير من المعلومات والخدمات المعدلة خصيصا لهم؛ ويرجع هذا إلى انقطاع استمرارية المساعدة المقدمة لهم في الأوقات الروتينية وبسبب احتياجات الطوارئ المختلفة. يجب استكمال إجراءات سن أنظمة التي تهدف إلى تنظيم آليات تقديم الخدمات الضرورية لذوي الاحتياجات الخاصة في حالات الطوارئ، ويوصى بأن تعمل الوزارات الحكومية، بالتعاون مع ممثلي السلطات المحلية، على تحديد مجموعات الطوارئ اللازمة لعلاج الفئات السكانية الخاصة في حالات الطوارئ وتحديد المسؤولية عن إنشائها وصيانتها.</w:t>
      </w:r>
    </w:p>
    <w:p w:rsidR="00DF4831" w:rsidRPr="003000F9" w:rsidP="00DF4831" w14:paraId="14C0B13E" w14:textId="77777777">
      <w:pPr>
        <w:pStyle w:val="7190"/>
        <w:ind w:left="397"/>
        <w:rPr>
          <w:rFonts w:ascii="David" w:hAnsi="David"/>
          <w:rtl/>
        </w:rPr>
      </w:pPr>
      <w:r w:rsidRPr="003000F9">
        <w:rPr>
          <w:rFonts w:ascii="David" w:hAnsi="David"/>
          <w:rtl/>
          <w:lang w:bidi="ar"/>
        </w:rPr>
        <w:t>كشفت عملية اشراك الجمهور بين فئات سكانية خاصة في عينة غير تمثيلية مكونة من 111 سلطة محلية، فيما يتعلق بالعلاج الذي تلقوه أثناء الحرب، أن مستوى رضا هذه الفئات السكانية عن المساعدة التي تلقوها من السلطات خلال الحرب كان منخفضا. كما يظهر اجراء اشراك الجمهور أهمية إنشاء اتصال استباقي مع الفئات السكانية الخاصة خلال حالات الطوارئ والحاجة الأساسية لتحسين الرعاية الخاصة بهم وزيادة التعرض وإتاحة الخدمات المخصصة لهم أثناء حالات الطوارئ، من قبل الوزارات الحكومية ذات الصلة والسلطات المحلية.</w:t>
      </w:r>
    </w:p>
    <w:p w:rsidR="00DF4831" w:rsidP="00DF4831" w14:paraId="3F5C429C" w14:textId="77777777">
      <w:pPr>
        <w:pStyle w:val="7190"/>
        <w:ind w:left="397"/>
        <w:rPr>
          <w:rFonts w:ascii="David" w:hAnsi="David"/>
          <w:rtl/>
        </w:rPr>
      </w:pPr>
      <w:r w:rsidRPr="003000F9">
        <w:rPr>
          <w:rFonts w:ascii="David" w:hAnsi="David"/>
          <w:rtl/>
          <w:lang w:bidi="ar"/>
        </w:rPr>
        <w:t>نظرًا لضعف الفئات السكانية الخاصة في أوقات الحرب، هناك أهمية كبيرة للاستعداد المسبق للوزارات الحكومية والسلطات المحلية في كل ما يتعلق بتحديد هذه الفئات السكانية، تحديد احتياجاتها وإعداد الاستجابات المناسبة، وذلك لتحسين استعدادها لحالة الطوارئ وتقصير وقت استجابتها في تقديم المساعدة في أوقات الطوارئ. على ضوء النتائج التي أثارتها عملية المشاركة العامة، والتي يتعارض بعضها مع نتائج الرقابة على السلطات المحلية التي تم فحصها، يجب على السلطات المحلية تكثيف جهودها لإقامة اتصال استباقي مع الفئات السكانية الخاصة ومنح استجابة لاحتياجاتها في أوقات الطوارئ؛ كل ذلك من أجل تحسين الخدمة المقدمة لهذه الفئات والوفاء بالتزاماتها تجاههم، وخاصة في أوقات الحرب.</w:t>
      </w:r>
    </w:p>
    <w:p w:rsidR="00DF4831" w:rsidP="00DF4831" w14:paraId="51741F28" w14:textId="77777777">
      <w:pPr>
        <w:bidi w:val="0"/>
        <w:spacing w:after="200" w:line="276" w:lineRule="auto"/>
        <w:rPr>
          <w:rFonts w:ascii="David" w:hAnsi="David" w:cs="Tahoma"/>
          <w:color w:val="0D0D0D" w:themeColor="text1" w:themeTint="F2"/>
          <w:sz w:val="18"/>
          <w:szCs w:val="18"/>
          <w:rtl/>
        </w:rPr>
      </w:pPr>
      <w:r>
        <w:rPr>
          <w:rFonts w:ascii="David" w:hAnsi="David"/>
          <w:rtl/>
        </w:rPr>
        <w:br w:type="page"/>
      </w:r>
    </w:p>
    <w:p w:rsidR="00DF4831" w:rsidRPr="00E62E44" w:rsidP="00DF4831" w14:paraId="6EDC1C1E" w14:textId="77777777">
      <w:pPr>
        <w:pStyle w:val="71512"/>
        <w:numPr>
          <w:ilvl w:val="0"/>
          <w:numId w:val="26"/>
        </w:numPr>
        <w:spacing w:before="360" w:line="260" w:lineRule="exact"/>
        <w:ind w:left="397" w:hanging="397"/>
        <w:rPr>
          <w:rtl/>
        </w:rPr>
      </w:pPr>
      <w:r w:rsidRPr="00E62E44">
        <w:rPr>
          <w:rtl/>
          <w:lang w:bidi="ar"/>
        </w:rPr>
        <w:t>نشاط الخدمة النفسية التربوية للدعم العاطفي والنفسي في الحياة الروتينية وخلال حرب السيوف الحديدية</w:t>
      </w:r>
    </w:p>
    <w:p w:rsidR="00DF4831" w:rsidRPr="003000F9" w:rsidP="00DF4831" w14:paraId="0D2F9BE5" w14:textId="77777777">
      <w:pPr>
        <w:pStyle w:val="7190"/>
        <w:ind w:left="397"/>
        <w:rPr>
          <w:rFonts w:ascii="David" w:hAnsi="David"/>
          <w:rtl/>
        </w:rPr>
      </w:pPr>
      <w:r w:rsidRPr="003000F9">
        <w:rPr>
          <w:rFonts w:ascii="David" w:hAnsi="David"/>
          <w:rtl/>
          <w:lang w:bidi="ar"/>
        </w:rPr>
        <w:t xml:space="preserve">الخدمة النفسية التربوية هي نظام الصحة النفسية الوحيد الذي يمكنه الوصول إلى كل طفل في دولة إسرائيل، وبالتالي تلعب دورًا حاسمًا في تحديد ومنع الضائقة النفسية وسط الأطفال والمراهقين. أدت جائحة فيروس كورونا الذي اندلعت في عام 2020 إلى زيادة حادة في معدل الأطفال والمراهقين الذين يعانون من محنة، اكتئاب وصعوبات نفسية أخرى. لقد أثرت أحداث السابع من أكتوبر 2023 وحرب السيوف الحديدية في المقام الأول على الفئات السكانية المتواجدة في دوائر التأثير المباشر، ولكن أيضًا على جميع الأطفال والمراهقين في دولة إسرائيل الموجودين في دوائر التعرض المختلفة، والذين تعرضوا لهجمات صاروخية بدرجات شدة متفاوتة واختبروا آثارًا نفسية أثناء الحرب. وقد كشفت الرقابة أن نسبة الطلاب في صفوف السابع إلى الثاني عشر الذين عانوا من أعراض نفسية جسمية مرة واحدة على الأقل يوميًا، كل يوم تقريبًا، خلال الأشهر تشرين الأول 2023 - كانون الثاني 2024 بلغت حوالي 53٪؛ حوالي 30٪ من الأهل في المجتمع اليهودي لأطفال الذين تتراوح أعمارهم بين 3 و-18 عامًا ليسوا على دراية بالخدمات المقدمة من قبل الخدمة النفسية التربوية في السلطة المحلية التي ينتمون إليها؛ بلغ متوسط مدة الانتظار لتلقي الخدمة الأولية في الخدمة النفسية التربوية حوالي 54.6 يومًا، مقارنة بحوالي 89.7 يومًا في صناديق المرضى وحوالي 36.7 يومًا لدى معالج خاص؛ ووفقًا لدراسة من عام 2021، يقدر العبء على الاقتصاد الإسرائيلي الناتج عن عدم قدرة عامة الناس على تلقي علاج مهني متوفر ومتاح لمحنة نفسية بما يتراوح بين 51 و-61 مليار </w:t>
      </w:r>
      <w:r w:rsidRPr="003000F9">
        <w:rPr>
          <w:rFonts w:ascii="David" w:hAnsi="David"/>
          <w:rtl/>
          <w:lang w:bidi="ar"/>
        </w:rPr>
        <w:t>ش.ج</w:t>
      </w:r>
      <w:r w:rsidRPr="003000F9">
        <w:rPr>
          <w:rFonts w:ascii="David" w:hAnsi="David"/>
          <w:rtl/>
          <w:lang w:bidi="ar"/>
        </w:rPr>
        <w:t>.</w:t>
      </w:r>
    </w:p>
    <w:p w:rsidR="00DF4831" w:rsidRPr="006F0351" w:rsidP="00DF4831" w14:paraId="767C505E" w14:textId="77777777">
      <w:pPr>
        <w:pStyle w:val="7190"/>
        <w:ind w:left="397"/>
        <w:rPr>
          <w:rFonts w:ascii="David" w:hAnsi="David"/>
          <w:spacing w:val="-2"/>
          <w:rtl/>
        </w:rPr>
      </w:pPr>
      <w:r w:rsidRPr="006F0351">
        <w:rPr>
          <w:rFonts w:ascii="David" w:hAnsi="David"/>
          <w:spacing w:val="-2"/>
          <w:rtl/>
          <w:lang w:bidi="ar"/>
        </w:rPr>
        <w:t>يجب على وزارة التربية والتعليم ملائمة حجم القوى العاملة في الخدمة النفسية التربوية</w:t>
      </w:r>
      <w:r w:rsidRPr="006F0351">
        <w:rPr>
          <w:rFonts w:ascii="David" w:hAnsi="David"/>
          <w:spacing w:val="-2"/>
          <w:rtl/>
        </w:rPr>
        <w:t xml:space="preserve"> </w:t>
      </w:r>
      <w:r w:rsidRPr="006F0351">
        <w:rPr>
          <w:rFonts w:ascii="David" w:hAnsi="David"/>
          <w:spacing w:val="-2"/>
          <w:rtl/>
          <w:lang w:bidi="ar"/>
        </w:rPr>
        <w:t>مع الاحتياجات</w:t>
      </w:r>
      <w:r w:rsidRPr="006F0351">
        <w:rPr>
          <w:rFonts w:ascii="David" w:hAnsi="David"/>
          <w:spacing w:val="-2"/>
          <w:rtl/>
        </w:rPr>
        <w:t xml:space="preserve"> </w:t>
      </w:r>
      <w:r w:rsidRPr="006F0351">
        <w:rPr>
          <w:rFonts w:ascii="David" w:hAnsi="David"/>
          <w:spacing w:val="-2"/>
          <w:rtl/>
          <w:lang w:bidi="ar"/>
        </w:rPr>
        <w:t>التي تظهر على أرض الواقع وتحديد معايير للبيئة المادية والرقمية التي يعمل فيها أخصائيو علم النفس التربوي، مع التركيز بشكل خاص على تطوير أنظمة معلومات معدلة تُتيح تلقي صورة موثوقة لحالة الخدمات في البلاد. لضمان نشاط ناجع ومهني لخدمات علم النفس التربوي في حالات الطوارئ المستقبلية، يُوصى بأن تُجري وزارة التربية والتعليم، بالتعاون مع السلطات المحلية، عملية عميقة وشاملة لاستخلاص العبر من الخبرة المكتسبة خلال حرب السيوف الحديدية.</w:t>
      </w:r>
    </w:p>
    <w:p w:rsidR="00DF4831" w:rsidRPr="003000F9" w:rsidP="00DF4831" w14:paraId="1A241E7C" w14:textId="77777777">
      <w:pPr>
        <w:pStyle w:val="7190"/>
        <w:ind w:left="397"/>
        <w:rPr>
          <w:rFonts w:ascii="David" w:hAnsi="David"/>
          <w:rtl/>
        </w:rPr>
      </w:pPr>
      <w:r w:rsidRPr="003000F9">
        <w:rPr>
          <w:rFonts w:ascii="David" w:hAnsi="David"/>
          <w:rtl/>
          <w:lang w:bidi="ar"/>
        </w:rPr>
        <w:t>إن الخدمة النفسية التربوية مسؤولة عن الحفاظ على الصحة النفسية للأجيال القادمة في دولة إسرائيل، وبالتالي على مستقبلها. إن الإضرار بها وأدائها السيء يضر مئات الآلاف الطلاب الإسرائيليين وأهلهم ويحرمهم من الحق الأساسي لتلقي خدمات صحية وتعليمية متساوية ومجانية. إن تطبيق التوصيات المعروضة في هذا الفصل قد يسمح بالحفاظ على خدمات نفسية متينة ونوعية في دولة إسرائيل، سواء خلال الأوقات الروتينية أو في مواجهة التحديات التي تفرضها حالات الطوارئ المتقاربة في دولة إسرائيل.</w:t>
      </w:r>
    </w:p>
    <w:p w:rsidR="00DF4831" w:rsidRPr="003000F9" w:rsidP="00DF4831" w14:paraId="76B24A18" w14:textId="77777777">
      <w:pPr>
        <w:pStyle w:val="7190"/>
        <w:ind w:left="397"/>
        <w:rPr>
          <w:rFonts w:ascii="David" w:hAnsi="David"/>
          <w:rtl/>
          <w:lang w:bidi="ar"/>
        </w:rPr>
      </w:pPr>
      <w:r w:rsidRPr="003000F9">
        <w:rPr>
          <w:rFonts w:ascii="David" w:hAnsi="David"/>
          <w:rtl/>
          <w:lang w:bidi="ar"/>
        </w:rPr>
        <w:t xml:space="preserve">بالتوازي مع الرقابة في موضوع الحرب، واصل مكتبنا القيام بدوره وإجراء رقابة في مجالات أخرى أيضًا. تضع فصول هذا التقرير نتائج رقابة </w:t>
      </w:r>
      <w:r w:rsidRPr="003000F9">
        <w:rPr>
          <w:rFonts w:ascii="David" w:hAnsi="David"/>
          <w:rtl/>
          <w:lang w:bidi="ar"/>
        </w:rPr>
        <w:t>هامة</w:t>
      </w:r>
      <w:r w:rsidRPr="003000F9">
        <w:rPr>
          <w:rFonts w:ascii="David" w:hAnsi="David"/>
          <w:rtl/>
          <w:lang w:bidi="ar"/>
        </w:rPr>
        <w:t xml:space="preserve"> على جدول الأعمال العام والتي تشكل جوهر عمل السلطات المحلية وتخص مجموعة متنوعة من المجالات، بما في ذلك مجالات المجتمع، النزاهة، الإدارة السليمة والحيز العام. فيما يلي استعراض لعدة فصول:</w:t>
      </w:r>
    </w:p>
    <w:p w:rsidR="00DF4831" w:rsidRPr="003000F9" w:rsidP="00DF4831" w14:paraId="30D16CC3" w14:textId="77777777">
      <w:pPr>
        <w:pStyle w:val="71512"/>
        <w:numPr>
          <w:ilvl w:val="0"/>
          <w:numId w:val="29"/>
        </w:numPr>
        <w:spacing w:before="360" w:line="260" w:lineRule="exact"/>
        <w:ind w:left="397" w:hanging="397"/>
        <w:rPr>
          <w:rtl/>
        </w:rPr>
      </w:pPr>
      <w:r w:rsidRPr="003000F9">
        <w:rPr>
          <w:rtl/>
          <w:lang w:bidi="ar"/>
        </w:rPr>
        <w:t>معالجة أقسام الخدمات الاجتماعية للمراهقين المعرضين للخطر</w:t>
      </w:r>
      <w:r w:rsidRPr="003000F9">
        <w:rPr>
          <w:rtl/>
        </w:rPr>
        <w:t xml:space="preserve"> </w:t>
      </w:r>
    </w:p>
    <w:p w:rsidR="00DF4831" w:rsidRPr="003000F9" w:rsidP="00DF4831" w14:paraId="6D4639FF" w14:textId="77777777">
      <w:pPr>
        <w:pStyle w:val="7190"/>
        <w:ind w:left="397"/>
        <w:rPr>
          <w:rFonts w:ascii="David" w:hAnsi="David"/>
          <w:lang w:bidi="ar"/>
        </w:rPr>
      </w:pPr>
      <w:r w:rsidRPr="003000F9">
        <w:rPr>
          <w:rFonts w:ascii="David" w:hAnsi="David"/>
          <w:rtl/>
          <w:lang w:bidi="ar"/>
        </w:rPr>
        <w:t xml:space="preserve">يصف مصطلح "المراهقون المعرضون لسلسلة </w:t>
      </w:r>
      <w:r w:rsidRPr="003000F9">
        <w:rPr>
          <w:rFonts w:ascii="David" w:hAnsi="David"/>
          <w:rtl/>
          <w:lang w:bidi="ar"/>
        </w:rPr>
        <w:t>مخاطر</w:t>
      </w:r>
      <w:r w:rsidRPr="003000F9">
        <w:rPr>
          <w:rFonts w:ascii="David" w:hAnsi="David"/>
          <w:rtl/>
          <w:lang w:bidi="ar"/>
        </w:rPr>
        <w:t xml:space="preserve">، خطر وانفصال" فئةً متنوعةً من المراهقين، تمتد على نطاق واسع جدًا من حيث حالات الضيق والخطر الذي يتعرضون له. وبالرغم من صعوبة تقدير حجم هذه الظاهرة نظرًا لعدم وجود تعريف موحد وبيانات رسمية حديثة في إسرائيل، فقد </w:t>
      </w:r>
      <w:r w:rsidRPr="003000F9">
        <w:rPr>
          <w:rFonts w:ascii="David" w:hAnsi="David"/>
          <w:rtl/>
          <w:lang w:bidi="ar"/>
        </w:rPr>
        <w:t>شهدت الفترة من عام 2020 إلى عام 2022 زيادةً ملحوظةً في عدد البلاغات عن حالات الخطر، وفي عام 2022، بلغ عدد الأطفال والمراهقون المعروفين للخدمات الاجتماعية حوالي 440,000 طفل ومراهق، أي ما يعادل حوالي 14% من إجمالي الأطفال والمراهقين في إسرائيل. في هذا العام، أُحيل حوالي 60,000 بلاغ جديد عن قاصرين إلى علاج الأخصائيين الاجتماعيين، بما في ذلك بسبب اعتداء جسدي (20%)، إهمال (17%) واعتداء جنسي (11%). تشير بيانات وتقييمات المتخصصين في المجالات العلاجية إلى أنه خلال حرب السيوف الحديدية، استمر عدد المراهقون المعرضين للخطر في التزايد، واشتدت حالات الخطر، تنوعت وتفاقمت.</w:t>
      </w:r>
    </w:p>
    <w:p w:rsidR="00DF4831" w:rsidRPr="003000F9" w:rsidP="00DF4831" w14:paraId="3A2BDE94" w14:textId="77777777">
      <w:pPr>
        <w:pStyle w:val="7190"/>
        <w:ind w:left="397"/>
        <w:rPr>
          <w:rFonts w:ascii="David" w:hAnsi="David"/>
          <w:rtl/>
        </w:rPr>
      </w:pPr>
      <w:r w:rsidRPr="003000F9">
        <w:rPr>
          <w:rFonts w:ascii="David" w:hAnsi="David"/>
          <w:rtl/>
          <w:lang w:bidi="ar"/>
        </w:rPr>
        <w:t>تواجه وزارة الرفاه الاجتماعي والسلطات المحلية صعوبة في توفير الاستجابة اللازمة – للاهتمام بسلامة المراهقين المتواجدين في حالات الخطر والانفصال، وتقليص حجم حالات الخطر وشدتها. إن الاحتياجات المتزايدة، مقارنةً بنقص الموارد، التي تقلصت نتيجة الحرب، تثير شكوكًا كبيرة حول قدرة اقسام الخدمات الاجتماعية على توفير شبكة الخدمات اللازمة للمراهقين المعرضين للخطر.</w:t>
      </w:r>
    </w:p>
    <w:p w:rsidR="00DF4831" w:rsidRPr="003000F9" w:rsidP="00DF4831" w14:paraId="40069FD1" w14:textId="77777777">
      <w:pPr>
        <w:pStyle w:val="7190"/>
        <w:ind w:left="397"/>
        <w:rPr>
          <w:rFonts w:ascii="David" w:hAnsi="David"/>
          <w:rtl/>
        </w:rPr>
      </w:pPr>
      <w:r w:rsidRPr="003000F9">
        <w:rPr>
          <w:rFonts w:ascii="David" w:hAnsi="David"/>
          <w:rtl/>
          <w:lang w:bidi="ar"/>
        </w:rPr>
        <w:t xml:space="preserve">تدق نتائج الرقابة أجراس خطرٍ مُدوّية بشأن معالجة هذه الفئة السكانية. فرغم أن نسبتهم وسط المراهقين تُقارب 14%، فإن أقل من 2% منهم، يتواجدون في أشدّ الحالات تطرفًا، ويتلقون رعاية من الخدمات الاجتماعية. كما يُظهر التقرير فجواتٍ بين سياسة البرنامج الوطني </w:t>
      </w:r>
      <w:r w:rsidRPr="003000F9">
        <w:rPr>
          <w:rFonts w:ascii="David" w:hAnsi="David"/>
          <w:rtl/>
        </w:rPr>
        <w:t xml:space="preserve">360° </w:t>
      </w:r>
      <w:r w:rsidRPr="003000F9">
        <w:rPr>
          <w:rFonts w:ascii="David" w:hAnsi="David"/>
          <w:rtl/>
          <w:lang w:bidi="ar"/>
        </w:rPr>
        <w:t>لمعالجة المراهقين المُعرّضين للخطر وسياسة وزارة الرفاه الاجتماعي "توجهنا نحو المُجتمع" - والواقع المُرّ الذي يظهر في السلطات المحلية؛ بما في ذلك: عدم تطبيق تعريفٍ مُوحّدٍ ولغةٍ مُوحّدةٍ في مختلف الوزارات بشأن المراهقين المُعرّضين للخطر؛ نقص بيانات، عدم تحديد خصائص وصورة للوضع الراهن حول حجم ظاهرة المراهقين المُعرّضين للخطر؛ والنقص الهائل في القوى العاملة ونقص في المباني المُخصّصة للأنشطة؛ غياب أو قلة برامج الرعاية المجتمعية وسط السلطات المحلية بسبب عجز الخدمات الاجتماعية عن توفير بيئة داعمة – مما يسبب أحيانًا تفضيل توفير أطر خارج المنزل للمراهقين، خلافًا لسياسة تجنّب الإبعاد عن المنزل وتفضيل تقديم استجابة في المجتمع نفسه.</w:t>
      </w:r>
    </w:p>
    <w:p w:rsidR="00DF4831" w:rsidRPr="006F0351" w:rsidP="00DF4831" w14:paraId="592DFCC6" w14:textId="77777777">
      <w:pPr>
        <w:pStyle w:val="7190"/>
        <w:ind w:left="397"/>
        <w:rPr>
          <w:rFonts w:ascii="David" w:hAnsi="David"/>
          <w:spacing w:val="-2"/>
          <w:rtl/>
        </w:rPr>
      </w:pPr>
      <w:r w:rsidRPr="006F0351">
        <w:rPr>
          <w:rFonts w:ascii="David" w:hAnsi="David"/>
          <w:spacing w:val="-2"/>
          <w:rtl/>
          <w:lang w:bidi="ar"/>
        </w:rPr>
        <w:t>تشير نتائج الرقابة إلى ضرورة تنسيق العمل سواء بين هيئات الحكم المركزية أو بينها وبين مؤسسات الحكم المحلي. ويتعين على السلطات المحلية الحرص على شمولية في إجراءاتها لتحديد المراهقين المعرضين للخطر، لتجنب السلوكيات الخطرة لدى هذه الفئة السكانية ومعالجتهم من جوانب متعددة ذات صلة، بالإضافة إلى إجراء مناقشات آنية حول هذا الموضوع بالتنسيق مع الجهات العلاجية. لا يمكن قبول حالة يكون فيها العديد من المراهقين المعرضين للخطر - وحتى الأغلبية في بعض السلطات المحلية - غير معروفين لها على الإطلاق. يجب على وزارة الرفاه والسلطات المحلية المبادرة في تخطيط وتنفيذ إجراءات تهدف إلى تحديد المراهقين المعرضين للخطر - في الحيز المادي والحيز الافتراضي. كما يتعين عليها جمع البيانات عن المراهقين الذين تم تحديدهم وتحديد خصائصهم، والعمل على توسيع نطاق الاستجابة المقدمة لهم بما يتناسب معهم -احتياجاتهم، خصائصهم ومخاطرهم المتغيرة - مع زيادة تعاونها في هذا الصدد قدر الإمكان.</w:t>
      </w:r>
    </w:p>
    <w:p w:rsidR="00DF4831" w:rsidRPr="00E62E44" w:rsidP="00DF4831" w14:paraId="54472EB1" w14:textId="77777777">
      <w:pPr>
        <w:pStyle w:val="71512"/>
        <w:numPr>
          <w:ilvl w:val="0"/>
          <w:numId w:val="26"/>
        </w:numPr>
        <w:spacing w:before="360" w:line="260" w:lineRule="exact"/>
        <w:ind w:left="397" w:hanging="397"/>
        <w:rPr>
          <w:rtl/>
        </w:rPr>
      </w:pPr>
      <w:r w:rsidRPr="00E62E44">
        <w:rPr>
          <w:rtl/>
          <w:lang w:bidi="ar"/>
        </w:rPr>
        <w:t>تظليل الحيز العام في المدن</w:t>
      </w:r>
    </w:p>
    <w:p w:rsidR="00DF4831" w:rsidRPr="003000F9" w:rsidP="00DF4831" w14:paraId="49D71251" w14:textId="77777777">
      <w:pPr>
        <w:pStyle w:val="7190"/>
        <w:ind w:left="397"/>
        <w:rPr>
          <w:rFonts w:ascii="David" w:hAnsi="David"/>
          <w:rtl/>
        </w:rPr>
      </w:pPr>
      <w:r w:rsidRPr="003000F9">
        <w:rPr>
          <w:rFonts w:ascii="David" w:hAnsi="David"/>
          <w:rtl/>
          <w:lang w:bidi="ar"/>
        </w:rPr>
        <w:t xml:space="preserve">تعتبر خطوات تعزيز التظليل في الحيز العام ذات أهمية بالغة في الوقت الراهن على ضوء ارتفاع درجات الحرارة المتوقع بحلول نهاية القرن. من المتوقع أن يؤدي هذا إلى ارتفاع وتيرة وتطرف حاد في شدة موجات الحر الشديد وارتفاع في عدد الأيام الحارة ذات درجات الحرارة المرتفعة - وفي المجمل، من المتوقع أن يرتفع متوسط درجة الحرارة في إسرائيل بنحو 3.5 درجة مئوية بحلول نهاية القرن الـ- 21 مقارنة بالمتوسط على مدى العشرين عامًا الماضية. في مثل هذه الحالة، سيصبح المشي في الشارع تحديًا أكثر صعوبة، وسيكون البحث عن ملجأ في مكان تكون فيه درجات الحرارة مريحة أمرًا ميؤوسا منه. مقارنة بالمناطق المجاورة، من المتوقع أن تتعرض المدن لأضرار أكبر بسبب </w:t>
      </w:r>
      <w:r w:rsidRPr="003000F9">
        <w:rPr>
          <w:rFonts w:ascii="David" w:hAnsi="David"/>
          <w:rtl/>
          <w:lang w:bidi="ar"/>
        </w:rPr>
        <w:t xml:space="preserve">الطبقة الخرسانية والإسفلتية. لقد تبين أنه لا توجد في إسرائيل حاليا أي توجيهات تظليل إلزامية للتخطيط أو البناء لتطبيقها على الشوارع والأماكن العامة المفتوحة وأن قياس التظليل في الأماكن العامة في المدن ناقص. كما تبين أن معايير ومستندات السياسات لا تحتوي على توجيهات مبنية على اعتبارات منهجية وحسابية فيما يتعلق بمعدلات التظليل المطلوبة في الحيز العام. </w:t>
      </w:r>
    </w:p>
    <w:p w:rsidR="00DF4831" w:rsidRPr="006F0351" w:rsidP="00DF4831" w14:paraId="5AE69B58" w14:textId="77777777">
      <w:pPr>
        <w:pStyle w:val="7190"/>
        <w:ind w:left="397"/>
        <w:rPr>
          <w:rFonts w:ascii="David" w:hAnsi="David"/>
          <w:spacing w:val="-2"/>
          <w:rtl/>
        </w:rPr>
      </w:pPr>
      <w:r w:rsidRPr="006F0351">
        <w:rPr>
          <w:rFonts w:ascii="David" w:hAnsi="David"/>
          <w:spacing w:val="-2"/>
          <w:rtl/>
          <w:lang w:bidi="ar"/>
        </w:rPr>
        <w:t>على الرغم من الفوائد العديدة للغابات في المدن بشكل عام وأشجار الشوارع بشكل خاص، إلا أن العديد من المدن الإسرائيلية تعاني من نقص أشجار الشوارع. وحوالي 90% من المدن في إسرائيل تتميز بعدم وجود الظل. تؤدي هذه الحقيقة إلى أضرار ملحوظة جدًا بجودة الحياة. تُعد أشجار الشوارع الوسيلة الأكثر فعالية لتبريد المساحات في المدن، والتظليل من خلالها قد يساعد بشكل كبير في مكافحة آثار أزمة المناخ وتحسين الراحة الحرارية في الحيز العام في المدن الإسرائيلية. على ضوء حقيقة أن الفوائد التي تجسدها الأشجار تتحقق بعد حوالي عقد من زراعتها، ولتحقيق الأهداف المذكورة في قرار الحكومة بشأن التظليل (قرار 1022) بحلول عام 2040، فيجب بدأ الإجراءات المقترحة ففيها على المدى القصير لتظليل المدن. يعتبر الحكم المحلي لاعب رئيسي يتمتع بالقدرة على بناء متانة مناخية محلية. إن طبيعة الحياة المزدحمة في المدن تزيد من التعرض لتأثيرات تغير المناخ وبالتالي تتطلب من السلطات المحلية اتخاذ استعدادات مستهدفة. على ضوء الارتفاع المتوقع في درجات الحرارة، يوصى بأن تعمل السلطات المحلية ضمن نطاق صلاحيتها على تعزيز إجراءات التي من شأنها أن تؤدي إلى تنفيذ سياسات التي ستمكنها من التعامل مع التحديات المتزايدة الناجمة عن الحرارة المتطرفة. يجب على وزير المالية، وزير البناء والإسكان، وزيرة حماية البيئة، وزير الزراعة والأمن الغذائي، وزير الداخلية، رئيس المجلس الاقتصادي الوطني، ورئيس إدارة التخطيط، المسؤولين عن تنفيذ قرار حكومة 1022 بشأن قضية التظليل، العمل على تعزيزها وتنفيذها وفقًا لمجالات مسؤولياتهم المفصلة فيه، مع الأخذ بعين الاعتبار النتائج والتوصيات المقدمة في هذا الفصل.</w:t>
      </w:r>
    </w:p>
    <w:p w:rsidR="00DF4831" w:rsidRPr="00E62E44" w:rsidP="00DF4831" w14:paraId="5BE26AB7" w14:textId="77777777">
      <w:pPr>
        <w:pStyle w:val="71512"/>
        <w:numPr>
          <w:ilvl w:val="0"/>
          <w:numId w:val="26"/>
        </w:numPr>
        <w:spacing w:before="360" w:line="260" w:lineRule="exact"/>
        <w:ind w:left="397" w:hanging="397"/>
        <w:rPr>
          <w:rtl/>
        </w:rPr>
      </w:pPr>
      <w:r w:rsidRPr="00E62E44">
        <w:rPr>
          <w:rtl/>
          <w:lang w:bidi="ar"/>
        </w:rPr>
        <w:t>تعامل السلطات المحلية مع الخنازير البرية والثعالب في نطاق صلاحيتها</w:t>
      </w:r>
    </w:p>
    <w:p w:rsidR="00DF4831" w:rsidRPr="003000F9" w:rsidP="00DF4831" w14:paraId="1824CFF7" w14:textId="77777777">
      <w:pPr>
        <w:pStyle w:val="7190"/>
        <w:ind w:left="397"/>
        <w:rPr>
          <w:rFonts w:ascii="David" w:hAnsi="David"/>
          <w:rtl/>
        </w:rPr>
      </w:pPr>
      <w:r w:rsidRPr="003000F9">
        <w:rPr>
          <w:rFonts w:ascii="David" w:hAnsi="David"/>
          <w:rtl/>
          <w:lang w:bidi="ar"/>
        </w:rPr>
        <w:t xml:space="preserve">يؤدي انتشار الخنازير البرية والثعالب في المدن وفي المناطق الزراعية وزيادة الاحتكاك بينها وبين البشر إلى أضرار للإنسان والبيئة على حد سواء، سواء كانت أضرار اقتصادية نتيجة إتلاف المحاصيل الزراعية، إتلاف الحدائق العامة والخاصة، الحفر في الحاويات ونثر النفايات، أو الأضرار التي تلحق بالأشخاص والممتلكات في المدن. تقدر الأضرار التي تسببها الخنازير البرية للمحاصيل الزراعية والبيئة في الولايات المتحدة بنحو 1.5 مليار دولار. علاوة على ذلك، ونتيجة للاحتكاك المتزايد بين البشر وهذه الحيوانات، هناك خطر انتقال أمراض منها إلى البشر والحيوانات في المزارع والحيوانات الأليفة. وتظهر الرقابة أن عدد توجهات المواطنين لخط المساعدة البلدي في حيفا، القدس، </w:t>
      </w:r>
      <w:r w:rsidRPr="003000F9">
        <w:rPr>
          <w:rFonts w:ascii="David" w:hAnsi="David"/>
          <w:rtl/>
          <w:lang w:bidi="ar"/>
        </w:rPr>
        <w:t>نيشر</w:t>
      </w:r>
      <w:r w:rsidRPr="003000F9">
        <w:rPr>
          <w:rFonts w:ascii="David" w:hAnsi="David"/>
          <w:rtl/>
          <w:lang w:bidi="ar"/>
        </w:rPr>
        <w:t xml:space="preserve"> وكريات تيفعون بخصوص الخنازير البرية خلال الأعوام 2019-2024 بلغ 24,620 - 385 على التوالي. وعلى الرغم من انتشار هذه الظاهرة على نطاق واسع في إسرائيل والعالم، إلا أنه لم يتم التوصل حتى الآن إلى حل نهائي لمعالجتها. كشفت نتائج الرقابة أن إسرائيل لا تمتلك تنظيم قانوني محدد بشأن قضية التعامل مع الحيوانات الغازية، بما في ذلك الخنازير البرية والثعالب، ضمن نطاق صلاحية السلطات المحلية. في غياب التنظيم، فإن التعاون بين السلطة المحلية وسلطة الطبيعة والحدائق هو الذي يحدد حجم معالجة الخنازير البرية والثعالب في كل سلطة، ولكن طبيعة المعالجة تخضع لقرار قيادة السلطة.</w:t>
      </w:r>
    </w:p>
    <w:p w:rsidR="00DF4831" w:rsidRPr="003000F9" w:rsidP="00DF4831" w14:paraId="574AF645" w14:textId="77777777">
      <w:pPr>
        <w:pStyle w:val="7190"/>
        <w:ind w:left="397"/>
        <w:rPr>
          <w:rFonts w:ascii="David" w:hAnsi="David"/>
          <w:rtl/>
        </w:rPr>
      </w:pPr>
      <w:r w:rsidRPr="003000F9">
        <w:rPr>
          <w:rFonts w:ascii="David" w:hAnsi="David"/>
          <w:rtl/>
          <w:lang w:bidi="ar"/>
        </w:rPr>
        <w:t xml:space="preserve">يوصى بأن تعمل وزارة حماية البيئة وسلطة الطبيعة والحدائق على تنظيم معالجة في الخنازير البرية والثعالب ضمن تشريعات بطريقة تحدد مجالات المسؤولية والصلاحيات لكل من الجهات المسؤولة عن التعامل مع هذه القضية وأن تضمن أيضًا تحملها العبء المالي المرتبط بذلك. كما </w:t>
      </w:r>
      <w:r w:rsidRPr="003000F9">
        <w:rPr>
          <w:rFonts w:ascii="David" w:hAnsi="David"/>
          <w:rtl/>
          <w:lang w:bidi="ar"/>
        </w:rPr>
        <w:t>يوصى بأن تعتمد الجهات المعنية العلاج المتكامل وتواصل فيه، وأن تدرس فعالية الإجراءات المتخذة في إطاره. وذلك بهدف الحد من الصراع بين الخنازير البرية والثعالب وسكان السلطات، وتقليل الأضرار التي تلحق بالبشر، للحفاظ على رفاهية السكان وتحسين نوعية حياتهم، مع تقليل الضرر الذي يلحق بهذه الحيوانات.</w:t>
      </w:r>
    </w:p>
    <w:p w:rsidR="00DF4831" w:rsidRPr="00E62E44" w:rsidP="00DF4831" w14:paraId="71D6901A" w14:textId="77777777">
      <w:pPr>
        <w:pStyle w:val="71512"/>
        <w:numPr>
          <w:ilvl w:val="0"/>
          <w:numId w:val="26"/>
        </w:numPr>
        <w:spacing w:before="360" w:line="260" w:lineRule="exact"/>
        <w:ind w:left="397" w:hanging="397"/>
        <w:rPr>
          <w:rtl/>
        </w:rPr>
      </w:pPr>
      <w:r w:rsidRPr="00E62E44">
        <w:rPr>
          <w:rtl/>
          <w:lang w:bidi="ar"/>
        </w:rPr>
        <w:t>رقابات</w:t>
      </w:r>
      <w:r w:rsidRPr="00E62E44">
        <w:rPr>
          <w:rtl/>
          <w:lang w:bidi="ar"/>
        </w:rPr>
        <w:t xml:space="preserve"> متابعة</w:t>
      </w:r>
    </w:p>
    <w:p w:rsidR="00DF4831" w:rsidRPr="003000F9" w:rsidP="00DF4831" w14:paraId="4F6329E2" w14:textId="77777777">
      <w:pPr>
        <w:pStyle w:val="7190"/>
        <w:ind w:left="397"/>
        <w:rPr>
          <w:rFonts w:ascii="David" w:hAnsi="David"/>
          <w:rtl/>
        </w:rPr>
      </w:pPr>
      <w:r w:rsidRPr="003000F9">
        <w:rPr>
          <w:rFonts w:ascii="David" w:hAnsi="David"/>
          <w:rtl/>
          <w:lang w:bidi="ar"/>
        </w:rPr>
        <w:t xml:space="preserve">تعد متابعة تصحيح أوجه القصور التي أثيرت في التقارير السابقة أداة مهمة تهدف إلى التأكد من أن الهيئات الخاضعة للرقابة قد قامت بالفعل بتصحيح ما هو مطلوب. يقدم هذا التقرير النتائج المستمدة من خمس عمليات رقابة متابعة: </w:t>
      </w:r>
    </w:p>
    <w:p w:rsidR="00DF4831" w:rsidRPr="00E62E44" w:rsidP="00DF4831" w14:paraId="2A4AA76F" w14:textId="77777777">
      <w:pPr>
        <w:pStyle w:val="71895"/>
        <w:numPr>
          <w:ilvl w:val="0"/>
          <w:numId w:val="27"/>
        </w:numPr>
        <w:spacing w:before="440" w:line="260" w:lineRule="exact"/>
        <w:ind w:left="794" w:hanging="397"/>
        <w:rPr>
          <w:spacing w:val="10"/>
          <w:rtl/>
        </w:rPr>
      </w:pPr>
      <w:r w:rsidRPr="00E62E44">
        <w:rPr>
          <w:spacing w:val="10"/>
          <w:rtl/>
          <w:lang w:bidi="ar"/>
        </w:rPr>
        <w:t>التعامل مع ظاهرة العنف بين الزوجين</w:t>
      </w:r>
    </w:p>
    <w:p w:rsidR="00DF4831" w:rsidRPr="00E62E44" w:rsidP="00DF4831" w14:paraId="0D06091F" w14:textId="77777777">
      <w:pPr>
        <w:pStyle w:val="713"/>
        <w:rPr>
          <w:rtl/>
        </w:rPr>
      </w:pPr>
      <w:r w:rsidRPr="00E62E44">
        <w:rPr>
          <w:rtl/>
          <w:lang w:bidi="ar"/>
        </w:rPr>
        <w:t xml:space="preserve">منذ أكثر من ثلاثة عقود، تعمل دولة إسرائيل بشكل استباقي للتعامل مع ظاهرة العنف الأسري، بما في ذلك العنف داخل العلاقة الزوجية. يأتي ذلك اعترافًا بمسؤوليتها والتزامها على المستوى الوطني بحماية ضحايا العنف داخل الأسرة، ومعالجتهم ومعالجة مرتكبي العنف، وإعادة تأهيلهم. يشارك في هذا الجهد أصحاب وظائف في هيئات الحكم المركزي، بالتعاون مع زملائهم في الحكم المحلي، ومن الواضح أنهم يفعلون ذلك بكل تفانٍ وانطلاقًا من شعورهم بالرسالة العامة والشخصية. لقد أدت حرب السيوف الحديدية التي اندلعت في تشرين أول 2023 إلى زيادة التحديات المرتبطة بالتعامل مع ظاهرة العنف بين الزوجين. </w:t>
      </w:r>
    </w:p>
    <w:p w:rsidR="00DF4831" w:rsidRPr="00E62E44" w:rsidP="00DF4831" w14:paraId="3B989BCA" w14:textId="77777777">
      <w:pPr>
        <w:pStyle w:val="713"/>
        <w:rPr>
          <w:rtl/>
        </w:rPr>
      </w:pPr>
      <w:r w:rsidRPr="00E62E44">
        <w:rPr>
          <w:rtl/>
          <w:lang w:bidi="ar"/>
        </w:rPr>
        <w:t xml:space="preserve">في عام 2021، نشر مكتب مراقب الدولة تقرير بعنوان "التعامل مع ظاهرة العنف بين الزوجين". وتبين رقابة المتابعة، التي تنشر نتائجها الآن، إلى أنه على الرغم من تصحيح بعض أوجه القصور التي أثيرت في الرقابة السابقة، لا تزال هناك فجوات تتطلب اتخاذ إجراءات، ومواصلة تصحيحها. على سبيل المثال، إن الإجراءات المخصصة لتحسين التعامل مع الظاهرة، والتي كان من المفترض أن تقود، وفقًا لتوصيات التقرير السابق، النظام الوطني لمعالجة ظاهرة العنف الأسري واللجنة الوزارية الدائمة التي تشكل جزءًا من هذا النظام، لم تُتخذ على الإطلاق، أو لم تُصحح أوجه القصور في شأنها إلا إلى حد ضئيل. ولم يتم ترسيخ تعريف متفق عليه بشكل رسمي لظاهرة العنف الأسري رسمياً في أحكام القانون أو الأحكام التنظيمية الأخرى التي تحدد الأساس القانوني والمهني للتعامل مع الظاهرة، كما لم يتم استكمال التعديلات التشريعية اللازمة لتنظيم نقل المعلومات بين جهات العلاج وجهات إنفاذ القانون، والتي تعد ضرورية لضمان استمرارية العلاج والتنسيق بين الهيئات. كما لم يتم صياغة أي استجابات إضافية للسجناء المفرج عنهم غير المناسبين لبرامج إعادة التأهيل المجتمعي بعد إطلاق سراحهم أو رافضي المشاركة فيها. </w:t>
      </w:r>
    </w:p>
    <w:p w:rsidR="00DF4831" w:rsidRPr="00E62E44" w:rsidP="00DF4831" w14:paraId="689D70B1" w14:textId="77777777">
      <w:pPr>
        <w:pStyle w:val="71895"/>
        <w:numPr>
          <w:ilvl w:val="0"/>
          <w:numId w:val="27"/>
        </w:numPr>
        <w:spacing w:before="440" w:line="260" w:lineRule="exact"/>
        <w:ind w:left="794" w:hanging="397"/>
        <w:rPr>
          <w:spacing w:val="10"/>
          <w:rtl/>
        </w:rPr>
      </w:pPr>
      <w:r w:rsidRPr="00E62E44">
        <w:rPr>
          <w:spacing w:val="10"/>
          <w:rtl/>
          <w:lang w:bidi="ar"/>
        </w:rPr>
        <w:t>استعداد السلطات المحلية للحرائق</w:t>
      </w:r>
    </w:p>
    <w:p w:rsidR="00DF4831" w:rsidRPr="00E62E44" w:rsidP="00DF4831" w14:paraId="7AF92E1C" w14:textId="77777777">
      <w:pPr>
        <w:pStyle w:val="713"/>
        <w:rPr>
          <w:rtl/>
        </w:rPr>
      </w:pPr>
      <w:r w:rsidRPr="00E62E44">
        <w:rPr>
          <w:rtl/>
          <w:lang w:bidi="ar"/>
        </w:rPr>
        <w:t>إن التعامل مع الأحداث الطارئة القوية وواسعة النطاق في الجبهة المدنية لدولة إسرائيل، سواء أثناء الحرب أو أثناء العمليات الروتينية، يتطلب استعداد مسبق على المستوى النظامي والتنظيمي من قبل العديد من الهيئات وتجميع موارد وطنية. منذ بداية حرب السيوف الحديدية، أدى اجتماع حالات الطوارئ الحربية والمدنية إلى حرق ما يقرب من 200,000 دونم من الغابات والأحراش في شمال البلاد في أقل من عام، مما تسبب في أضرار جسيمة للمحميات الطبيعية، من بين أمور أخرى، الإضرار بالحيوانات والنباتات.</w:t>
      </w:r>
    </w:p>
    <w:p w:rsidR="00DF4831" w:rsidRPr="006F0351" w:rsidP="00DF4831" w14:paraId="446AD305" w14:textId="77777777">
      <w:pPr>
        <w:pStyle w:val="713"/>
        <w:rPr>
          <w:spacing w:val="-2"/>
          <w:rtl/>
        </w:rPr>
      </w:pPr>
      <w:r w:rsidRPr="006F0351">
        <w:rPr>
          <w:spacing w:val="-2"/>
          <w:rtl/>
          <w:lang w:bidi="ar"/>
        </w:rPr>
        <w:t xml:space="preserve">في عام 2018، نشر مكتب مراقب الدولة تقرير رقابة خاص حول موضوع "استعدادات السلطات المحلية للحرائق، وأدائها خلال موجة الحرائق في تشرين الثاني 2016، تعويض الضحايا والتكاليف التي تكبدها الاقتصاد". كشفت رقابة المتابعة، التي تنشر نتائجها الآن، أنه لم يتم تصحيح بعض أوجه القصور، من بين أمور أخرى، لم تتم المصادقة بعد على أنظمة متعلقة بحماية البلدات من حرائق الغابات، بسبب غياب مصدر ميزانية لتنفيذها؛ ووافقت الحكومة بموجب قرار 1091 لعام 2022 على ميزانية لتسعة من أصل 81 منطقة معرضة لخطر مرتفع. وقد اتخذت اثنتان من السلطات المحلية التي تم فحصها- حيفا </w:t>
      </w:r>
      <w:r w:rsidRPr="006F0351">
        <w:rPr>
          <w:spacing w:val="-2"/>
          <w:rtl/>
          <w:lang w:bidi="ar"/>
        </w:rPr>
        <w:t>وزخرون</w:t>
      </w:r>
      <w:r w:rsidRPr="006F0351">
        <w:rPr>
          <w:spacing w:val="-2"/>
          <w:rtl/>
          <w:lang w:bidi="ar"/>
        </w:rPr>
        <w:t xml:space="preserve"> </w:t>
      </w:r>
      <w:r w:rsidRPr="006F0351">
        <w:rPr>
          <w:spacing w:val="-2"/>
          <w:rtl/>
          <w:lang w:bidi="ar"/>
        </w:rPr>
        <w:t>يعكوف</w:t>
      </w:r>
      <w:r w:rsidRPr="006F0351">
        <w:rPr>
          <w:spacing w:val="-2"/>
          <w:rtl/>
          <w:lang w:bidi="ar"/>
        </w:rPr>
        <w:t xml:space="preserve"> - إجراءات لتصحيح أوجه القصور التي أثيرت في التقرير السابق، ومع ذلك، في موعد انتهاء رقابة المتابعة، لم يتم إنشاء مناطق عازلة بعد في مناطق واسعة حددتها سلطة الإطفاء بأنها عالية الخطورة لحرائق الغابات وأراضي الأحراش في نطاق صلاحية السلطتين. لم تقم بلدية </w:t>
      </w:r>
      <w:r w:rsidRPr="006F0351">
        <w:rPr>
          <w:spacing w:val="-2"/>
          <w:rtl/>
          <w:lang w:bidi="ar"/>
        </w:rPr>
        <w:t>يوكنعام</w:t>
      </w:r>
      <w:r w:rsidRPr="006F0351">
        <w:rPr>
          <w:spacing w:val="-2"/>
          <w:rtl/>
          <w:lang w:bidi="ar"/>
        </w:rPr>
        <w:t xml:space="preserve"> </w:t>
      </w:r>
      <w:r w:rsidRPr="006F0351">
        <w:rPr>
          <w:spacing w:val="-2"/>
          <w:rtl/>
          <w:lang w:bidi="ar"/>
        </w:rPr>
        <w:t>عيليت</w:t>
      </w:r>
      <w:r w:rsidRPr="006F0351">
        <w:rPr>
          <w:spacing w:val="-2"/>
          <w:rtl/>
          <w:lang w:bidi="ar"/>
        </w:rPr>
        <w:t xml:space="preserve"> بإعداد خطة للحماية من الحرائق، خلافا لتعليمات سلطة الإطفاء. قامت بلدية حيفا بإعداد طريق وصول إضافي في حي مغلق واحد فقط. نظرا للأهمية الكبرى للمناطق العازلة في إبطاء تقدم جبهة الحرائق، إنقاذ الأرواح، إخلاء السكان من منازلهم، تقليل خطر الأضرار التي تلحق بالممتلكات، يتوجب على وزارة الأمن القومي، سلطة الإطفاء، بلدية حيفا، والمجلس المحلي </w:t>
      </w:r>
      <w:r w:rsidRPr="006F0351">
        <w:rPr>
          <w:spacing w:val="-2"/>
          <w:rtl/>
          <w:lang w:bidi="ar"/>
        </w:rPr>
        <w:t>زخرون</w:t>
      </w:r>
      <w:r w:rsidRPr="006F0351">
        <w:rPr>
          <w:spacing w:val="-2"/>
          <w:rtl/>
          <w:lang w:bidi="ar"/>
        </w:rPr>
        <w:t xml:space="preserve"> </w:t>
      </w:r>
      <w:r w:rsidRPr="006F0351">
        <w:rPr>
          <w:spacing w:val="-2"/>
          <w:rtl/>
          <w:lang w:bidi="ar"/>
        </w:rPr>
        <w:t>يعكوف</w:t>
      </w:r>
      <w:r w:rsidRPr="006F0351">
        <w:rPr>
          <w:spacing w:val="-2"/>
          <w:rtl/>
          <w:lang w:bidi="ar"/>
        </w:rPr>
        <w:t>، بذل كل ما في وسعها لإعداد المناطق العازلة في أقرب وقت ممكن. يجب على الوزارات الحكومية وجميع الجهات ذات الصلة، بما في ذلك وزارة الأمن الوطني ووزارة الداخلية، التعاون فيما بينها لتنظيم أنظمة لحماية البلدات من الحرائق، والتي تعتبر أنظمة منقذة للحياة.</w:t>
      </w:r>
    </w:p>
    <w:p w:rsidR="00DF4831" w:rsidRPr="00E62E44" w:rsidP="00DF4831" w14:paraId="512E418E" w14:textId="77777777">
      <w:pPr>
        <w:pStyle w:val="71895"/>
        <w:numPr>
          <w:ilvl w:val="0"/>
          <w:numId w:val="27"/>
        </w:numPr>
        <w:spacing w:before="440" w:line="260" w:lineRule="exact"/>
        <w:ind w:left="794" w:hanging="397"/>
        <w:rPr>
          <w:spacing w:val="10"/>
          <w:rtl/>
        </w:rPr>
      </w:pPr>
      <w:r w:rsidRPr="00E62E44">
        <w:rPr>
          <w:spacing w:val="10"/>
          <w:rtl/>
          <w:lang w:bidi="ar"/>
        </w:rPr>
        <w:t>تعامل السلطات المحلية مع المباني الخطيرة</w:t>
      </w:r>
    </w:p>
    <w:p w:rsidR="00DF4831" w:rsidRPr="006F0351" w:rsidP="00DF4831" w14:paraId="7695BD26" w14:textId="77777777">
      <w:pPr>
        <w:pStyle w:val="713"/>
        <w:rPr>
          <w:spacing w:val="-2"/>
          <w:rtl/>
        </w:rPr>
      </w:pPr>
      <w:r w:rsidRPr="006F0351">
        <w:rPr>
          <w:spacing w:val="-2"/>
          <w:rtl/>
          <w:lang w:bidi="ar"/>
        </w:rPr>
        <w:t xml:space="preserve">يمكن أن تتحوّل المباني الخطيرة التي لا تتم معالجتها إلى "قنبلة موقوتة"، تعرض كل من حولها للخطر. ويتفاقم الخطر بسبب تواجد دولة إسرائيل في منطقة معرضة لزلازل ذات شدة كبيرة وبسبب الصراع العسكري الذي تشارك فيه. خلال حرب السيوف الحديدية، تم إطلاق صواريخ ومسيّرات من قطاع غزة، لبنان، اليمن، إيران، العراق وسوريا تجاه مناطق واسعة في إسرائيل. تشير بيانات ضريبة الأملاك إلى أنه حتى نهاية شهر آذار 2025، تم تقديم 45,798 دعوى مقابل الأضرار المباشرة التي لحقت بالمباني خلال حرب السيوف الحديدية، وبحسب تقييم إدارة صندوق تعويضات ضريبة الأملاك، فإن حوالي 95% منها أسفرت عن تعويضات بقيمة حوالي 1.5 مليار </w:t>
      </w:r>
      <w:r w:rsidRPr="006F0351">
        <w:rPr>
          <w:spacing w:val="-2"/>
          <w:rtl/>
          <w:lang w:bidi="ar"/>
        </w:rPr>
        <w:t>ش.ج</w:t>
      </w:r>
      <w:r w:rsidRPr="006F0351">
        <w:rPr>
          <w:spacing w:val="-2"/>
          <w:rtl/>
          <w:lang w:bidi="ar"/>
        </w:rPr>
        <w:t>. مقابل هذه الأضرار وحدها. تشير سجلات صندوق التعويضات إلى أنه حتى نهاية شهر آذار 2025، تعرض 1342 مبنى لأضرار جسيمة. بحسب التقديرات، يوجد في إسرائيل نحو 80,000 مبنى مكون من ثلاثة طوابق أو أكثر، بما في ذلك نحو 810,000 شقة تم بناؤها قبل عام 1980 والتي لا تلبي معايير مقاومة الزلازل الإلزامية. إن معالجة المباني الخطرة تتطلب تقويتها بشكل عام ومقاومتها للزلازل بشكل خاص. علاوة على ذلك، فإن اعتماد الإجراءات المثلى للتعامل مع المباني الخطرة أمر ضروري في إعادة تأهيل المباني بعد الحرب.</w:t>
      </w:r>
    </w:p>
    <w:p w:rsidR="00DF4831" w:rsidRPr="006F0351" w:rsidP="00DF4831" w14:paraId="69864F77" w14:textId="77777777">
      <w:pPr>
        <w:pStyle w:val="713"/>
        <w:rPr>
          <w:spacing w:val="-2"/>
          <w:rtl/>
          <w:lang w:bidi="ar"/>
        </w:rPr>
      </w:pPr>
      <w:r w:rsidRPr="006F0351">
        <w:rPr>
          <w:spacing w:val="-2"/>
          <w:rtl/>
          <w:lang w:bidi="ar"/>
        </w:rPr>
        <w:t xml:space="preserve">في عام 2022 نشر مكتب مراقب الدولة تقريرًا حول "تعامل السلطات المحلية مع المباني الخطيرة". إن رقابة المتابعة، التي تُنشر نتائجها الآن، ترسم صورة قاتمة، مفادها أنه على الرغم من خطورة أوجه القصور التي أثيرت في التقرير السابق، وعلى الرغم من حقيقة أن مكتب رئيس الحكومة قد حدد بالفعل في عام 2021 الفراغ السائد في معالجة القضية، وعلى الرغم من المناقشة في لجنة شؤون رقابة الدولة في الكنيست، وفي ظل الحرب التي تسببت في أضرار جسيمة للمباني، بعضها إلى درجة الحاجة إلى هدمها - على الرغم من كل هذا، لم تتقدم معالجة القضية. تم تصحيح بعض أوجه القصور بالفعل، إلا أن العديد من أوجه القصور لا تزال قائمة. يجب على مكتب رئيس الحكومة ووزارة الداخلية بالتعاون مع وزارة البناء والإسكان ووزارة التربية والتعليم التحرك دون تأخير لتنظيم التعامل مع المباني الخطرة وبالتالي حماية الأرواح </w:t>
      </w:r>
      <w:r w:rsidRPr="006F0351">
        <w:rPr>
          <w:spacing w:val="-2"/>
          <w:rtl/>
          <w:lang w:bidi="ar"/>
        </w:rPr>
        <w:t xml:space="preserve">البشرية. يُطلب من السلطات المحلية التي تم فحصها - بلديات بئر السبع، بات يام وكريات يام - وكذلك جميع السلطات في إسرائيل، اتخاذ إجراءات فورية لضمان إدارة مجال التعامل مع المباني الخطرة على النحو الأمثل، وأن تقوم السلطة المحلية بالفعل باستخدام صلاحياتها بذكاء للعمل على حماية أرواح سكانها في مجال التعامل مع المباني الخطرة. </w:t>
      </w:r>
    </w:p>
    <w:p w:rsidR="00DF4831" w:rsidRPr="003000F9" w:rsidP="00DF4831" w14:paraId="60A38163" w14:textId="77777777">
      <w:pPr>
        <w:pStyle w:val="7190"/>
        <w:ind w:left="397"/>
        <w:rPr>
          <w:rFonts w:ascii="David" w:hAnsi="David"/>
          <w:b/>
          <w:bCs/>
          <w:rtl/>
        </w:rPr>
      </w:pPr>
      <w:r w:rsidRPr="003000F9">
        <w:rPr>
          <w:rFonts w:ascii="David" w:hAnsi="David"/>
          <w:rtl/>
          <w:lang w:bidi="ar"/>
        </w:rPr>
        <w:t xml:space="preserve">كما أجريت عمليات رقابة متابعة بشأن قضايا </w:t>
      </w:r>
      <w:r w:rsidRPr="003000F9">
        <w:rPr>
          <w:rFonts w:ascii="David" w:hAnsi="David"/>
          <w:b/>
          <w:bCs/>
          <w:rtl/>
          <w:lang w:bidi="ar"/>
        </w:rPr>
        <w:t xml:space="preserve">إزالة النفايات والتخلص منها في السلطات المحلية؛ إمدادات الكهرباء في السلطات المحلية الدرزية في هضبة الجولان. </w:t>
      </w:r>
    </w:p>
    <w:p w:rsidR="00DF4831" w:rsidRPr="003000F9" w:rsidP="00DF4831" w14:paraId="7BA7A826" w14:textId="77777777">
      <w:pPr>
        <w:pStyle w:val="7190"/>
        <w:rPr>
          <w:spacing w:val="-2"/>
          <w:rtl/>
        </w:rPr>
      </w:pPr>
      <w:r w:rsidRPr="003000F9">
        <w:rPr>
          <w:spacing w:val="-2"/>
          <w:rtl/>
          <w:lang w:bidi="ar-JO"/>
        </w:rPr>
        <w:t xml:space="preserve">يتضمن التقرير مجموعة متنوعة من المواضيع، وتتناول هذه المقدمة فقط بعض الفصول التي تظهر فيه. يفتح كل فصل من فصول التقرير أمام الجمهور، بما في ذلك صناع القرار، نافذة على أنشطة الحكم المحلي في إسرائيل، والتي تؤثر خدماتها بشكل مباشر على نوعية حياة ورفاهية السكان وعلى وضعهم الاقتصادي والاجتماعي. </w:t>
      </w:r>
    </w:p>
    <w:p w:rsidR="00DF4831" w:rsidRPr="00E62E44" w:rsidP="00DF4831" w14:paraId="69EABD4D" w14:textId="77777777">
      <w:pPr>
        <w:pStyle w:val="7190"/>
        <w:rPr>
          <w:b/>
          <w:bCs/>
          <w:rtl/>
        </w:rPr>
      </w:pPr>
      <w:r w:rsidRPr="00E62E44">
        <w:rPr>
          <w:b/>
          <w:bCs/>
          <w:rtl/>
          <w:lang w:bidi="ar-JO"/>
        </w:rPr>
        <w:t>تطلب إعداد التقرير جهودًا كبيرة من قبل موظفي شعبة رقابة الحكم المحلي، وموظفين في شعبة المقر في مكتب مراقب الدولة. وقد عمل جميع هؤلاء على إعداده بمهنية تامة، بعناية، إنصاف ودقة، ويقومون بدورهم العام بإحساس حقيقي بالرسالة. أشكرهم.</w:t>
      </w:r>
    </w:p>
    <w:p w:rsidR="00DF4831" w:rsidRPr="003000F9" w:rsidP="00DF4831" w14:paraId="6D6D2AC8" w14:textId="77777777">
      <w:pPr>
        <w:pStyle w:val="7190"/>
        <w:rPr>
          <w:spacing w:val="-2"/>
          <w:rtl/>
        </w:rPr>
      </w:pPr>
      <w:r w:rsidRPr="003000F9">
        <w:rPr>
          <w:spacing w:val="-2"/>
          <w:rtl/>
          <w:lang w:bidi="ar-JO"/>
        </w:rPr>
        <w:t>إن واجب السلطات المحلية والهيئات الرقابية الأخرى ذات الصلة هو التصرف بسرعة وفعالية لتصحيح أوجه القصور التي أثارها هذا التقرير من أجل تعزيز الخدمة العامة في إسرائيل وبالتالي تحسين نوعية حياة السكان الإسرائيليين. من المهم أن تدرس كافة السلطات نتائج التقرير وأن تعمل على تصحيح ما يلزم تصحيحه لديها.</w:t>
      </w:r>
    </w:p>
    <w:p w:rsidR="00DF4831" w:rsidP="00DF4831" w14:paraId="100F2582" w14:textId="77777777">
      <w:pPr>
        <w:pStyle w:val="7190"/>
        <w:rPr>
          <w:spacing w:val="-2"/>
          <w:rtl/>
        </w:rPr>
      </w:pPr>
      <w:r w:rsidRPr="003000F9">
        <w:rPr>
          <w:spacing w:val="-2"/>
          <w:rtl/>
          <w:lang w:bidi="ar-JO"/>
        </w:rPr>
        <w:t>سنواصل الصلاة ونأمل انتصار جيش الدفاع الإسرائيلي وجهاز الدفاع، عودة المختطفين إلى منازلهم، شفاء الجرحى، وأيام هادئة وسلمية</w:t>
      </w:r>
      <w:r w:rsidRPr="003000F9">
        <w:rPr>
          <w:spacing w:val="-2"/>
          <w:rtl/>
        </w:rPr>
        <w:t>.</w:t>
      </w:r>
    </w:p>
    <w:p w:rsidR="00DF4831" w:rsidP="00DF4831" w14:paraId="22040C83" w14:textId="77777777">
      <w:pPr>
        <w:pStyle w:val="7190"/>
        <w:rPr>
          <w:spacing w:val="-2"/>
          <w:rtl/>
        </w:rPr>
      </w:pPr>
    </w:p>
    <w:p w:rsidR="00DF4831" w:rsidRPr="006F0351" w:rsidP="00DF4831" w14:paraId="1060CBE5" w14:textId="77777777">
      <w:pPr>
        <w:pStyle w:val="7190"/>
        <w:rPr>
          <w:spacing w:val="-2"/>
          <w:rtl/>
          <w:lang w:bidi="ar-JO"/>
        </w:rPr>
      </w:pPr>
    </w:p>
    <w:p w:rsidR="00DF4831" w:rsidP="00DF4831" w14:paraId="6C7ABC8C" w14:textId="77777777">
      <w:pPr>
        <w:widowControl w:val="0"/>
        <w:spacing w:after="120" w:line="276" w:lineRule="auto"/>
        <w:rPr>
          <w:rFonts w:asciiTheme="majorBidi" w:hAnsiTheme="majorBidi" w:cstheme="majorBidi"/>
          <w:b/>
          <w:bCs/>
          <w:sz w:val="24"/>
          <w:rtl/>
          <w:lang w:eastAsia="he-IL"/>
        </w:rPr>
      </w:pPr>
      <w:r>
        <w:rPr>
          <w:rFonts w:ascii="Tahoma" w:hAnsi="Tahoma" w:cs="Tahoma"/>
          <w:noProof/>
          <w:rtl/>
        </w:rPr>
        <w:drawing>
          <wp:anchor distT="0" distB="0" distL="114300" distR="114300" simplePos="0" relativeHeight="251663360" behindDoc="0" locked="0" layoutInCell="1" allowOverlap="1">
            <wp:simplePos x="0" y="0"/>
            <wp:positionH relativeFrom="column">
              <wp:posOffset>611554</wp:posOffset>
            </wp:positionH>
            <wp:positionV relativeFrom="paragraph">
              <wp:posOffset>93248</wp:posOffset>
            </wp:positionV>
            <wp:extent cx="1213485" cy="382905"/>
            <wp:effectExtent l="0" t="0" r="5715" b="0"/>
            <wp:wrapSquare wrapText="bothSides"/>
            <wp:docPr id="5" name="תמונה 1" descr="תמונה שמכילה אומנות קליפיפם&#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1" descr="תמונה שמכילה אומנות קליפיפם&#10;&#10;התיאור נוצר באופן אוטומטי"/>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13485" cy="382905"/>
                    </a:xfrm>
                    <a:prstGeom prst="rect">
                      <a:avLst/>
                    </a:prstGeom>
                  </pic:spPr>
                </pic:pic>
              </a:graphicData>
            </a:graphic>
            <wp14:sizeRelH relativeFrom="margin">
              <wp14:pctWidth>0</wp14:pctWidth>
            </wp14:sizeRelH>
            <wp14:sizeRelV relativeFrom="margin">
              <wp14:pctHeight>0</wp14:pctHeight>
            </wp14:sizeRelV>
          </wp:anchor>
        </w:drawing>
      </w:r>
    </w:p>
    <w:p w:rsidR="00DF4831" w:rsidP="00DF4831" w14:paraId="3BA03514" w14:textId="77777777">
      <w:pPr>
        <w:widowControl w:val="0"/>
        <w:spacing w:after="180" w:line="276" w:lineRule="auto"/>
        <w:ind w:left="3402"/>
        <w:jc w:val="center"/>
        <w:rPr>
          <w:rFonts w:asciiTheme="majorBidi" w:hAnsiTheme="majorBidi" w:cstheme="majorBidi"/>
          <w:b/>
          <w:bCs/>
          <w:sz w:val="24"/>
          <w:rtl/>
          <w:lang w:eastAsia="he-IL"/>
        </w:rPr>
      </w:pPr>
    </w:p>
    <w:p w:rsidR="00DF4831" w:rsidRPr="0058401C" w:rsidP="00DF4831" w14:paraId="0C21219A" w14:textId="77777777">
      <w:pPr>
        <w:pStyle w:val="7190"/>
        <w:spacing w:after="120"/>
        <w:ind w:left="3402"/>
        <w:jc w:val="center"/>
        <w:rPr>
          <w:b/>
          <w:bCs/>
        </w:rPr>
      </w:pPr>
      <w:r w:rsidRPr="0058401C">
        <w:rPr>
          <w:b/>
          <w:bCs/>
          <w:rtl/>
        </w:rPr>
        <w:t>متنياهو</w:t>
      </w:r>
      <w:r w:rsidRPr="0058401C">
        <w:rPr>
          <w:b/>
          <w:bCs/>
          <w:rtl/>
        </w:rPr>
        <w:t xml:space="preserve"> </w:t>
      </w:r>
      <w:r w:rsidRPr="0058401C">
        <w:rPr>
          <w:b/>
          <w:bCs/>
          <w:rtl/>
        </w:rPr>
        <w:t>أنجلمان</w:t>
      </w:r>
    </w:p>
    <w:p w:rsidR="00DF4831" w:rsidP="00DF4831" w14:paraId="6E12C28C" w14:textId="77777777">
      <w:pPr>
        <w:pStyle w:val="7190"/>
        <w:ind w:left="3402"/>
        <w:jc w:val="center"/>
        <w:rPr>
          <w:rtl/>
        </w:rPr>
      </w:pPr>
      <w:r w:rsidRPr="0058401C">
        <w:rPr>
          <w:rtl/>
        </w:rPr>
        <w:t>مراقِب</w:t>
      </w:r>
      <w:r w:rsidRPr="0058401C">
        <w:rPr>
          <w:rtl/>
        </w:rPr>
        <w:t xml:space="preserve"> </w:t>
      </w:r>
      <w:r w:rsidRPr="0058401C">
        <w:rPr>
          <w:rtl/>
        </w:rPr>
        <w:t>الدولة</w:t>
      </w:r>
      <w:r w:rsidRPr="0058401C">
        <w:rPr>
          <w:rtl/>
        </w:rPr>
        <w:br/>
      </w:r>
      <w:r w:rsidRPr="0058401C">
        <w:rPr>
          <w:rtl/>
        </w:rPr>
        <w:t>ومفوَّض</w:t>
      </w:r>
      <w:r w:rsidRPr="0058401C">
        <w:rPr>
          <w:rtl/>
        </w:rPr>
        <w:t xml:space="preserve"> </w:t>
      </w:r>
      <w:r w:rsidRPr="0058401C">
        <w:rPr>
          <w:rtl/>
        </w:rPr>
        <w:t>شكاوى</w:t>
      </w:r>
      <w:r w:rsidRPr="0058401C">
        <w:rPr>
          <w:rtl/>
        </w:rPr>
        <w:t xml:space="preserve"> </w:t>
      </w:r>
      <w:r w:rsidRPr="0058401C">
        <w:rPr>
          <w:rtl/>
        </w:rPr>
        <w:t>الجمهور</w:t>
      </w:r>
    </w:p>
    <w:p w:rsidR="00DF4831" w:rsidP="00DF4831" w14:paraId="60BE5823" w14:textId="77777777">
      <w:pPr>
        <w:pStyle w:val="7190"/>
      </w:pPr>
    </w:p>
    <w:p w:rsidR="00DF4831" w:rsidP="00DF4831" w14:paraId="01482A7C" w14:textId="77777777">
      <w:pPr>
        <w:pStyle w:val="7190"/>
      </w:pPr>
    </w:p>
    <w:p w:rsidR="00DF4831" w:rsidRPr="00946CCA" w:rsidP="00DF4831" w14:paraId="48927C83" w14:textId="77777777">
      <w:pPr>
        <w:pStyle w:val="7190"/>
        <w:rPr>
          <w:rtl/>
        </w:rPr>
      </w:pPr>
      <w:r w:rsidRPr="00946CCA">
        <w:rPr>
          <w:rtl/>
          <w:lang w:bidi="ar"/>
        </w:rPr>
        <w:t>القدس، تموز 2025</w:t>
      </w:r>
    </w:p>
    <w:p w:rsidR="00F26B27" w:rsidRPr="0058401C" w:rsidP="00C16588" w14:paraId="3D0BE005" w14:textId="77777777">
      <w:pPr>
        <w:pStyle w:val="7190"/>
        <w:ind w:left="3402"/>
        <w:jc w:val="center"/>
        <w:rPr>
          <w:rtl/>
        </w:rPr>
      </w:pPr>
    </w:p>
    <w:p w:rsidR="007D4879" w:rsidP="00C402D4" w14:paraId="125F06A1" w14:textId="56327AE9">
      <w:pPr>
        <w:spacing w:line="240" w:lineRule="atLeast"/>
        <w:rPr>
          <w:rFonts w:ascii="Tahoma" w:hAnsi="Tahoma" w:cs="Tahoma"/>
          <w:sz w:val="22"/>
          <w:szCs w:val="22"/>
          <w:rtl/>
        </w:rPr>
        <w:sectPr w:rsidSect="00222E4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3062" w:right="2268" w:bottom="2552" w:left="2268" w:header="1134" w:footer="1361" w:gutter="0"/>
          <w:pgNumType w:start="3"/>
          <w:cols w:space="720"/>
          <w:titlePg/>
          <w:bidi/>
          <w:rtlGutter/>
          <w:docGrid w:linePitch="272"/>
        </w:sectPr>
      </w:pPr>
      <w:r>
        <w:rPr>
          <w:rFonts w:ascii="Tahoma" w:hAnsi="Tahoma" w:cs="Tahoma"/>
          <w:noProof/>
          <w:sz w:val="22"/>
          <w:szCs w:val="22"/>
          <w:rtl/>
          <w:lang w:val="he-IL"/>
        </w:rPr>
        <mc:AlternateContent>
          <mc:Choice Requires="wps">
            <w:drawing>
              <wp:anchor distT="0" distB="0" distL="114300" distR="114300" simplePos="0" relativeHeight="251661312" behindDoc="0" locked="0" layoutInCell="1" allowOverlap="1">
                <wp:simplePos x="0" y="0"/>
                <wp:positionH relativeFrom="column">
                  <wp:posOffset>3074093</wp:posOffset>
                </wp:positionH>
                <wp:positionV relativeFrom="paragraph">
                  <wp:posOffset>371238</wp:posOffset>
                </wp:positionV>
                <wp:extent cx="0" cy="4345289"/>
                <wp:effectExtent l="25400" t="0" r="25400" b="36830"/>
                <wp:wrapNone/>
                <wp:docPr id="3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345289"/>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mso-height-percent:0;mso-height-relative:margin;mso-wrap-distance-bottom:0;mso-wrap-distance-left:9pt;mso-wrap-distance-right:9pt;mso-wrap-distance-top:0;mso-wrap-style:square;position:absolute;visibility:visible;z-index:251662336" from="242.05pt,29.25pt" to="242.05pt,371.4pt" strokecolor="white" strokeweight="4pt"/>
            </w:pict>
          </mc:Fallback>
        </mc:AlternateContent>
      </w:r>
      <w:r>
        <w:rPr>
          <w:rFonts w:hint="cs"/>
          <w:noProof/>
          <w:rtl/>
          <w:lang w:val="he-IL"/>
        </w:rPr>
        <w:drawing>
          <wp:anchor distT="0" distB="0" distL="114300" distR="114300" simplePos="0" relativeHeight="251660288"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47" name="Picture 26"/>
            <wp:cNvGraphicFramePr/>
            <a:graphic xmlns:a="http://schemas.openxmlformats.org/drawingml/2006/main">
              <a:graphicData uri="http://schemas.openxmlformats.org/drawingml/2006/picture">
                <pic:pic xmlns:pic="http://schemas.openxmlformats.org/drawingml/2006/picture">
                  <pic:nvPicPr>
                    <pic:cNvPr id="47" name="Picture 956"/>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34"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7"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652A94" w:rsidRPr="00652A94" w:rsidP="00DF4831" w14:paraId="05AB505B" w14:textId="43579BAF">
      <w:pPr>
        <w:rPr>
          <w:rFonts w:ascii="Tahoma" w:hAnsi="Tahoma" w:cs="Tahoma"/>
          <w:sz w:val="24"/>
        </w:rPr>
      </w:pPr>
    </w:p>
    <w:sectPr w:rsidSect="00384CCC">
      <w:headerReference w:type="default" r:id="rId18"/>
      <w:footerReference w:type="default" r:id="rId19"/>
      <w:footnotePr>
        <w:numRestart w:val="eachSect"/>
      </w:footnotePr>
      <w:pgSz w:w="11906" w:h="16838" w:code="9"/>
      <w:pgMar w:top="3062" w:right="2268" w:bottom="2552" w:left="2268" w:header="1134" w:footer="1361" w:gutter="0"/>
      <w:pgNumType w:start="17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24370" w14:paraId="475EFEA0" w14:textId="77777777">
      <w:pPr>
        <w:spacing w:line="240" w:lineRule="auto"/>
      </w:pPr>
      <w:r>
        <w:separator/>
      </w:r>
    </w:p>
    <w:p w:rsidR="00F24370" w14:paraId="225B0CA1" w14:textId="77777777"/>
  </w:endnote>
  <w:endnote w:type="continuationSeparator" w:id="1">
    <w:p w:rsidR="00F24370" w14:paraId="16DAAA46" w14:textId="77777777">
      <w:pPr>
        <w:spacing w:line="240" w:lineRule="auto"/>
      </w:pPr>
      <w:r>
        <w:continuationSeparator/>
      </w:r>
    </w:p>
    <w:p w:rsidR="00F24370" w14:paraId="5DC2F15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800000AF" w:usb1="1000204A" w:usb2="00000000" w:usb3="00000000" w:csb0="0000001B"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sha">
    <w:panose1 w:val="020B0502040204020203"/>
    <w:charset w:val="B1"/>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lmoni ML Regular AAA">
    <w:altName w:val="Almoni ML Regular AAA"/>
    <w:panose1 w:val="020B0604020202020204"/>
    <w:charset w:val="B1"/>
    <w:family w:val="auto"/>
    <w:pitch w:val="variable"/>
    <w:sig w:usb0="00000A07" w:usb1="40000000"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2E44" w:rsidP="00222E44" w14:paraId="48B895EB" w14:textId="77777777">
    <w:pPr>
      <w:pStyle w:val="Footer"/>
      <w:spacing w:after="120" w:line="312" w:lineRule="auto"/>
      <w:ind w:left="-510"/>
      <w:jc w:val="left"/>
      <w:rPr>
        <w:rFonts w:ascii="Tahoma" w:hAnsi="Tahoma" w:cs="Tahoma"/>
        <w:sz w:val="18"/>
        <w:szCs w:val="18"/>
        <w:rtl/>
      </w:rPr>
    </w:pPr>
  </w:p>
  <w:p w:rsidR="00222E44" w:rsidP="00222E44" w14:paraId="6C5C4191" w14:textId="77777777">
    <w:pPr>
      <w:pStyle w:val="Footer"/>
      <w:tabs>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8</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rsidR="00222E44" w:rsidRPr="00222E44" w:rsidP="00222E44" w14:paraId="64534AC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6FBC" w:rsidP="006F6FBC" w14:paraId="54E7EE55"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7D4879" w:rsidRPr="006F6FBC" w:rsidP="006F6FBC" w14:paraId="2FB1586D" w14:textId="50B543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6FBC" w:rsidP="006F6FBC" w14:paraId="6F9013B1"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F22653" w:rsidRPr="006F6FBC" w:rsidP="006F6FBC" w14:paraId="4D32497F" w14:textId="25775F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60BA" w:rsidRPr="00F533CF" w:rsidP="000960BA" w14:paraId="2117287C" w14:textId="10F44229">
    <w:pPr>
      <w:pStyle w:val="Footer"/>
      <w:spacing w:after="120" w:line="312" w:lineRule="auto"/>
      <w:ind w:right="-737"/>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24370" w:rsidP="00C23CC9" w14:paraId="5FB572C1" w14:textId="77777777">
      <w:pPr>
        <w:spacing w:line="240" w:lineRule="auto"/>
      </w:pPr>
      <w:r>
        <w:separator/>
      </w:r>
    </w:p>
  </w:footnote>
  <w:footnote w:type="continuationSeparator" w:id="1">
    <w:p w:rsidR="00F24370" w:rsidP="00C23CC9" w14:paraId="55FD0CA6" w14:textId="77777777">
      <w:pPr>
        <w:spacing w:line="240" w:lineRule="auto"/>
      </w:pPr>
      <w:r>
        <w:continuationSeparator/>
      </w:r>
    </w:p>
    <w:p w:rsidR="00F24370" w14:paraId="67DB0E2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08CF" w:rsidP="00B708CF" w14:paraId="27766550"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B708CF" w:rsidP="00B708CF" w14:paraId="0419838F"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6028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9"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B708CF" w:rsidRPr="00DE3ECA" w:rsidP="00B708CF"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7" o:spid="_x0000_s204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5168" filled="f" strokecolor="#a5a5a5" strokeweight="0.25pt">
              <v:stroke dashstyle="longDash"/>
              <v:textbox>
                <w:txbxContent>
                  <w:p w:rsidR="00B708CF" w:rsidRPr="00DE3ECA" w:rsidP="00B708CF" w14:paraId="121F26BE"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B708CF" w:rsidP="00B708CF" w14:paraId="61D8C217"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B708CF" w:rsidP="00B708CF" w14:paraId="539ACE96" w14:textId="77777777">
    <w:pPr>
      <w:pStyle w:val="Header"/>
      <w:tabs>
        <w:tab w:val="left" w:pos="943"/>
        <w:tab w:val="clear" w:pos="4153"/>
        <w:tab w:val="clear" w:pos="8306"/>
      </w:tabs>
      <w:jc w:val="left"/>
      <w:rPr>
        <w:rFonts w:ascii="Tahoma" w:hAnsi="Tahoma" w:cs="Tahoma"/>
        <w:color w:val="002060"/>
        <w:sz w:val="18"/>
        <w:szCs w:val="18"/>
      </w:rPr>
    </w:pPr>
    <w:r>
      <w:rPr>
        <w:rFonts w:ascii="Tahoma" w:hAnsi="Tahoma" w:cs="Tahoma"/>
        <w:color w:val="002060"/>
        <w:sz w:val="18"/>
        <w:szCs w:val="18"/>
        <w:rtl/>
      </w:rPr>
      <w:tab/>
    </w:r>
  </w:p>
  <w:p w:rsidR="007D4879" w:rsidRPr="00B708CF" w:rsidP="00B708CF" w14:paraId="45F53B68" w14:textId="7515091A">
    <w:pPr>
      <w:pStyle w:val="Header"/>
      <w:tabs>
        <w:tab w:val="left" w:pos="493"/>
        <w:tab w:val="clear" w:pos="4153"/>
        <w:tab w:val="left" w:pos="5150"/>
        <w:tab w:val="clear" w:pos="8306"/>
      </w:tabs>
      <w:rPr>
        <w:rtl/>
      </w:rPr>
    </w:pPr>
    <w:r>
      <w:rPr>
        <w:noProof/>
      </w:rPr>
      <mc:AlternateContent>
        <mc:Choice Requires="wps">
          <w:drawing>
            <wp:anchor distT="0" distB="0" distL="114300" distR="114300" simplePos="0" relativeHeight="251658240" behindDoc="0" locked="0" layoutInCell="1" allowOverlap="1">
              <wp:simplePos x="0" y="0"/>
              <wp:positionH relativeFrom="column">
                <wp:posOffset>-1554480</wp:posOffset>
              </wp:positionH>
              <wp:positionV relativeFrom="paragraph">
                <wp:posOffset>381635</wp:posOffset>
              </wp:positionV>
              <wp:extent cx="6161405" cy="0"/>
              <wp:effectExtent l="0" t="0" r="0" b="0"/>
              <wp:wrapNone/>
              <wp:docPr id="41"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16140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59264" from="-122.4pt,30.05pt" to="362.75pt,30.05pt" strokecolor="#0d0d0d" strokeweight="0.25pt"/>
          </w:pict>
        </mc:Fallback>
      </mc:AlternateContent>
    </w:r>
    <w:r>
      <w:rPr>
        <w:rFonts w:ascii="Tahoma" w:hAnsi="Tahoma" w:cs="Tahoma"/>
        <w:noProof/>
        <w:color w:val="002060"/>
        <w:sz w:val="18"/>
        <w:szCs w:val="18"/>
      </w:rPr>
      <w:drawing>
        <wp:anchor distT="0" distB="0" distL="114300" distR="114300" simplePos="0" relativeHeight="251664384" behindDoc="0" locked="0" layoutInCell="1" allowOverlap="1">
          <wp:simplePos x="0" y="0"/>
          <wp:positionH relativeFrom="column">
            <wp:posOffset>4362450</wp:posOffset>
          </wp:positionH>
          <wp:positionV relativeFrom="paragraph">
            <wp:posOffset>43815</wp:posOffset>
          </wp:positionV>
          <wp:extent cx="248285" cy="298450"/>
          <wp:effectExtent l="0" t="0" r="0" b="6350"/>
          <wp:wrapNone/>
          <wp:docPr id="43" name="תמונה 43" descr="תמונה שמכילה לוגו&#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תמונה 43" descr="תמונה שמכילה לוגו&#10;&#10;התיאור נוצר באופן אוטומטי"/>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62336" behindDoc="0" locked="0" layoutInCell="1" allowOverlap="1">
              <wp:simplePos x="0" y="0"/>
              <wp:positionH relativeFrom="column">
                <wp:posOffset>1366520</wp:posOffset>
              </wp:positionH>
              <wp:positionV relativeFrom="paragraph">
                <wp:posOffset>74295</wp:posOffset>
              </wp:positionV>
              <wp:extent cx="3317240" cy="280670"/>
              <wp:effectExtent l="0" t="0" r="0" b="6350"/>
              <wp:wrapSquare wrapText="bothSides"/>
              <wp:docPr id="4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B708CF" w:rsidRPr="00587631" w:rsidP="00B708CF" w14:textId="77777777">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Text Box 2" o:spid="_x0000_s2051" type="#_x0000_t202" style="width:261.2pt;height:22.1pt;margin-top:5.85pt;margin-left:107.6pt;mso-wrap-distance-bottom:0;mso-wrap-distance-left:9pt;mso-wrap-distance-right:9pt;mso-wrap-distance-top:0;mso-wrap-style:square;position:absolute;visibility:visible;v-text-anchor:top;z-index:251663360" stroked="f">
              <v:textbox style="mso-fit-shape-to-text:t">
                <w:txbxContent>
                  <w:p w:rsidR="00B708CF" w:rsidRPr="00587631" w:rsidP="00B708CF" w14:paraId="501DEF69" w14:textId="77777777">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v:textbox>
              <w10:wrap type="square"/>
            </v:shape>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6FBC" w:rsidP="006F6FBC" w14:paraId="18D545AC"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0"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6F6FBC" w:rsidRPr="00DE3ECA" w:rsidP="006F6FBC"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2052"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6F6FBC" w:rsidRPr="00DE3ECA" w:rsidP="006F6FBC" w14:paraId="6F5E1467"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6F6FBC" w:rsidP="006F6FBC" w14:paraId="48DE8D5C" w14:textId="77777777">
    <w:pPr>
      <w:pStyle w:val="Header"/>
      <w:tabs>
        <w:tab w:val="left" w:pos="493"/>
        <w:tab w:val="center" w:pos="4111"/>
        <w:tab w:val="clear" w:pos="4153"/>
        <w:tab w:val="right" w:pos="7478"/>
        <w:tab w:val="right" w:pos="8222"/>
        <w:tab w:val="clear" w:pos="8306"/>
      </w:tabs>
      <w:jc w:val="left"/>
      <w:rPr>
        <w:rtl/>
      </w:rPr>
    </w:pPr>
  </w:p>
  <w:p w:rsidR="006F6FBC" w:rsidP="006F6FBC" w14:paraId="1CE1CCE7" w14:textId="7777777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76672"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50" name="תמונה 50" descr="תמונה שמכילה לוגו&#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תמונה 50" descr="תמונה שמכילה לוגו&#10;&#10;התיאור נוצר באופן אוטומטי"/>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44"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53" style="flip:x;mso-height-percent:0;mso-height-relative:margin;mso-width-percent:0;mso-width-relative:margin;mso-wrap-distance-bottom:0;mso-wrap-distance-left:9pt;mso-wrap-distance-right:9pt;mso-wrap-distance-top:0;mso-wrap-style:square;position:absolute;visibility:visible;z-index:251673600" from="-4.4pt,50.4pt" to="524.85pt,50.4pt" strokecolor="#0d0d0d" strokeweight="0.25pt"/>
          </w:pict>
        </mc:Fallback>
      </mc:AlternateContent>
    </w:r>
  </w:p>
  <w:p w:rsidR="007D4879" w:rsidRPr="006F6FBC" w:rsidP="006F6FBC" w14:paraId="6C4C705A" w14:textId="6203F50E">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4624" behindDoc="0" locked="0" layoutInCell="1" allowOverlap="1">
              <wp:simplePos x="0" y="0"/>
              <wp:positionH relativeFrom="column">
                <wp:posOffset>269674</wp:posOffset>
              </wp:positionH>
              <wp:positionV relativeFrom="paragraph">
                <wp:posOffset>205647</wp:posOffset>
              </wp:positionV>
              <wp:extent cx="4445619" cy="259080"/>
              <wp:effectExtent l="0" t="0" r="12700" b="7620"/>
              <wp:wrapNone/>
              <wp:docPr id="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rsidR="006F6FBC" w:rsidRPr="001F360E" w:rsidP="006F6FBC" w14:textId="094962BC">
                          <w:pPr>
                            <w:jc w:val="right"/>
                            <w:rPr>
                              <w:color w:val="0D0D0D" w:themeColor="text1" w:themeTint="F2"/>
                              <w:sz w:val="16"/>
                              <w:szCs w:val="16"/>
                            </w:rPr>
                          </w:pPr>
                          <w:r w:rsidRPr="009F4B1D">
                            <w:rPr>
                              <w:rFonts w:ascii="Tahoma" w:hAnsi="Tahoma" w:cs="Tahoma"/>
                              <w:color w:val="0D0D0D"/>
                              <w:sz w:val="16"/>
                              <w:szCs w:val="16"/>
                              <w:rtl/>
                            </w:rPr>
                            <w:t>מבקר המדינה | דוח על הביקורת בשלטון המקומי | התשפ"ה-2025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50.0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75648" strokecolor="white">
              <v:textbox>
                <w:txbxContent>
                  <w:p w:rsidR="006F6FBC" w:rsidRPr="001F360E" w:rsidP="006F6FBC" w14:paraId="7EFF07A5" w14:textId="094962BC">
                    <w:pPr>
                      <w:jc w:val="right"/>
                      <w:rPr>
                        <w:color w:val="0D0D0D" w:themeColor="text1" w:themeTint="F2"/>
                        <w:sz w:val="16"/>
                        <w:szCs w:val="16"/>
                      </w:rPr>
                    </w:pPr>
                    <w:r w:rsidRPr="009F4B1D">
                      <w:rPr>
                        <w:rFonts w:ascii="Tahoma" w:hAnsi="Tahoma" w:cs="Tahoma"/>
                        <w:color w:val="0D0D0D"/>
                        <w:sz w:val="16"/>
                        <w:szCs w:val="16"/>
                        <w:rtl/>
                      </w:rPr>
                      <w:t>מבקר המדינה | דוח על הביקורת בשלטון המקומי | התשפ"ה-2025</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6FBC" w:rsidP="006F6FBC" w14:paraId="47E49550"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052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5"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6F6FBC" w:rsidRPr="00DE3ECA" w:rsidP="006F6FBC"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4928" filled="f" strokecolor="#a5a5a5" strokeweight="0.25pt">
              <v:stroke dashstyle="longDash"/>
              <v:textbox>
                <w:txbxContent>
                  <w:p w:rsidR="006F6FBC" w:rsidRPr="00DE3ECA" w:rsidP="006F6FBC" w14:paraId="31B0F472"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6F6FBC" w:rsidP="006F6FBC" w14:paraId="2740F26F" w14:textId="77777777">
    <w:pPr>
      <w:pStyle w:val="Header"/>
      <w:tabs>
        <w:tab w:val="left" w:pos="493"/>
        <w:tab w:val="center" w:pos="4111"/>
        <w:tab w:val="clear" w:pos="4153"/>
        <w:tab w:val="right" w:pos="7478"/>
        <w:tab w:val="right" w:pos="8222"/>
        <w:tab w:val="clear" w:pos="8306"/>
      </w:tabs>
      <w:jc w:val="left"/>
      <w:rPr>
        <w:rtl/>
      </w:rPr>
    </w:pPr>
  </w:p>
  <w:p w:rsidR="006F6FBC" w:rsidP="006F6FBC" w14:paraId="01A15409" w14:textId="7777777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32" name="תמונה 32" descr="תמונה שמכילה לוגו&#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תמונה 32" descr="תמונה שמכילה לוגו&#10;&#10;התיאור נוצר באופן אוטומטי"/>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6"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56" style="flip:x;mso-height-percent:0;mso-height-relative:margin;mso-width-percent:0;mso-width-relative:margin;mso-wrap-distance-bottom:0;mso-wrap-distance-left:9pt;mso-wrap-distance-right:9pt;mso-wrap-distance-top:0;mso-wrap-style:square;position:absolute;visibility:visible;z-index:251666432" from="-4.4pt,50.4pt" to="524.85pt,50.4pt" strokecolor="#0d0d0d" strokeweight="0.25pt"/>
          </w:pict>
        </mc:Fallback>
      </mc:AlternateContent>
    </w:r>
  </w:p>
  <w:p w:rsidR="000F765F" w:rsidRPr="006F6FBC" w:rsidP="006F6FBC" w14:paraId="481467A4" w14:textId="216C87F6">
    <w:pPr>
      <w:pStyle w:val="Header"/>
      <w:tabs>
        <w:tab w:val="left" w:pos="493"/>
        <w:tab w:val="center" w:pos="4111"/>
        <w:tab w:val="clear" w:pos="4153"/>
        <w:tab w:val="right" w:pos="7478"/>
        <w:tab w:val="right" w:pos="8222"/>
        <w:tab w:val="clear" w:pos="8306"/>
      </w:tabs>
      <w:jc w:val="left"/>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simplePos x="0" y="0"/>
              <wp:positionH relativeFrom="column">
                <wp:posOffset>269674</wp:posOffset>
              </wp:positionH>
              <wp:positionV relativeFrom="paragraph">
                <wp:posOffset>205647</wp:posOffset>
              </wp:positionV>
              <wp:extent cx="4445619" cy="259080"/>
              <wp:effectExtent l="0" t="0" r="12700" b="7620"/>
              <wp:wrapNone/>
              <wp:docPr id="3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rsidR="006F6FBC" w:rsidRPr="001F360E" w:rsidP="006F6FBC" w14:textId="0EFF114E">
                          <w:pPr>
                            <w:jc w:val="right"/>
                            <w:rPr>
                              <w:color w:val="0D0D0D" w:themeColor="text1" w:themeTint="F2"/>
                              <w:sz w:val="16"/>
                              <w:szCs w:val="16"/>
                            </w:rPr>
                          </w:pPr>
                          <w:r w:rsidRPr="009F4B1D">
                            <w:rPr>
                              <w:rFonts w:ascii="Tahoma" w:hAnsi="Tahoma" w:cs="Tahoma"/>
                              <w:color w:val="0D0D0D"/>
                              <w:sz w:val="16"/>
                              <w:szCs w:val="16"/>
                              <w:rtl/>
                            </w:rPr>
                            <w:t>מבקר המדינה | דוח על הביקורת בשלטון המקומי | התשפ"ה-2025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7" type="#_x0000_t202" style="width:350.0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68480" strokecolor="white">
              <v:textbox>
                <w:txbxContent>
                  <w:p w:rsidR="006F6FBC" w:rsidRPr="001F360E" w:rsidP="006F6FBC" w14:paraId="198CC169" w14:textId="0EFF114E">
                    <w:pPr>
                      <w:jc w:val="right"/>
                      <w:rPr>
                        <w:color w:val="0D0D0D" w:themeColor="text1" w:themeTint="F2"/>
                        <w:sz w:val="16"/>
                        <w:szCs w:val="16"/>
                      </w:rPr>
                    </w:pPr>
                    <w:r w:rsidRPr="009F4B1D">
                      <w:rPr>
                        <w:rFonts w:ascii="Tahoma" w:hAnsi="Tahoma" w:cs="Tahoma"/>
                        <w:color w:val="0D0D0D"/>
                        <w:sz w:val="16"/>
                        <w:szCs w:val="16"/>
                        <w:rtl/>
                      </w:rPr>
                      <w:t>מבקר המדינה | דוח על הביקורת בשלטון המקומי | התשפ"ה-2025</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74A2" w:rsidRPr="001526AC" w:rsidP="00005B23" w14:paraId="08AF4C85" w14:textId="0CC9D8A7">
    <w:pPr>
      <w:pStyle w:val="Header"/>
      <w:tabs>
        <w:tab w:val="left" w:pos="493"/>
        <w:tab w:val="center" w:pos="4111"/>
        <w:tab w:val="clear" w:pos="4153"/>
        <w:tab w:val="right" w:pos="7478"/>
        <w:tab w:val="right" w:pos="8222"/>
        <w:tab w:val="clear" w:pos="8306"/>
      </w:tabs>
      <w:jc w:val="lef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2021074032" o:spid="_x0000_i1025" type="#_x0000_t75" style="width:590.5pt;height:590.5pt" o:bullet="t">
        <v:imagedata r:id="rId1" o:title=""/>
      </v:shape>
    </w:pict>
  </w:numPicBullet>
  <w:abstractNum w:abstractNumId="0" w15:restartNumberingAfterBreak="0">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3" w15:restartNumberingAfterBreak="0">
    <w:nsid w:val="0FF56011"/>
    <w:multiLevelType w:val="hybridMultilevel"/>
    <w:tmpl w:val="60E22CA4"/>
    <w:lvl w:ilvl="0">
      <w:start w:val="1"/>
      <w:numFmt w:val="bullet"/>
      <w:lvlText w:val="o"/>
      <w:lvlJc w:val="left"/>
      <w:pPr>
        <w:ind w:left="794" w:hanging="397"/>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15B85A07"/>
    <w:multiLevelType w:val="hybridMultilevel"/>
    <w:tmpl w:val="0616E2D2"/>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6" w15:restartNumberingAfterBreak="0">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7" w15:restartNumberingAfterBreak="0">
    <w:nsid w:val="1F0C4589"/>
    <w:multiLevelType w:val="hybridMultilevel"/>
    <w:tmpl w:val="47304968"/>
    <w:lvl w:ilvl="0">
      <w:start w:val="2"/>
      <w:numFmt w:val="bullet"/>
      <w:lvlText w:val=""/>
      <w:lvlJc w:val="left"/>
      <w:pPr>
        <w:ind w:left="794" w:hanging="397"/>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9" w15:restartNumberingAfterBreak="0">
    <w:nsid w:val="23036B84"/>
    <w:multiLevelType w:val="multilevel"/>
    <w:tmpl w:val="A2808008"/>
    <w:lvl w:ilvl="0">
      <w:start w:val="1"/>
      <w:numFmt w:val="hebrew1"/>
      <w:pStyle w:val="63"/>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26CC09AE"/>
    <w:multiLevelType w:val="hybridMultilevel"/>
    <w:tmpl w:val="37C2814E"/>
    <w:lvl w:ilvl="0">
      <w:start w:val="2"/>
      <w:numFmt w:val="bullet"/>
      <w:lvlText w:val=""/>
      <w:lvlJc w:val="left"/>
      <w:pPr>
        <w:ind w:left="397" w:hanging="397"/>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28C5529B"/>
    <w:multiLevelType w:val="hybridMultilevel"/>
    <w:tmpl w:val="7AB63850"/>
    <w:lvl w:ilvl="0">
      <w:start w:val="1"/>
      <w:numFmt w:val="bullet"/>
      <w:pStyle w:val="44"/>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3" w15:restartNumberingAfterBreak="0">
    <w:nsid w:val="39C7457A"/>
    <w:multiLevelType w:val="hybridMultilevel"/>
    <w:tmpl w:val="25F6985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BC1088C"/>
    <w:multiLevelType w:val="multilevel"/>
    <w:tmpl w:val="50E48E52"/>
    <w:lvl w:ilvl="0">
      <w:start w:val="1"/>
      <w:numFmt w:val="decimal"/>
      <w:pStyle w:val="712"/>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15:restartNumberingAfterBreak="0">
    <w:nsid w:val="3D925B77"/>
    <w:multiLevelType w:val="hybridMultilevel"/>
    <w:tmpl w:val="423EA922"/>
    <w:lvl w:ilvl="0">
      <w:start w:val="1"/>
      <w:numFmt w:val="bullet"/>
      <w:lvlText w:val="o"/>
      <w:lvlJc w:val="left"/>
      <w:pPr>
        <w:ind w:left="794" w:hanging="454"/>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15:restartNumberingAfterBreak="0">
    <w:nsid w:val="40705794"/>
    <w:multiLevelType w:val="hybridMultilevel"/>
    <w:tmpl w:val="37C87584"/>
    <w:lvl w:ilvl="0">
      <w:start w:val="1"/>
      <w:numFmt w:val="bullet"/>
      <w:lvlText w:val="o"/>
      <w:lvlJc w:val="left"/>
      <w:pPr>
        <w:ind w:left="397" w:hanging="397"/>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0">
    <w:nsid w:val="40750F7A"/>
    <w:multiLevelType w:val="hybridMultilevel"/>
    <w:tmpl w:val="C538891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0">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15:restartNumberingAfterBreak="0">
    <w:nsid w:val="59BD5E6B"/>
    <w:multiLevelType w:val="hybridMultilevel"/>
    <w:tmpl w:val="4CA487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2" w15:restartNumberingAfterBreak="0">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15:restartNumberingAfterBreak="0">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15:restartNumberingAfterBreak="0">
    <w:nsid w:val="67BF5139"/>
    <w:multiLevelType w:val="multilevel"/>
    <w:tmpl w:val="DC6C961C"/>
    <w:lvl w:ilvl="0">
      <w:start w:val="1"/>
      <w:numFmt w:val="decimal"/>
      <w:pStyle w:val="a30"/>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5" w15:restartNumberingAfterBreak="0">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6" w15:restartNumberingAfterBreak="0">
    <w:nsid w:val="766A23B4"/>
    <w:multiLevelType w:val="hybridMultilevel"/>
    <w:tmpl w:val="9F749222"/>
    <w:lvl w:ilvl="0">
      <w:start w:val="2"/>
      <w:numFmt w:val="bullet"/>
      <w:lvlText w:val=""/>
      <w:lvlJc w:val="left"/>
      <w:pPr>
        <w:ind w:left="720" w:hanging="360"/>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786C12B4"/>
    <w:multiLevelType w:val="hybridMultilevel"/>
    <w:tmpl w:val="5270E57A"/>
    <w:lvl w:ilvl="0">
      <w:start w:val="2"/>
      <w:numFmt w:val="bullet"/>
      <w:lvlText w:val=""/>
      <w:lvlJc w:val="left"/>
      <w:pPr>
        <w:ind w:left="397" w:hanging="397"/>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27462336">
    <w:abstractNumId w:val="6"/>
  </w:num>
  <w:num w:numId="2" w16cid:durableId="720129490">
    <w:abstractNumId w:val="15"/>
  </w:num>
  <w:num w:numId="3" w16cid:durableId="1683966472">
    <w:abstractNumId w:val="25"/>
  </w:num>
  <w:num w:numId="4" w16cid:durableId="1234661166">
    <w:abstractNumId w:val="21"/>
  </w:num>
  <w:num w:numId="5" w16cid:durableId="11613008">
    <w:abstractNumId w:val="12"/>
  </w:num>
  <w:num w:numId="6" w16cid:durableId="889805998">
    <w:abstractNumId w:val="14"/>
  </w:num>
  <w:num w:numId="7" w16cid:durableId="1786345482">
    <w:abstractNumId w:val="28"/>
  </w:num>
  <w:num w:numId="8" w16cid:durableId="1060445013">
    <w:abstractNumId w:val="0"/>
  </w:num>
  <w:num w:numId="9" w16cid:durableId="1362896288">
    <w:abstractNumId w:val="19"/>
  </w:num>
  <w:num w:numId="10" w16cid:durableId="1053046581">
    <w:abstractNumId w:val="2"/>
  </w:num>
  <w:num w:numId="11" w16cid:durableId="1659922149">
    <w:abstractNumId w:val="22"/>
  </w:num>
  <w:num w:numId="12" w16cid:durableId="537158985">
    <w:abstractNumId w:val="1"/>
  </w:num>
  <w:num w:numId="13" w16cid:durableId="1394310161">
    <w:abstractNumId w:val="5"/>
  </w:num>
  <w:num w:numId="14" w16cid:durableId="1936475782">
    <w:abstractNumId w:val="24"/>
  </w:num>
  <w:num w:numId="15" w16cid:durableId="1456484585">
    <w:abstractNumId w:val="8"/>
  </w:num>
  <w:num w:numId="16" w16cid:durableId="507064138">
    <w:abstractNumId w:val="9"/>
  </w:num>
  <w:num w:numId="17" w16cid:durableId="450904737">
    <w:abstractNumId w:val="20"/>
  </w:num>
  <w:num w:numId="18" w16cid:durableId="1389575688">
    <w:abstractNumId w:val="23"/>
  </w:num>
  <w:num w:numId="19" w16cid:durableId="896359550">
    <w:abstractNumId w:val="27"/>
  </w:num>
  <w:num w:numId="20" w16cid:durableId="210923040">
    <w:abstractNumId w:val="10"/>
  </w:num>
  <w:num w:numId="21" w16cid:durableId="470487558">
    <w:abstractNumId w:val="16"/>
  </w:num>
  <w:num w:numId="22" w16cid:durableId="1836262139">
    <w:abstractNumId w:val="7"/>
  </w:num>
  <w:num w:numId="23" w16cid:durableId="1391072487">
    <w:abstractNumId w:val="4"/>
  </w:num>
  <w:num w:numId="24" w16cid:durableId="34353775">
    <w:abstractNumId w:val="17"/>
  </w:num>
  <w:num w:numId="25" w16cid:durableId="1053191633">
    <w:abstractNumId w:val="3"/>
  </w:num>
  <w:num w:numId="26" w16cid:durableId="499852640">
    <w:abstractNumId w:val="11"/>
  </w:num>
  <w:num w:numId="27" w16cid:durableId="1841967656">
    <w:abstractNumId w:val="13"/>
  </w:num>
  <w:num w:numId="28" w16cid:durableId="1775394130">
    <w:abstractNumId w:val="26"/>
  </w:num>
  <w:num w:numId="29" w16cid:durableId="1259555415">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70"/>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2EF7"/>
    <w:rsid w:val="00003712"/>
    <w:rsid w:val="00003926"/>
    <w:rsid w:val="00003B00"/>
    <w:rsid w:val="00003B77"/>
    <w:rsid w:val="00003D51"/>
    <w:rsid w:val="00003F96"/>
    <w:rsid w:val="0000520D"/>
    <w:rsid w:val="000054B7"/>
    <w:rsid w:val="00005B23"/>
    <w:rsid w:val="00005EE0"/>
    <w:rsid w:val="000060E2"/>
    <w:rsid w:val="000063F6"/>
    <w:rsid w:val="00006B59"/>
    <w:rsid w:val="000076E0"/>
    <w:rsid w:val="000100D8"/>
    <w:rsid w:val="0001014C"/>
    <w:rsid w:val="000107D8"/>
    <w:rsid w:val="000109AD"/>
    <w:rsid w:val="00011BFC"/>
    <w:rsid w:val="00011DF7"/>
    <w:rsid w:val="00012657"/>
    <w:rsid w:val="0001268F"/>
    <w:rsid w:val="0001355D"/>
    <w:rsid w:val="00013BC3"/>
    <w:rsid w:val="0001431C"/>
    <w:rsid w:val="000155F0"/>
    <w:rsid w:val="000157CF"/>
    <w:rsid w:val="00015A22"/>
    <w:rsid w:val="000168DE"/>
    <w:rsid w:val="0001735B"/>
    <w:rsid w:val="000206F1"/>
    <w:rsid w:val="00021298"/>
    <w:rsid w:val="00021FFB"/>
    <w:rsid w:val="00022AFE"/>
    <w:rsid w:val="00023E81"/>
    <w:rsid w:val="000246D2"/>
    <w:rsid w:val="00024E0C"/>
    <w:rsid w:val="000251E2"/>
    <w:rsid w:val="0002582E"/>
    <w:rsid w:val="000259C7"/>
    <w:rsid w:val="00026245"/>
    <w:rsid w:val="000262D3"/>
    <w:rsid w:val="00026367"/>
    <w:rsid w:val="000264CD"/>
    <w:rsid w:val="000264D7"/>
    <w:rsid w:val="00026ACC"/>
    <w:rsid w:val="0002705C"/>
    <w:rsid w:val="0003001D"/>
    <w:rsid w:val="000303BB"/>
    <w:rsid w:val="000303C9"/>
    <w:rsid w:val="000304A1"/>
    <w:rsid w:val="00031886"/>
    <w:rsid w:val="00031990"/>
    <w:rsid w:val="00031C68"/>
    <w:rsid w:val="00031C69"/>
    <w:rsid w:val="00031CEB"/>
    <w:rsid w:val="00032932"/>
    <w:rsid w:val="00032F42"/>
    <w:rsid w:val="00033061"/>
    <w:rsid w:val="0003410F"/>
    <w:rsid w:val="0003494D"/>
    <w:rsid w:val="00035688"/>
    <w:rsid w:val="00035B80"/>
    <w:rsid w:val="00035C03"/>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5034"/>
    <w:rsid w:val="00045038"/>
    <w:rsid w:val="000456D3"/>
    <w:rsid w:val="00046670"/>
    <w:rsid w:val="000470AE"/>
    <w:rsid w:val="00047976"/>
    <w:rsid w:val="000479F6"/>
    <w:rsid w:val="00047A92"/>
    <w:rsid w:val="00047CF6"/>
    <w:rsid w:val="00047E7B"/>
    <w:rsid w:val="000501A4"/>
    <w:rsid w:val="00050995"/>
    <w:rsid w:val="00050BDE"/>
    <w:rsid w:val="00050DDE"/>
    <w:rsid w:val="00051146"/>
    <w:rsid w:val="00052281"/>
    <w:rsid w:val="00052AE4"/>
    <w:rsid w:val="00052D21"/>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57F60"/>
    <w:rsid w:val="00057F63"/>
    <w:rsid w:val="00060045"/>
    <w:rsid w:val="00060178"/>
    <w:rsid w:val="00061760"/>
    <w:rsid w:val="0006189A"/>
    <w:rsid w:val="000618D0"/>
    <w:rsid w:val="00061D7A"/>
    <w:rsid w:val="00063297"/>
    <w:rsid w:val="00063A11"/>
    <w:rsid w:val="00064016"/>
    <w:rsid w:val="0006411D"/>
    <w:rsid w:val="0006445C"/>
    <w:rsid w:val="0006456C"/>
    <w:rsid w:val="00064637"/>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CE4"/>
    <w:rsid w:val="00074E8A"/>
    <w:rsid w:val="00074F31"/>
    <w:rsid w:val="00076758"/>
    <w:rsid w:val="00076ED7"/>
    <w:rsid w:val="00076FCC"/>
    <w:rsid w:val="0007717F"/>
    <w:rsid w:val="0007762A"/>
    <w:rsid w:val="00077B79"/>
    <w:rsid w:val="00080072"/>
    <w:rsid w:val="00081D0E"/>
    <w:rsid w:val="000824F8"/>
    <w:rsid w:val="00082C66"/>
    <w:rsid w:val="000833E9"/>
    <w:rsid w:val="0008345D"/>
    <w:rsid w:val="00083692"/>
    <w:rsid w:val="00083FD0"/>
    <w:rsid w:val="00084E3A"/>
    <w:rsid w:val="00085086"/>
    <w:rsid w:val="00085A22"/>
    <w:rsid w:val="00085B99"/>
    <w:rsid w:val="00086221"/>
    <w:rsid w:val="00086738"/>
    <w:rsid w:val="00086BCD"/>
    <w:rsid w:val="0009022D"/>
    <w:rsid w:val="00090633"/>
    <w:rsid w:val="000907D0"/>
    <w:rsid w:val="000911E5"/>
    <w:rsid w:val="00091811"/>
    <w:rsid w:val="00091A72"/>
    <w:rsid w:val="00093E30"/>
    <w:rsid w:val="0009432F"/>
    <w:rsid w:val="00094575"/>
    <w:rsid w:val="00094D5D"/>
    <w:rsid w:val="00094F15"/>
    <w:rsid w:val="0009524E"/>
    <w:rsid w:val="0009559D"/>
    <w:rsid w:val="00095F5B"/>
    <w:rsid w:val="000960BA"/>
    <w:rsid w:val="00096CF4"/>
    <w:rsid w:val="00097CDE"/>
    <w:rsid w:val="00097DDD"/>
    <w:rsid w:val="000A00AE"/>
    <w:rsid w:val="000A01F2"/>
    <w:rsid w:val="000A0884"/>
    <w:rsid w:val="000A0915"/>
    <w:rsid w:val="000A134E"/>
    <w:rsid w:val="000A15B1"/>
    <w:rsid w:val="000A1610"/>
    <w:rsid w:val="000A1C64"/>
    <w:rsid w:val="000A26F1"/>
    <w:rsid w:val="000A2BD8"/>
    <w:rsid w:val="000A33BE"/>
    <w:rsid w:val="000A3690"/>
    <w:rsid w:val="000A4686"/>
    <w:rsid w:val="000A5140"/>
    <w:rsid w:val="000A567C"/>
    <w:rsid w:val="000A5B75"/>
    <w:rsid w:val="000A65A9"/>
    <w:rsid w:val="000A69A7"/>
    <w:rsid w:val="000A725C"/>
    <w:rsid w:val="000A77BC"/>
    <w:rsid w:val="000B1102"/>
    <w:rsid w:val="000B153C"/>
    <w:rsid w:val="000B1858"/>
    <w:rsid w:val="000B1C94"/>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2E65"/>
    <w:rsid w:val="000C31CE"/>
    <w:rsid w:val="000C404B"/>
    <w:rsid w:val="000C43E0"/>
    <w:rsid w:val="000C492E"/>
    <w:rsid w:val="000C4BD9"/>
    <w:rsid w:val="000C50A1"/>
    <w:rsid w:val="000C5E23"/>
    <w:rsid w:val="000C5F85"/>
    <w:rsid w:val="000C6757"/>
    <w:rsid w:val="000C6AAF"/>
    <w:rsid w:val="000C7459"/>
    <w:rsid w:val="000D04B8"/>
    <w:rsid w:val="000D0981"/>
    <w:rsid w:val="000D11EB"/>
    <w:rsid w:val="000D1714"/>
    <w:rsid w:val="000D2056"/>
    <w:rsid w:val="000D22F0"/>
    <w:rsid w:val="000D2A57"/>
    <w:rsid w:val="000D2F93"/>
    <w:rsid w:val="000D2FE7"/>
    <w:rsid w:val="000D3ADE"/>
    <w:rsid w:val="000D3AF6"/>
    <w:rsid w:val="000D4B88"/>
    <w:rsid w:val="000D53BB"/>
    <w:rsid w:val="000D5698"/>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AFB"/>
    <w:rsid w:val="000F1DEA"/>
    <w:rsid w:val="000F2408"/>
    <w:rsid w:val="000F2E36"/>
    <w:rsid w:val="000F3700"/>
    <w:rsid w:val="000F4578"/>
    <w:rsid w:val="000F4797"/>
    <w:rsid w:val="000F4B6E"/>
    <w:rsid w:val="000F4C79"/>
    <w:rsid w:val="000F5EDB"/>
    <w:rsid w:val="000F60AB"/>
    <w:rsid w:val="000F610F"/>
    <w:rsid w:val="000F62A9"/>
    <w:rsid w:val="000F693B"/>
    <w:rsid w:val="000F6F38"/>
    <w:rsid w:val="000F765F"/>
    <w:rsid w:val="000F76A8"/>
    <w:rsid w:val="000F7725"/>
    <w:rsid w:val="000F78AE"/>
    <w:rsid w:val="00101157"/>
    <w:rsid w:val="00101681"/>
    <w:rsid w:val="00101BB0"/>
    <w:rsid w:val="00101D0F"/>
    <w:rsid w:val="0010231B"/>
    <w:rsid w:val="0010413A"/>
    <w:rsid w:val="00105970"/>
    <w:rsid w:val="00105C14"/>
    <w:rsid w:val="00106A59"/>
    <w:rsid w:val="00107175"/>
    <w:rsid w:val="0010747A"/>
    <w:rsid w:val="001075AF"/>
    <w:rsid w:val="00107A35"/>
    <w:rsid w:val="00107D4A"/>
    <w:rsid w:val="0011109B"/>
    <w:rsid w:val="0011146E"/>
    <w:rsid w:val="00111AD4"/>
    <w:rsid w:val="00111F8A"/>
    <w:rsid w:val="00112134"/>
    <w:rsid w:val="00112831"/>
    <w:rsid w:val="00112923"/>
    <w:rsid w:val="00112E28"/>
    <w:rsid w:val="00113C2F"/>
    <w:rsid w:val="00113E28"/>
    <w:rsid w:val="00114290"/>
    <w:rsid w:val="00114325"/>
    <w:rsid w:val="00114C7A"/>
    <w:rsid w:val="00114E4E"/>
    <w:rsid w:val="00115432"/>
    <w:rsid w:val="001157CE"/>
    <w:rsid w:val="00115E66"/>
    <w:rsid w:val="00116146"/>
    <w:rsid w:val="001172DF"/>
    <w:rsid w:val="00117408"/>
    <w:rsid w:val="00117C0E"/>
    <w:rsid w:val="0012150C"/>
    <w:rsid w:val="00121EA1"/>
    <w:rsid w:val="0012279D"/>
    <w:rsid w:val="001236E7"/>
    <w:rsid w:val="001239A8"/>
    <w:rsid w:val="001239E1"/>
    <w:rsid w:val="001243A4"/>
    <w:rsid w:val="001247BA"/>
    <w:rsid w:val="00124DC1"/>
    <w:rsid w:val="00125628"/>
    <w:rsid w:val="00125881"/>
    <w:rsid w:val="001305E5"/>
    <w:rsid w:val="001309F2"/>
    <w:rsid w:val="00131349"/>
    <w:rsid w:val="0013176C"/>
    <w:rsid w:val="00131CCD"/>
    <w:rsid w:val="001321A1"/>
    <w:rsid w:val="001327B3"/>
    <w:rsid w:val="00132E9F"/>
    <w:rsid w:val="0013302E"/>
    <w:rsid w:val="0013406B"/>
    <w:rsid w:val="00134F83"/>
    <w:rsid w:val="001354CB"/>
    <w:rsid w:val="00135695"/>
    <w:rsid w:val="00135742"/>
    <w:rsid w:val="00135A23"/>
    <w:rsid w:val="00136479"/>
    <w:rsid w:val="00136496"/>
    <w:rsid w:val="0013664A"/>
    <w:rsid w:val="0013667B"/>
    <w:rsid w:val="00136A10"/>
    <w:rsid w:val="00136CC3"/>
    <w:rsid w:val="0013702C"/>
    <w:rsid w:val="00137337"/>
    <w:rsid w:val="001378D5"/>
    <w:rsid w:val="00137FF0"/>
    <w:rsid w:val="00140A6C"/>
    <w:rsid w:val="00140CC4"/>
    <w:rsid w:val="00141BD6"/>
    <w:rsid w:val="00141E09"/>
    <w:rsid w:val="00142206"/>
    <w:rsid w:val="00142C3C"/>
    <w:rsid w:val="00143176"/>
    <w:rsid w:val="001431D6"/>
    <w:rsid w:val="00143B4D"/>
    <w:rsid w:val="00143FFA"/>
    <w:rsid w:val="0014435E"/>
    <w:rsid w:val="00144908"/>
    <w:rsid w:val="00144BB3"/>
    <w:rsid w:val="00144C4B"/>
    <w:rsid w:val="001451A4"/>
    <w:rsid w:val="00145992"/>
    <w:rsid w:val="001460BB"/>
    <w:rsid w:val="001466D7"/>
    <w:rsid w:val="0014715B"/>
    <w:rsid w:val="001474A2"/>
    <w:rsid w:val="00150611"/>
    <w:rsid w:val="00150A48"/>
    <w:rsid w:val="00150BE4"/>
    <w:rsid w:val="00150BE7"/>
    <w:rsid w:val="00150BEB"/>
    <w:rsid w:val="00150CC9"/>
    <w:rsid w:val="00150F8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86B"/>
    <w:rsid w:val="00161DA5"/>
    <w:rsid w:val="00162526"/>
    <w:rsid w:val="00162EAF"/>
    <w:rsid w:val="001630E8"/>
    <w:rsid w:val="001637C1"/>
    <w:rsid w:val="001639FB"/>
    <w:rsid w:val="00163D00"/>
    <w:rsid w:val="001643E4"/>
    <w:rsid w:val="00164534"/>
    <w:rsid w:val="00164B64"/>
    <w:rsid w:val="00164C99"/>
    <w:rsid w:val="00165294"/>
    <w:rsid w:val="001658A7"/>
    <w:rsid w:val="00166477"/>
    <w:rsid w:val="00166D27"/>
    <w:rsid w:val="0016796D"/>
    <w:rsid w:val="00167D07"/>
    <w:rsid w:val="00170230"/>
    <w:rsid w:val="00170320"/>
    <w:rsid w:val="00170525"/>
    <w:rsid w:val="00170625"/>
    <w:rsid w:val="0017091D"/>
    <w:rsid w:val="0017146B"/>
    <w:rsid w:val="00171B4A"/>
    <w:rsid w:val="0017200D"/>
    <w:rsid w:val="0017265F"/>
    <w:rsid w:val="001730B0"/>
    <w:rsid w:val="00173FDD"/>
    <w:rsid w:val="001742B0"/>
    <w:rsid w:val="001747CF"/>
    <w:rsid w:val="00174A21"/>
    <w:rsid w:val="00175053"/>
    <w:rsid w:val="0017513A"/>
    <w:rsid w:val="00175663"/>
    <w:rsid w:val="00175FE2"/>
    <w:rsid w:val="00176411"/>
    <w:rsid w:val="00176B96"/>
    <w:rsid w:val="00176BA2"/>
    <w:rsid w:val="00177D09"/>
    <w:rsid w:val="00177D2F"/>
    <w:rsid w:val="00180392"/>
    <w:rsid w:val="00181A6A"/>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8A6"/>
    <w:rsid w:val="00191FF6"/>
    <w:rsid w:val="00192E51"/>
    <w:rsid w:val="00192F16"/>
    <w:rsid w:val="00193071"/>
    <w:rsid w:val="00193101"/>
    <w:rsid w:val="0019399F"/>
    <w:rsid w:val="00194286"/>
    <w:rsid w:val="00194362"/>
    <w:rsid w:val="00195BC7"/>
    <w:rsid w:val="00195D82"/>
    <w:rsid w:val="00195EBA"/>
    <w:rsid w:val="001960B4"/>
    <w:rsid w:val="0019758B"/>
    <w:rsid w:val="00197B6F"/>
    <w:rsid w:val="00197B8A"/>
    <w:rsid w:val="001A0CA6"/>
    <w:rsid w:val="001A166A"/>
    <w:rsid w:val="001A2081"/>
    <w:rsid w:val="001A2A50"/>
    <w:rsid w:val="001A2F88"/>
    <w:rsid w:val="001A325B"/>
    <w:rsid w:val="001A38A7"/>
    <w:rsid w:val="001A3974"/>
    <w:rsid w:val="001A40B6"/>
    <w:rsid w:val="001A476C"/>
    <w:rsid w:val="001A5449"/>
    <w:rsid w:val="001A5D04"/>
    <w:rsid w:val="001A613C"/>
    <w:rsid w:val="001A6276"/>
    <w:rsid w:val="001A72F6"/>
    <w:rsid w:val="001A7D06"/>
    <w:rsid w:val="001B1655"/>
    <w:rsid w:val="001B17FB"/>
    <w:rsid w:val="001B196A"/>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69F8"/>
    <w:rsid w:val="001B6CEA"/>
    <w:rsid w:val="001B70CA"/>
    <w:rsid w:val="001B75F0"/>
    <w:rsid w:val="001C00D8"/>
    <w:rsid w:val="001C057E"/>
    <w:rsid w:val="001C1DE0"/>
    <w:rsid w:val="001C2CAD"/>
    <w:rsid w:val="001C308D"/>
    <w:rsid w:val="001C3187"/>
    <w:rsid w:val="001C3232"/>
    <w:rsid w:val="001C34D5"/>
    <w:rsid w:val="001C3C99"/>
    <w:rsid w:val="001C3CF4"/>
    <w:rsid w:val="001C3D6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766"/>
    <w:rsid w:val="001D3CC2"/>
    <w:rsid w:val="001D461F"/>
    <w:rsid w:val="001D46D3"/>
    <w:rsid w:val="001D49E8"/>
    <w:rsid w:val="001D4A4D"/>
    <w:rsid w:val="001D53D9"/>
    <w:rsid w:val="001D5633"/>
    <w:rsid w:val="001D6714"/>
    <w:rsid w:val="001D713E"/>
    <w:rsid w:val="001D77E6"/>
    <w:rsid w:val="001D7E74"/>
    <w:rsid w:val="001E0D0D"/>
    <w:rsid w:val="001E1C40"/>
    <w:rsid w:val="001E1EC3"/>
    <w:rsid w:val="001E1FB9"/>
    <w:rsid w:val="001E1FD1"/>
    <w:rsid w:val="001E23E2"/>
    <w:rsid w:val="001E3778"/>
    <w:rsid w:val="001E3F7F"/>
    <w:rsid w:val="001E475C"/>
    <w:rsid w:val="001E59BD"/>
    <w:rsid w:val="001E5C3E"/>
    <w:rsid w:val="001E641F"/>
    <w:rsid w:val="001E6C7B"/>
    <w:rsid w:val="001E7228"/>
    <w:rsid w:val="001E73AA"/>
    <w:rsid w:val="001E773D"/>
    <w:rsid w:val="001F068F"/>
    <w:rsid w:val="001F0BBB"/>
    <w:rsid w:val="001F0DE8"/>
    <w:rsid w:val="001F21BB"/>
    <w:rsid w:val="001F360E"/>
    <w:rsid w:val="001F4057"/>
    <w:rsid w:val="001F407D"/>
    <w:rsid w:val="001F4183"/>
    <w:rsid w:val="001F484E"/>
    <w:rsid w:val="001F5566"/>
    <w:rsid w:val="001F6AE0"/>
    <w:rsid w:val="001F6B1F"/>
    <w:rsid w:val="001F6BA7"/>
    <w:rsid w:val="001F6F49"/>
    <w:rsid w:val="00200325"/>
    <w:rsid w:val="00200434"/>
    <w:rsid w:val="00200E5B"/>
    <w:rsid w:val="00200FE9"/>
    <w:rsid w:val="002014C8"/>
    <w:rsid w:val="002015AD"/>
    <w:rsid w:val="00202068"/>
    <w:rsid w:val="00202878"/>
    <w:rsid w:val="00202F8B"/>
    <w:rsid w:val="00203277"/>
    <w:rsid w:val="00203604"/>
    <w:rsid w:val="002042DA"/>
    <w:rsid w:val="002043E0"/>
    <w:rsid w:val="00204D56"/>
    <w:rsid w:val="00205724"/>
    <w:rsid w:val="002064F7"/>
    <w:rsid w:val="00206509"/>
    <w:rsid w:val="00206BDB"/>
    <w:rsid w:val="0021058F"/>
    <w:rsid w:val="0021135F"/>
    <w:rsid w:val="0021150C"/>
    <w:rsid w:val="002120DB"/>
    <w:rsid w:val="00212638"/>
    <w:rsid w:val="002127FD"/>
    <w:rsid w:val="00212B04"/>
    <w:rsid w:val="00212DCC"/>
    <w:rsid w:val="00212EEA"/>
    <w:rsid w:val="002130B4"/>
    <w:rsid w:val="00214BC0"/>
    <w:rsid w:val="00214CAA"/>
    <w:rsid w:val="002154D1"/>
    <w:rsid w:val="00215BEE"/>
    <w:rsid w:val="0021654E"/>
    <w:rsid w:val="0022072A"/>
    <w:rsid w:val="00220B3D"/>
    <w:rsid w:val="0022100A"/>
    <w:rsid w:val="00221160"/>
    <w:rsid w:val="0022133C"/>
    <w:rsid w:val="002213EE"/>
    <w:rsid w:val="00221922"/>
    <w:rsid w:val="00221B94"/>
    <w:rsid w:val="00222AAD"/>
    <w:rsid w:val="00222E44"/>
    <w:rsid w:val="00224723"/>
    <w:rsid w:val="002248C1"/>
    <w:rsid w:val="00224C04"/>
    <w:rsid w:val="002251A4"/>
    <w:rsid w:val="00225489"/>
    <w:rsid w:val="00225718"/>
    <w:rsid w:val="00225CAE"/>
    <w:rsid w:val="00226CA8"/>
    <w:rsid w:val="00226F2D"/>
    <w:rsid w:val="0022705A"/>
    <w:rsid w:val="00227270"/>
    <w:rsid w:val="00227E88"/>
    <w:rsid w:val="0023004B"/>
    <w:rsid w:val="002301B6"/>
    <w:rsid w:val="00230B94"/>
    <w:rsid w:val="00231C3C"/>
    <w:rsid w:val="00231DC5"/>
    <w:rsid w:val="00232836"/>
    <w:rsid w:val="00233774"/>
    <w:rsid w:val="002338F8"/>
    <w:rsid w:val="00234167"/>
    <w:rsid w:val="00234AB5"/>
    <w:rsid w:val="00234D93"/>
    <w:rsid w:val="00234F9B"/>
    <w:rsid w:val="0023589B"/>
    <w:rsid w:val="00235AEE"/>
    <w:rsid w:val="00235D75"/>
    <w:rsid w:val="002364D6"/>
    <w:rsid w:val="002366CE"/>
    <w:rsid w:val="002375D3"/>
    <w:rsid w:val="0024001A"/>
    <w:rsid w:val="00240887"/>
    <w:rsid w:val="00240A13"/>
    <w:rsid w:val="00240AFF"/>
    <w:rsid w:val="002419F2"/>
    <w:rsid w:val="00241BE5"/>
    <w:rsid w:val="00243951"/>
    <w:rsid w:val="00243E20"/>
    <w:rsid w:val="00244096"/>
    <w:rsid w:val="0024417D"/>
    <w:rsid w:val="00244C55"/>
    <w:rsid w:val="00245470"/>
    <w:rsid w:val="00246CD7"/>
    <w:rsid w:val="00247C83"/>
    <w:rsid w:val="00250370"/>
    <w:rsid w:val="0025068A"/>
    <w:rsid w:val="00250751"/>
    <w:rsid w:val="00250A4B"/>
    <w:rsid w:val="002516DF"/>
    <w:rsid w:val="00251766"/>
    <w:rsid w:val="00251B50"/>
    <w:rsid w:val="00253775"/>
    <w:rsid w:val="00254CF4"/>
    <w:rsid w:val="00255877"/>
    <w:rsid w:val="002567BE"/>
    <w:rsid w:val="0025701A"/>
    <w:rsid w:val="002575ED"/>
    <w:rsid w:val="002576EB"/>
    <w:rsid w:val="002578A9"/>
    <w:rsid w:val="00260BF5"/>
    <w:rsid w:val="00260D04"/>
    <w:rsid w:val="0026130F"/>
    <w:rsid w:val="00261861"/>
    <w:rsid w:val="002619AC"/>
    <w:rsid w:val="00261C84"/>
    <w:rsid w:val="00262A9E"/>
    <w:rsid w:val="00263521"/>
    <w:rsid w:val="00263A1E"/>
    <w:rsid w:val="00263DB7"/>
    <w:rsid w:val="00265428"/>
    <w:rsid w:val="002654D1"/>
    <w:rsid w:val="00265EEE"/>
    <w:rsid w:val="00266618"/>
    <w:rsid w:val="00270E99"/>
    <w:rsid w:val="0027101D"/>
    <w:rsid w:val="0027121E"/>
    <w:rsid w:val="0027188F"/>
    <w:rsid w:val="00272B88"/>
    <w:rsid w:val="002739B2"/>
    <w:rsid w:val="00273A52"/>
    <w:rsid w:val="0027424D"/>
    <w:rsid w:val="00275375"/>
    <w:rsid w:val="00275A79"/>
    <w:rsid w:val="00276563"/>
    <w:rsid w:val="00276D55"/>
    <w:rsid w:val="00277114"/>
    <w:rsid w:val="00277246"/>
    <w:rsid w:val="0028030F"/>
    <w:rsid w:val="002813A0"/>
    <w:rsid w:val="00281F46"/>
    <w:rsid w:val="00282C5A"/>
    <w:rsid w:val="00283FFC"/>
    <w:rsid w:val="002841CB"/>
    <w:rsid w:val="00284ABA"/>
    <w:rsid w:val="00284B06"/>
    <w:rsid w:val="00284D28"/>
    <w:rsid w:val="00285362"/>
    <w:rsid w:val="00285EC0"/>
    <w:rsid w:val="0028686C"/>
    <w:rsid w:val="0028694C"/>
    <w:rsid w:val="002869E1"/>
    <w:rsid w:val="00286A23"/>
    <w:rsid w:val="00286C34"/>
    <w:rsid w:val="00286DCC"/>
    <w:rsid w:val="00287E45"/>
    <w:rsid w:val="00290B29"/>
    <w:rsid w:val="00290C01"/>
    <w:rsid w:val="00291775"/>
    <w:rsid w:val="002920D3"/>
    <w:rsid w:val="002925CD"/>
    <w:rsid w:val="00292772"/>
    <w:rsid w:val="00292A58"/>
    <w:rsid w:val="00293FC3"/>
    <w:rsid w:val="00294784"/>
    <w:rsid w:val="00294AF0"/>
    <w:rsid w:val="00296A9F"/>
    <w:rsid w:val="002970CC"/>
    <w:rsid w:val="00297B77"/>
    <w:rsid w:val="00297FD7"/>
    <w:rsid w:val="002A04CC"/>
    <w:rsid w:val="002A1117"/>
    <w:rsid w:val="002A18D6"/>
    <w:rsid w:val="002A2132"/>
    <w:rsid w:val="002A2C5A"/>
    <w:rsid w:val="002A33B9"/>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1B89"/>
    <w:rsid w:val="002B30DB"/>
    <w:rsid w:val="002B3201"/>
    <w:rsid w:val="002B39F7"/>
    <w:rsid w:val="002B3A8C"/>
    <w:rsid w:val="002B55FA"/>
    <w:rsid w:val="002B5C10"/>
    <w:rsid w:val="002B5D65"/>
    <w:rsid w:val="002B637F"/>
    <w:rsid w:val="002B65DC"/>
    <w:rsid w:val="002B6FB4"/>
    <w:rsid w:val="002C06EB"/>
    <w:rsid w:val="002C1D86"/>
    <w:rsid w:val="002C1EE0"/>
    <w:rsid w:val="002C22BA"/>
    <w:rsid w:val="002C28D3"/>
    <w:rsid w:val="002C2B0E"/>
    <w:rsid w:val="002C316A"/>
    <w:rsid w:val="002C33C5"/>
    <w:rsid w:val="002C3B87"/>
    <w:rsid w:val="002C4139"/>
    <w:rsid w:val="002C4302"/>
    <w:rsid w:val="002C4F9F"/>
    <w:rsid w:val="002C54FF"/>
    <w:rsid w:val="002C578E"/>
    <w:rsid w:val="002C58AD"/>
    <w:rsid w:val="002C6153"/>
    <w:rsid w:val="002C65B3"/>
    <w:rsid w:val="002C6763"/>
    <w:rsid w:val="002C6D22"/>
    <w:rsid w:val="002C70A2"/>
    <w:rsid w:val="002C7D35"/>
    <w:rsid w:val="002D0C0C"/>
    <w:rsid w:val="002D0DC6"/>
    <w:rsid w:val="002D1688"/>
    <w:rsid w:val="002D1D7A"/>
    <w:rsid w:val="002D2963"/>
    <w:rsid w:val="002D2CAC"/>
    <w:rsid w:val="002D2F7A"/>
    <w:rsid w:val="002D3201"/>
    <w:rsid w:val="002D3AC8"/>
    <w:rsid w:val="002D4617"/>
    <w:rsid w:val="002D4E81"/>
    <w:rsid w:val="002D555F"/>
    <w:rsid w:val="002D5663"/>
    <w:rsid w:val="002D572F"/>
    <w:rsid w:val="002D5930"/>
    <w:rsid w:val="002D65CF"/>
    <w:rsid w:val="002D6964"/>
    <w:rsid w:val="002D69A4"/>
    <w:rsid w:val="002D6DBD"/>
    <w:rsid w:val="002D707E"/>
    <w:rsid w:val="002D79C7"/>
    <w:rsid w:val="002E0151"/>
    <w:rsid w:val="002E01CC"/>
    <w:rsid w:val="002E0A57"/>
    <w:rsid w:val="002E188D"/>
    <w:rsid w:val="002E1E1F"/>
    <w:rsid w:val="002E24BB"/>
    <w:rsid w:val="002E2DB0"/>
    <w:rsid w:val="002E3AA6"/>
    <w:rsid w:val="002E424B"/>
    <w:rsid w:val="002E4818"/>
    <w:rsid w:val="002E5757"/>
    <w:rsid w:val="002E5922"/>
    <w:rsid w:val="002E6B3E"/>
    <w:rsid w:val="002E707E"/>
    <w:rsid w:val="002E70B8"/>
    <w:rsid w:val="002E7528"/>
    <w:rsid w:val="002E76D3"/>
    <w:rsid w:val="002E7C1A"/>
    <w:rsid w:val="002F06E7"/>
    <w:rsid w:val="002F1184"/>
    <w:rsid w:val="002F11D2"/>
    <w:rsid w:val="002F1452"/>
    <w:rsid w:val="002F1610"/>
    <w:rsid w:val="002F2019"/>
    <w:rsid w:val="002F2489"/>
    <w:rsid w:val="002F24F0"/>
    <w:rsid w:val="002F29CA"/>
    <w:rsid w:val="002F3162"/>
    <w:rsid w:val="002F42B0"/>
    <w:rsid w:val="002F4761"/>
    <w:rsid w:val="002F5163"/>
    <w:rsid w:val="002F5628"/>
    <w:rsid w:val="002F5A80"/>
    <w:rsid w:val="002F5B51"/>
    <w:rsid w:val="002F5CEC"/>
    <w:rsid w:val="002F6FA5"/>
    <w:rsid w:val="002F724D"/>
    <w:rsid w:val="002F7C75"/>
    <w:rsid w:val="003000F9"/>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A00"/>
    <w:rsid w:val="00305E58"/>
    <w:rsid w:val="003067B1"/>
    <w:rsid w:val="003071E1"/>
    <w:rsid w:val="00307A51"/>
    <w:rsid w:val="003108E3"/>
    <w:rsid w:val="00311190"/>
    <w:rsid w:val="0031135A"/>
    <w:rsid w:val="00311800"/>
    <w:rsid w:val="00313268"/>
    <w:rsid w:val="00313D58"/>
    <w:rsid w:val="00313EEC"/>
    <w:rsid w:val="00315624"/>
    <w:rsid w:val="00315BD6"/>
    <w:rsid w:val="00315D7F"/>
    <w:rsid w:val="00315FF2"/>
    <w:rsid w:val="00316385"/>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A21"/>
    <w:rsid w:val="00327D99"/>
    <w:rsid w:val="003318C2"/>
    <w:rsid w:val="00331924"/>
    <w:rsid w:val="00332663"/>
    <w:rsid w:val="00332F33"/>
    <w:rsid w:val="00333BC5"/>
    <w:rsid w:val="003342DA"/>
    <w:rsid w:val="00334A65"/>
    <w:rsid w:val="00334D20"/>
    <w:rsid w:val="00335267"/>
    <w:rsid w:val="0033564C"/>
    <w:rsid w:val="003356A2"/>
    <w:rsid w:val="00335A0A"/>
    <w:rsid w:val="0033613B"/>
    <w:rsid w:val="00336631"/>
    <w:rsid w:val="00336B63"/>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2EBC"/>
    <w:rsid w:val="00343B0B"/>
    <w:rsid w:val="00343D49"/>
    <w:rsid w:val="00344346"/>
    <w:rsid w:val="00344842"/>
    <w:rsid w:val="00344BBF"/>
    <w:rsid w:val="00345868"/>
    <w:rsid w:val="00346217"/>
    <w:rsid w:val="0034637E"/>
    <w:rsid w:val="00346605"/>
    <w:rsid w:val="003466B0"/>
    <w:rsid w:val="00346930"/>
    <w:rsid w:val="0034759D"/>
    <w:rsid w:val="00347612"/>
    <w:rsid w:val="00347800"/>
    <w:rsid w:val="00347942"/>
    <w:rsid w:val="00347A15"/>
    <w:rsid w:val="003509DF"/>
    <w:rsid w:val="003513C7"/>
    <w:rsid w:val="0035145F"/>
    <w:rsid w:val="00351AD0"/>
    <w:rsid w:val="00351F4E"/>
    <w:rsid w:val="003525D4"/>
    <w:rsid w:val="003533F0"/>
    <w:rsid w:val="00353B1C"/>
    <w:rsid w:val="0035448A"/>
    <w:rsid w:val="00355162"/>
    <w:rsid w:val="00355453"/>
    <w:rsid w:val="003556E1"/>
    <w:rsid w:val="003559A1"/>
    <w:rsid w:val="00355B59"/>
    <w:rsid w:val="00356540"/>
    <w:rsid w:val="00356926"/>
    <w:rsid w:val="00356C79"/>
    <w:rsid w:val="00356CD5"/>
    <w:rsid w:val="00357420"/>
    <w:rsid w:val="00357544"/>
    <w:rsid w:val="00360285"/>
    <w:rsid w:val="003606C0"/>
    <w:rsid w:val="00361022"/>
    <w:rsid w:val="00361812"/>
    <w:rsid w:val="00361DBC"/>
    <w:rsid w:val="003626AC"/>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2FA5"/>
    <w:rsid w:val="003734FE"/>
    <w:rsid w:val="0037370B"/>
    <w:rsid w:val="00373CE2"/>
    <w:rsid w:val="003757DE"/>
    <w:rsid w:val="00375AE4"/>
    <w:rsid w:val="00375C87"/>
    <w:rsid w:val="00375F4A"/>
    <w:rsid w:val="00376061"/>
    <w:rsid w:val="00376625"/>
    <w:rsid w:val="00377382"/>
    <w:rsid w:val="0037752E"/>
    <w:rsid w:val="0037753E"/>
    <w:rsid w:val="00377B33"/>
    <w:rsid w:val="00380052"/>
    <w:rsid w:val="003801D8"/>
    <w:rsid w:val="00380305"/>
    <w:rsid w:val="003806AE"/>
    <w:rsid w:val="00381983"/>
    <w:rsid w:val="00381F7D"/>
    <w:rsid w:val="00382741"/>
    <w:rsid w:val="00382981"/>
    <w:rsid w:val="00383358"/>
    <w:rsid w:val="003839AA"/>
    <w:rsid w:val="003843E4"/>
    <w:rsid w:val="00384847"/>
    <w:rsid w:val="00384CCC"/>
    <w:rsid w:val="00384EDD"/>
    <w:rsid w:val="00385426"/>
    <w:rsid w:val="00385729"/>
    <w:rsid w:val="0038575C"/>
    <w:rsid w:val="00385CBB"/>
    <w:rsid w:val="00387987"/>
    <w:rsid w:val="003907CF"/>
    <w:rsid w:val="0039137E"/>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CEF"/>
    <w:rsid w:val="003A3D05"/>
    <w:rsid w:val="003A4571"/>
    <w:rsid w:val="003A47A9"/>
    <w:rsid w:val="003A4C51"/>
    <w:rsid w:val="003A613A"/>
    <w:rsid w:val="003A66EF"/>
    <w:rsid w:val="003A6BEC"/>
    <w:rsid w:val="003A6E61"/>
    <w:rsid w:val="003A769E"/>
    <w:rsid w:val="003A780A"/>
    <w:rsid w:val="003B0B84"/>
    <w:rsid w:val="003B1053"/>
    <w:rsid w:val="003B166B"/>
    <w:rsid w:val="003B1F61"/>
    <w:rsid w:val="003B30AD"/>
    <w:rsid w:val="003B3A38"/>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3E25"/>
    <w:rsid w:val="003C478E"/>
    <w:rsid w:val="003C4F30"/>
    <w:rsid w:val="003C5044"/>
    <w:rsid w:val="003C5153"/>
    <w:rsid w:val="003C5BB1"/>
    <w:rsid w:val="003C5BC7"/>
    <w:rsid w:val="003C6C20"/>
    <w:rsid w:val="003C6E82"/>
    <w:rsid w:val="003C73F8"/>
    <w:rsid w:val="003C7AD3"/>
    <w:rsid w:val="003C7B2D"/>
    <w:rsid w:val="003C7E9C"/>
    <w:rsid w:val="003D0346"/>
    <w:rsid w:val="003D0F91"/>
    <w:rsid w:val="003D16F2"/>
    <w:rsid w:val="003D1D5C"/>
    <w:rsid w:val="003D2796"/>
    <w:rsid w:val="003D2AE6"/>
    <w:rsid w:val="003D314F"/>
    <w:rsid w:val="003D3533"/>
    <w:rsid w:val="003D3B44"/>
    <w:rsid w:val="003D415E"/>
    <w:rsid w:val="003D4194"/>
    <w:rsid w:val="003D43B8"/>
    <w:rsid w:val="003D47D1"/>
    <w:rsid w:val="003D5549"/>
    <w:rsid w:val="003D5B8A"/>
    <w:rsid w:val="003D5CAC"/>
    <w:rsid w:val="003D6310"/>
    <w:rsid w:val="003D6CAC"/>
    <w:rsid w:val="003D6FE1"/>
    <w:rsid w:val="003D7383"/>
    <w:rsid w:val="003D7489"/>
    <w:rsid w:val="003D7A6A"/>
    <w:rsid w:val="003E000E"/>
    <w:rsid w:val="003E009E"/>
    <w:rsid w:val="003E0ABC"/>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4DCD"/>
    <w:rsid w:val="003F5037"/>
    <w:rsid w:val="003F59C0"/>
    <w:rsid w:val="003F5B6A"/>
    <w:rsid w:val="003F62D4"/>
    <w:rsid w:val="003F6A36"/>
    <w:rsid w:val="003F6CB2"/>
    <w:rsid w:val="003F6D65"/>
    <w:rsid w:val="003F782E"/>
    <w:rsid w:val="003F7B2B"/>
    <w:rsid w:val="004002DD"/>
    <w:rsid w:val="00400778"/>
    <w:rsid w:val="00400D5E"/>
    <w:rsid w:val="00401ED1"/>
    <w:rsid w:val="004029F9"/>
    <w:rsid w:val="00402DAE"/>
    <w:rsid w:val="00403963"/>
    <w:rsid w:val="00403EED"/>
    <w:rsid w:val="004041FD"/>
    <w:rsid w:val="0040422D"/>
    <w:rsid w:val="004045D8"/>
    <w:rsid w:val="0040494A"/>
    <w:rsid w:val="00405277"/>
    <w:rsid w:val="004064E0"/>
    <w:rsid w:val="00406E80"/>
    <w:rsid w:val="00406F61"/>
    <w:rsid w:val="00406FEF"/>
    <w:rsid w:val="004076CC"/>
    <w:rsid w:val="004078B5"/>
    <w:rsid w:val="0041045D"/>
    <w:rsid w:val="004105DF"/>
    <w:rsid w:val="00410935"/>
    <w:rsid w:val="00410D75"/>
    <w:rsid w:val="00411671"/>
    <w:rsid w:val="0041180B"/>
    <w:rsid w:val="00411A03"/>
    <w:rsid w:val="00411AFD"/>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429B"/>
    <w:rsid w:val="00425353"/>
    <w:rsid w:val="0042545B"/>
    <w:rsid w:val="00425C95"/>
    <w:rsid w:val="00425D9F"/>
    <w:rsid w:val="00425E72"/>
    <w:rsid w:val="00425E85"/>
    <w:rsid w:val="0042649D"/>
    <w:rsid w:val="00426862"/>
    <w:rsid w:val="00426CE7"/>
    <w:rsid w:val="00426D50"/>
    <w:rsid w:val="004276E0"/>
    <w:rsid w:val="00427959"/>
    <w:rsid w:val="00427A72"/>
    <w:rsid w:val="00427C8E"/>
    <w:rsid w:val="00427D9F"/>
    <w:rsid w:val="00430277"/>
    <w:rsid w:val="00431AA5"/>
    <w:rsid w:val="00431C39"/>
    <w:rsid w:val="00432A56"/>
    <w:rsid w:val="00433DC5"/>
    <w:rsid w:val="00434C19"/>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B28"/>
    <w:rsid w:val="004424B2"/>
    <w:rsid w:val="004428A8"/>
    <w:rsid w:val="00442B52"/>
    <w:rsid w:val="00442E0B"/>
    <w:rsid w:val="00442E2D"/>
    <w:rsid w:val="0044305F"/>
    <w:rsid w:val="004435BB"/>
    <w:rsid w:val="004436F7"/>
    <w:rsid w:val="00443B39"/>
    <w:rsid w:val="00443D1B"/>
    <w:rsid w:val="0044419E"/>
    <w:rsid w:val="00444597"/>
    <w:rsid w:val="0044459F"/>
    <w:rsid w:val="004453BB"/>
    <w:rsid w:val="00445522"/>
    <w:rsid w:val="0044619B"/>
    <w:rsid w:val="00446802"/>
    <w:rsid w:val="00446FDC"/>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EF"/>
    <w:rsid w:val="00460179"/>
    <w:rsid w:val="00460B1C"/>
    <w:rsid w:val="004617CF"/>
    <w:rsid w:val="004622BB"/>
    <w:rsid w:val="00462348"/>
    <w:rsid w:val="00463683"/>
    <w:rsid w:val="00464C2F"/>
    <w:rsid w:val="00464D56"/>
    <w:rsid w:val="00464DF0"/>
    <w:rsid w:val="00465562"/>
    <w:rsid w:val="00465DDF"/>
    <w:rsid w:val="004661DB"/>
    <w:rsid w:val="00466367"/>
    <w:rsid w:val="00466B28"/>
    <w:rsid w:val="00467D5E"/>
    <w:rsid w:val="004700DC"/>
    <w:rsid w:val="0047012B"/>
    <w:rsid w:val="004705A4"/>
    <w:rsid w:val="00470ACC"/>
    <w:rsid w:val="00471164"/>
    <w:rsid w:val="0047126F"/>
    <w:rsid w:val="0047129E"/>
    <w:rsid w:val="00471752"/>
    <w:rsid w:val="00471AA2"/>
    <w:rsid w:val="00471E18"/>
    <w:rsid w:val="00471FC6"/>
    <w:rsid w:val="0047228C"/>
    <w:rsid w:val="004736FF"/>
    <w:rsid w:val="004743DF"/>
    <w:rsid w:val="00474EE3"/>
    <w:rsid w:val="00474EFE"/>
    <w:rsid w:val="0047620F"/>
    <w:rsid w:val="00476508"/>
    <w:rsid w:val="004767BA"/>
    <w:rsid w:val="00477363"/>
    <w:rsid w:val="004779AA"/>
    <w:rsid w:val="00477A17"/>
    <w:rsid w:val="00477F44"/>
    <w:rsid w:val="00480011"/>
    <w:rsid w:val="00480107"/>
    <w:rsid w:val="004809CB"/>
    <w:rsid w:val="00481E15"/>
    <w:rsid w:val="00482000"/>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B03"/>
    <w:rsid w:val="00490E40"/>
    <w:rsid w:val="00490E93"/>
    <w:rsid w:val="00491199"/>
    <w:rsid w:val="004919A3"/>
    <w:rsid w:val="00491D1E"/>
    <w:rsid w:val="00492D47"/>
    <w:rsid w:val="004930AA"/>
    <w:rsid w:val="00493430"/>
    <w:rsid w:val="004937CC"/>
    <w:rsid w:val="004939B6"/>
    <w:rsid w:val="00493AE1"/>
    <w:rsid w:val="00493CBE"/>
    <w:rsid w:val="004940D7"/>
    <w:rsid w:val="004942BB"/>
    <w:rsid w:val="004945A4"/>
    <w:rsid w:val="00494C49"/>
    <w:rsid w:val="00495214"/>
    <w:rsid w:val="004955D7"/>
    <w:rsid w:val="0049574B"/>
    <w:rsid w:val="00495F37"/>
    <w:rsid w:val="004965B9"/>
    <w:rsid w:val="00496A6C"/>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3B4F"/>
    <w:rsid w:val="004A5AE0"/>
    <w:rsid w:val="004A5E2B"/>
    <w:rsid w:val="004A5FCA"/>
    <w:rsid w:val="004A6B9E"/>
    <w:rsid w:val="004A6C9C"/>
    <w:rsid w:val="004A6CC0"/>
    <w:rsid w:val="004A6FE6"/>
    <w:rsid w:val="004A77C4"/>
    <w:rsid w:val="004A7ABE"/>
    <w:rsid w:val="004B09A3"/>
    <w:rsid w:val="004B117A"/>
    <w:rsid w:val="004B18AE"/>
    <w:rsid w:val="004B21B0"/>
    <w:rsid w:val="004B2564"/>
    <w:rsid w:val="004B2D77"/>
    <w:rsid w:val="004B2F85"/>
    <w:rsid w:val="004B3850"/>
    <w:rsid w:val="004B4756"/>
    <w:rsid w:val="004B5F7A"/>
    <w:rsid w:val="004B6164"/>
    <w:rsid w:val="004B63AE"/>
    <w:rsid w:val="004B7C1A"/>
    <w:rsid w:val="004C056A"/>
    <w:rsid w:val="004C0FFF"/>
    <w:rsid w:val="004C1653"/>
    <w:rsid w:val="004C1B90"/>
    <w:rsid w:val="004C1BDC"/>
    <w:rsid w:val="004C2149"/>
    <w:rsid w:val="004C2531"/>
    <w:rsid w:val="004C298D"/>
    <w:rsid w:val="004C2B02"/>
    <w:rsid w:val="004C3342"/>
    <w:rsid w:val="004C33A2"/>
    <w:rsid w:val="004C4396"/>
    <w:rsid w:val="004C4F65"/>
    <w:rsid w:val="004C6628"/>
    <w:rsid w:val="004C7A8F"/>
    <w:rsid w:val="004C7D9F"/>
    <w:rsid w:val="004D01DF"/>
    <w:rsid w:val="004D0FAA"/>
    <w:rsid w:val="004D16BE"/>
    <w:rsid w:val="004D1983"/>
    <w:rsid w:val="004D1BC8"/>
    <w:rsid w:val="004D1D1F"/>
    <w:rsid w:val="004D2576"/>
    <w:rsid w:val="004D2869"/>
    <w:rsid w:val="004D2D0A"/>
    <w:rsid w:val="004D3387"/>
    <w:rsid w:val="004D35C6"/>
    <w:rsid w:val="004D38B0"/>
    <w:rsid w:val="004D3AAD"/>
    <w:rsid w:val="004D4C8A"/>
    <w:rsid w:val="004D562B"/>
    <w:rsid w:val="004D581B"/>
    <w:rsid w:val="004D5AD1"/>
    <w:rsid w:val="004D6027"/>
    <w:rsid w:val="004D6105"/>
    <w:rsid w:val="004D708B"/>
    <w:rsid w:val="004D7A95"/>
    <w:rsid w:val="004E0BE3"/>
    <w:rsid w:val="004E0E03"/>
    <w:rsid w:val="004E0E0F"/>
    <w:rsid w:val="004E0F37"/>
    <w:rsid w:val="004E13FA"/>
    <w:rsid w:val="004E1450"/>
    <w:rsid w:val="004E1AA9"/>
    <w:rsid w:val="004E1D0E"/>
    <w:rsid w:val="004E1DB7"/>
    <w:rsid w:val="004E1FE7"/>
    <w:rsid w:val="004E221D"/>
    <w:rsid w:val="004E229B"/>
    <w:rsid w:val="004E3112"/>
    <w:rsid w:val="004E39BD"/>
    <w:rsid w:val="004E4095"/>
    <w:rsid w:val="004E5265"/>
    <w:rsid w:val="004E6717"/>
    <w:rsid w:val="004E6D72"/>
    <w:rsid w:val="004E7219"/>
    <w:rsid w:val="004E7332"/>
    <w:rsid w:val="004E776C"/>
    <w:rsid w:val="004F01B0"/>
    <w:rsid w:val="004F0F93"/>
    <w:rsid w:val="004F19E2"/>
    <w:rsid w:val="004F1D1F"/>
    <w:rsid w:val="004F24FD"/>
    <w:rsid w:val="004F25B1"/>
    <w:rsid w:val="004F2E45"/>
    <w:rsid w:val="004F30E8"/>
    <w:rsid w:val="004F3A65"/>
    <w:rsid w:val="004F431D"/>
    <w:rsid w:val="004F43AB"/>
    <w:rsid w:val="004F4720"/>
    <w:rsid w:val="004F4F1F"/>
    <w:rsid w:val="004F4F7A"/>
    <w:rsid w:val="004F4F85"/>
    <w:rsid w:val="004F539A"/>
    <w:rsid w:val="004F53C8"/>
    <w:rsid w:val="004F5524"/>
    <w:rsid w:val="004F5B56"/>
    <w:rsid w:val="004F5FAF"/>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6E0"/>
    <w:rsid w:val="00510184"/>
    <w:rsid w:val="00510973"/>
    <w:rsid w:val="00510A6C"/>
    <w:rsid w:val="00510D89"/>
    <w:rsid w:val="00510DD7"/>
    <w:rsid w:val="005114E5"/>
    <w:rsid w:val="00511F6D"/>
    <w:rsid w:val="005130A4"/>
    <w:rsid w:val="0051326F"/>
    <w:rsid w:val="00513A75"/>
    <w:rsid w:val="00513BCD"/>
    <w:rsid w:val="00513F33"/>
    <w:rsid w:val="00514635"/>
    <w:rsid w:val="005147FC"/>
    <w:rsid w:val="00514DD2"/>
    <w:rsid w:val="005158BE"/>
    <w:rsid w:val="00515C82"/>
    <w:rsid w:val="00516835"/>
    <w:rsid w:val="00516FB8"/>
    <w:rsid w:val="00517613"/>
    <w:rsid w:val="0052031E"/>
    <w:rsid w:val="00520B9E"/>
    <w:rsid w:val="00520C3B"/>
    <w:rsid w:val="00520C4B"/>
    <w:rsid w:val="0052156D"/>
    <w:rsid w:val="00521998"/>
    <w:rsid w:val="00521A4E"/>
    <w:rsid w:val="00522475"/>
    <w:rsid w:val="005227A0"/>
    <w:rsid w:val="0052289F"/>
    <w:rsid w:val="00522B69"/>
    <w:rsid w:val="00522FC1"/>
    <w:rsid w:val="005232B5"/>
    <w:rsid w:val="005239EA"/>
    <w:rsid w:val="00523C70"/>
    <w:rsid w:val="00524289"/>
    <w:rsid w:val="005250BC"/>
    <w:rsid w:val="005254F8"/>
    <w:rsid w:val="005259CE"/>
    <w:rsid w:val="00526053"/>
    <w:rsid w:val="005265D4"/>
    <w:rsid w:val="00526812"/>
    <w:rsid w:val="0052721A"/>
    <w:rsid w:val="005274E2"/>
    <w:rsid w:val="00527518"/>
    <w:rsid w:val="00527B92"/>
    <w:rsid w:val="00527F31"/>
    <w:rsid w:val="00530147"/>
    <w:rsid w:val="0053022D"/>
    <w:rsid w:val="005315AB"/>
    <w:rsid w:val="005324E4"/>
    <w:rsid w:val="005325F3"/>
    <w:rsid w:val="005326D9"/>
    <w:rsid w:val="00533572"/>
    <w:rsid w:val="00533A3A"/>
    <w:rsid w:val="00534021"/>
    <w:rsid w:val="005342AA"/>
    <w:rsid w:val="00534623"/>
    <w:rsid w:val="005346A1"/>
    <w:rsid w:val="00534EA1"/>
    <w:rsid w:val="005352B7"/>
    <w:rsid w:val="00535691"/>
    <w:rsid w:val="00535D72"/>
    <w:rsid w:val="00535E23"/>
    <w:rsid w:val="00536216"/>
    <w:rsid w:val="00536511"/>
    <w:rsid w:val="005369F8"/>
    <w:rsid w:val="00536D35"/>
    <w:rsid w:val="005373BF"/>
    <w:rsid w:val="005379CF"/>
    <w:rsid w:val="00537EE4"/>
    <w:rsid w:val="0054001C"/>
    <w:rsid w:val="005402FF"/>
    <w:rsid w:val="00540551"/>
    <w:rsid w:val="005408D0"/>
    <w:rsid w:val="00540A49"/>
    <w:rsid w:val="00540FF0"/>
    <w:rsid w:val="00541177"/>
    <w:rsid w:val="005413A3"/>
    <w:rsid w:val="005414ED"/>
    <w:rsid w:val="00541A40"/>
    <w:rsid w:val="00542C8D"/>
    <w:rsid w:val="00542CDA"/>
    <w:rsid w:val="00542EA3"/>
    <w:rsid w:val="00543699"/>
    <w:rsid w:val="00543A22"/>
    <w:rsid w:val="00543F8A"/>
    <w:rsid w:val="0054509A"/>
    <w:rsid w:val="00545927"/>
    <w:rsid w:val="00546559"/>
    <w:rsid w:val="00546C01"/>
    <w:rsid w:val="00547289"/>
    <w:rsid w:val="005474F6"/>
    <w:rsid w:val="00547C0F"/>
    <w:rsid w:val="005500D2"/>
    <w:rsid w:val="00550BA0"/>
    <w:rsid w:val="00550E94"/>
    <w:rsid w:val="00551B42"/>
    <w:rsid w:val="00551DB7"/>
    <w:rsid w:val="00551F01"/>
    <w:rsid w:val="00553469"/>
    <w:rsid w:val="00554676"/>
    <w:rsid w:val="00554AAD"/>
    <w:rsid w:val="005554C5"/>
    <w:rsid w:val="005556CA"/>
    <w:rsid w:val="005559D1"/>
    <w:rsid w:val="00555CE4"/>
    <w:rsid w:val="00555D63"/>
    <w:rsid w:val="00555F0E"/>
    <w:rsid w:val="00556192"/>
    <w:rsid w:val="005565A6"/>
    <w:rsid w:val="005565B2"/>
    <w:rsid w:val="00556E6F"/>
    <w:rsid w:val="00556F6F"/>
    <w:rsid w:val="00557296"/>
    <w:rsid w:val="00557A6C"/>
    <w:rsid w:val="005608B2"/>
    <w:rsid w:val="0056099A"/>
    <w:rsid w:val="00560A43"/>
    <w:rsid w:val="00561000"/>
    <w:rsid w:val="00561471"/>
    <w:rsid w:val="005622E3"/>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D67"/>
    <w:rsid w:val="00572E2F"/>
    <w:rsid w:val="00572E40"/>
    <w:rsid w:val="00573801"/>
    <w:rsid w:val="00574579"/>
    <w:rsid w:val="00574593"/>
    <w:rsid w:val="005746AC"/>
    <w:rsid w:val="00574757"/>
    <w:rsid w:val="0057515D"/>
    <w:rsid w:val="0057527E"/>
    <w:rsid w:val="00575A1D"/>
    <w:rsid w:val="00575A7F"/>
    <w:rsid w:val="005764A9"/>
    <w:rsid w:val="00576529"/>
    <w:rsid w:val="00576867"/>
    <w:rsid w:val="00576D2C"/>
    <w:rsid w:val="00576EFD"/>
    <w:rsid w:val="005777F4"/>
    <w:rsid w:val="00577BC4"/>
    <w:rsid w:val="00580508"/>
    <w:rsid w:val="005806F9"/>
    <w:rsid w:val="005809C8"/>
    <w:rsid w:val="00580C5C"/>
    <w:rsid w:val="00580DA8"/>
    <w:rsid w:val="00580F79"/>
    <w:rsid w:val="0058142E"/>
    <w:rsid w:val="00581795"/>
    <w:rsid w:val="00582865"/>
    <w:rsid w:val="00583B95"/>
    <w:rsid w:val="0058401C"/>
    <w:rsid w:val="005850FD"/>
    <w:rsid w:val="0058597D"/>
    <w:rsid w:val="00585BB5"/>
    <w:rsid w:val="00585F34"/>
    <w:rsid w:val="005869A9"/>
    <w:rsid w:val="00587631"/>
    <w:rsid w:val="00587DC2"/>
    <w:rsid w:val="005906E5"/>
    <w:rsid w:val="00590AE1"/>
    <w:rsid w:val="00590EBE"/>
    <w:rsid w:val="0059185F"/>
    <w:rsid w:val="00591F15"/>
    <w:rsid w:val="00592494"/>
    <w:rsid w:val="00592EBE"/>
    <w:rsid w:val="00593050"/>
    <w:rsid w:val="0059393A"/>
    <w:rsid w:val="0059466A"/>
    <w:rsid w:val="00594F4A"/>
    <w:rsid w:val="005950C8"/>
    <w:rsid w:val="0059531A"/>
    <w:rsid w:val="0059595B"/>
    <w:rsid w:val="00595A3D"/>
    <w:rsid w:val="00595D44"/>
    <w:rsid w:val="0059614A"/>
    <w:rsid w:val="005963B4"/>
    <w:rsid w:val="005977BF"/>
    <w:rsid w:val="0059796B"/>
    <w:rsid w:val="005A021D"/>
    <w:rsid w:val="005A02E6"/>
    <w:rsid w:val="005A04B8"/>
    <w:rsid w:val="005A0CEA"/>
    <w:rsid w:val="005A1450"/>
    <w:rsid w:val="005A1852"/>
    <w:rsid w:val="005A190A"/>
    <w:rsid w:val="005A1A1B"/>
    <w:rsid w:val="005A20C9"/>
    <w:rsid w:val="005A2216"/>
    <w:rsid w:val="005A24B5"/>
    <w:rsid w:val="005A2CFC"/>
    <w:rsid w:val="005A40BA"/>
    <w:rsid w:val="005A437E"/>
    <w:rsid w:val="005A504A"/>
    <w:rsid w:val="005A57D6"/>
    <w:rsid w:val="005A5A70"/>
    <w:rsid w:val="005A6171"/>
    <w:rsid w:val="005A6413"/>
    <w:rsid w:val="005A7389"/>
    <w:rsid w:val="005A78EE"/>
    <w:rsid w:val="005A7CA2"/>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49E9"/>
    <w:rsid w:val="005C552D"/>
    <w:rsid w:val="005C552F"/>
    <w:rsid w:val="005C55B2"/>
    <w:rsid w:val="005C5648"/>
    <w:rsid w:val="005C5923"/>
    <w:rsid w:val="005C608E"/>
    <w:rsid w:val="005C62D9"/>
    <w:rsid w:val="005C7994"/>
    <w:rsid w:val="005C7A15"/>
    <w:rsid w:val="005C7AA3"/>
    <w:rsid w:val="005D00DB"/>
    <w:rsid w:val="005D07D2"/>
    <w:rsid w:val="005D0F46"/>
    <w:rsid w:val="005D14F8"/>
    <w:rsid w:val="005D1BB8"/>
    <w:rsid w:val="005D25B7"/>
    <w:rsid w:val="005D293C"/>
    <w:rsid w:val="005D30B8"/>
    <w:rsid w:val="005D48FE"/>
    <w:rsid w:val="005D4DA2"/>
    <w:rsid w:val="005D5DA2"/>
    <w:rsid w:val="005D5EAC"/>
    <w:rsid w:val="005D66B0"/>
    <w:rsid w:val="005D6BA1"/>
    <w:rsid w:val="005D6C63"/>
    <w:rsid w:val="005D6E99"/>
    <w:rsid w:val="005D71E4"/>
    <w:rsid w:val="005D7598"/>
    <w:rsid w:val="005E009F"/>
    <w:rsid w:val="005E0326"/>
    <w:rsid w:val="005E1528"/>
    <w:rsid w:val="005E19FF"/>
    <w:rsid w:val="005E2189"/>
    <w:rsid w:val="005E25F7"/>
    <w:rsid w:val="005E2A5A"/>
    <w:rsid w:val="005E2C15"/>
    <w:rsid w:val="005E3DDA"/>
    <w:rsid w:val="005E4642"/>
    <w:rsid w:val="005E46DC"/>
    <w:rsid w:val="005E4A51"/>
    <w:rsid w:val="005E4C95"/>
    <w:rsid w:val="005E5820"/>
    <w:rsid w:val="005E58A5"/>
    <w:rsid w:val="005E5E61"/>
    <w:rsid w:val="005F00DC"/>
    <w:rsid w:val="005F038B"/>
    <w:rsid w:val="005F0908"/>
    <w:rsid w:val="005F0B3C"/>
    <w:rsid w:val="005F0E3E"/>
    <w:rsid w:val="005F14B1"/>
    <w:rsid w:val="005F16C0"/>
    <w:rsid w:val="005F1D95"/>
    <w:rsid w:val="005F1FA4"/>
    <w:rsid w:val="005F2129"/>
    <w:rsid w:val="005F22F1"/>
    <w:rsid w:val="005F2377"/>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6ACA"/>
    <w:rsid w:val="00606F96"/>
    <w:rsid w:val="00607532"/>
    <w:rsid w:val="00607C9B"/>
    <w:rsid w:val="006104FE"/>
    <w:rsid w:val="00610930"/>
    <w:rsid w:val="00610956"/>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2723"/>
    <w:rsid w:val="006241BE"/>
    <w:rsid w:val="00625009"/>
    <w:rsid w:val="00625759"/>
    <w:rsid w:val="006258EC"/>
    <w:rsid w:val="00625B32"/>
    <w:rsid w:val="00625B8F"/>
    <w:rsid w:val="00625CB0"/>
    <w:rsid w:val="006278CC"/>
    <w:rsid w:val="00630332"/>
    <w:rsid w:val="0063189C"/>
    <w:rsid w:val="006318D8"/>
    <w:rsid w:val="00631C39"/>
    <w:rsid w:val="00632342"/>
    <w:rsid w:val="00632878"/>
    <w:rsid w:val="00632A23"/>
    <w:rsid w:val="00632C05"/>
    <w:rsid w:val="00633595"/>
    <w:rsid w:val="00633DC4"/>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C79"/>
    <w:rsid w:val="00637E30"/>
    <w:rsid w:val="00637E67"/>
    <w:rsid w:val="00640391"/>
    <w:rsid w:val="0064090C"/>
    <w:rsid w:val="00640988"/>
    <w:rsid w:val="00640A83"/>
    <w:rsid w:val="00641466"/>
    <w:rsid w:val="006427EB"/>
    <w:rsid w:val="00642D42"/>
    <w:rsid w:val="00642E0E"/>
    <w:rsid w:val="00643044"/>
    <w:rsid w:val="006430ED"/>
    <w:rsid w:val="006434BE"/>
    <w:rsid w:val="00643B35"/>
    <w:rsid w:val="00644879"/>
    <w:rsid w:val="00644A9C"/>
    <w:rsid w:val="0064527F"/>
    <w:rsid w:val="006454AC"/>
    <w:rsid w:val="006457EB"/>
    <w:rsid w:val="00645A81"/>
    <w:rsid w:val="00646222"/>
    <w:rsid w:val="0064663D"/>
    <w:rsid w:val="00647555"/>
    <w:rsid w:val="00650191"/>
    <w:rsid w:val="00650351"/>
    <w:rsid w:val="006505DC"/>
    <w:rsid w:val="006509BB"/>
    <w:rsid w:val="00650BE0"/>
    <w:rsid w:val="00651032"/>
    <w:rsid w:val="006514C8"/>
    <w:rsid w:val="00651605"/>
    <w:rsid w:val="006516A6"/>
    <w:rsid w:val="00651A21"/>
    <w:rsid w:val="00651FD1"/>
    <w:rsid w:val="00652A94"/>
    <w:rsid w:val="00652BC3"/>
    <w:rsid w:val="006531CB"/>
    <w:rsid w:val="00653453"/>
    <w:rsid w:val="00653E4D"/>
    <w:rsid w:val="00653F03"/>
    <w:rsid w:val="00654139"/>
    <w:rsid w:val="006541A6"/>
    <w:rsid w:val="006541C5"/>
    <w:rsid w:val="00654347"/>
    <w:rsid w:val="00654926"/>
    <w:rsid w:val="00654C6A"/>
    <w:rsid w:val="00655B41"/>
    <w:rsid w:val="00656807"/>
    <w:rsid w:val="00656821"/>
    <w:rsid w:val="006569B1"/>
    <w:rsid w:val="006572F6"/>
    <w:rsid w:val="00657379"/>
    <w:rsid w:val="00657BBC"/>
    <w:rsid w:val="006600F5"/>
    <w:rsid w:val="0066027D"/>
    <w:rsid w:val="00660609"/>
    <w:rsid w:val="006609B1"/>
    <w:rsid w:val="006624D4"/>
    <w:rsid w:val="006624F0"/>
    <w:rsid w:val="0066294A"/>
    <w:rsid w:val="0066318C"/>
    <w:rsid w:val="006637B9"/>
    <w:rsid w:val="00663AAC"/>
    <w:rsid w:val="00664533"/>
    <w:rsid w:val="0066498E"/>
    <w:rsid w:val="006659DD"/>
    <w:rsid w:val="00665B84"/>
    <w:rsid w:val="00665D54"/>
    <w:rsid w:val="006662AD"/>
    <w:rsid w:val="006668CA"/>
    <w:rsid w:val="006673ED"/>
    <w:rsid w:val="0066760C"/>
    <w:rsid w:val="00667ABB"/>
    <w:rsid w:val="006708C9"/>
    <w:rsid w:val="00670B88"/>
    <w:rsid w:val="00670E84"/>
    <w:rsid w:val="0067240D"/>
    <w:rsid w:val="006726E0"/>
    <w:rsid w:val="00674A96"/>
    <w:rsid w:val="006750F1"/>
    <w:rsid w:val="00675A81"/>
    <w:rsid w:val="00675AA9"/>
    <w:rsid w:val="0067643D"/>
    <w:rsid w:val="0067675D"/>
    <w:rsid w:val="00677A1C"/>
    <w:rsid w:val="00677C73"/>
    <w:rsid w:val="00677F7C"/>
    <w:rsid w:val="0068074C"/>
    <w:rsid w:val="00681093"/>
    <w:rsid w:val="00681305"/>
    <w:rsid w:val="0068250F"/>
    <w:rsid w:val="006834E5"/>
    <w:rsid w:val="00683815"/>
    <w:rsid w:val="00683A28"/>
    <w:rsid w:val="00684959"/>
    <w:rsid w:val="00684DEA"/>
    <w:rsid w:val="006854F2"/>
    <w:rsid w:val="0068565C"/>
    <w:rsid w:val="0068620A"/>
    <w:rsid w:val="006862BE"/>
    <w:rsid w:val="00686976"/>
    <w:rsid w:val="00686E12"/>
    <w:rsid w:val="00690E56"/>
    <w:rsid w:val="0069165A"/>
    <w:rsid w:val="00691701"/>
    <w:rsid w:val="00691B4D"/>
    <w:rsid w:val="0069249C"/>
    <w:rsid w:val="00692613"/>
    <w:rsid w:val="00692C1D"/>
    <w:rsid w:val="0069335D"/>
    <w:rsid w:val="00694C3C"/>
    <w:rsid w:val="00696D27"/>
    <w:rsid w:val="00697E8B"/>
    <w:rsid w:val="006A040F"/>
    <w:rsid w:val="006A1039"/>
    <w:rsid w:val="006A1046"/>
    <w:rsid w:val="006A21AF"/>
    <w:rsid w:val="006A29EF"/>
    <w:rsid w:val="006A2D1D"/>
    <w:rsid w:val="006A45A8"/>
    <w:rsid w:val="006A49AE"/>
    <w:rsid w:val="006A4C49"/>
    <w:rsid w:val="006A5A4C"/>
    <w:rsid w:val="006A6846"/>
    <w:rsid w:val="006A7121"/>
    <w:rsid w:val="006A75AC"/>
    <w:rsid w:val="006A7632"/>
    <w:rsid w:val="006A7897"/>
    <w:rsid w:val="006A7F23"/>
    <w:rsid w:val="006B056A"/>
    <w:rsid w:val="006B0630"/>
    <w:rsid w:val="006B0734"/>
    <w:rsid w:val="006B0A81"/>
    <w:rsid w:val="006B0FA2"/>
    <w:rsid w:val="006B1475"/>
    <w:rsid w:val="006B15E1"/>
    <w:rsid w:val="006B1754"/>
    <w:rsid w:val="006B18F5"/>
    <w:rsid w:val="006B1A63"/>
    <w:rsid w:val="006B29CD"/>
    <w:rsid w:val="006B2A03"/>
    <w:rsid w:val="006B2ABD"/>
    <w:rsid w:val="006B2E94"/>
    <w:rsid w:val="006B3858"/>
    <w:rsid w:val="006B5363"/>
    <w:rsid w:val="006B56D9"/>
    <w:rsid w:val="006B657B"/>
    <w:rsid w:val="006B709C"/>
    <w:rsid w:val="006B7850"/>
    <w:rsid w:val="006C01B3"/>
    <w:rsid w:val="006C0671"/>
    <w:rsid w:val="006C150F"/>
    <w:rsid w:val="006C1ABF"/>
    <w:rsid w:val="006C1BD3"/>
    <w:rsid w:val="006C1C2E"/>
    <w:rsid w:val="006C1C44"/>
    <w:rsid w:val="006C1C92"/>
    <w:rsid w:val="006C1D80"/>
    <w:rsid w:val="006C1E44"/>
    <w:rsid w:val="006C2017"/>
    <w:rsid w:val="006C2C47"/>
    <w:rsid w:val="006C34ED"/>
    <w:rsid w:val="006C36E2"/>
    <w:rsid w:val="006C3B12"/>
    <w:rsid w:val="006C3D2D"/>
    <w:rsid w:val="006C4023"/>
    <w:rsid w:val="006C4287"/>
    <w:rsid w:val="006C431D"/>
    <w:rsid w:val="006C4C69"/>
    <w:rsid w:val="006C4D54"/>
    <w:rsid w:val="006C58DF"/>
    <w:rsid w:val="006C6452"/>
    <w:rsid w:val="006C7199"/>
    <w:rsid w:val="006C7422"/>
    <w:rsid w:val="006D0087"/>
    <w:rsid w:val="006D04D2"/>
    <w:rsid w:val="006D167F"/>
    <w:rsid w:val="006D176D"/>
    <w:rsid w:val="006D280F"/>
    <w:rsid w:val="006D383A"/>
    <w:rsid w:val="006D40FB"/>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138"/>
    <w:rsid w:val="006E24C0"/>
    <w:rsid w:val="006E2874"/>
    <w:rsid w:val="006E2C4B"/>
    <w:rsid w:val="006E3521"/>
    <w:rsid w:val="006E36C3"/>
    <w:rsid w:val="006E3788"/>
    <w:rsid w:val="006E3C03"/>
    <w:rsid w:val="006E42E4"/>
    <w:rsid w:val="006E4684"/>
    <w:rsid w:val="006E4866"/>
    <w:rsid w:val="006E4869"/>
    <w:rsid w:val="006E4ABF"/>
    <w:rsid w:val="006E52CE"/>
    <w:rsid w:val="006E57B4"/>
    <w:rsid w:val="006E585B"/>
    <w:rsid w:val="006E5FB1"/>
    <w:rsid w:val="006E6297"/>
    <w:rsid w:val="006E632D"/>
    <w:rsid w:val="006E638B"/>
    <w:rsid w:val="006E6560"/>
    <w:rsid w:val="006E663F"/>
    <w:rsid w:val="006E67D8"/>
    <w:rsid w:val="006E6CC2"/>
    <w:rsid w:val="006E6E66"/>
    <w:rsid w:val="006E787E"/>
    <w:rsid w:val="006F0215"/>
    <w:rsid w:val="006F0351"/>
    <w:rsid w:val="006F10E1"/>
    <w:rsid w:val="006F11DD"/>
    <w:rsid w:val="006F161B"/>
    <w:rsid w:val="006F18DD"/>
    <w:rsid w:val="006F19AA"/>
    <w:rsid w:val="006F19AB"/>
    <w:rsid w:val="006F26FB"/>
    <w:rsid w:val="006F281D"/>
    <w:rsid w:val="006F285F"/>
    <w:rsid w:val="006F3142"/>
    <w:rsid w:val="006F347B"/>
    <w:rsid w:val="006F3536"/>
    <w:rsid w:val="006F3A6E"/>
    <w:rsid w:val="006F45A4"/>
    <w:rsid w:val="006F4A1E"/>
    <w:rsid w:val="006F4D90"/>
    <w:rsid w:val="006F6FBC"/>
    <w:rsid w:val="006F713A"/>
    <w:rsid w:val="006F78A5"/>
    <w:rsid w:val="0070002E"/>
    <w:rsid w:val="00700615"/>
    <w:rsid w:val="00701441"/>
    <w:rsid w:val="00701F32"/>
    <w:rsid w:val="007021CD"/>
    <w:rsid w:val="007021E6"/>
    <w:rsid w:val="00702A1E"/>
    <w:rsid w:val="00702A70"/>
    <w:rsid w:val="00702E9B"/>
    <w:rsid w:val="0070320C"/>
    <w:rsid w:val="007033B5"/>
    <w:rsid w:val="00704670"/>
    <w:rsid w:val="00704E3E"/>
    <w:rsid w:val="00705555"/>
    <w:rsid w:val="00705DA7"/>
    <w:rsid w:val="00706400"/>
    <w:rsid w:val="00706474"/>
    <w:rsid w:val="0070704B"/>
    <w:rsid w:val="00710AF8"/>
    <w:rsid w:val="00710BF9"/>
    <w:rsid w:val="00710F65"/>
    <w:rsid w:val="00711095"/>
    <w:rsid w:val="0071123D"/>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07A"/>
    <w:rsid w:val="0072168B"/>
    <w:rsid w:val="007217C3"/>
    <w:rsid w:val="00721842"/>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290B"/>
    <w:rsid w:val="0073326F"/>
    <w:rsid w:val="0073378E"/>
    <w:rsid w:val="00733952"/>
    <w:rsid w:val="007343B1"/>
    <w:rsid w:val="00734516"/>
    <w:rsid w:val="00734D2F"/>
    <w:rsid w:val="00735043"/>
    <w:rsid w:val="007356CC"/>
    <w:rsid w:val="00736983"/>
    <w:rsid w:val="0073730D"/>
    <w:rsid w:val="00737520"/>
    <w:rsid w:val="00737B86"/>
    <w:rsid w:val="007406F6"/>
    <w:rsid w:val="00740C3E"/>
    <w:rsid w:val="00740E0F"/>
    <w:rsid w:val="00742601"/>
    <w:rsid w:val="00743800"/>
    <w:rsid w:val="0074450C"/>
    <w:rsid w:val="00744632"/>
    <w:rsid w:val="00744A32"/>
    <w:rsid w:val="00744A94"/>
    <w:rsid w:val="007452B3"/>
    <w:rsid w:val="0074683C"/>
    <w:rsid w:val="00746F99"/>
    <w:rsid w:val="0074714A"/>
    <w:rsid w:val="007474F0"/>
    <w:rsid w:val="00747AC3"/>
    <w:rsid w:val="00747B67"/>
    <w:rsid w:val="007501CD"/>
    <w:rsid w:val="00750F58"/>
    <w:rsid w:val="007524DB"/>
    <w:rsid w:val="007526C7"/>
    <w:rsid w:val="00753115"/>
    <w:rsid w:val="007536B9"/>
    <w:rsid w:val="00753941"/>
    <w:rsid w:val="00753A65"/>
    <w:rsid w:val="00753ADE"/>
    <w:rsid w:val="007551D8"/>
    <w:rsid w:val="0075625B"/>
    <w:rsid w:val="00756E3A"/>
    <w:rsid w:val="00756E55"/>
    <w:rsid w:val="0075719C"/>
    <w:rsid w:val="00757B56"/>
    <w:rsid w:val="00757D63"/>
    <w:rsid w:val="007602C0"/>
    <w:rsid w:val="00760B67"/>
    <w:rsid w:val="00760F3C"/>
    <w:rsid w:val="00761CE2"/>
    <w:rsid w:val="00761E1F"/>
    <w:rsid w:val="00761E43"/>
    <w:rsid w:val="007628A3"/>
    <w:rsid w:val="00763CCF"/>
    <w:rsid w:val="00763E35"/>
    <w:rsid w:val="00764C13"/>
    <w:rsid w:val="007657FC"/>
    <w:rsid w:val="00766829"/>
    <w:rsid w:val="00766AEC"/>
    <w:rsid w:val="0076737F"/>
    <w:rsid w:val="00770173"/>
    <w:rsid w:val="00770615"/>
    <w:rsid w:val="0077170D"/>
    <w:rsid w:val="00771BEC"/>
    <w:rsid w:val="00771F85"/>
    <w:rsid w:val="00772487"/>
    <w:rsid w:val="00772730"/>
    <w:rsid w:val="007728EB"/>
    <w:rsid w:val="0077300F"/>
    <w:rsid w:val="00773308"/>
    <w:rsid w:val="0077389E"/>
    <w:rsid w:val="00773F61"/>
    <w:rsid w:val="00774E68"/>
    <w:rsid w:val="0077505C"/>
    <w:rsid w:val="0077550B"/>
    <w:rsid w:val="0077594D"/>
    <w:rsid w:val="007761EE"/>
    <w:rsid w:val="0077697F"/>
    <w:rsid w:val="00776B5A"/>
    <w:rsid w:val="0077727E"/>
    <w:rsid w:val="00777388"/>
    <w:rsid w:val="00777BE8"/>
    <w:rsid w:val="00777DAD"/>
    <w:rsid w:val="00780097"/>
    <w:rsid w:val="007809A9"/>
    <w:rsid w:val="00780D40"/>
    <w:rsid w:val="00781125"/>
    <w:rsid w:val="007817D5"/>
    <w:rsid w:val="00781F3B"/>
    <w:rsid w:val="007824AB"/>
    <w:rsid w:val="00783850"/>
    <w:rsid w:val="00784D2F"/>
    <w:rsid w:val="00784F53"/>
    <w:rsid w:val="00785397"/>
    <w:rsid w:val="00786364"/>
    <w:rsid w:val="00787460"/>
    <w:rsid w:val="00787591"/>
    <w:rsid w:val="007877E8"/>
    <w:rsid w:val="00787AC0"/>
    <w:rsid w:val="00787CBB"/>
    <w:rsid w:val="00787EAD"/>
    <w:rsid w:val="0079068D"/>
    <w:rsid w:val="00790BF1"/>
    <w:rsid w:val="00791581"/>
    <w:rsid w:val="007917A0"/>
    <w:rsid w:val="00792755"/>
    <w:rsid w:val="00792B80"/>
    <w:rsid w:val="007937F8"/>
    <w:rsid w:val="007938BB"/>
    <w:rsid w:val="007944CC"/>
    <w:rsid w:val="00795121"/>
    <w:rsid w:val="00795C02"/>
    <w:rsid w:val="00795E68"/>
    <w:rsid w:val="00795F23"/>
    <w:rsid w:val="00796843"/>
    <w:rsid w:val="0079764A"/>
    <w:rsid w:val="007A0926"/>
    <w:rsid w:val="007A095C"/>
    <w:rsid w:val="007A1E36"/>
    <w:rsid w:val="007A2FCF"/>
    <w:rsid w:val="007A3DF5"/>
    <w:rsid w:val="007A3EF4"/>
    <w:rsid w:val="007A3F08"/>
    <w:rsid w:val="007A4DFA"/>
    <w:rsid w:val="007A4EBD"/>
    <w:rsid w:val="007A4F4A"/>
    <w:rsid w:val="007A521B"/>
    <w:rsid w:val="007A54C1"/>
    <w:rsid w:val="007A5719"/>
    <w:rsid w:val="007A582C"/>
    <w:rsid w:val="007A70F6"/>
    <w:rsid w:val="007A711B"/>
    <w:rsid w:val="007A75A0"/>
    <w:rsid w:val="007A76A0"/>
    <w:rsid w:val="007A7E74"/>
    <w:rsid w:val="007A7F2A"/>
    <w:rsid w:val="007B0184"/>
    <w:rsid w:val="007B06A5"/>
    <w:rsid w:val="007B0A01"/>
    <w:rsid w:val="007B0C46"/>
    <w:rsid w:val="007B112B"/>
    <w:rsid w:val="007B21F2"/>
    <w:rsid w:val="007B25F5"/>
    <w:rsid w:val="007B3FAA"/>
    <w:rsid w:val="007B4427"/>
    <w:rsid w:val="007B566B"/>
    <w:rsid w:val="007B571D"/>
    <w:rsid w:val="007B5B26"/>
    <w:rsid w:val="007B619F"/>
    <w:rsid w:val="007B6592"/>
    <w:rsid w:val="007B687A"/>
    <w:rsid w:val="007B691A"/>
    <w:rsid w:val="007B6CE2"/>
    <w:rsid w:val="007B6D25"/>
    <w:rsid w:val="007B6FD2"/>
    <w:rsid w:val="007B78B6"/>
    <w:rsid w:val="007C0288"/>
    <w:rsid w:val="007C05C8"/>
    <w:rsid w:val="007C07F6"/>
    <w:rsid w:val="007C0832"/>
    <w:rsid w:val="007C096F"/>
    <w:rsid w:val="007C1372"/>
    <w:rsid w:val="007C17FC"/>
    <w:rsid w:val="007C1AC9"/>
    <w:rsid w:val="007C1C85"/>
    <w:rsid w:val="007C1FF6"/>
    <w:rsid w:val="007C2E02"/>
    <w:rsid w:val="007C2F86"/>
    <w:rsid w:val="007C4108"/>
    <w:rsid w:val="007C4418"/>
    <w:rsid w:val="007C45FB"/>
    <w:rsid w:val="007C4A9A"/>
    <w:rsid w:val="007C553D"/>
    <w:rsid w:val="007C56CB"/>
    <w:rsid w:val="007C5CAC"/>
    <w:rsid w:val="007C76F8"/>
    <w:rsid w:val="007C7734"/>
    <w:rsid w:val="007C7784"/>
    <w:rsid w:val="007D01B9"/>
    <w:rsid w:val="007D0632"/>
    <w:rsid w:val="007D0E2D"/>
    <w:rsid w:val="007D1371"/>
    <w:rsid w:val="007D14D7"/>
    <w:rsid w:val="007D15AE"/>
    <w:rsid w:val="007D16B5"/>
    <w:rsid w:val="007D1D12"/>
    <w:rsid w:val="007D1D95"/>
    <w:rsid w:val="007D337B"/>
    <w:rsid w:val="007D4382"/>
    <w:rsid w:val="007D4879"/>
    <w:rsid w:val="007D4931"/>
    <w:rsid w:val="007D56D2"/>
    <w:rsid w:val="007D5C93"/>
    <w:rsid w:val="007D61B8"/>
    <w:rsid w:val="007D6945"/>
    <w:rsid w:val="007D6A9A"/>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5B59"/>
    <w:rsid w:val="007E66B0"/>
    <w:rsid w:val="007E68C3"/>
    <w:rsid w:val="007E69A8"/>
    <w:rsid w:val="007E6E5C"/>
    <w:rsid w:val="007E714E"/>
    <w:rsid w:val="007E72D9"/>
    <w:rsid w:val="007E750F"/>
    <w:rsid w:val="007E7D7C"/>
    <w:rsid w:val="007F02E3"/>
    <w:rsid w:val="007F1517"/>
    <w:rsid w:val="007F1621"/>
    <w:rsid w:val="007F16B7"/>
    <w:rsid w:val="007F1B57"/>
    <w:rsid w:val="007F1D4F"/>
    <w:rsid w:val="007F34DE"/>
    <w:rsid w:val="007F34EB"/>
    <w:rsid w:val="007F3531"/>
    <w:rsid w:val="007F3B2C"/>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893"/>
    <w:rsid w:val="00802E55"/>
    <w:rsid w:val="00803382"/>
    <w:rsid w:val="00803CE5"/>
    <w:rsid w:val="00804642"/>
    <w:rsid w:val="008050AB"/>
    <w:rsid w:val="0080539E"/>
    <w:rsid w:val="008059B4"/>
    <w:rsid w:val="00805B42"/>
    <w:rsid w:val="00805C40"/>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1781A"/>
    <w:rsid w:val="00820393"/>
    <w:rsid w:val="008203CF"/>
    <w:rsid w:val="00820603"/>
    <w:rsid w:val="00820DA9"/>
    <w:rsid w:val="0082350D"/>
    <w:rsid w:val="00823961"/>
    <w:rsid w:val="00823E80"/>
    <w:rsid w:val="00824844"/>
    <w:rsid w:val="00824AA0"/>
    <w:rsid w:val="00825A1B"/>
    <w:rsid w:val="00825AAA"/>
    <w:rsid w:val="0082763E"/>
    <w:rsid w:val="00831AF4"/>
    <w:rsid w:val="00831C86"/>
    <w:rsid w:val="00831FC6"/>
    <w:rsid w:val="008327D7"/>
    <w:rsid w:val="00832A1F"/>
    <w:rsid w:val="00833E19"/>
    <w:rsid w:val="00834535"/>
    <w:rsid w:val="00834E18"/>
    <w:rsid w:val="00834E9C"/>
    <w:rsid w:val="00834F0B"/>
    <w:rsid w:val="00835707"/>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2"/>
    <w:rsid w:val="0084668B"/>
    <w:rsid w:val="00847162"/>
    <w:rsid w:val="008474A5"/>
    <w:rsid w:val="008477E8"/>
    <w:rsid w:val="008478AA"/>
    <w:rsid w:val="00847B0A"/>
    <w:rsid w:val="00847B8A"/>
    <w:rsid w:val="00847C79"/>
    <w:rsid w:val="00847D4E"/>
    <w:rsid w:val="00850080"/>
    <w:rsid w:val="008504CE"/>
    <w:rsid w:val="00850599"/>
    <w:rsid w:val="00850910"/>
    <w:rsid w:val="00851076"/>
    <w:rsid w:val="008511EC"/>
    <w:rsid w:val="00851C99"/>
    <w:rsid w:val="00851CD4"/>
    <w:rsid w:val="00851F62"/>
    <w:rsid w:val="00851FD3"/>
    <w:rsid w:val="00852213"/>
    <w:rsid w:val="0085238A"/>
    <w:rsid w:val="008524EB"/>
    <w:rsid w:val="00852890"/>
    <w:rsid w:val="00853076"/>
    <w:rsid w:val="0085318D"/>
    <w:rsid w:val="008561CE"/>
    <w:rsid w:val="008565BC"/>
    <w:rsid w:val="00856648"/>
    <w:rsid w:val="00856A67"/>
    <w:rsid w:val="00856B26"/>
    <w:rsid w:val="00856B71"/>
    <w:rsid w:val="00856C93"/>
    <w:rsid w:val="008573F9"/>
    <w:rsid w:val="00857D59"/>
    <w:rsid w:val="00861731"/>
    <w:rsid w:val="0086190F"/>
    <w:rsid w:val="0086219D"/>
    <w:rsid w:val="00862862"/>
    <w:rsid w:val="00862BAF"/>
    <w:rsid w:val="00863B4F"/>
    <w:rsid w:val="00864147"/>
    <w:rsid w:val="008642D0"/>
    <w:rsid w:val="0086437F"/>
    <w:rsid w:val="0086613E"/>
    <w:rsid w:val="008676E6"/>
    <w:rsid w:val="00867870"/>
    <w:rsid w:val="00867ECB"/>
    <w:rsid w:val="00867FC5"/>
    <w:rsid w:val="008701EC"/>
    <w:rsid w:val="00870DCF"/>
    <w:rsid w:val="008714DB"/>
    <w:rsid w:val="00871578"/>
    <w:rsid w:val="00871877"/>
    <w:rsid w:val="00871B57"/>
    <w:rsid w:val="00871BB6"/>
    <w:rsid w:val="00871E21"/>
    <w:rsid w:val="0087267C"/>
    <w:rsid w:val="008736E6"/>
    <w:rsid w:val="008747C9"/>
    <w:rsid w:val="00875402"/>
    <w:rsid w:val="00875449"/>
    <w:rsid w:val="00875858"/>
    <w:rsid w:val="00876359"/>
    <w:rsid w:val="00876705"/>
    <w:rsid w:val="00876B1A"/>
    <w:rsid w:val="00877544"/>
    <w:rsid w:val="00877E88"/>
    <w:rsid w:val="0088002F"/>
    <w:rsid w:val="008802A2"/>
    <w:rsid w:val="00880A80"/>
    <w:rsid w:val="00880AD6"/>
    <w:rsid w:val="00881072"/>
    <w:rsid w:val="008816A3"/>
    <w:rsid w:val="0088230C"/>
    <w:rsid w:val="008829F7"/>
    <w:rsid w:val="00882E18"/>
    <w:rsid w:val="0088344B"/>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87AB5"/>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B8B"/>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3B36"/>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4A8"/>
    <w:rsid w:val="008C2AB9"/>
    <w:rsid w:val="008C329B"/>
    <w:rsid w:val="008C3DBB"/>
    <w:rsid w:val="008C4092"/>
    <w:rsid w:val="008C5036"/>
    <w:rsid w:val="008C5D99"/>
    <w:rsid w:val="008C5E2B"/>
    <w:rsid w:val="008C5F0A"/>
    <w:rsid w:val="008C61AE"/>
    <w:rsid w:val="008C6EDF"/>
    <w:rsid w:val="008C6F75"/>
    <w:rsid w:val="008C7200"/>
    <w:rsid w:val="008C7627"/>
    <w:rsid w:val="008D043E"/>
    <w:rsid w:val="008D0443"/>
    <w:rsid w:val="008D0D42"/>
    <w:rsid w:val="008D0FCD"/>
    <w:rsid w:val="008D111E"/>
    <w:rsid w:val="008D12BF"/>
    <w:rsid w:val="008D1894"/>
    <w:rsid w:val="008D1B62"/>
    <w:rsid w:val="008D1B9E"/>
    <w:rsid w:val="008D1F9A"/>
    <w:rsid w:val="008D2082"/>
    <w:rsid w:val="008D2388"/>
    <w:rsid w:val="008D304E"/>
    <w:rsid w:val="008D4146"/>
    <w:rsid w:val="008D42F6"/>
    <w:rsid w:val="008D4A5C"/>
    <w:rsid w:val="008D5013"/>
    <w:rsid w:val="008D59E9"/>
    <w:rsid w:val="008D6E53"/>
    <w:rsid w:val="008D7367"/>
    <w:rsid w:val="008D7D2D"/>
    <w:rsid w:val="008D7EA1"/>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073"/>
    <w:rsid w:val="008E76F8"/>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4F60"/>
    <w:rsid w:val="008F5110"/>
    <w:rsid w:val="008F51BE"/>
    <w:rsid w:val="008F51FC"/>
    <w:rsid w:val="008F5316"/>
    <w:rsid w:val="008F539D"/>
    <w:rsid w:val="008F5B13"/>
    <w:rsid w:val="008F6006"/>
    <w:rsid w:val="008F62CE"/>
    <w:rsid w:val="008F71B1"/>
    <w:rsid w:val="008F71BC"/>
    <w:rsid w:val="008F7246"/>
    <w:rsid w:val="008F7DE6"/>
    <w:rsid w:val="009015B2"/>
    <w:rsid w:val="00901881"/>
    <w:rsid w:val="009022AF"/>
    <w:rsid w:val="0090244D"/>
    <w:rsid w:val="009037F5"/>
    <w:rsid w:val="009040D4"/>
    <w:rsid w:val="00904723"/>
    <w:rsid w:val="00905578"/>
    <w:rsid w:val="00905ACD"/>
    <w:rsid w:val="00906209"/>
    <w:rsid w:val="0090659B"/>
    <w:rsid w:val="0090660F"/>
    <w:rsid w:val="00906D38"/>
    <w:rsid w:val="00906E90"/>
    <w:rsid w:val="00906F53"/>
    <w:rsid w:val="00907652"/>
    <w:rsid w:val="0091051D"/>
    <w:rsid w:val="00910533"/>
    <w:rsid w:val="00910705"/>
    <w:rsid w:val="00910C50"/>
    <w:rsid w:val="009117BF"/>
    <w:rsid w:val="00912796"/>
    <w:rsid w:val="00912CB8"/>
    <w:rsid w:val="00913B73"/>
    <w:rsid w:val="00913C62"/>
    <w:rsid w:val="009143C1"/>
    <w:rsid w:val="0091471C"/>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4D92"/>
    <w:rsid w:val="009260DB"/>
    <w:rsid w:val="009261BF"/>
    <w:rsid w:val="009266A4"/>
    <w:rsid w:val="00926AD5"/>
    <w:rsid w:val="00926EC9"/>
    <w:rsid w:val="009272C6"/>
    <w:rsid w:val="0093107E"/>
    <w:rsid w:val="009313EE"/>
    <w:rsid w:val="00931A9D"/>
    <w:rsid w:val="00931E55"/>
    <w:rsid w:val="009336A3"/>
    <w:rsid w:val="00933910"/>
    <w:rsid w:val="00933A3E"/>
    <w:rsid w:val="00933D13"/>
    <w:rsid w:val="0093407E"/>
    <w:rsid w:val="009347CA"/>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16DC"/>
    <w:rsid w:val="009422BC"/>
    <w:rsid w:val="00942429"/>
    <w:rsid w:val="0094287F"/>
    <w:rsid w:val="00942B51"/>
    <w:rsid w:val="00942C02"/>
    <w:rsid w:val="00942EE2"/>
    <w:rsid w:val="009430E5"/>
    <w:rsid w:val="0094315F"/>
    <w:rsid w:val="009431A3"/>
    <w:rsid w:val="009432CB"/>
    <w:rsid w:val="009436D4"/>
    <w:rsid w:val="00943AFE"/>
    <w:rsid w:val="00943DE3"/>
    <w:rsid w:val="00944192"/>
    <w:rsid w:val="0094678B"/>
    <w:rsid w:val="00946AB7"/>
    <w:rsid w:val="00946B07"/>
    <w:rsid w:val="00946CCA"/>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A8B"/>
    <w:rsid w:val="00962B87"/>
    <w:rsid w:val="00962E13"/>
    <w:rsid w:val="00962FF1"/>
    <w:rsid w:val="009630CE"/>
    <w:rsid w:val="009641AD"/>
    <w:rsid w:val="009642EC"/>
    <w:rsid w:val="009647A2"/>
    <w:rsid w:val="00965427"/>
    <w:rsid w:val="00965842"/>
    <w:rsid w:val="0096653F"/>
    <w:rsid w:val="009665FC"/>
    <w:rsid w:val="00966D35"/>
    <w:rsid w:val="009679D9"/>
    <w:rsid w:val="009703F8"/>
    <w:rsid w:val="0097067B"/>
    <w:rsid w:val="009712AE"/>
    <w:rsid w:val="0097174E"/>
    <w:rsid w:val="00971780"/>
    <w:rsid w:val="00971BE0"/>
    <w:rsid w:val="00971EFA"/>
    <w:rsid w:val="0097253D"/>
    <w:rsid w:val="009725A2"/>
    <w:rsid w:val="00972CE5"/>
    <w:rsid w:val="00973313"/>
    <w:rsid w:val="00973381"/>
    <w:rsid w:val="00974915"/>
    <w:rsid w:val="00974C64"/>
    <w:rsid w:val="009752C7"/>
    <w:rsid w:val="00975705"/>
    <w:rsid w:val="009758C5"/>
    <w:rsid w:val="009759F2"/>
    <w:rsid w:val="00976119"/>
    <w:rsid w:val="00976190"/>
    <w:rsid w:val="00976469"/>
    <w:rsid w:val="00976532"/>
    <w:rsid w:val="0097654B"/>
    <w:rsid w:val="00976A43"/>
    <w:rsid w:val="00976B93"/>
    <w:rsid w:val="00976E12"/>
    <w:rsid w:val="009770B8"/>
    <w:rsid w:val="00977265"/>
    <w:rsid w:val="00977579"/>
    <w:rsid w:val="00977C6D"/>
    <w:rsid w:val="00977F17"/>
    <w:rsid w:val="00980499"/>
    <w:rsid w:val="009806B0"/>
    <w:rsid w:val="00981469"/>
    <w:rsid w:val="00981AF3"/>
    <w:rsid w:val="00982497"/>
    <w:rsid w:val="00982C61"/>
    <w:rsid w:val="00982CD1"/>
    <w:rsid w:val="0098342A"/>
    <w:rsid w:val="00983AE1"/>
    <w:rsid w:val="00983E85"/>
    <w:rsid w:val="009854B6"/>
    <w:rsid w:val="00985829"/>
    <w:rsid w:val="00985D15"/>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B80"/>
    <w:rsid w:val="00994CCA"/>
    <w:rsid w:val="009974A8"/>
    <w:rsid w:val="009975C9"/>
    <w:rsid w:val="009A0A09"/>
    <w:rsid w:val="009A1489"/>
    <w:rsid w:val="009A245B"/>
    <w:rsid w:val="009A24D6"/>
    <w:rsid w:val="009A2516"/>
    <w:rsid w:val="009A2FAA"/>
    <w:rsid w:val="009A349F"/>
    <w:rsid w:val="009A35C7"/>
    <w:rsid w:val="009A3852"/>
    <w:rsid w:val="009A444E"/>
    <w:rsid w:val="009A4788"/>
    <w:rsid w:val="009A4A6E"/>
    <w:rsid w:val="009A4C66"/>
    <w:rsid w:val="009A78B3"/>
    <w:rsid w:val="009B0A9C"/>
    <w:rsid w:val="009B10AE"/>
    <w:rsid w:val="009B1240"/>
    <w:rsid w:val="009B1690"/>
    <w:rsid w:val="009B18D7"/>
    <w:rsid w:val="009B1956"/>
    <w:rsid w:val="009B23EE"/>
    <w:rsid w:val="009B2769"/>
    <w:rsid w:val="009B3610"/>
    <w:rsid w:val="009B37D3"/>
    <w:rsid w:val="009B39FC"/>
    <w:rsid w:val="009B4169"/>
    <w:rsid w:val="009B4C61"/>
    <w:rsid w:val="009B4CB0"/>
    <w:rsid w:val="009B4CE0"/>
    <w:rsid w:val="009B54CF"/>
    <w:rsid w:val="009B5A8C"/>
    <w:rsid w:val="009B5C74"/>
    <w:rsid w:val="009B661E"/>
    <w:rsid w:val="009B68A4"/>
    <w:rsid w:val="009B73B5"/>
    <w:rsid w:val="009B75F0"/>
    <w:rsid w:val="009B7D1B"/>
    <w:rsid w:val="009C01B9"/>
    <w:rsid w:val="009C0342"/>
    <w:rsid w:val="009C0408"/>
    <w:rsid w:val="009C0D3F"/>
    <w:rsid w:val="009C12CC"/>
    <w:rsid w:val="009C161A"/>
    <w:rsid w:val="009C1E60"/>
    <w:rsid w:val="009C2597"/>
    <w:rsid w:val="009C3C12"/>
    <w:rsid w:val="009C4088"/>
    <w:rsid w:val="009C53ED"/>
    <w:rsid w:val="009C5D49"/>
    <w:rsid w:val="009C64C1"/>
    <w:rsid w:val="009C718C"/>
    <w:rsid w:val="009C7345"/>
    <w:rsid w:val="009C77A3"/>
    <w:rsid w:val="009C7BBD"/>
    <w:rsid w:val="009C7C63"/>
    <w:rsid w:val="009C7FE0"/>
    <w:rsid w:val="009D025C"/>
    <w:rsid w:val="009D05CC"/>
    <w:rsid w:val="009D09AE"/>
    <w:rsid w:val="009D0EE8"/>
    <w:rsid w:val="009D10F3"/>
    <w:rsid w:val="009D11AB"/>
    <w:rsid w:val="009D1B21"/>
    <w:rsid w:val="009D222F"/>
    <w:rsid w:val="009D2A1F"/>
    <w:rsid w:val="009D2BAC"/>
    <w:rsid w:val="009D2CF6"/>
    <w:rsid w:val="009D55EE"/>
    <w:rsid w:val="009D5970"/>
    <w:rsid w:val="009D5C32"/>
    <w:rsid w:val="009D73F5"/>
    <w:rsid w:val="009D740A"/>
    <w:rsid w:val="009D7D93"/>
    <w:rsid w:val="009E040E"/>
    <w:rsid w:val="009E1607"/>
    <w:rsid w:val="009E1A3F"/>
    <w:rsid w:val="009E1B31"/>
    <w:rsid w:val="009E21B7"/>
    <w:rsid w:val="009E2CF2"/>
    <w:rsid w:val="009E2EA7"/>
    <w:rsid w:val="009E312B"/>
    <w:rsid w:val="009E3966"/>
    <w:rsid w:val="009E41D0"/>
    <w:rsid w:val="009E4844"/>
    <w:rsid w:val="009E4CC2"/>
    <w:rsid w:val="009E564F"/>
    <w:rsid w:val="009E6184"/>
    <w:rsid w:val="009E655C"/>
    <w:rsid w:val="009E6625"/>
    <w:rsid w:val="009E6F2E"/>
    <w:rsid w:val="009E7478"/>
    <w:rsid w:val="009E752B"/>
    <w:rsid w:val="009E7BF0"/>
    <w:rsid w:val="009F0A3A"/>
    <w:rsid w:val="009F0BD3"/>
    <w:rsid w:val="009F0FAF"/>
    <w:rsid w:val="009F1F49"/>
    <w:rsid w:val="009F3218"/>
    <w:rsid w:val="009F394C"/>
    <w:rsid w:val="009F3A44"/>
    <w:rsid w:val="009F4131"/>
    <w:rsid w:val="009F4B1D"/>
    <w:rsid w:val="009F4F93"/>
    <w:rsid w:val="009F556C"/>
    <w:rsid w:val="009F6435"/>
    <w:rsid w:val="009F70B7"/>
    <w:rsid w:val="009F711E"/>
    <w:rsid w:val="009F7F2B"/>
    <w:rsid w:val="00A0001D"/>
    <w:rsid w:val="00A01037"/>
    <w:rsid w:val="00A0119C"/>
    <w:rsid w:val="00A017D4"/>
    <w:rsid w:val="00A01C9C"/>
    <w:rsid w:val="00A01F05"/>
    <w:rsid w:val="00A02543"/>
    <w:rsid w:val="00A0272B"/>
    <w:rsid w:val="00A0287D"/>
    <w:rsid w:val="00A02C22"/>
    <w:rsid w:val="00A032EE"/>
    <w:rsid w:val="00A03332"/>
    <w:rsid w:val="00A0369C"/>
    <w:rsid w:val="00A03771"/>
    <w:rsid w:val="00A04024"/>
    <w:rsid w:val="00A04595"/>
    <w:rsid w:val="00A0541B"/>
    <w:rsid w:val="00A06208"/>
    <w:rsid w:val="00A0628B"/>
    <w:rsid w:val="00A068D9"/>
    <w:rsid w:val="00A06C2B"/>
    <w:rsid w:val="00A06EAB"/>
    <w:rsid w:val="00A06EB9"/>
    <w:rsid w:val="00A1016F"/>
    <w:rsid w:val="00A101FE"/>
    <w:rsid w:val="00A103B8"/>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20EFE"/>
    <w:rsid w:val="00A21556"/>
    <w:rsid w:val="00A21903"/>
    <w:rsid w:val="00A22AF7"/>
    <w:rsid w:val="00A23211"/>
    <w:rsid w:val="00A2405B"/>
    <w:rsid w:val="00A249A6"/>
    <w:rsid w:val="00A25013"/>
    <w:rsid w:val="00A25467"/>
    <w:rsid w:val="00A25512"/>
    <w:rsid w:val="00A2551C"/>
    <w:rsid w:val="00A25C16"/>
    <w:rsid w:val="00A2617B"/>
    <w:rsid w:val="00A26B1C"/>
    <w:rsid w:val="00A27672"/>
    <w:rsid w:val="00A30028"/>
    <w:rsid w:val="00A301EF"/>
    <w:rsid w:val="00A3040F"/>
    <w:rsid w:val="00A3123A"/>
    <w:rsid w:val="00A3168A"/>
    <w:rsid w:val="00A31CD2"/>
    <w:rsid w:val="00A32EFA"/>
    <w:rsid w:val="00A33173"/>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37AF7"/>
    <w:rsid w:val="00A37BA5"/>
    <w:rsid w:val="00A408EB"/>
    <w:rsid w:val="00A4133B"/>
    <w:rsid w:val="00A4189A"/>
    <w:rsid w:val="00A41A4E"/>
    <w:rsid w:val="00A42346"/>
    <w:rsid w:val="00A42565"/>
    <w:rsid w:val="00A42621"/>
    <w:rsid w:val="00A434E0"/>
    <w:rsid w:val="00A436D2"/>
    <w:rsid w:val="00A43752"/>
    <w:rsid w:val="00A4391C"/>
    <w:rsid w:val="00A43D25"/>
    <w:rsid w:val="00A443B8"/>
    <w:rsid w:val="00A44F9F"/>
    <w:rsid w:val="00A452B2"/>
    <w:rsid w:val="00A454E3"/>
    <w:rsid w:val="00A463F3"/>
    <w:rsid w:val="00A47100"/>
    <w:rsid w:val="00A472D1"/>
    <w:rsid w:val="00A47335"/>
    <w:rsid w:val="00A47902"/>
    <w:rsid w:val="00A47B8B"/>
    <w:rsid w:val="00A50258"/>
    <w:rsid w:val="00A503C9"/>
    <w:rsid w:val="00A5085F"/>
    <w:rsid w:val="00A51149"/>
    <w:rsid w:val="00A53032"/>
    <w:rsid w:val="00A53AB4"/>
    <w:rsid w:val="00A53DBB"/>
    <w:rsid w:val="00A53FB6"/>
    <w:rsid w:val="00A5498C"/>
    <w:rsid w:val="00A54FE4"/>
    <w:rsid w:val="00A5541A"/>
    <w:rsid w:val="00A55DDF"/>
    <w:rsid w:val="00A56092"/>
    <w:rsid w:val="00A567CB"/>
    <w:rsid w:val="00A57DEC"/>
    <w:rsid w:val="00A60C13"/>
    <w:rsid w:val="00A60FFF"/>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B9D"/>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9CF"/>
    <w:rsid w:val="00A73F8D"/>
    <w:rsid w:val="00A746B4"/>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800C8"/>
    <w:rsid w:val="00A801F8"/>
    <w:rsid w:val="00A81021"/>
    <w:rsid w:val="00A811CB"/>
    <w:rsid w:val="00A81D00"/>
    <w:rsid w:val="00A81D2F"/>
    <w:rsid w:val="00A81E59"/>
    <w:rsid w:val="00A81EBE"/>
    <w:rsid w:val="00A826F1"/>
    <w:rsid w:val="00A82712"/>
    <w:rsid w:val="00A82D02"/>
    <w:rsid w:val="00A83142"/>
    <w:rsid w:val="00A83AFC"/>
    <w:rsid w:val="00A8428C"/>
    <w:rsid w:val="00A84364"/>
    <w:rsid w:val="00A84806"/>
    <w:rsid w:val="00A84CD0"/>
    <w:rsid w:val="00A858E9"/>
    <w:rsid w:val="00A85E5B"/>
    <w:rsid w:val="00A85E73"/>
    <w:rsid w:val="00A85EDB"/>
    <w:rsid w:val="00A86EC4"/>
    <w:rsid w:val="00A86ED1"/>
    <w:rsid w:val="00A86F9B"/>
    <w:rsid w:val="00A915F4"/>
    <w:rsid w:val="00A91687"/>
    <w:rsid w:val="00A917A9"/>
    <w:rsid w:val="00A91C36"/>
    <w:rsid w:val="00A91D41"/>
    <w:rsid w:val="00A920C7"/>
    <w:rsid w:val="00A93F51"/>
    <w:rsid w:val="00A94E3A"/>
    <w:rsid w:val="00A96010"/>
    <w:rsid w:val="00A9684D"/>
    <w:rsid w:val="00A97402"/>
    <w:rsid w:val="00A97873"/>
    <w:rsid w:val="00AA0B30"/>
    <w:rsid w:val="00AA0EFF"/>
    <w:rsid w:val="00AA1E6C"/>
    <w:rsid w:val="00AA25EC"/>
    <w:rsid w:val="00AA29DC"/>
    <w:rsid w:val="00AA2B4F"/>
    <w:rsid w:val="00AA321D"/>
    <w:rsid w:val="00AA3259"/>
    <w:rsid w:val="00AA383C"/>
    <w:rsid w:val="00AA3C4B"/>
    <w:rsid w:val="00AA4B32"/>
    <w:rsid w:val="00AA4CFF"/>
    <w:rsid w:val="00AA4D52"/>
    <w:rsid w:val="00AA4F04"/>
    <w:rsid w:val="00AA5773"/>
    <w:rsid w:val="00AA5AC3"/>
    <w:rsid w:val="00AA6669"/>
    <w:rsid w:val="00AA690A"/>
    <w:rsid w:val="00AA6AB3"/>
    <w:rsid w:val="00AA6D26"/>
    <w:rsid w:val="00AA74C0"/>
    <w:rsid w:val="00AA7FAB"/>
    <w:rsid w:val="00AB0541"/>
    <w:rsid w:val="00AB0706"/>
    <w:rsid w:val="00AB09EE"/>
    <w:rsid w:val="00AB19B4"/>
    <w:rsid w:val="00AB2400"/>
    <w:rsid w:val="00AB25DF"/>
    <w:rsid w:val="00AB4096"/>
    <w:rsid w:val="00AB5377"/>
    <w:rsid w:val="00AB5B77"/>
    <w:rsid w:val="00AB7778"/>
    <w:rsid w:val="00AB7D08"/>
    <w:rsid w:val="00AB7F83"/>
    <w:rsid w:val="00AC0B81"/>
    <w:rsid w:val="00AC2300"/>
    <w:rsid w:val="00AC3451"/>
    <w:rsid w:val="00AC3506"/>
    <w:rsid w:val="00AC387E"/>
    <w:rsid w:val="00AC4DD2"/>
    <w:rsid w:val="00AC5210"/>
    <w:rsid w:val="00AC5BDF"/>
    <w:rsid w:val="00AC662A"/>
    <w:rsid w:val="00AC6903"/>
    <w:rsid w:val="00AC6B95"/>
    <w:rsid w:val="00AC722F"/>
    <w:rsid w:val="00AC7669"/>
    <w:rsid w:val="00AC79C9"/>
    <w:rsid w:val="00AD017C"/>
    <w:rsid w:val="00AD0AF6"/>
    <w:rsid w:val="00AD1176"/>
    <w:rsid w:val="00AD22F8"/>
    <w:rsid w:val="00AD277E"/>
    <w:rsid w:val="00AD343E"/>
    <w:rsid w:val="00AD4267"/>
    <w:rsid w:val="00AD476A"/>
    <w:rsid w:val="00AD47AA"/>
    <w:rsid w:val="00AD4ABF"/>
    <w:rsid w:val="00AD4C67"/>
    <w:rsid w:val="00AD52D1"/>
    <w:rsid w:val="00AD54E1"/>
    <w:rsid w:val="00AD5632"/>
    <w:rsid w:val="00AD6108"/>
    <w:rsid w:val="00AD6306"/>
    <w:rsid w:val="00AD67DE"/>
    <w:rsid w:val="00AD6842"/>
    <w:rsid w:val="00AD6907"/>
    <w:rsid w:val="00AD7076"/>
    <w:rsid w:val="00AD739C"/>
    <w:rsid w:val="00AE0764"/>
    <w:rsid w:val="00AE16D1"/>
    <w:rsid w:val="00AE1BC1"/>
    <w:rsid w:val="00AE1BD1"/>
    <w:rsid w:val="00AE1DBE"/>
    <w:rsid w:val="00AE276C"/>
    <w:rsid w:val="00AE3DF4"/>
    <w:rsid w:val="00AE4155"/>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774"/>
    <w:rsid w:val="00AF0B77"/>
    <w:rsid w:val="00AF11B5"/>
    <w:rsid w:val="00AF1F48"/>
    <w:rsid w:val="00AF21DB"/>
    <w:rsid w:val="00AF2612"/>
    <w:rsid w:val="00AF3889"/>
    <w:rsid w:val="00AF39DC"/>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1889"/>
    <w:rsid w:val="00B022D8"/>
    <w:rsid w:val="00B024A5"/>
    <w:rsid w:val="00B02540"/>
    <w:rsid w:val="00B039AB"/>
    <w:rsid w:val="00B039E9"/>
    <w:rsid w:val="00B03B7D"/>
    <w:rsid w:val="00B03CCE"/>
    <w:rsid w:val="00B03E09"/>
    <w:rsid w:val="00B04880"/>
    <w:rsid w:val="00B04DC3"/>
    <w:rsid w:val="00B04EED"/>
    <w:rsid w:val="00B0529B"/>
    <w:rsid w:val="00B05CA5"/>
    <w:rsid w:val="00B05E03"/>
    <w:rsid w:val="00B0644E"/>
    <w:rsid w:val="00B06719"/>
    <w:rsid w:val="00B0766D"/>
    <w:rsid w:val="00B1077D"/>
    <w:rsid w:val="00B10841"/>
    <w:rsid w:val="00B10B1F"/>
    <w:rsid w:val="00B11176"/>
    <w:rsid w:val="00B123B7"/>
    <w:rsid w:val="00B12840"/>
    <w:rsid w:val="00B13930"/>
    <w:rsid w:val="00B13CB1"/>
    <w:rsid w:val="00B140CC"/>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1A2"/>
    <w:rsid w:val="00B2330D"/>
    <w:rsid w:val="00B23F87"/>
    <w:rsid w:val="00B24213"/>
    <w:rsid w:val="00B242E1"/>
    <w:rsid w:val="00B244B0"/>
    <w:rsid w:val="00B24980"/>
    <w:rsid w:val="00B250B5"/>
    <w:rsid w:val="00B25B42"/>
    <w:rsid w:val="00B2635D"/>
    <w:rsid w:val="00B267F1"/>
    <w:rsid w:val="00B2725F"/>
    <w:rsid w:val="00B2755F"/>
    <w:rsid w:val="00B27998"/>
    <w:rsid w:val="00B308E1"/>
    <w:rsid w:val="00B30FEF"/>
    <w:rsid w:val="00B31D3D"/>
    <w:rsid w:val="00B32623"/>
    <w:rsid w:val="00B331DC"/>
    <w:rsid w:val="00B33BCF"/>
    <w:rsid w:val="00B34C0E"/>
    <w:rsid w:val="00B34F11"/>
    <w:rsid w:val="00B35546"/>
    <w:rsid w:val="00B3556A"/>
    <w:rsid w:val="00B35594"/>
    <w:rsid w:val="00B3580D"/>
    <w:rsid w:val="00B36B6D"/>
    <w:rsid w:val="00B3756E"/>
    <w:rsid w:val="00B3781E"/>
    <w:rsid w:val="00B401AE"/>
    <w:rsid w:val="00B402BB"/>
    <w:rsid w:val="00B4123F"/>
    <w:rsid w:val="00B414AF"/>
    <w:rsid w:val="00B41708"/>
    <w:rsid w:val="00B421E7"/>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A9"/>
    <w:rsid w:val="00B55A15"/>
    <w:rsid w:val="00B55E82"/>
    <w:rsid w:val="00B56214"/>
    <w:rsid w:val="00B563AF"/>
    <w:rsid w:val="00B563E9"/>
    <w:rsid w:val="00B56902"/>
    <w:rsid w:val="00B56922"/>
    <w:rsid w:val="00B56B70"/>
    <w:rsid w:val="00B57983"/>
    <w:rsid w:val="00B604C8"/>
    <w:rsid w:val="00B60ED0"/>
    <w:rsid w:val="00B62189"/>
    <w:rsid w:val="00B625B6"/>
    <w:rsid w:val="00B627E7"/>
    <w:rsid w:val="00B6283F"/>
    <w:rsid w:val="00B62F33"/>
    <w:rsid w:val="00B630AC"/>
    <w:rsid w:val="00B640E4"/>
    <w:rsid w:val="00B65066"/>
    <w:rsid w:val="00B65F63"/>
    <w:rsid w:val="00B6668D"/>
    <w:rsid w:val="00B666B9"/>
    <w:rsid w:val="00B66862"/>
    <w:rsid w:val="00B66A94"/>
    <w:rsid w:val="00B66F7C"/>
    <w:rsid w:val="00B66F81"/>
    <w:rsid w:val="00B67145"/>
    <w:rsid w:val="00B677F1"/>
    <w:rsid w:val="00B67914"/>
    <w:rsid w:val="00B707AF"/>
    <w:rsid w:val="00B70882"/>
    <w:rsid w:val="00B708CF"/>
    <w:rsid w:val="00B709B8"/>
    <w:rsid w:val="00B7140B"/>
    <w:rsid w:val="00B7275C"/>
    <w:rsid w:val="00B72D75"/>
    <w:rsid w:val="00B72F97"/>
    <w:rsid w:val="00B73774"/>
    <w:rsid w:val="00B739E0"/>
    <w:rsid w:val="00B741EF"/>
    <w:rsid w:val="00B747A2"/>
    <w:rsid w:val="00B75001"/>
    <w:rsid w:val="00B75D6E"/>
    <w:rsid w:val="00B75DFD"/>
    <w:rsid w:val="00B75F72"/>
    <w:rsid w:val="00B76DC1"/>
    <w:rsid w:val="00B77CFD"/>
    <w:rsid w:val="00B77D0F"/>
    <w:rsid w:val="00B800B7"/>
    <w:rsid w:val="00B80425"/>
    <w:rsid w:val="00B80488"/>
    <w:rsid w:val="00B805C4"/>
    <w:rsid w:val="00B806D4"/>
    <w:rsid w:val="00B81548"/>
    <w:rsid w:val="00B81633"/>
    <w:rsid w:val="00B81F81"/>
    <w:rsid w:val="00B82FF5"/>
    <w:rsid w:val="00B831BA"/>
    <w:rsid w:val="00B832CB"/>
    <w:rsid w:val="00B83A38"/>
    <w:rsid w:val="00B83D46"/>
    <w:rsid w:val="00B84363"/>
    <w:rsid w:val="00B850CE"/>
    <w:rsid w:val="00B862C0"/>
    <w:rsid w:val="00B863D9"/>
    <w:rsid w:val="00B864BA"/>
    <w:rsid w:val="00B867C9"/>
    <w:rsid w:val="00B86B10"/>
    <w:rsid w:val="00B86C03"/>
    <w:rsid w:val="00B86E98"/>
    <w:rsid w:val="00B90192"/>
    <w:rsid w:val="00B90A49"/>
    <w:rsid w:val="00B90B9B"/>
    <w:rsid w:val="00B90C7D"/>
    <w:rsid w:val="00B91455"/>
    <w:rsid w:val="00B91564"/>
    <w:rsid w:val="00B9194D"/>
    <w:rsid w:val="00B919E1"/>
    <w:rsid w:val="00B92313"/>
    <w:rsid w:val="00B92DDB"/>
    <w:rsid w:val="00B92F85"/>
    <w:rsid w:val="00B933BC"/>
    <w:rsid w:val="00B93791"/>
    <w:rsid w:val="00B93921"/>
    <w:rsid w:val="00B93971"/>
    <w:rsid w:val="00B945A2"/>
    <w:rsid w:val="00B94702"/>
    <w:rsid w:val="00B962AB"/>
    <w:rsid w:val="00B966B6"/>
    <w:rsid w:val="00B96C66"/>
    <w:rsid w:val="00B97B6F"/>
    <w:rsid w:val="00BA05AF"/>
    <w:rsid w:val="00BA0622"/>
    <w:rsid w:val="00BA096B"/>
    <w:rsid w:val="00BA13D0"/>
    <w:rsid w:val="00BA14FE"/>
    <w:rsid w:val="00BA164D"/>
    <w:rsid w:val="00BA1A63"/>
    <w:rsid w:val="00BA1C0C"/>
    <w:rsid w:val="00BA1C65"/>
    <w:rsid w:val="00BA1F66"/>
    <w:rsid w:val="00BA23AE"/>
    <w:rsid w:val="00BA2A52"/>
    <w:rsid w:val="00BA2F2D"/>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0F6E"/>
    <w:rsid w:val="00BB14CF"/>
    <w:rsid w:val="00BB17C8"/>
    <w:rsid w:val="00BB1CF9"/>
    <w:rsid w:val="00BB1F34"/>
    <w:rsid w:val="00BB2101"/>
    <w:rsid w:val="00BB2133"/>
    <w:rsid w:val="00BB26DC"/>
    <w:rsid w:val="00BB30B0"/>
    <w:rsid w:val="00BB30F3"/>
    <w:rsid w:val="00BB315F"/>
    <w:rsid w:val="00BB325E"/>
    <w:rsid w:val="00BB3D90"/>
    <w:rsid w:val="00BB48F1"/>
    <w:rsid w:val="00BB5036"/>
    <w:rsid w:val="00BB5BAF"/>
    <w:rsid w:val="00BB6888"/>
    <w:rsid w:val="00BB6EFD"/>
    <w:rsid w:val="00BB7298"/>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5B3"/>
    <w:rsid w:val="00BC7E15"/>
    <w:rsid w:val="00BC7E36"/>
    <w:rsid w:val="00BD020B"/>
    <w:rsid w:val="00BD09B1"/>
    <w:rsid w:val="00BD0FE8"/>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86C"/>
    <w:rsid w:val="00BD78AD"/>
    <w:rsid w:val="00BD78F4"/>
    <w:rsid w:val="00BE0734"/>
    <w:rsid w:val="00BE0F6C"/>
    <w:rsid w:val="00BE1D73"/>
    <w:rsid w:val="00BE1EC9"/>
    <w:rsid w:val="00BE1F09"/>
    <w:rsid w:val="00BE2650"/>
    <w:rsid w:val="00BE26F9"/>
    <w:rsid w:val="00BE2822"/>
    <w:rsid w:val="00BE2DD8"/>
    <w:rsid w:val="00BE301A"/>
    <w:rsid w:val="00BE3F2A"/>
    <w:rsid w:val="00BE400A"/>
    <w:rsid w:val="00BE4456"/>
    <w:rsid w:val="00BE448B"/>
    <w:rsid w:val="00BE458A"/>
    <w:rsid w:val="00BE4BE8"/>
    <w:rsid w:val="00BE4DBA"/>
    <w:rsid w:val="00BE4E51"/>
    <w:rsid w:val="00BE5D07"/>
    <w:rsid w:val="00BE61FC"/>
    <w:rsid w:val="00BE716A"/>
    <w:rsid w:val="00BE7A1E"/>
    <w:rsid w:val="00BF0159"/>
    <w:rsid w:val="00BF0D84"/>
    <w:rsid w:val="00BF1423"/>
    <w:rsid w:val="00BF18FE"/>
    <w:rsid w:val="00BF1B8A"/>
    <w:rsid w:val="00BF1C55"/>
    <w:rsid w:val="00BF224A"/>
    <w:rsid w:val="00BF2285"/>
    <w:rsid w:val="00BF28A4"/>
    <w:rsid w:val="00BF37C5"/>
    <w:rsid w:val="00BF3AAA"/>
    <w:rsid w:val="00BF42FD"/>
    <w:rsid w:val="00BF497A"/>
    <w:rsid w:val="00BF4AC8"/>
    <w:rsid w:val="00BF5240"/>
    <w:rsid w:val="00BF5BF6"/>
    <w:rsid w:val="00BF5C15"/>
    <w:rsid w:val="00BF5E37"/>
    <w:rsid w:val="00BF6983"/>
    <w:rsid w:val="00BF70D4"/>
    <w:rsid w:val="00BF71E4"/>
    <w:rsid w:val="00BF7831"/>
    <w:rsid w:val="00BF7B13"/>
    <w:rsid w:val="00C00006"/>
    <w:rsid w:val="00C00262"/>
    <w:rsid w:val="00C0163D"/>
    <w:rsid w:val="00C017CA"/>
    <w:rsid w:val="00C02152"/>
    <w:rsid w:val="00C021C9"/>
    <w:rsid w:val="00C0264E"/>
    <w:rsid w:val="00C03099"/>
    <w:rsid w:val="00C03CCC"/>
    <w:rsid w:val="00C03CE8"/>
    <w:rsid w:val="00C0494D"/>
    <w:rsid w:val="00C04B74"/>
    <w:rsid w:val="00C05806"/>
    <w:rsid w:val="00C05FA3"/>
    <w:rsid w:val="00C06A1F"/>
    <w:rsid w:val="00C07158"/>
    <w:rsid w:val="00C07EF3"/>
    <w:rsid w:val="00C108A9"/>
    <w:rsid w:val="00C10D63"/>
    <w:rsid w:val="00C123A3"/>
    <w:rsid w:val="00C12466"/>
    <w:rsid w:val="00C141FB"/>
    <w:rsid w:val="00C143BD"/>
    <w:rsid w:val="00C1441B"/>
    <w:rsid w:val="00C14FB5"/>
    <w:rsid w:val="00C151EC"/>
    <w:rsid w:val="00C1544B"/>
    <w:rsid w:val="00C15A04"/>
    <w:rsid w:val="00C15CEA"/>
    <w:rsid w:val="00C1656A"/>
    <w:rsid w:val="00C16588"/>
    <w:rsid w:val="00C16815"/>
    <w:rsid w:val="00C17D4D"/>
    <w:rsid w:val="00C205F8"/>
    <w:rsid w:val="00C2100C"/>
    <w:rsid w:val="00C2106B"/>
    <w:rsid w:val="00C21175"/>
    <w:rsid w:val="00C226C2"/>
    <w:rsid w:val="00C2297F"/>
    <w:rsid w:val="00C22CC3"/>
    <w:rsid w:val="00C2305A"/>
    <w:rsid w:val="00C23153"/>
    <w:rsid w:val="00C234C6"/>
    <w:rsid w:val="00C237BB"/>
    <w:rsid w:val="00C23CC9"/>
    <w:rsid w:val="00C24114"/>
    <w:rsid w:val="00C248DB"/>
    <w:rsid w:val="00C248DD"/>
    <w:rsid w:val="00C2492B"/>
    <w:rsid w:val="00C2557A"/>
    <w:rsid w:val="00C255F6"/>
    <w:rsid w:val="00C256E7"/>
    <w:rsid w:val="00C25831"/>
    <w:rsid w:val="00C2605E"/>
    <w:rsid w:val="00C26696"/>
    <w:rsid w:val="00C26EDD"/>
    <w:rsid w:val="00C27BAC"/>
    <w:rsid w:val="00C27BF6"/>
    <w:rsid w:val="00C27C80"/>
    <w:rsid w:val="00C30577"/>
    <w:rsid w:val="00C30B3D"/>
    <w:rsid w:val="00C30BEF"/>
    <w:rsid w:val="00C30DC6"/>
    <w:rsid w:val="00C31631"/>
    <w:rsid w:val="00C316BC"/>
    <w:rsid w:val="00C31E72"/>
    <w:rsid w:val="00C32004"/>
    <w:rsid w:val="00C323BD"/>
    <w:rsid w:val="00C32A4E"/>
    <w:rsid w:val="00C32B44"/>
    <w:rsid w:val="00C32B66"/>
    <w:rsid w:val="00C32F9F"/>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2D4"/>
    <w:rsid w:val="00C4041E"/>
    <w:rsid w:val="00C40C64"/>
    <w:rsid w:val="00C432AA"/>
    <w:rsid w:val="00C433C4"/>
    <w:rsid w:val="00C43FBA"/>
    <w:rsid w:val="00C441CC"/>
    <w:rsid w:val="00C44475"/>
    <w:rsid w:val="00C44F87"/>
    <w:rsid w:val="00C45757"/>
    <w:rsid w:val="00C4609E"/>
    <w:rsid w:val="00C46807"/>
    <w:rsid w:val="00C47B4F"/>
    <w:rsid w:val="00C47D44"/>
    <w:rsid w:val="00C47E70"/>
    <w:rsid w:val="00C50B1E"/>
    <w:rsid w:val="00C51705"/>
    <w:rsid w:val="00C51C72"/>
    <w:rsid w:val="00C51CB1"/>
    <w:rsid w:val="00C521B4"/>
    <w:rsid w:val="00C52914"/>
    <w:rsid w:val="00C532A5"/>
    <w:rsid w:val="00C5363E"/>
    <w:rsid w:val="00C544CC"/>
    <w:rsid w:val="00C546E7"/>
    <w:rsid w:val="00C55114"/>
    <w:rsid w:val="00C56262"/>
    <w:rsid w:val="00C56F3D"/>
    <w:rsid w:val="00C56F60"/>
    <w:rsid w:val="00C56F81"/>
    <w:rsid w:val="00C57198"/>
    <w:rsid w:val="00C5776F"/>
    <w:rsid w:val="00C577F8"/>
    <w:rsid w:val="00C578CE"/>
    <w:rsid w:val="00C61735"/>
    <w:rsid w:val="00C617BF"/>
    <w:rsid w:val="00C6205F"/>
    <w:rsid w:val="00C62692"/>
    <w:rsid w:val="00C62791"/>
    <w:rsid w:val="00C62FA1"/>
    <w:rsid w:val="00C64069"/>
    <w:rsid w:val="00C64871"/>
    <w:rsid w:val="00C64B36"/>
    <w:rsid w:val="00C64C87"/>
    <w:rsid w:val="00C653BA"/>
    <w:rsid w:val="00C657B4"/>
    <w:rsid w:val="00C67251"/>
    <w:rsid w:val="00C67320"/>
    <w:rsid w:val="00C6774F"/>
    <w:rsid w:val="00C677AA"/>
    <w:rsid w:val="00C67EA3"/>
    <w:rsid w:val="00C712EE"/>
    <w:rsid w:val="00C71914"/>
    <w:rsid w:val="00C7263B"/>
    <w:rsid w:val="00C727EF"/>
    <w:rsid w:val="00C72D01"/>
    <w:rsid w:val="00C72E9B"/>
    <w:rsid w:val="00C72F2F"/>
    <w:rsid w:val="00C73290"/>
    <w:rsid w:val="00C736A7"/>
    <w:rsid w:val="00C74181"/>
    <w:rsid w:val="00C74636"/>
    <w:rsid w:val="00C74AF1"/>
    <w:rsid w:val="00C74B8C"/>
    <w:rsid w:val="00C752C9"/>
    <w:rsid w:val="00C75914"/>
    <w:rsid w:val="00C75938"/>
    <w:rsid w:val="00C759F1"/>
    <w:rsid w:val="00C7613A"/>
    <w:rsid w:val="00C761B9"/>
    <w:rsid w:val="00C77315"/>
    <w:rsid w:val="00C77AEB"/>
    <w:rsid w:val="00C77C98"/>
    <w:rsid w:val="00C77E05"/>
    <w:rsid w:val="00C80069"/>
    <w:rsid w:val="00C8036D"/>
    <w:rsid w:val="00C805DA"/>
    <w:rsid w:val="00C8096C"/>
    <w:rsid w:val="00C80A78"/>
    <w:rsid w:val="00C80F33"/>
    <w:rsid w:val="00C80FD0"/>
    <w:rsid w:val="00C8100B"/>
    <w:rsid w:val="00C816BC"/>
    <w:rsid w:val="00C825DD"/>
    <w:rsid w:val="00C82BAA"/>
    <w:rsid w:val="00C82DDB"/>
    <w:rsid w:val="00C83075"/>
    <w:rsid w:val="00C83C67"/>
    <w:rsid w:val="00C852AC"/>
    <w:rsid w:val="00C857F9"/>
    <w:rsid w:val="00C86543"/>
    <w:rsid w:val="00C86672"/>
    <w:rsid w:val="00C8683F"/>
    <w:rsid w:val="00C86967"/>
    <w:rsid w:val="00C8704A"/>
    <w:rsid w:val="00C87D19"/>
    <w:rsid w:val="00C906CF"/>
    <w:rsid w:val="00C906F1"/>
    <w:rsid w:val="00C9091D"/>
    <w:rsid w:val="00C90FA2"/>
    <w:rsid w:val="00C91CA5"/>
    <w:rsid w:val="00C91D17"/>
    <w:rsid w:val="00C91D26"/>
    <w:rsid w:val="00C92267"/>
    <w:rsid w:val="00C92D31"/>
    <w:rsid w:val="00C94342"/>
    <w:rsid w:val="00C94857"/>
    <w:rsid w:val="00C94C05"/>
    <w:rsid w:val="00C959C2"/>
    <w:rsid w:val="00C95BC5"/>
    <w:rsid w:val="00C95DEA"/>
    <w:rsid w:val="00C95FCA"/>
    <w:rsid w:val="00C96183"/>
    <w:rsid w:val="00C974ED"/>
    <w:rsid w:val="00C976AC"/>
    <w:rsid w:val="00C97A8D"/>
    <w:rsid w:val="00CA0083"/>
    <w:rsid w:val="00CA04C0"/>
    <w:rsid w:val="00CA0837"/>
    <w:rsid w:val="00CA0BD9"/>
    <w:rsid w:val="00CA1F53"/>
    <w:rsid w:val="00CA302A"/>
    <w:rsid w:val="00CA4064"/>
    <w:rsid w:val="00CA41D2"/>
    <w:rsid w:val="00CA4753"/>
    <w:rsid w:val="00CA4D91"/>
    <w:rsid w:val="00CA4F20"/>
    <w:rsid w:val="00CA5908"/>
    <w:rsid w:val="00CA5D21"/>
    <w:rsid w:val="00CA5EF9"/>
    <w:rsid w:val="00CA6512"/>
    <w:rsid w:val="00CA7A61"/>
    <w:rsid w:val="00CB0C16"/>
    <w:rsid w:val="00CB1327"/>
    <w:rsid w:val="00CB149F"/>
    <w:rsid w:val="00CB1EAE"/>
    <w:rsid w:val="00CB1F5B"/>
    <w:rsid w:val="00CB2147"/>
    <w:rsid w:val="00CB24DD"/>
    <w:rsid w:val="00CB30F5"/>
    <w:rsid w:val="00CB3133"/>
    <w:rsid w:val="00CB315D"/>
    <w:rsid w:val="00CB364D"/>
    <w:rsid w:val="00CB3B4E"/>
    <w:rsid w:val="00CB3EC6"/>
    <w:rsid w:val="00CB3EF1"/>
    <w:rsid w:val="00CB49D8"/>
    <w:rsid w:val="00CB4BEE"/>
    <w:rsid w:val="00CB4F56"/>
    <w:rsid w:val="00CB508A"/>
    <w:rsid w:val="00CB51A7"/>
    <w:rsid w:val="00CB598E"/>
    <w:rsid w:val="00CB68CC"/>
    <w:rsid w:val="00CB6BB5"/>
    <w:rsid w:val="00CB6D6A"/>
    <w:rsid w:val="00CB7873"/>
    <w:rsid w:val="00CC0309"/>
    <w:rsid w:val="00CC07DB"/>
    <w:rsid w:val="00CC0A26"/>
    <w:rsid w:val="00CC0AB1"/>
    <w:rsid w:val="00CC1838"/>
    <w:rsid w:val="00CC341C"/>
    <w:rsid w:val="00CC3645"/>
    <w:rsid w:val="00CC3DAD"/>
    <w:rsid w:val="00CC3F55"/>
    <w:rsid w:val="00CC4116"/>
    <w:rsid w:val="00CC54B1"/>
    <w:rsid w:val="00CC55AE"/>
    <w:rsid w:val="00CC79A2"/>
    <w:rsid w:val="00CC7D66"/>
    <w:rsid w:val="00CD0153"/>
    <w:rsid w:val="00CD02C6"/>
    <w:rsid w:val="00CD092E"/>
    <w:rsid w:val="00CD0A75"/>
    <w:rsid w:val="00CD0ED9"/>
    <w:rsid w:val="00CD11DE"/>
    <w:rsid w:val="00CD143E"/>
    <w:rsid w:val="00CD1963"/>
    <w:rsid w:val="00CD19CA"/>
    <w:rsid w:val="00CD1AC2"/>
    <w:rsid w:val="00CD1B35"/>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CB7"/>
    <w:rsid w:val="00CE2EE4"/>
    <w:rsid w:val="00CE3262"/>
    <w:rsid w:val="00CE3346"/>
    <w:rsid w:val="00CE3797"/>
    <w:rsid w:val="00CE3ADA"/>
    <w:rsid w:val="00CE4025"/>
    <w:rsid w:val="00CE41CB"/>
    <w:rsid w:val="00CE48D3"/>
    <w:rsid w:val="00CE498F"/>
    <w:rsid w:val="00CE4D6F"/>
    <w:rsid w:val="00CE5D42"/>
    <w:rsid w:val="00CE5FE1"/>
    <w:rsid w:val="00CE6803"/>
    <w:rsid w:val="00CE6D99"/>
    <w:rsid w:val="00CE78FD"/>
    <w:rsid w:val="00CE7AE7"/>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6692"/>
    <w:rsid w:val="00CF7C31"/>
    <w:rsid w:val="00D00CF6"/>
    <w:rsid w:val="00D013E2"/>
    <w:rsid w:val="00D01F80"/>
    <w:rsid w:val="00D0208A"/>
    <w:rsid w:val="00D025CC"/>
    <w:rsid w:val="00D028B3"/>
    <w:rsid w:val="00D0293C"/>
    <w:rsid w:val="00D02DA7"/>
    <w:rsid w:val="00D03020"/>
    <w:rsid w:val="00D0304E"/>
    <w:rsid w:val="00D04EC9"/>
    <w:rsid w:val="00D053C2"/>
    <w:rsid w:val="00D05E0E"/>
    <w:rsid w:val="00D06218"/>
    <w:rsid w:val="00D066C4"/>
    <w:rsid w:val="00D104AC"/>
    <w:rsid w:val="00D10566"/>
    <w:rsid w:val="00D105A1"/>
    <w:rsid w:val="00D1100E"/>
    <w:rsid w:val="00D11B41"/>
    <w:rsid w:val="00D11C6E"/>
    <w:rsid w:val="00D12AD5"/>
    <w:rsid w:val="00D138B4"/>
    <w:rsid w:val="00D13D12"/>
    <w:rsid w:val="00D140C2"/>
    <w:rsid w:val="00D149DF"/>
    <w:rsid w:val="00D152AA"/>
    <w:rsid w:val="00D15500"/>
    <w:rsid w:val="00D15C15"/>
    <w:rsid w:val="00D15E24"/>
    <w:rsid w:val="00D16725"/>
    <w:rsid w:val="00D16D23"/>
    <w:rsid w:val="00D17643"/>
    <w:rsid w:val="00D17911"/>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442C"/>
    <w:rsid w:val="00D25371"/>
    <w:rsid w:val="00D26918"/>
    <w:rsid w:val="00D26EC7"/>
    <w:rsid w:val="00D27734"/>
    <w:rsid w:val="00D27BED"/>
    <w:rsid w:val="00D305F7"/>
    <w:rsid w:val="00D3150E"/>
    <w:rsid w:val="00D3182A"/>
    <w:rsid w:val="00D32136"/>
    <w:rsid w:val="00D3222B"/>
    <w:rsid w:val="00D3227D"/>
    <w:rsid w:val="00D330D8"/>
    <w:rsid w:val="00D33197"/>
    <w:rsid w:val="00D33567"/>
    <w:rsid w:val="00D33E52"/>
    <w:rsid w:val="00D33EEE"/>
    <w:rsid w:val="00D341A7"/>
    <w:rsid w:val="00D34B4B"/>
    <w:rsid w:val="00D35236"/>
    <w:rsid w:val="00D35305"/>
    <w:rsid w:val="00D3579C"/>
    <w:rsid w:val="00D364BB"/>
    <w:rsid w:val="00D36F29"/>
    <w:rsid w:val="00D36FDE"/>
    <w:rsid w:val="00D37121"/>
    <w:rsid w:val="00D376AA"/>
    <w:rsid w:val="00D37ED3"/>
    <w:rsid w:val="00D40043"/>
    <w:rsid w:val="00D401D5"/>
    <w:rsid w:val="00D40502"/>
    <w:rsid w:val="00D40A47"/>
    <w:rsid w:val="00D41051"/>
    <w:rsid w:val="00D410F8"/>
    <w:rsid w:val="00D417AE"/>
    <w:rsid w:val="00D41AF1"/>
    <w:rsid w:val="00D41B6F"/>
    <w:rsid w:val="00D41E88"/>
    <w:rsid w:val="00D43902"/>
    <w:rsid w:val="00D446AE"/>
    <w:rsid w:val="00D457ED"/>
    <w:rsid w:val="00D462D9"/>
    <w:rsid w:val="00D468B0"/>
    <w:rsid w:val="00D46A98"/>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57461"/>
    <w:rsid w:val="00D60345"/>
    <w:rsid w:val="00D60B6B"/>
    <w:rsid w:val="00D60C19"/>
    <w:rsid w:val="00D60D72"/>
    <w:rsid w:val="00D60D80"/>
    <w:rsid w:val="00D61918"/>
    <w:rsid w:val="00D61F53"/>
    <w:rsid w:val="00D6278C"/>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15C2"/>
    <w:rsid w:val="00D721EC"/>
    <w:rsid w:val="00D726CE"/>
    <w:rsid w:val="00D72788"/>
    <w:rsid w:val="00D73677"/>
    <w:rsid w:val="00D73943"/>
    <w:rsid w:val="00D74912"/>
    <w:rsid w:val="00D74A6E"/>
    <w:rsid w:val="00D75805"/>
    <w:rsid w:val="00D75B50"/>
    <w:rsid w:val="00D75BE2"/>
    <w:rsid w:val="00D76480"/>
    <w:rsid w:val="00D779F7"/>
    <w:rsid w:val="00D80040"/>
    <w:rsid w:val="00D80557"/>
    <w:rsid w:val="00D80754"/>
    <w:rsid w:val="00D81F77"/>
    <w:rsid w:val="00D82F54"/>
    <w:rsid w:val="00D83026"/>
    <w:rsid w:val="00D83045"/>
    <w:rsid w:val="00D83354"/>
    <w:rsid w:val="00D844D3"/>
    <w:rsid w:val="00D857E6"/>
    <w:rsid w:val="00D85885"/>
    <w:rsid w:val="00D8653A"/>
    <w:rsid w:val="00D86FB1"/>
    <w:rsid w:val="00D871CE"/>
    <w:rsid w:val="00D87542"/>
    <w:rsid w:val="00D87D77"/>
    <w:rsid w:val="00D90174"/>
    <w:rsid w:val="00D90BF8"/>
    <w:rsid w:val="00D91AF5"/>
    <w:rsid w:val="00D920CA"/>
    <w:rsid w:val="00D92BFA"/>
    <w:rsid w:val="00D935D1"/>
    <w:rsid w:val="00D9375F"/>
    <w:rsid w:val="00D937F8"/>
    <w:rsid w:val="00D93883"/>
    <w:rsid w:val="00D93A88"/>
    <w:rsid w:val="00D93B43"/>
    <w:rsid w:val="00D93D76"/>
    <w:rsid w:val="00D93D78"/>
    <w:rsid w:val="00D93FAF"/>
    <w:rsid w:val="00D940D3"/>
    <w:rsid w:val="00D947CE"/>
    <w:rsid w:val="00D94DB5"/>
    <w:rsid w:val="00D95202"/>
    <w:rsid w:val="00D956D3"/>
    <w:rsid w:val="00D95B44"/>
    <w:rsid w:val="00D95C20"/>
    <w:rsid w:val="00D961B5"/>
    <w:rsid w:val="00D961C7"/>
    <w:rsid w:val="00D96BFE"/>
    <w:rsid w:val="00D96F7E"/>
    <w:rsid w:val="00D9778A"/>
    <w:rsid w:val="00D97B59"/>
    <w:rsid w:val="00D97C16"/>
    <w:rsid w:val="00D97D49"/>
    <w:rsid w:val="00DA025F"/>
    <w:rsid w:val="00DA0755"/>
    <w:rsid w:val="00DA08A5"/>
    <w:rsid w:val="00DA2309"/>
    <w:rsid w:val="00DA23AB"/>
    <w:rsid w:val="00DA2B4B"/>
    <w:rsid w:val="00DA4512"/>
    <w:rsid w:val="00DA4697"/>
    <w:rsid w:val="00DA46CA"/>
    <w:rsid w:val="00DA4D03"/>
    <w:rsid w:val="00DA4EAF"/>
    <w:rsid w:val="00DA5A16"/>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4C9"/>
    <w:rsid w:val="00DB7CD9"/>
    <w:rsid w:val="00DB7D53"/>
    <w:rsid w:val="00DC0464"/>
    <w:rsid w:val="00DC0787"/>
    <w:rsid w:val="00DC0F18"/>
    <w:rsid w:val="00DC1303"/>
    <w:rsid w:val="00DC1403"/>
    <w:rsid w:val="00DC2769"/>
    <w:rsid w:val="00DC389B"/>
    <w:rsid w:val="00DC394C"/>
    <w:rsid w:val="00DC42A4"/>
    <w:rsid w:val="00DC42EA"/>
    <w:rsid w:val="00DC4933"/>
    <w:rsid w:val="00DC558C"/>
    <w:rsid w:val="00DC5ED6"/>
    <w:rsid w:val="00DC635D"/>
    <w:rsid w:val="00DC6513"/>
    <w:rsid w:val="00DC693E"/>
    <w:rsid w:val="00DC70B1"/>
    <w:rsid w:val="00DC7C31"/>
    <w:rsid w:val="00DD0C3F"/>
    <w:rsid w:val="00DD1EC8"/>
    <w:rsid w:val="00DD1F41"/>
    <w:rsid w:val="00DD2321"/>
    <w:rsid w:val="00DD26CC"/>
    <w:rsid w:val="00DD3543"/>
    <w:rsid w:val="00DD3766"/>
    <w:rsid w:val="00DD380F"/>
    <w:rsid w:val="00DD503F"/>
    <w:rsid w:val="00DD514C"/>
    <w:rsid w:val="00DD65E4"/>
    <w:rsid w:val="00DD6839"/>
    <w:rsid w:val="00DD68C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3ECA"/>
    <w:rsid w:val="00DE52B7"/>
    <w:rsid w:val="00DE6636"/>
    <w:rsid w:val="00DE6C5F"/>
    <w:rsid w:val="00DE70EA"/>
    <w:rsid w:val="00DF0175"/>
    <w:rsid w:val="00DF0B89"/>
    <w:rsid w:val="00DF131B"/>
    <w:rsid w:val="00DF164A"/>
    <w:rsid w:val="00DF299E"/>
    <w:rsid w:val="00DF2BC6"/>
    <w:rsid w:val="00DF3044"/>
    <w:rsid w:val="00DF353C"/>
    <w:rsid w:val="00DF3DF8"/>
    <w:rsid w:val="00DF4216"/>
    <w:rsid w:val="00DF46B7"/>
    <w:rsid w:val="00DF46C8"/>
    <w:rsid w:val="00DF476B"/>
    <w:rsid w:val="00DF4831"/>
    <w:rsid w:val="00DF4978"/>
    <w:rsid w:val="00DF55D6"/>
    <w:rsid w:val="00DF58F4"/>
    <w:rsid w:val="00DF5AAF"/>
    <w:rsid w:val="00DF6074"/>
    <w:rsid w:val="00DF73B6"/>
    <w:rsid w:val="00DF781C"/>
    <w:rsid w:val="00E00270"/>
    <w:rsid w:val="00E008D8"/>
    <w:rsid w:val="00E00C6B"/>
    <w:rsid w:val="00E0265A"/>
    <w:rsid w:val="00E02A3C"/>
    <w:rsid w:val="00E02F70"/>
    <w:rsid w:val="00E032F6"/>
    <w:rsid w:val="00E03F4C"/>
    <w:rsid w:val="00E03F4E"/>
    <w:rsid w:val="00E049A5"/>
    <w:rsid w:val="00E04D00"/>
    <w:rsid w:val="00E051FB"/>
    <w:rsid w:val="00E056B0"/>
    <w:rsid w:val="00E05984"/>
    <w:rsid w:val="00E05A14"/>
    <w:rsid w:val="00E05C27"/>
    <w:rsid w:val="00E063DE"/>
    <w:rsid w:val="00E0671B"/>
    <w:rsid w:val="00E07453"/>
    <w:rsid w:val="00E07C6B"/>
    <w:rsid w:val="00E07CE0"/>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299"/>
    <w:rsid w:val="00E15894"/>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827"/>
    <w:rsid w:val="00E30AF9"/>
    <w:rsid w:val="00E31FB7"/>
    <w:rsid w:val="00E32363"/>
    <w:rsid w:val="00E32488"/>
    <w:rsid w:val="00E327E4"/>
    <w:rsid w:val="00E32E77"/>
    <w:rsid w:val="00E3388D"/>
    <w:rsid w:val="00E34A76"/>
    <w:rsid w:val="00E34C86"/>
    <w:rsid w:val="00E34DB8"/>
    <w:rsid w:val="00E35369"/>
    <w:rsid w:val="00E35682"/>
    <w:rsid w:val="00E35930"/>
    <w:rsid w:val="00E35A09"/>
    <w:rsid w:val="00E35DF9"/>
    <w:rsid w:val="00E3649B"/>
    <w:rsid w:val="00E3745E"/>
    <w:rsid w:val="00E378A9"/>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5623"/>
    <w:rsid w:val="00E46906"/>
    <w:rsid w:val="00E46AA8"/>
    <w:rsid w:val="00E46D2F"/>
    <w:rsid w:val="00E46EA3"/>
    <w:rsid w:val="00E47D3D"/>
    <w:rsid w:val="00E47FC8"/>
    <w:rsid w:val="00E50223"/>
    <w:rsid w:val="00E503EE"/>
    <w:rsid w:val="00E5059B"/>
    <w:rsid w:val="00E50F61"/>
    <w:rsid w:val="00E51502"/>
    <w:rsid w:val="00E51C1B"/>
    <w:rsid w:val="00E5332C"/>
    <w:rsid w:val="00E53353"/>
    <w:rsid w:val="00E535A6"/>
    <w:rsid w:val="00E53C45"/>
    <w:rsid w:val="00E53CE0"/>
    <w:rsid w:val="00E53DA7"/>
    <w:rsid w:val="00E54C11"/>
    <w:rsid w:val="00E55DB0"/>
    <w:rsid w:val="00E5703B"/>
    <w:rsid w:val="00E577EC"/>
    <w:rsid w:val="00E57C4D"/>
    <w:rsid w:val="00E57F5D"/>
    <w:rsid w:val="00E602BD"/>
    <w:rsid w:val="00E6061C"/>
    <w:rsid w:val="00E62218"/>
    <w:rsid w:val="00E62337"/>
    <w:rsid w:val="00E62809"/>
    <w:rsid w:val="00E62E44"/>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0C3E"/>
    <w:rsid w:val="00E712F8"/>
    <w:rsid w:val="00E71416"/>
    <w:rsid w:val="00E72B05"/>
    <w:rsid w:val="00E72E0E"/>
    <w:rsid w:val="00E72FE7"/>
    <w:rsid w:val="00E73D0E"/>
    <w:rsid w:val="00E74A39"/>
    <w:rsid w:val="00E75609"/>
    <w:rsid w:val="00E75790"/>
    <w:rsid w:val="00E75BCD"/>
    <w:rsid w:val="00E76031"/>
    <w:rsid w:val="00E761D3"/>
    <w:rsid w:val="00E763E2"/>
    <w:rsid w:val="00E76714"/>
    <w:rsid w:val="00E80437"/>
    <w:rsid w:val="00E81031"/>
    <w:rsid w:val="00E81525"/>
    <w:rsid w:val="00E8184C"/>
    <w:rsid w:val="00E81B55"/>
    <w:rsid w:val="00E82CEF"/>
    <w:rsid w:val="00E82D91"/>
    <w:rsid w:val="00E82EA3"/>
    <w:rsid w:val="00E83A79"/>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1A8D"/>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2F9B"/>
    <w:rsid w:val="00EA335A"/>
    <w:rsid w:val="00EA3D63"/>
    <w:rsid w:val="00EA4F3D"/>
    <w:rsid w:val="00EA55C1"/>
    <w:rsid w:val="00EA5AC0"/>
    <w:rsid w:val="00EA61F0"/>
    <w:rsid w:val="00EA6854"/>
    <w:rsid w:val="00EA7391"/>
    <w:rsid w:val="00EA7588"/>
    <w:rsid w:val="00EA7C59"/>
    <w:rsid w:val="00EB0AA6"/>
    <w:rsid w:val="00EB1273"/>
    <w:rsid w:val="00EB1C22"/>
    <w:rsid w:val="00EB22C0"/>
    <w:rsid w:val="00EB396F"/>
    <w:rsid w:val="00EB400B"/>
    <w:rsid w:val="00EB4B77"/>
    <w:rsid w:val="00EB4F3B"/>
    <w:rsid w:val="00EB50F0"/>
    <w:rsid w:val="00EB5C40"/>
    <w:rsid w:val="00EB5DB5"/>
    <w:rsid w:val="00EB6A2C"/>
    <w:rsid w:val="00EB6B83"/>
    <w:rsid w:val="00EB6C45"/>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506E"/>
    <w:rsid w:val="00EC6229"/>
    <w:rsid w:val="00EC627F"/>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41B5"/>
    <w:rsid w:val="00ED41DC"/>
    <w:rsid w:val="00ED42A0"/>
    <w:rsid w:val="00ED43CD"/>
    <w:rsid w:val="00ED5433"/>
    <w:rsid w:val="00ED6D2B"/>
    <w:rsid w:val="00ED720D"/>
    <w:rsid w:val="00ED78DB"/>
    <w:rsid w:val="00ED7DE0"/>
    <w:rsid w:val="00EE0BC0"/>
    <w:rsid w:val="00EE11C7"/>
    <w:rsid w:val="00EE123E"/>
    <w:rsid w:val="00EE2445"/>
    <w:rsid w:val="00EE298D"/>
    <w:rsid w:val="00EE2B5D"/>
    <w:rsid w:val="00EE2BB3"/>
    <w:rsid w:val="00EE37A3"/>
    <w:rsid w:val="00EE4E61"/>
    <w:rsid w:val="00EE4F91"/>
    <w:rsid w:val="00EE6737"/>
    <w:rsid w:val="00EE6D5C"/>
    <w:rsid w:val="00EE6E00"/>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7084"/>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817"/>
    <w:rsid w:val="00F02FF5"/>
    <w:rsid w:val="00F03379"/>
    <w:rsid w:val="00F0345E"/>
    <w:rsid w:val="00F03FC4"/>
    <w:rsid w:val="00F04AC7"/>
    <w:rsid w:val="00F04BF2"/>
    <w:rsid w:val="00F05678"/>
    <w:rsid w:val="00F05790"/>
    <w:rsid w:val="00F05CF9"/>
    <w:rsid w:val="00F06960"/>
    <w:rsid w:val="00F06967"/>
    <w:rsid w:val="00F07E52"/>
    <w:rsid w:val="00F106E4"/>
    <w:rsid w:val="00F10ECA"/>
    <w:rsid w:val="00F115D6"/>
    <w:rsid w:val="00F1171C"/>
    <w:rsid w:val="00F119FB"/>
    <w:rsid w:val="00F11F70"/>
    <w:rsid w:val="00F12333"/>
    <w:rsid w:val="00F1255D"/>
    <w:rsid w:val="00F12ADC"/>
    <w:rsid w:val="00F12F5F"/>
    <w:rsid w:val="00F145D4"/>
    <w:rsid w:val="00F14AEC"/>
    <w:rsid w:val="00F14ED0"/>
    <w:rsid w:val="00F14EDC"/>
    <w:rsid w:val="00F15BB3"/>
    <w:rsid w:val="00F15F5B"/>
    <w:rsid w:val="00F16210"/>
    <w:rsid w:val="00F163D6"/>
    <w:rsid w:val="00F164D5"/>
    <w:rsid w:val="00F1792F"/>
    <w:rsid w:val="00F17A56"/>
    <w:rsid w:val="00F20474"/>
    <w:rsid w:val="00F209A2"/>
    <w:rsid w:val="00F21AB6"/>
    <w:rsid w:val="00F223D5"/>
    <w:rsid w:val="00F2251E"/>
    <w:rsid w:val="00F22653"/>
    <w:rsid w:val="00F2283A"/>
    <w:rsid w:val="00F22A84"/>
    <w:rsid w:val="00F22A8F"/>
    <w:rsid w:val="00F22ED6"/>
    <w:rsid w:val="00F23EB4"/>
    <w:rsid w:val="00F24370"/>
    <w:rsid w:val="00F243B3"/>
    <w:rsid w:val="00F24A81"/>
    <w:rsid w:val="00F24BD2"/>
    <w:rsid w:val="00F2529A"/>
    <w:rsid w:val="00F25333"/>
    <w:rsid w:val="00F2565F"/>
    <w:rsid w:val="00F25A72"/>
    <w:rsid w:val="00F25BCF"/>
    <w:rsid w:val="00F25F5E"/>
    <w:rsid w:val="00F260CB"/>
    <w:rsid w:val="00F26B27"/>
    <w:rsid w:val="00F26C19"/>
    <w:rsid w:val="00F27A70"/>
    <w:rsid w:val="00F31867"/>
    <w:rsid w:val="00F3192A"/>
    <w:rsid w:val="00F322C3"/>
    <w:rsid w:val="00F32553"/>
    <w:rsid w:val="00F32690"/>
    <w:rsid w:val="00F327CE"/>
    <w:rsid w:val="00F332ED"/>
    <w:rsid w:val="00F33552"/>
    <w:rsid w:val="00F335AB"/>
    <w:rsid w:val="00F33C8D"/>
    <w:rsid w:val="00F347C5"/>
    <w:rsid w:val="00F348D1"/>
    <w:rsid w:val="00F35955"/>
    <w:rsid w:val="00F36578"/>
    <w:rsid w:val="00F3669D"/>
    <w:rsid w:val="00F378C1"/>
    <w:rsid w:val="00F40CC5"/>
    <w:rsid w:val="00F40E48"/>
    <w:rsid w:val="00F410B5"/>
    <w:rsid w:val="00F41836"/>
    <w:rsid w:val="00F41AF4"/>
    <w:rsid w:val="00F41DE0"/>
    <w:rsid w:val="00F420FD"/>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03"/>
    <w:rsid w:val="00F52456"/>
    <w:rsid w:val="00F5281E"/>
    <w:rsid w:val="00F52A00"/>
    <w:rsid w:val="00F531AA"/>
    <w:rsid w:val="00F533CF"/>
    <w:rsid w:val="00F536B7"/>
    <w:rsid w:val="00F537AD"/>
    <w:rsid w:val="00F53BDD"/>
    <w:rsid w:val="00F53FEE"/>
    <w:rsid w:val="00F54343"/>
    <w:rsid w:val="00F5497D"/>
    <w:rsid w:val="00F54DAB"/>
    <w:rsid w:val="00F56161"/>
    <w:rsid w:val="00F561CC"/>
    <w:rsid w:val="00F563CD"/>
    <w:rsid w:val="00F56862"/>
    <w:rsid w:val="00F568DC"/>
    <w:rsid w:val="00F56DA9"/>
    <w:rsid w:val="00F56FE5"/>
    <w:rsid w:val="00F575AF"/>
    <w:rsid w:val="00F57925"/>
    <w:rsid w:val="00F57A83"/>
    <w:rsid w:val="00F604F4"/>
    <w:rsid w:val="00F605A1"/>
    <w:rsid w:val="00F60AFA"/>
    <w:rsid w:val="00F611CF"/>
    <w:rsid w:val="00F62588"/>
    <w:rsid w:val="00F627EB"/>
    <w:rsid w:val="00F629BF"/>
    <w:rsid w:val="00F62AB1"/>
    <w:rsid w:val="00F633D8"/>
    <w:rsid w:val="00F6431B"/>
    <w:rsid w:val="00F64B3B"/>
    <w:rsid w:val="00F64BF7"/>
    <w:rsid w:val="00F64C76"/>
    <w:rsid w:val="00F64CCC"/>
    <w:rsid w:val="00F64ED6"/>
    <w:rsid w:val="00F65747"/>
    <w:rsid w:val="00F65AD5"/>
    <w:rsid w:val="00F65F15"/>
    <w:rsid w:val="00F660F7"/>
    <w:rsid w:val="00F6638A"/>
    <w:rsid w:val="00F66673"/>
    <w:rsid w:val="00F6692A"/>
    <w:rsid w:val="00F66D1C"/>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2A7F"/>
    <w:rsid w:val="00F83228"/>
    <w:rsid w:val="00F834A7"/>
    <w:rsid w:val="00F847A0"/>
    <w:rsid w:val="00F85D19"/>
    <w:rsid w:val="00F860A3"/>
    <w:rsid w:val="00F864FC"/>
    <w:rsid w:val="00F86808"/>
    <w:rsid w:val="00F8760E"/>
    <w:rsid w:val="00F8773E"/>
    <w:rsid w:val="00F9082B"/>
    <w:rsid w:val="00F9142D"/>
    <w:rsid w:val="00F915A4"/>
    <w:rsid w:val="00F918AF"/>
    <w:rsid w:val="00F91EF0"/>
    <w:rsid w:val="00F92104"/>
    <w:rsid w:val="00F9227B"/>
    <w:rsid w:val="00F925CA"/>
    <w:rsid w:val="00F92C47"/>
    <w:rsid w:val="00F93676"/>
    <w:rsid w:val="00F93A3D"/>
    <w:rsid w:val="00F93C99"/>
    <w:rsid w:val="00F93DA5"/>
    <w:rsid w:val="00F93DCD"/>
    <w:rsid w:val="00F94009"/>
    <w:rsid w:val="00F9412A"/>
    <w:rsid w:val="00F94235"/>
    <w:rsid w:val="00F94471"/>
    <w:rsid w:val="00F947C7"/>
    <w:rsid w:val="00F94C16"/>
    <w:rsid w:val="00F94D3F"/>
    <w:rsid w:val="00F94EB4"/>
    <w:rsid w:val="00F9591A"/>
    <w:rsid w:val="00F9689E"/>
    <w:rsid w:val="00F96F26"/>
    <w:rsid w:val="00F970A3"/>
    <w:rsid w:val="00FA03A6"/>
    <w:rsid w:val="00FA066D"/>
    <w:rsid w:val="00FA0956"/>
    <w:rsid w:val="00FA0FB3"/>
    <w:rsid w:val="00FA1126"/>
    <w:rsid w:val="00FA1617"/>
    <w:rsid w:val="00FA1B03"/>
    <w:rsid w:val="00FA24F3"/>
    <w:rsid w:val="00FA263E"/>
    <w:rsid w:val="00FA2798"/>
    <w:rsid w:val="00FA3339"/>
    <w:rsid w:val="00FA3A4D"/>
    <w:rsid w:val="00FA42BC"/>
    <w:rsid w:val="00FA4635"/>
    <w:rsid w:val="00FA509C"/>
    <w:rsid w:val="00FA55A4"/>
    <w:rsid w:val="00FA5C21"/>
    <w:rsid w:val="00FA5FCE"/>
    <w:rsid w:val="00FA6A6D"/>
    <w:rsid w:val="00FA6B30"/>
    <w:rsid w:val="00FA6C13"/>
    <w:rsid w:val="00FA761A"/>
    <w:rsid w:val="00FA786A"/>
    <w:rsid w:val="00FA7DA0"/>
    <w:rsid w:val="00FB0515"/>
    <w:rsid w:val="00FB0EE9"/>
    <w:rsid w:val="00FB0EFB"/>
    <w:rsid w:val="00FB0F8A"/>
    <w:rsid w:val="00FB1076"/>
    <w:rsid w:val="00FB1300"/>
    <w:rsid w:val="00FB160A"/>
    <w:rsid w:val="00FB19BF"/>
    <w:rsid w:val="00FB20F3"/>
    <w:rsid w:val="00FB252E"/>
    <w:rsid w:val="00FB2EB5"/>
    <w:rsid w:val="00FB30F6"/>
    <w:rsid w:val="00FB34E4"/>
    <w:rsid w:val="00FB38ED"/>
    <w:rsid w:val="00FB3A60"/>
    <w:rsid w:val="00FB3DE3"/>
    <w:rsid w:val="00FB3F26"/>
    <w:rsid w:val="00FB4C8E"/>
    <w:rsid w:val="00FB4D15"/>
    <w:rsid w:val="00FB4E84"/>
    <w:rsid w:val="00FB5CC6"/>
    <w:rsid w:val="00FB6302"/>
    <w:rsid w:val="00FB68DD"/>
    <w:rsid w:val="00FB767D"/>
    <w:rsid w:val="00FB7718"/>
    <w:rsid w:val="00FB7F99"/>
    <w:rsid w:val="00FC02F4"/>
    <w:rsid w:val="00FC030A"/>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D1AA4"/>
    <w:rsid w:val="00FD1BD4"/>
    <w:rsid w:val="00FD1EA8"/>
    <w:rsid w:val="00FD2DBC"/>
    <w:rsid w:val="00FD2FA7"/>
    <w:rsid w:val="00FD3B87"/>
    <w:rsid w:val="00FD4B79"/>
    <w:rsid w:val="00FD5465"/>
    <w:rsid w:val="00FD58EF"/>
    <w:rsid w:val="00FD5BC9"/>
    <w:rsid w:val="00FD5CD0"/>
    <w:rsid w:val="00FD620D"/>
    <w:rsid w:val="00FD64B8"/>
    <w:rsid w:val="00FD667B"/>
    <w:rsid w:val="00FD7162"/>
    <w:rsid w:val="00FD7165"/>
    <w:rsid w:val="00FE013B"/>
    <w:rsid w:val="00FE0207"/>
    <w:rsid w:val="00FE04A0"/>
    <w:rsid w:val="00FE1303"/>
    <w:rsid w:val="00FE1617"/>
    <w:rsid w:val="00FE1ABB"/>
    <w:rsid w:val="00FE22F0"/>
    <w:rsid w:val="00FE291B"/>
    <w:rsid w:val="00FE330C"/>
    <w:rsid w:val="00FE3B4E"/>
    <w:rsid w:val="00FE40C1"/>
    <w:rsid w:val="00FE410C"/>
    <w:rsid w:val="00FE546C"/>
    <w:rsid w:val="00FE54AE"/>
    <w:rsid w:val="00FE5671"/>
    <w:rsid w:val="00FE59BB"/>
    <w:rsid w:val="00FE5CCB"/>
    <w:rsid w:val="00FE5E25"/>
    <w:rsid w:val="00FE6AE8"/>
    <w:rsid w:val="00FE70D5"/>
    <w:rsid w:val="00FE7127"/>
    <w:rsid w:val="00FF041F"/>
    <w:rsid w:val="00FF0C67"/>
    <w:rsid w:val="00FF0E6A"/>
    <w:rsid w:val="00FF0F69"/>
    <w:rsid w:val="00FF1623"/>
    <w:rsid w:val="00FF21EF"/>
    <w:rsid w:val="00FF25C7"/>
    <w:rsid w:val="00FF2A34"/>
    <w:rsid w:val="00FF3BF7"/>
    <w:rsid w:val="00FF4A4D"/>
    <w:rsid w:val="00FF5813"/>
    <w:rsid w:val="00FF5E54"/>
    <w:rsid w:val="00FF5E85"/>
    <w:rsid w:val="00FF6951"/>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F"/>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text,Footnote Reference_0,Footnote Reference_0_0,Footnote Reference_0_0_0,Footnote Reference_0_0_0_0,Footnote Reference_1,Footnote Reference_2,Footnote Reference_3,Footnote Reference_3_0,Footnote Reference_4,מ,Style,fr"/>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qFormat/>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LP1,פיסקת bullets,Bullet List,FooterText,List Paragraph_0,List Paragraph_1,List Paragraph_2,Paragraphe de liste1,lp1,numbered,List Paragraph1,style 2"/>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26"/>
    <w:qFormat/>
    <w:rsid w:val="00E15299"/>
    <w:pPr>
      <w:keepNext/>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LP1 תו,פיסקת bullets תו,Bullet List תו,FooterText תו,List Paragraph_0 תו,List Paragraph_1 תו,List Paragraph_2 תו,Paragraphe de liste1 תו,lp1 תו,numbered תו,List Paragraph1 תו,style 2 תו"/>
    <w:link w:val="ListParagraph"/>
    <w:uiPriority w:val="34"/>
    <w:rsid w:val="00DD7B55"/>
  </w:style>
  <w:style w:type="paragraph" w:customStyle="1" w:styleId="712">
    <w:name w:val="71ג הזחה ראשונה מספר"/>
    <w:basedOn w:val="ListParagraph"/>
    <w:link w:val="71Char7"/>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2"/>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6E4869"/>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E46D2F"/>
    <w:pPr>
      <w:keepNext/>
      <w:ind w:left="397"/>
    </w:pPr>
  </w:style>
  <w:style w:type="paragraph" w:customStyle="1" w:styleId="7113">
    <w:name w:val="71ג קוביה רצה"/>
    <w:basedOn w:val="717"/>
    <w:link w:val="71Char4"/>
    <w:qFormat/>
    <w:rsid w:val="006E4869"/>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unhideWhenUsed/>
    <w:rsid w:val="006D5CCE"/>
    <w:pPr>
      <w:spacing w:line="240" w:lineRule="auto"/>
    </w:pPr>
    <w:rPr>
      <w:szCs w:val="20"/>
    </w:rPr>
  </w:style>
  <w:style w:type="character" w:customStyle="1" w:styleId="a5">
    <w:name w:val="טקסט הערת סיום תו"/>
    <w:basedOn w:val="DefaultParagraphFont"/>
    <w:link w:val="EndnoteText"/>
    <w:uiPriority w:val="99"/>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Char תו1,תו תו תו1"/>
    <w:uiPriority w:val="99"/>
    <w:locked/>
    <w:rsid w:val="002516DF"/>
    <w:rPr>
      <w:rFonts w:cs="David"/>
      <w:sz w:val="20"/>
      <w:szCs w:val="20"/>
      <w:lang w:bidi="he-IL"/>
    </w:rPr>
  </w:style>
  <w:style w:type="paragraph" w:customStyle="1" w:styleId="takzir">
    <w:name w:val="takzir"/>
    <w:basedOn w:val="Normal"/>
    <w:uiPriority w:val="99"/>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9">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0">
    <w:name w:val="הפניה להערה1"/>
    <w:uiPriority w:val="99"/>
    <w:semiHidden/>
    <w:unhideWhenUsed/>
    <w:rsid w:val="002516DF"/>
    <w:rPr>
      <w:sz w:val="16"/>
      <w:szCs w:val="16"/>
    </w:rPr>
  </w:style>
  <w:style w:type="paragraph" w:customStyle="1" w:styleId="122">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2"/>
    <w:uiPriority w:val="99"/>
    <w:rsid w:val="002516DF"/>
    <w:rPr>
      <w:rFonts w:eastAsia="Calibri"/>
      <w:szCs w:val="20"/>
    </w:rPr>
  </w:style>
  <w:style w:type="paragraph" w:customStyle="1" w:styleId="123">
    <w:name w:val="נושא הערה1"/>
    <w:basedOn w:val="122"/>
    <w:next w:val="122"/>
    <w:link w:val="a14"/>
    <w:uiPriority w:val="99"/>
    <w:semiHidden/>
    <w:unhideWhenUsed/>
    <w:rsid w:val="002516DF"/>
    <w:rPr>
      <w:b/>
      <w:bCs/>
    </w:rPr>
  </w:style>
  <w:style w:type="character" w:customStyle="1" w:styleId="a14">
    <w:name w:val="נושא הערה תו"/>
    <w:link w:val="123"/>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4">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5">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3">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D03020"/>
    <w:pPr>
      <w:keepNext/>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D03020"/>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1">
    <w:name w:val="Style2"/>
    <w:basedOn w:val="22021"/>
    <w:link w:val="Style2Char"/>
    <w:qFormat/>
    <w:rsid w:val="00D66C52"/>
    <w:rPr>
      <w:szCs w:val="32"/>
    </w:rPr>
  </w:style>
  <w:style w:type="paragraph" w:customStyle="1" w:styleId="214">
    <w:name w:val="סיכום תקציר 21"/>
    <w:basedOn w:val="Style21"/>
    <w:link w:val="21Char0"/>
    <w:qFormat/>
    <w:rsid w:val="00EC6229"/>
    <w:pPr>
      <w:spacing w:before="0" w:after="180" w:line="240" w:lineRule="atLeast"/>
    </w:pPr>
  </w:style>
  <w:style w:type="paragraph" w:customStyle="1" w:styleId="215">
    <w:name w:val="עיקרי המלצות הביקורת 21"/>
    <w:basedOn w:val="Style21"/>
    <w:link w:val="21Char1"/>
    <w:qFormat/>
    <w:rsid w:val="00935F94"/>
    <w:pPr>
      <w:spacing w:before="0" w:after="180" w:line="240" w:lineRule="atLeast"/>
    </w:pPr>
    <w:rPr>
      <w:color w:val="002E5F"/>
    </w:rPr>
  </w:style>
  <w:style w:type="character" w:customStyle="1" w:styleId="Style2Char">
    <w:name w:val="Style2 Char"/>
    <w:basedOn w:val="22021Char"/>
    <w:link w:val="Style21"/>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1"/>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1"/>
    <w:rsid w:val="009F4F93"/>
    <w:pPr>
      <w:spacing w:before="0" w:after="180" w:line="240" w:lineRule="atLeast"/>
    </w:pPr>
  </w:style>
  <w:style w:type="paragraph" w:customStyle="1" w:styleId="a26">
    <w:name w:val="לוחות/תרשימים/תמונות/אינפוגרפיקה/מפות"/>
    <w:basedOn w:val="Normal"/>
    <w:uiPriority w:val="99"/>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26">
    <w:name w:val="71ג הערות שוליים תו"/>
    <w:basedOn w:val="3"/>
    <w:link w:val="710"/>
    <w:rsid w:val="00E15299"/>
    <w:rPr>
      <w:rFonts w:ascii="Tahoma" w:hAnsi="Tahoma" w:cs="Tahoma"/>
      <w:color w:val="0D0D0D" w:themeColor="text1" w:themeTint="F2"/>
      <w:sz w:val="14"/>
      <w:szCs w:val="14"/>
    </w:rPr>
  </w:style>
  <w:style w:type="character" w:customStyle="1" w:styleId="Style5Char">
    <w:name w:val="Style5 Char"/>
    <w:basedOn w:val="7126"/>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2">
    <w:name w:val="71ג מקרא+הערות לתרשים/לוח/תמונה Char"/>
    <w:basedOn w:val="7126"/>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7">
    <w:name w:val="71ג כותרת באותיות לבנות באדום בתקציר"/>
    <w:basedOn w:val="Normal"/>
    <w:link w:val="71Char3"/>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3">
    <w:name w:val="71ג כותרת באותיות לבנות באדום בתקציר Char"/>
    <w:basedOn w:val="DefaultParagraphFont"/>
    <w:link w:val="7127"/>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character" w:customStyle="1" w:styleId="53">
    <w:name w:val="כותרת 5 תו3"/>
    <w:basedOn w:val="DefaultParagraphFont"/>
    <w:uiPriority w:val="1"/>
    <w:rsid w:val="00A0272B"/>
    <w:rPr>
      <w:rFonts w:asciiTheme="majorHAnsi" w:eastAsiaTheme="majorEastAsia" w:hAnsiTheme="majorHAnsi" w:cstheme="majorBidi"/>
      <w:color w:val="943634" w:themeColor="accent2" w:themeShade="BF"/>
      <w:sz w:val="24"/>
      <w:szCs w:val="24"/>
    </w:rPr>
  </w:style>
  <w:style w:type="character" w:customStyle="1" w:styleId="62">
    <w:name w:val="כותרת 6 תו2"/>
    <w:basedOn w:val="DefaultParagraphFont"/>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TableNormal"/>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A0272B"/>
  </w:style>
  <w:style w:type="paragraph" w:styleId="Title">
    <w:name w:val="Title"/>
    <w:basedOn w:val="Normal"/>
    <w:next w:val="Normal"/>
    <w:link w:val="126"/>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27">
    <w:name w:val="כותרת טקסט תו"/>
    <w:basedOn w:val="DefaultParagraphFont"/>
    <w:rsid w:val="00A0272B"/>
    <w:rPr>
      <w:rFonts w:asciiTheme="majorHAnsi" w:eastAsiaTheme="majorEastAsia" w:hAnsiTheme="majorHAnsi" w:cstheme="majorBidi"/>
      <w:spacing w:val="-10"/>
      <w:kern w:val="28"/>
      <w:sz w:val="56"/>
      <w:szCs w:val="56"/>
    </w:rPr>
  </w:style>
  <w:style w:type="character" w:customStyle="1" w:styleId="126">
    <w:name w:val="כותרת טקסט תו1"/>
    <w:basedOn w:val="DefaultParagraphFont"/>
    <w:link w:val="Title"/>
    <w:rsid w:val="00A0272B"/>
    <w:rPr>
      <w:rFonts w:asciiTheme="majorHAnsi" w:eastAsiaTheme="majorEastAsia" w:hAnsiTheme="majorHAnsi" w:cstheme="majorBidi"/>
      <w:color w:val="262626" w:themeColor="text1" w:themeTint="D9"/>
      <w:sz w:val="96"/>
      <w:szCs w:val="96"/>
    </w:rPr>
  </w:style>
  <w:style w:type="paragraph" w:styleId="Quote">
    <w:name w:val="Quote"/>
    <w:basedOn w:val="Normal"/>
    <w:next w:val="Normal"/>
    <w:link w:val="a28"/>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28">
    <w:name w:val="ציטוט תו"/>
    <w:basedOn w:val="DefaultParagraphFont"/>
    <w:link w:val="Quote"/>
    <w:uiPriority w:val="29"/>
    <w:rsid w:val="00A0272B"/>
    <w:rPr>
      <w:rFonts w:asciiTheme="majorHAnsi" w:eastAsiaTheme="majorEastAsia" w:hAnsiTheme="majorHAnsi" w:cstheme="majorBidi"/>
      <w:color w:val="000000" w:themeColor="text1"/>
      <w:sz w:val="24"/>
    </w:rPr>
  </w:style>
  <w:style w:type="paragraph" w:styleId="IntenseQuote">
    <w:name w:val="Intense Quote"/>
    <w:basedOn w:val="Normal"/>
    <w:next w:val="Normal"/>
    <w:link w:val="a29"/>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29">
    <w:name w:val="ציטוט חזק תו"/>
    <w:basedOn w:val="DefaultParagraphFont"/>
    <w:link w:val="IntenseQuote"/>
    <w:uiPriority w:val="30"/>
    <w:rsid w:val="00A0272B"/>
    <w:rPr>
      <w:rFonts w:asciiTheme="majorHAnsi" w:eastAsiaTheme="majorEastAsia" w:hAnsiTheme="majorHAnsi" w:cstheme="majorBidi"/>
      <w:sz w:val="24"/>
    </w:rPr>
  </w:style>
  <w:style w:type="character" w:styleId="SubtleEmphasis">
    <w:name w:val="Subtle Emphasis"/>
    <w:basedOn w:val="DefaultParagraphFont"/>
    <w:uiPriority w:val="19"/>
    <w:qFormat/>
    <w:rsid w:val="00A0272B"/>
    <w:rPr>
      <w:i/>
      <w:iCs/>
      <w:color w:val="595959" w:themeColor="text1" w:themeTint="A6"/>
    </w:rPr>
  </w:style>
  <w:style w:type="character" w:styleId="IntenseEmphasis">
    <w:name w:val="Intense Emphasis"/>
    <w:basedOn w:val="DefaultParagraphFont"/>
    <w:uiPriority w:val="21"/>
    <w:qFormat/>
    <w:rsid w:val="00A0272B"/>
    <w:rPr>
      <w:b/>
      <w:bCs/>
      <w:i/>
      <w:iCs/>
      <w:caps w:val="0"/>
      <w:smallCaps w:val="0"/>
      <w:strike w:val="0"/>
      <w:dstrike w:val="0"/>
      <w:color w:val="C0504D" w:themeColor="accent2"/>
    </w:rPr>
  </w:style>
  <w:style w:type="character" w:styleId="SubtleReference">
    <w:name w:val="Subtle Reference"/>
    <w:basedOn w:val="DefaultParagraphFont"/>
    <w:uiPriority w:val="31"/>
    <w:qFormat/>
    <w:rsid w:val="00A0272B"/>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A0272B"/>
    <w:rPr>
      <w:b/>
      <w:bCs/>
      <w:caps w:val="0"/>
      <w:smallCaps/>
      <w:color w:val="auto"/>
      <w:spacing w:val="0"/>
      <w:u w:val="single"/>
    </w:rPr>
  </w:style>
  <w:style w:type="character" w:styleId="BookTitle">
    <w:name w:val="Book Title"/>
    <w:basedOn w:val="DefaultParagraphFont"/>
    <w:uiPriority w:val="33"/>
    <w:qFormat/>
    <w:rsid w:val="00A0272B"/>
    <w:rPr>
      <w:b/>
      <w:bCs/>
      <w:caps w:val="0"/>
      <w:smallCaps/>
      <w:spacing w:val="0"/>
    </w:rPr>
  </w:style>
  <w:style w:type="paragraph" w:customStyle="1" w:styleId="tableheading">
    <w:name w:val="table heading"/>
    <w:basedOn w:val="Normal"/>
    <w:next w:val="Normal"/>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Normal"/>
    <w:qFormat/>
    <w:rsid w:val="00A0272B"/>
    <w:pPr>
      <w:keepNext/>
      <w:spacing w:line="360" w:lineRule="auto"/>
      <w:ind w:left="922" w:hanging="922"/>
    </w:pPr>
    <w:rPr>
      <w:rFonts w:eastAsia="Times New Roman"/>
      <w:b/>
      <w:bCs/>
      <w:sz w:val="24"/>
      <w:szCs w:val="26"/>
      <w:lang w:eastAsia="he-IL"/>
    </w:rPr>
  </w:style>
  <w:style w:type="paragraph" w:styleId="BodyText21">
    <w:name w:val="Body Text 2"/>
    <w:basedOn w:val="Normal"/>
    <w:link w:val="29"/>
    <w:unhideWhenUsed/>
    <w:rsid w:val="00A0272B"/>
    <w:pPr>
      <w:tabs>
        <w:tab w:val="left" w:pos="340"/>
      </w:tabs>
      <w:spacing w:after="120" w:line="360" w:lineRule="exact"/>
    </w:pPr>
    <w:rPr>
      <w:rFonts w:ascii="Tahoma" w:hAnsi="Tahoma" w:eastAsiaTheme="minorEastAsia" w:cs="Tahoma"/>
      <w:sz w:val="22"/>
      <w:szCs w:val="22"/>
    </w:rPr>
  </w:style>
  <w:style w:type="character" w:customStyle="1" w:styleId="29">
    <w:name w:val="גוף טקסט 2 תו"/>
    <w:basedOn w:val="DefaultParagraphFont"/>
    <w:link w:val="BodyText21"/>
    <w:rsid w:val="00A0272B"/>
    <w:rPr>
      <w:rFonts w:ascii="Tahoma" w:hAnsi="Tahoma" w:eastAsiaTheme="minorEastAsia" w:cs="Tahoma"/>
      <w:sz w:val="22"/>
      <w:szCs w:val="22"/>
    </w:rPr>
  </w:style>
  <w:style w:type="paragraph" w:customStyle="1" w:styleId="KOT2">
    <w:name w:val="KOT2"/>
    <w:basedOn w:val="Normal"/>
    <w:rsid w:val="00A0272B"/>
    <w:pPr>
      <w:keepNext/>
      <w:pageBreakBefore/>
      <w:spacing w:before="360" w:after="240" w:line="480" w:lineRule="exact"/>
      <w:ind w:right="2268"/>
      <w:jc w:val="left"/>
      <w:outlineLvl w:val="0"/>
    </w:pPr>
    <w:rPr>
      <w:rFonts w:ascii="Arial Bold" w:hAnsi="Arial Bold" w:eastAsiaTheme="majorEastAsia" w:cs="Tahoma"/>
      <w:color w:val="365F91" w:themeColor="accent1" w:themeShade="BF"/>
      <w:sz w:val="36"/>
      <w:szCs w:val="36"/>
    </w:rPr>
  </w:style>
  <w:style w:type="paragraph" w:customStyle="1" w:styleId="300">
    <w:name w:val="כותרת 3_0"/>
    <w:basedOn w:val="Normal"/>
    <w:next w:val="Normal"/>
    <w:rsid w:val="00A0272B"/>
    <w:pPr>
      <w:spacing w:before="100" w:beforeAutospacing="1" w:line="288" w:lineRule="auto"/>
      <w:jc w:val="left"/>
      <w:outlineLvl w:val="2"/>
    </w:pPr>
    <w:rPr>
      <w:rFonts w:eastAsia="Times New Roman"/>
      <w:b/>
      <w:bCs/>
      <w:sz w:val="24"/>
      <w:szCs w:val="28"/>
      <w:u w:val="single"/>
    </w:rPr>
  </w:style>
  <w:style w:type="paragraph" w:customStyle="1" w:styleId="40">
    <w:name w:val="כותרת 4_0"/>
    <w:basedOn w:val="Normal"/>
    <w:next w:val="Normal"/>
    <w:rsid w:val="00A0272B"/>
    <w:pPr>
      <w:spacing w:before="100" w:beforeAutospacing="1" w:line="264" w:lineRule="auto"/>
      <w:jc w:val="left"/>
      <w:outlineLvl w:val="3"/>
    </w:pPr>
    <w:rPr>
      <w:rFonts w:eastAsia="Times New Roman"/>
      <w:b/>
      <w:bCs/>
      <w:sz w:val="22"/>
      <w:szCs w:val="26"/>
    </w:rPr>
  </w:style>
  <w:style w:type="character" w:customStyle="1" w:styleId="34">
    <w:name w:val="גוף טקסט 3 תו"/>
    <w:basedOn w:val="DefaultParagraphFont"/>
    <w:link w:val="BodyText31"/>
    <w:semiHidden/>
    <w:rsid w:val="00A0272B"/>
    <w:rPr>
      <w:rFonts w:eastAsia="Times New Roman"/>
      <w:sz w:val="24"/>
    </w:rPr>
  </w:style>
  <w:style w:type="paragraph" w:styleId="BodyText31">
    <w:name w:val="Body Text 3"/>
    <w:basedOn w:val="Normal"/>
    <w:link w:val="34"/>
    <w:semiHidden/>
    <w:rsid w:val="00A0272B"/>
    <w:pPr>
      <w:widowControl w:val="0"/>
      <w:spacing w:line="240" w:lineRule="exact"/>
    </w:pPr>
    <w:rPr>
      <w:rFonts w:eastAsia="Times New Roman"/>
      <w:sz w:val="24"/>
    </w:rPr>
  </w:style>
  <w:style w:type="character" w:customStyle="1" w:styleId="313">
    <w:name w:val="גוף טקסט 3 תו1"/>
    <w:basedOn w:val="DefaultParagraphFont"/>
    <w:uiPriority w:val="99"/>
    <w:semiHidden/>
    <w:rsid w:val="00A0272B"/>
    <w:rPr>
      <w:sz w:val="16"/>
      <w:szCs w:val="16"/>
    </w:rPr>
  </w:style>
  <w:style w:type="paragraph" w:customStyle="1" w:styleId="KOT3A">
    <w:name w:val="KOT3A"/>
    <w:basedOn w:val="Normal"/>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
    <w:name w:val="כותרת 52"/>
    <w:rsid w:val="00A0272B"/>
    <w:rPr>
      <w:rFonts w:ascii="Times New Roman" w:hAnsi="Times New Roman"/>
      <w:b/>
      <w:color w:val="auto"/>
      <w:spacing w:val="40"/>
      <w:w w:val="100"/>
      <w:position w:val="0"/>
      <w:sz w:val="24"/>
      <w:u w:val="none"/>
      <w:vertAlign w:val="baseline"/>
    </w:rPr>
  </w:style>
  <w:style w:type="character" w:customStyle="1" w:styleId="520">
    <w:name w:val="כותרת 5 תו2"/>
    <w:rsid w:val="00A0272B"/>
    <w:rPr>
      <w:b/>
      <w:spacing w:val="40"/>
      <w:sz w:val="24"/>
      <w:lang w:val="en-US" w:eastAsia="he-IL" w:bidi="he-IL"/>
    </w:rPr>
  </w:style>
  <w:style w:type="paragraph" w:customStyle="1" w:styleId="a30">
    <w:name w:val="ממוספר"/>
    <w:basedOn w:val="Normal"/>
    <w:rsid w:val="00A0272B"/>
    <w:pPr>
      <w:numPr>
        <w:numId w:val="14"/>
      </w:numPr>
      <w:spacing w:after="240"/>
      <w:ind w:right="397"/>
    </w:pPr>
    <w:rPr>
      <w:rFonts w:eastAsia="Times New Roman" w:cs="FrankRuehl"/>
      <w:sz w:val="24"/>
      <w:lang w:eastAsia="he-IL"/>
    </w:rPr>
  </w:style>
  <w:style w:type="paragraph" w:customStyle="1" w:styleId="a31">
    <w:name w:val="טקסט מודגש"/>
    <w:basedOn w:val="Normal"/>
    <w:rsid w:val="00A0272B"/>
    <w:pPr>
      <w:spacing w:after="240"/>
    </w:pPr>
    <w:rPr>
      <w:rFonts w:eastAsia="Times New Roman"/>
      <w:b/>
      <w:bCs/>
      <w:sz w:val="22"/>
      <w:szCs w:val="22"/>
      <w:lang w:eastAsia="he-IL"/>
    </w:rPr>
  </w:style>
  <w:style w:type="paragraph" w:customStyle="1" w:styleId="127">
    <w:name w:val="ציטוט1"/>
    <w:basedOn w:val="Normal"/>
    <w:rsid w:val="00A0272B"/>
    <w:pPr>
      <w:spacing w:after="240" w:line="240" w:lineRule="auto"/>
      <w:ind w:left="851" w:right="851"/>
    </w:pPr>
    <w:rPr>
      <w:rFonts w:eastAsia="Times New Roman" w:cs="FrankRuehl"/>
      <w:sz w:val="24"/>
      <w:lang w:eastAsia="he-IL"/>
    </w:rPr>
  </w:style>
  <w:style w:type="character" w:customStyle="1" w:styleId="219">
    <w:name w:val="כניסה בגוף טקסט 2 תו"/>
    <w:basedOn w:val="DefaultParagraphFont"/>
    <w:link w:val="BodyTextIndent2"/>
    <w:semiHidden/>
    <w:rsid w:val="00A0272B"/>
    <w:rPr>
      <w:rFonts w:eastAsia="Times New Roman" w:cs="FrankRuehl"/>
      <w:sz w:val="24"/>
      <w:lang w:eastAsia="he-IL"/>
    </w:rPr>
  </w:style>
  <w:style w:type="paragraph" w:styleId="BodyTextIndent2">
    <w:name w:val="Body Text Indent 2"/>
    <w:basedOn w:val="Normal"/>
    <w:link w:val="219"/>
    <w:semiHidden/>
    <w:rsid w:val="00A0272B"/>
    <w:pPr>
      <w:spacing w:after="240" w:line="240" w:lineRule="auto"/>
      <w:ind w:left="540" w:hanging="540"/>
    </w:pPr>
    <w:rPr>
      <w:rFonts w:eastAsia="Times New Roman" w:cs="FrankRuehl"/>
      <w:sz w:val="24"/>
      <w:lang w:eastAsia="he-IL"/>
    </w:rPr>
  </w:style>
  <w:style w:type="character" w:customStyle="1" w:styleId="2110">
    <w:name w:val="כניסה בגוף טקסט 2 תו1"/>
    <w:basedOn w:val="DefaultParagraphFont"/>
    <w:uiPriority w:val="99"/>
    <w:semiHidden/>
    <w:rsid w:val="00A0272B"/>
  </w:style>
  <w:style w:type="character" w:customStyle="1" w:styleId="notes">
    <w:name w:val="notes"/>
    <w:rsid w:val="00A0272B"/>
  </w:style>
  <w:style w:type="character" w:customStyle="1" w:styleId="a32">
    <w:name w:val="טקסט הערות שוליים תו"/>
    <w:rsid w:val="00A0272B"/>
    <w:rPr>
      <w:lang w:val="en-US" w:eastAsia="en-US"/>
    </w:rPr>
  </w:style>
  <w:style w:type="character" w:customStyle="1" w:styleId="35">
    <w:name w:val="כניסה בגוף טקסט 3 תו"/>
    <w:basedOn w:val="DefaultParagraphFont"/>
    <w:link w:val="BodyTextIndent3"/>
    <w:semiHidden/>
    <w:rsid w:val="00A0272B"/>
    <w:rPr>
      <w:rFonts w:eastAsia="Times New Roman"/>
      <w:sz w:val="16"/>
      <w:szCs w:val="16"/>
    </w:rPr>
  </w:style>
  <w:style w:type="paragraph" w:styleId="BodyTextIndent3">
    <w:name w:val="Body Text Indent 3"/>
    <w:basedOn w:val="Normal"/>
    <w:link w:val="35"/>
    <w:semiHidden/>
    <w:rsid w:val="00A0272B"/>
    <w:pPr>
      <w:spacing w:after="120" w:line="240" w:lineRule="exact"/>
      <w:ind w:left="283"/>
      <w:jc w:val="left"/>
    </w:pPr>
    <w:rPr>
      <w:rFonts w:eastAsia="Times New Roman"/>
      <w:sz w:val="16"/>
      <w:szCs w:val="16"/>
    </w:rPr>
  </w:style>
  <w:style w:type="character" w:customStyle="1" w:styleId="314">
    <w:name w:val="כניסה בגוף טקסט 3 תו1"/>
    <w:basedOn w:val="DefaultParagraphFont"/>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Normal"/>
    <w:rsid w:val="00A0272B"/>
    <w:pPr>
      <w:widowControl w:val="0"/>
      <w:spacing w:line="360" w:lineRule="auto"/>
      <w:jc w:val="right"/>
    </w:pPr>
    <w:rPr>
      <w:rFonts w:ascii="David" w:eastAsia="Times New Roman" w:hAnsi="David"/>
      <w:szCs w:val="20"/>
      <w:lang w:eastAsia="he-IL"/>
    </w:rPr>
  </w:style>
  <w:style w:type="character" w:customStyle="1" w:styleId="220">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hAnsi="Tahoma" w:eastAsiaTheme="majorEastAsi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Normal"/>
    <w:next w:val="Normal"/>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33">
    <w:name w:val="מפת מסמך תו"/>
    <w:basedOn w:val="DefaultParagraphFont"/>
    <w:link w:val="DocumentMap"/>
    <w:uiPriority w:val="99"/>
    <w:semiHidden/>
    <w:rsid w:val="00A0272B"/>
    <w:rPr>
      <w:rFonts w:ascii="Tahoma" w:eastAsia="Times New Roman" w:hAnsi="Tahoma" w:cs="Tahoma"/>
      <w:szCs w:val="20"/>
      <w:shd w:val="clear" w:color="auto" w:fill="000080"/>
      <w:lang w:eastAsia="he-IL"/>
    </w:rPr>
  </w:style>
  <w:style w:type="paragraph" w:styleId="DocumentMap">
    <w:name w:val="Document Map"/>
    <w:basedOn w:val="Normal"/>
    <w:link w:val="a33"/>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28">
    <w:name w:val="מפת מסמך תו1"/>
    <w:basedOn w:val="DefaultParagraphFont"/>
    <w:uiPriority w:val="99"/>
    <w:semiHidden/>
    <w:rsid w:val="00A0272B"/>
    <w:rPr>
      <w:rFonts w:ascii="Helvetica" w:hAnsi="Helvetica"/>
      <w:sz w:val="26"/>
      <w:szCs w:val="26"/>
    </w:rPr>
  </w:style>
  <w:style w:type="paragraph" w:customStyle="1" w:styleId="a34">
    <w:name w:val="נבנצאל"/>
    <w:basedOn w:val="Normal"/>
    <w:next w:val="Normal"/>
    <w:uiPriority w:val="99"/>
    <w:rsid w:val="00A0272B"/>
    <w:pPr>
      <w:spacing w:after="200" w:line="276" w:lineRule="auto"/>
      <w:ind w:left="-567"/>
      <w:jc w:val="left"/>
    </w:pPr>
    <w:rPr>
      <w:rFonts w:ascii="Rockwell" w:eastAsia="Rockwell" w:hAnsi="Rockwell"/>
      <w:sz w:val="22"/>
      <w:szCs w:val="20"/>
    </w:rPr>
  </w:style>
  <w:style w:type="character" w:customStyle="1" w:styleId="a35">
    <w:name w:val="נבנצאל תו"/>
    <w:uiPriority w:val="99"/>
    <w:locked/>
    <w:rsid w:val="00A0272B"/>
    <w:rPr>
      <w:rFonts w:ascii="Rockwell" w:eastAsia="Rockwell" w:hAnsi="Rockwell" w:cs="David"/>
      <w:sz w:val="22"/>
    </w:rPr>
  </w:style>
  <w:style w:type="paragraph" w:customStyle="1" w:styleId="chap-name">
    <w:name w:val="chap-name"/>
    <w:basedOn w:val="Footer"/>
    <w:qFormat/>
    <w:rsid w:val="00A0272B"/>
    <w:pPr>
      <w:tabs>
        <w:tab w:val="clear" w:pos="4153"/>
        <w:tab w:val="center" w:pos="4320"/>
        <w:tab w:val="clear" w:pos="8306"/>
        <w:tab w:val="right" w:pos="8640"/>
      </w:tabs>
      <w:spacing w:before="2000" w:after="240" w:line="800" w:lineRule="atLeast"/>
      <w:jc w:val="center"/>
    </w:pPr>
    <w:rPr>
      <w:rFonts w:ascii="Tahoma" w:hAnsi="Tahoma" w:eastAsiaTheme="minorEastAsi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hAnsi="Tahoma" w:eastAsiaTheme="majorEastAsi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BlockText">
    <w:name w:val="Block Text"/>
    <w:basedOn w:val="Normal"/>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hAnsi="Tahoma" w:eastAsiaTheme="minorEastAsia" w:cs="Tahoma"/>
      <w:sz w:val="17"/>
      <w:szCs w:val="17"/>
    </w:rPr>
  </w:style>
  <w:style w:type="character" w:customStyle="1" w:styleId="Heading5Char1">
    <w:name w:val="Heading 5 Char1"/>
    <w:basedOn w:val="DefaultParagraphFont"/>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A0272B"/>
    <w:rPr>
      <w:szCs w:val="20"/>
    </w:rPr>
  </w:style>
  <w:style w:type="character" w:customStyle="1" w:styleId="st1">
    <w:name w:val="st1"/>
    <w:basedOn w:val="DefaultParagraphFont"/>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hAnsi="Tahoma" w:eastAsiaTheme="minorEastAsia" w:cs="Tahoma"/>
      <w:sz w:val="17"/>
      <w:szCs w:val="18"/>
    </w:rPr>
  </w:style>
  <w:style w:type="paragraph" w:customStyle="1" w:styleId="takzir-list-paragraph">
    <w:name w:val="takzir-list-paragraph"/>
    <w:basedOn w:val="ListParagraph"/>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hAnsi="Tahoma" w:eastAsiaTheme="minorEastAsia" w:cs="Tahoma"/>
      <w:sz w:val="17"/>
      <w:szCs w:val="18"/>
    </w:rPr>
  </w:style>
  <w:style w:type="character" w:customStyle="1" w:styleId="71Char4">
    <w:name w:val="71ג קוביה רצה Char"/>
    <w:basedOn w:val="DefaultParagraphFont"/>
    <w:link w:val="7113"/>
    <w:rsid w:val="006E4869"/>
    <w:rPr>
      <w:rFonts w:ascii="Tahoma" w:eastAsia="Times New Roman" w:hAnsi="Tahoma" w:cs="Tahoma"/>
      <w:color w:val="0D0D0D" w:themeColor="text1" w:themeTint="F2"/>
      <w:sz w:val="18"/>
      <w:szCs w:val="18"/>
      <w:shd w:val="solid" w:color="CEEAF6" w:fill="auto"/>
      <w:lang w:eastAsia="he-IL"/>
    </w:rPr>
  </w:style>
  <w:style w:type="table" w:styleId="GridTable2Accent1">
    <w:name w:val="Grid Table 2 Accent 1"/>
    <w:basedOn w:val="TableNormal"/>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Heading3"/>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DefaultParagraphFont"/>
    <w:link w:val="713160"/>
    <w:rsid w:val="00535E23"/>
    <w:rPr>
      <w:rFonts w:ascii="Tahoma" w:eastAsia="Times New Roman" w:hAnsi="Tahoma" w:cs="Tahoma"/>
      <w:b/>
      <w:bCs/>
      <w:color w:val="00305F"/>
      <w:sz w:val="32"/>
      <w:szCs w:val="32"/>
    </w:rPr>
  </w:style>
  <w:style w:type="table" w:customStyle="1" w:styleId="BlueTable">
    <w:name w:val="Blue Table"/>
    <w:basedOn w:val="GridTable4Accent1"/>
    <w:uiPriority w:val="99"/>
    <w:rsid w:val="00535E23"/>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24"/>
    <w:link w:val="7192"/>
    <w:qFormat/>
    <w:rsid w:val="00D03020"/>
    <w:rPr>
      <w:color w:val="0D0D0D" w:themeColor="text1" w:themeTint="F2"/>
      <w:sz w:val="18"/>
    </w:rPr>
  </w:style>
  <w:style w:type="character" w:customStyle="1" w:styleId="7192">
    <w:name w:val="71ג׳ טקסט רץ 9 תו"/>
    <w:basedOn w:val="Char4"/>
    <w:link w:val="7191"/>
    <w:rsid w:val="00D03020"/>
    <w:rPr>
      <w:rFonts w:ascii="Tahoma" w:hAnsi="Tahoma" w:cs="Tahoma"/>
      <w:color w:val="0D0D0D" w:themeColor="text1" w:themeTint="F2"/>
      <w:sz w:val="18"/>
      <w:szCs w:val="18"/>
    </w:rPr>
  </w:style>
  <w:style w:type="paragraph" w:customStyle="1" w:styleId="a36">
    <w:name w:val="כותרת לבנה בתוך תבנית אדומה בתקציר"/>
    <w:basedOn w:val="Normal"/>
    <w:link w:val="Char6"/>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28">
    <w:name w:val="71ג כותרת לבנה בתוך תבנית אדומה בתקציר"/>
    <w:basedOn w:val="a36"/>
    <w:link w:val="71Char5"/>
    <w:qFormat/>
    <w:rsid w:val="00535E23"/>
  </w:style>
  <w:style w:type="character" w:customStyle="1" w:styleId="Char6">
    <w:name w:val="כותרת לבנה בתוך תבנית אדומה בתקציר Char"/>
    <w:basedOn w:val="DefaultParagraphFont"/>
    <w:link w:val="a36"/>
    <w:rsid w:val="00535E23"/>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6"/>
    <w:link w:val="7128"/>
    <w:rsid w:val="00535E23"/>
    <w:rPr>
      <w:rFonts w:ascii="Tahoma" w:hAnsi="Tahoma" w:cs="Tahoma"/>
      <w:b/>
      <w:bCs/>
      <w:color w:val="FFFFFF" w:themeColor="background1"/>
      <w:sz w:val="22"/>
      <w:szCs w:val="22"/>
    </w:rPr>
  </w:style>
  <w:style w:type="paragraph" w:customStyle="1" w:styleId="71111">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535E23"/>
    <w:rPr>
      <w:color w:val="605E5C"/>
      <w:shd w:val="clear" w:color="auto" w:fill="E1DFDD"/>
    </w:rPr>
  </w:style>
  <w:style w:type="paragraph" w:customStyle="1" w:styleId="7129">
    <w:name w:val="71ג היפרלינק"/>
    <w:basedOn w:val="710"/>
    <w:link w:val="71Char6"/>
    <w:qFormat/>
    <w:rsid w:val="00535E23"/>
    <w:pPr>
      <w:bidi w:val="0"/>
    </w:pPr>
    <w:rPr>
      <w:color w:val="0000FF"/>
      <w:u w:val="single"/>
    </w:rPr>
  </w:style>
  <w:style w:type="character" w:customStyle="1" w:styleId="71Char6">
    <w:name w:val="71ג היפרלינק Char"/>
    <w:basedOn w:val="7126"/>
    <w:link w:val="7129"/>
    <w:rsid w:val="00535E23"/>
    <w:rPr>
      <w:rFonts w:ascii="Tahoma" w:hAnsi="Tahoma" w:cs="Tahoma"/>
      <w:color w:val="0000FF"/>
      <w:sz w:val="14"/>
      <w:szCs w:val="14"/>
      <w:u w:val="single"/>
    </w:rPr>
  </w:style>
  <w:style w:type="paragraph" w:customStyle="1" w:styleId="7131">
    <w:name w:val="71ג קוביה כחולה עם מספר מוזח"/>
    <w:basedOn w:val="712"/>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7">
    <w:name w:val="71ג הזחה ראשונה מספר Char"/>
    <w:basedOn w:val="a2"/>
    <w:link w:val="712"/>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31"/>
    <w:rsid w:val="006E4869"/>
    <w:rPr>
      <w:rFonts w:ascii="Tahoma" w:hAnsi="Tahoma" w:cs="Tahoma"/>
      <w:color w:val="0D0D0D" w:themeColor="text1" w:themeTint="F2"/>
      <w:sz w:val="18"/>
      <w:szCs w:val="18"/>
      <w:shd w:val="clear" w:color="auto" w:fill="CEEAF6"/>
    </w:rPr>
  </w:style>
  <w:style w:type="paragraph" w:customStyle="1" w:styleId="7132">
    <w:name w:val="71ג כותרת טקסט רץ מודגשת"/>
    <w:basedOn w:val="7191"/>
    <w:link w:val="71Char9"/>
    <w:qFormat/>
    <w:rsid w:val="00535E23"/>
    <w:rPr>
      <w:b/>
      <w:bCs/>
    </w:rPr>
  </w:style>
  <w:style w:type="paragraph" w:customStyle="1" w:styleId="7170">
    <w:name w:val="71ג כותרת 7 טקסט מודגש"/>
    <w:basedOn w:val="7132"/>
    <w:link w:val="717Char"/>
    <w:qFormat/>
    <w:rsid w:val="00535E23"/>
    <w:pPr>
      <w:bidi w:val="0"/>
      <w:jc w:val="right"/>
    </w:pPr>
  </w:style>
  <w:style w:type="character" w:customStyle="1" w:styleId="71Char9">
    <w:name w:val="71ג כותרת טקסט רץ מודגשת Char"/>
    <w:basedOn w:val="7192"/>
    <w:link w:val="7132"/>
    <w:rsid w:val="00535E23"/>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535E23"/>
    <w:rPr>
      <w:rFonts w:ascii="Tahoma" w:hAnsi="Tahoma" w:cs="Tahoma"/>
      <w:bCs/>
      <w:color w:val="0D0D0D" w:themeColor="text1" w:themeTint="F2"/>
      <w:sz w:val="18"/>
      <w:szCs w:val="18"/>
    </w:rPr>
  </w:style>
  <w:style w:type="paragraph" w:customStyle="1" w:styleId="P110">
    <w:name w:val="P11"/>
    <w:basedOn w:val="Normal"/>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37">
    <w:name w:val="מלל מוצלל"/>
    <w:basedOn w:val="Normal"/>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GridTable5DarkAccent5">
    <w:name w:val="Grid Table 5 Dark Accent 5"/>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29">
    <w:name w:val="סגנון1"/>
    <w:basedOn w:val="Caption"/>
    <w:qFormat/>
    <w:rsid w:val="00535E23"/>
    <w:pPr>
      <w:jc w:val="center"/>
    </w:pPr>
    <w:rPr>
      <w:b/>
      <w:bCs/>
      <w:iCs w:val="0"/>
      <w:color w:val="000000" w:themeColor="text1"/>
      <w:sz w:val="24"/>
      <w:szCs w:val="24"/>
    </w:rPr>
  </w:style>
  <w:style w:type="paragraph" w:customStyle="1" w:styleId="221">
    <w:name w:val="סגנון2"/>
    <w:basedOn w:val="Caption"/>
    <w:autoRedefine/>
    <w:qFormat/>
    <w:rsid w:val="00535E23"/>
    <w:pPr>
      <w:jc w:val="center"/>
    </w:pPr>
    <w:rPr>
      <w:b/>
      <w:bCs/>
      <w:iCs w:val="0"/>
      <w:color w:val="000000" w:themeColor="text1"/>
      <w:sz w:val="24"/>
      <w:szCs w:val="24"/>
    </w:rPr>
  </w:style>
  <w:style w:type="paragraph" w:customStyle="1" w:styleId="36">
    <w:name w:val="סגנון3"/>
    <w:basedOn w:val="Caption"/>
    <w:autoRedefine/>
    <w:qFormat/>
    <w:rsid w:val="00535E23"/>
    <w:pPr>
      <w:jc w:val="center"/>
    </w:pPr>
    <w:rPr>
      <w:b/>
      <w:bCs/>
      <w:iCs w:val="0"/>
      <w:color w:val="000000" w:themeColor="text1"/>
      <w:sz w:val="24"/>
      <w:szCs w:val="24"/>
    </w:rPr>
  </w:style>
  <w:style w:type="paragraph" w:customStyle="1" w:styleId="43">
    <w:name w:val="סגנון4"/>
    <w:basedOn w:val="Caption"/>
    <w:autoRedefine/>
    <w:qFormat/>
    <w:rsid w:val="00535E23"/>
    <w:pPr>
      <w:jc w:val="center"/>
    </w:pPr>
    <w:rPr>
      <w:b/>
      <w:bCs/>
      <w:iCs w:val="0"/>
      <w:color w:val="000000" w:themeColor="text1"/>
      <w:sz w:val="24"/>
      <w:szCs w:val="24"/>
    </w:rPr>
  </w:style>
  <w:style w:type="paragraph" w:customStyle="1" w:styleId="a38">
    <w:name w:val="סגנון כיתוב + לא מודגש לא נטוי"/>
    <w:basedOn w:val="Caption"/>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33">
    <w:name w:val="71ג מקרא+הערות לתרשים/לוח/תמונה כוכבית"/>
    <w:basedOn w:val="715"/>
    <w:qFormat/>
    <w:rsid w:val="00535E23"/>
    <w:pPr>
      <w:framePr w:wrap="around" w:vAnchor="text" w:hAnchor="text" w:y="1"/>
      <w:spacing w:after="180" w:line="260" w:lineRule="exact"/>
    </w:pPr>
  </w:style>
  <w:style w:type="paragraph" w:customStyle="1" w:styleId="a39">
    <w:name w:val="הערות לתרשימים"/>
    <w:basedOn w:val="715"/>
    <w:next w:val="710"/>
    <w:qFormat/>
    <w:rsid w:val="00535E23"/>
    <w:pPr>
      <w:framePr w:wrap="around" w:vAnchor="text" w:hAnchor="text" w:y="1"/>
      <w:spacing w:after="0" w:line="260" w:lineRule="exact"/>
    </w:pPr>
  </w:style>
  <w:style w:type="paragraph" w:customStyle="1" w:styleId="90">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Normal"/>
    <w:qFormat/>
    <w:rsid w:val="00535E23"/>
    <w:pPr>
      <w:ind w:left="2268"/>
    </w:pPr>
    <w:rPr>
      <w:rFonts w:ascii="Tahoma" w:hAnsi="Tahoma" w:cs="Tahoma"/>
      <w:sz w:val="18"/>
      <w:szCs w:val="18"/>
    </w:rPr>
  </w:style>
  <w:style w:type="paragraph" w:customStyle="1" w:styleId="-2">
    <w:name w:val="עמוד שער פנימי - שם החטיבה"/>
    <w:basedOn w:val="Normal"/>
    <w:qFormat/>
    <w:rsid w:val="00535E23"/>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535E23"/>
    <w:pPr>
      <w:spacing w:before="360" w:line="600" w:lineRule="exact"/>
      <w:ind w:left="2268"/>
      <w:jc w:val="left"/>
    </w:pPr>
    <w:rPr>
      <w:rFonts w:ascii="Tahoma" w:hAnsi="Tahoma" w:cs="Tahoma"/>
      <w:b/>
      <w:bCs/>
      <w:sz w:val="40"/>
      <w:szCs w:val="40"/>
    </w:rPr>
  </w:style>
  <w:style w:type="paragraph" w:customStyle="1" w:styleId="a40">
    <w:name w:val="מספרים גדולים בנתוני מפתח"/>
    <w:basedOn w:val="Normal"/>
    <w:qFormat/>
    <w:rsid w:val="00535E23"/>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1">
    <w:name w:val="Grid Table 6 Colorful Accent 1"/>
    <w:basedOn w:val="TableNormal"/>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Normal"/>
    <w:next w:val="Normal"/>
    <w:autoRedefine/>
    <w:uiPriority w:val="99"/>
    <w:unhideWhenUsed/>
    <w:rsid w:val="00535E23"/>
    <w:pPr>
      <w:spacing w:line="240" w:lineRule="auto"/>
      <w:ind w:left="1000" w:hanging="200"/>
    </w:pPr>
  </w:style>
  <w:style w:type="table" w:styleId="GridTable1LightAccent5">
    <w:name w:val="Grid Table 1 Light Accent 5"/>
    <w:basedOn w:val="TableNormal"/>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50">
    <w:name w:val="סגנון5"/>
    <w:basedOn w:val="716"/>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111"/>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PageNumber">
    <w:name w:val="page number"/>
    <w:basedOn w:val="DefaultParagraphFont"/>
    <w:uiPriority w:val="99"/>
    <w:semiHidden/>
    <w:unhideWhenUsed/>
    <w:rsid w:val="00EA2F9B"/>
  </w:style>
  <w:style w:type="paragraph" w:customStyle="1" w:styleId="222">
    <w:name w:val="2"/>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0"/>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DefaultParagraphFont"/>
    <w:link w:val="715120"/>
    <w:rsid w:val="00116146"/>
    <w:rPr>
      <w:rFonts w:ascii="Tahoma" w:hAnsi="Tahoma" w:cs="Tahoma"/>
      <w:b/>
      <w:bCs/>
      <w:color w:val="00305F"/>
      <w:sz w:val="24"/>
      <w:szCs w:val="20"/>
    </w:rPr>
  </w:style>
  <w:style w:type="paragraph" w:customStyle="1" w:styleId="715120">
    <w:name w:val="71ג כותרת 5_12"/>
    <w:basedOn w:val="Normal"/>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DefaultParagraphFont"/>
    <w:link w:val="71612"/>
    <w:rsid w:val="00116146"/>
    <w:rPr>
      <w:rFonts w:ascii="Tahoma" w:hAnsi="Tahoma" w:cs="Tahoma"/>
      <w:color w:val="00305F"/>
      <w:sz w:val="24"/>
    </w:rPr>
  </w:style>
  <w:style w:type="paragraph" w:customStyle="1" w:styleId="msonormal">
    <w:name w:val="msonormal"/>
    <w:basedOn w:val="Normal"/>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Normal"/>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GridTable4Accent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TableNormal"/>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Normal"/>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DefaultParagraphFont"/>
    <w:rsid w:val="00770615"/>
  </w:style>
  <w:style w:type="paragraph" w:customStyle="1" w:styleId="a41">
    <w:name w:val="הערות שוליים"/>
    <w:basedOn w:val="FootnoteText"/>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Normal"/>
    <w:uiPriority w:val="99"/>
    <w:qFormat/>
    <w:rsid w:val="00770615"/>
    <w:pPr>
      <w:spacing w:before="40" w:after="40"/>
      <w:jc w:val="left"/>
    </w:pPr>
    <w:rPr>
      <w:rFonts w:ascii="Tahoma" w:hAnsi="Tahoma" w:eastAsiaTheme="minorEastAsia" w:cs="Tahoma"/>
      <w:szCs w:val="20"/>
    </w:rPr>
  </w:style>
  <w:style w:type="paragraph" w:customStyle="1" w:styleId="a42">
    <w:name w:val="כותרת טבלה"/>
    <w:basedOn w:val="Normal"/>
    <w:uiPriority w:val="99"/>
    <w:qFormat/>
    <w:rsid w:val="00770615"/>
    <w:pPr>
      <w:spacing w:before="40" w:after="40"/>
      <w:jc w:val="left"/>
    </w:pPr>
    <w:rPr>
      <w:rFonts w:ascii="Tahoma" w:hAnsi="Tahoma" w:eastAsiaTheme="minorEastAsia" w:cs="Tahoma"/>
      <w:b/>
      <w:bCs/>
      <w:color w:val="000000" w:themeColor="text1"/>
      <w:szCs w:val="20"/>
    </w:rPr>
  </w:style>
  <w:style w:type="paragraph" w:customStyle="1" w:styleId="316">
    <w:name w:val="כותרת 3_16"/>
    <w:basedOn w:val="Heading3"/>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DefaultParagraphFont"/>
    <w:link w:val="316"/>
    <w:rsid w:val="00770615"/>
    <w:rPr>
      <w:rFonts w:ascii="Tahoma" w:eastAsia="Times New Roman" w:hAnsi="Tahoma" w:cs="Tahoma"/>
      <w:color w:val="009692"/>
      <w:sz w:val="32"/>
      <w:szCs w:val="32"/>
    </w:rPr>
  </w:style>
  <w:style w:type="paragraph" w:customStyle="1" w:styleId="a110">
    <w:name w:val="a1"/>
    <w:basedOn w:val="Normal"/>
    <w:uiPriority w:val="99"/>
    <w:rsid w:val="00770615"/>
    <w:rPr>
      <w:rFonts w:ascii="Calibri" w:hAnsi="Calibri" w:cs="Calibri"/>
      <w:sz w:val="22"/>
      <w:szCs w:val="22"/>
    </w:rPr>
  </w:style>
  <w:style w:type="character" w:customStyle="1" w:styleId="130">
    <w:name w:val="אזכור לא מזוהה1"/>
    <w:basedOn w:val="DefaultParagraphFont"/>
    <w:uiPriority w:val="99"/>
    <w:semiHidden/>
    <w:unhideWhenUsed/>
    <w:rsid w:val="00770615"/>
    <w:rPr>
      <w:color w:val="605E5C"/>
      <w:shd w:val="clear" w:color="auto" w:fill="E1DFDD"/>
    </w:rPr>
  </w:style>
  <w:style w:type="paragraph" w:customStyle="1" w:styleId="70">
    <w:name w:val="סגנון7"/>
    <w:basedOn w:val="7122"/>
    <w:qFormat/>
    <w:rsid w:val="00770615"/>
    <w:pPr>
      <w:numPr>
        <w:numId w:val="0"/>
      </w:numPr>
      <w:ind w:left="924" w:hanging="357"/>
      <w:contextualSpacing w:val="0"/>
    </w:pPr>
    <w:rPr>
      <w:rFonts w:eastAsiaTheme="majorEastAsia"/>
    </w:rPr>
  </w:style>
  <w:style w:type="paragraph" w:customStyle="1" w:styleId="80">
    <w:name w:val="סגנון8"/>
    <w:basedOn w:val="7122"/>
    <w:qFormat/>
    <w:rsid w:val="00770615"/>
    <w:pPr>
      <w:numPr>
        <w:numId w:val="0"/>
      </w:numPr>
      <w:ind w:left="924" w:hanging="357"/>
      <w:contextualSpacing w:val="0"/>
    </w:pPr>
    <w:rPr>
      <w:rFonts w:eastAsiaTheme="majorEastAsia"/>
    </w:rPr>
  </w:style>
  <w:style w:type="paragraph" w:customStyle="1" w:styleId="63">
    <w:name w:val="כותרת 6 בתוך מיספור"/>
    <w:basedOn w:val="7122"/>
    <w:qFormat/>
    <w:rsid w:val="00770615"/>
    <w:pPr>
      <w:numPr>
        <w:numId w:val="16"/>
      </w:numPr>
      <w:ind w:left="0" w:firstLine="0"/>
      <w:contextualSpacing w:val="0"/>
      <w:jc w:val="left"/>
      <w:outlineLvl w:val="4"/>
    </w:pPr>
    <w:rPr>
      <w:b/>
      <w:color w:val="000000" w:themeColor="text1"/>
      <w:sz w:val="20"/>
      <w:szCs w:val="20"/>
    </w:rPr>
  </w:style>
  <w:style w:type="paragraph" w:customStyle="1" w:styleId="a43">
    <w:name w:val="הערת שוליים באנגלית"/>
    <w:basedOn w:val="710"/>
    <w:qFormat/>
    <w:rsid w:val="00F013B5"/>
    <w:pPr>
      <w:bidi w:val="0"/>
    </w:pPr>
  </w:style>
  <w:style w:type="paragraph" w:customStyle="1" w:styleId="7193">
    <w:name w:val="71ג טקסט רץ 9 ערבית"/>
    <w:basedOn w:val="Normal"/>
    <w:link w:val="7194"/>
    <w:qFormat/>
    <w:rsid w:val="002567BE"/>
    <w:pPr>
      <w:keepNext/>
      <w:spacing w:after="180" w:line="276" w:lineRule="auto"/>
    </w:pPr>
    <w:rPr>
      <w:rFonts w:ascii="Tahoma" w:hAnsi="Tahoma" w:cs="Tahoma"/>
      <w:color w:val="0D0D0D" w:themeColor="text1" w:themeTint="F2"/>
      <w:sz w:val="18"/>
      <w:szCs w:val="18"/>
    </w:rPr>
  </w:style>
  <w:style w:type="character" w:customStyle="1" w:styleId="7194">
    <w:name w:val="71ג טקסט רץ 9 ערבית תו"/>
    <w:basedOn w:val="DefaultParagraphFont"/>
    <w:link w:val="7193"/>
    <w:rsid w:val="002567BE"/>
    <w:rPr>
      <w:rFonts w:ascii="Tahoma" w:hAnsi="Tahoma" w:cs="Tahoma"/>
      <w:color w:val="0D0D0D" w:themeColor="text1" w:themeTint="F2"/>
      <w:sz w:val="18"/>
      <w:szCs w:val="18"/>
    </w:rPr>
  </w:style>
  <w:style w:type="paragraph" w:customStyle="1" w:styleId="a44">
    <w:name w:val="תאריך הדוח"/>
    <w:qFormat/>
    <w:rsid w:val="00514635"/>
    <w:pPr>
      <w:ind w:left="2268"/>
      <w:jc w:val="left"/>
    </w:pPr>
    <w:rPr>
      <w:rFonts w:ascii="Tahoma" w:hAnsi="Tahoma" w:cs="Tahoma"/>
      <w:sz w:val="18"/>
      <w:szCs w:val="18"/>
    </w:rPr>
  </w:style>
  <w:style w:type="numbering" w:customStyle="1" w:styleId="131">
    <w:name w:val="ללא רשימה1"/>
    <w:uiPriority w:val="99"/>
    <w:semiHidden/>
    <w:unhideWhenUsed/>
    <w:rsid w:val="00C16588"/>
  </w:style>
  <w:style w:type="numbering" w:customStyle="1" w:styleId="1111">
    <w:name w:val="ללא רשימה11"/>
    <w:next w:val="NoList"/>
    <w:uiPriority w:val="99"/>
    <w:semiHidden/>
    <w:unhideWhenUsed/>
    <w:rsid w:val="00C16588"/>
  </w:style>
  <w:style w:type="numbering" w:customStyle="1" w:styleId="223">
    <w:name w:val="ללא רשימה2"/>
    <w:next w:val="NoList"/>
    <w:uiPriority w:val="99"/>
    <w:semiHidden/>
    <w:unhideWhenUsed/>
    <w:rsid w:val="00C16588"/>
  </w:style>
  <w:style w:type="paragraph" w:customStyle="1" w:styleId="44">
    <w:name w:val="כותרת 4 ממה"/>
    <w:basedOn w:val="Normal"/>
    <w:next w:val="Normal"/>
    <w:qFormat/>
    <w:rsid w:val="00B12840"/>
    <w:pPr>
      <w:keepNext/>
      <w:numPr>
        <w:numId w:val="26"/>
      </w:numPr>
      <w:spacing w:before="360" w:after="360" w:line="280" w:lineRule="exact"/>
      <w:ind w:left="357" w:hanging="357"/>
      <w:jc w:val="left"/>
      <w:outlineLvl w:val="3"/>
    </w:pPr>
    <w:rPr>
      <w:rFonts w:ascii="David" w:eastAsia="Calibri" w:hAnsi="David"/>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image" Target="media/image4.jpeg" /><Relationship Id="rId18" Type="http://schemas.openxmlformats.org/officeDocument/2006/relationships/header" Target="header4.xml" /><Relationship Id="rId19" Type="http://schemas.openxmlformats.org/officeDocument/2006/relationships/footer" Target="footer4.xml" /><Relationship Id="rId2" Type="http://schemas.openxmlformats.org/officeDocument/2006/relationships/endnotes" Target="endnote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_rels/numbering.xml.rels><?xml version="1.0" encoding="utf-8" standalone="yes"?><Relationships xmlns="http://schemas.openxmlformats.org/package/2006/relationships"><Relationship Id="rId1" Type="http://schemas.openxmlformats.org/officeDocument/2006/relationships/image" Target="media/image5.pn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0BF3CD-5193-4B86-BE89-7FFEC1587CB1}">
  <ds:schemaRefs>
    <ds:schemaRef ds:uri="http://schemas.microsoft.com/sharepoint/v3/contenttype/forms"/>
  </ds:schemaRefs>
</ds:datastoreItem>
</file>

<file path=customXml/itemProps2.xml><?xml version="1.0" encoding="utf-8"?>
<ds:datastoreItem xmlns:ds="http://schemas.openxmlformats.org/officeDocument/2006/customXml" ds:itemID="{F2A324C1-839E-46F6-9745-5B5ED2E7D4D2}"/>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ADD7877C-5FE0-43D7-900F-F468CE4F77E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TotalTime>
  <Pages>9</Pages>
  <Words>3648</Words>
  <Characters>18245</Characters>
  <Application>Microsoft Office Word</Application>
  <DocSecurity>0</DocSecurity>
  <Lines>152</Lines>
  <Paragraphs>43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studio er</cp:lastModifiedBy>
  <cp:revision>3</cp:revision>
  <cp:lastPrinted>2023-06-20T14:06:00Z</cp:lastPrinted>
  <dcterms:created xsi:type="dcterms:W3CDTF">2025-07-14T14:01:00Z</dcterms:created>
  <dcterms:modified xsi:type="dcterms:W3CDTF">2025-07-14T14:02:00Z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