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C7E0E" w14:textId="77777777" w:rsidR="00512A2D" w:rsidRDefault="00B96230" w:rsidP="009B10C1">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14:paraId="2B0CBFBF" w14:textId="77777777" w:rsidR="00512A2D" w:rsidRDefault="00512A2D" w:rsidP="009B10C1">
      <w:pPr>
        <w:spacing w:line="269" w:lineRule="auto"/>
        <w:rPr>
          <w:rFonts w:ascii="Calibri" w:hAnsi="Calibri" w:cs="Calibri"/>
          <w:b/>
          <w:bCs/>
          <w:color w:val="002060"/>
          <w:sz w:val="80"/>
          <w:szCs w:val="80"/>
          <w:rtl/>
        </w:rPr>
      </w:pPr>
    </w:p>
    <w:p w14:paraId="2324C201" w14:textId="77777777" w:rsidR="00512A2D" w:rsidRDefault="00512A2D" w:rsidP="009B10C1">
      <w:pPr>
        <w:spacing w:line="269" w:lineRule="auto"/>
        <w:rPr>
          <w:rFonts w:ascii="Calibri" w:hAnsi="Calibri" w:cs="Calibri"/>
          <w:b/>
          <w:bCs/>
          <w:color w:val="002060"/>
          <w:sz w:val="80"/>
          <w:szCs w:val="80"/>
          <w:rtl/>
        </w:rPr>
      </w:pPr>
    </w:p>
    <w:p w14:paraId="54335C01" w14:textId="77777777" w:rsidR="00512A2D" w:rsidRDefault="00512A2D" w:rsidP="009B10C1">
      <w:pPr>
        <w:spacing w:line="269" w:lineRule="auto"/>
        <w:rPr>
          <w:rFonts w:ascii="Calibri" w:hAnsi="Calibri" w:cs="Calibri"/>
          <w:b/>
          <w:bCs/>
          <w:color w:val="002060"/>
          <w:sz w:val="80"/>
          <w:szCs w:val="80"/>
          <w:rtl/>
        </w:rPr>
      </w:pPr>
    </w:p>
    <w:p w14:paraId="515D82AE" w14:textId="77777777" w:rsidR="00512A2D" w:rsidRDefault="00512A2D" w:rsidP="009B10C1">
      <w:pPr>
        <w:spacing w:line="269" w:lineRule="auto"/>
        <w:rPr>
          <w:rFonts w:ascii="Calibri" w:hAnsi="Calibri" w:cs="Calibri"/>
          <w:b/>
          <w:bCs/>
          <w:color w:val="002060"/>
          <w:sz w:val="80"/>
          <w:szCs w:val="80"/>
          <w:rtl/>
        </w:rPr>
      </w:pPr>
    </w:p>
    <w:p w14:paraId="0B6B31C5" w14:textId="77777777" w:rsidR="006E1414" w:rsidRDefault="003528F0" w:rsidP="009B10C1">
      <w:pPr>
        <w:spacing w:line="269" w:lineRule="auto"/>
        <w:ind w:left="-285"/>
        <w:jc w:val="center"/>
        <w:rPr>
          <w:rFonts w:ascii="Calibri" w:hAnsi="Calibri" w:cs="Calibri"/>
          <w:b/>
          <w:bCs/>
          <w:color w:val="002060"/>
          <w:sz w:val="80"/>
          <w:szCs w:val="80"/>
          <w:rtl/>
        </w:rPr>
      </w:pPr>
      <w:r w:rsidRPr="003528F0">
        <w:rPr>
          <w:rtl/>
        </w:rPr>
        <w:t xml:space="preserve"> </w:t>
      </w:r>
      <w:r w:rsidRPr="003528F0">
        <w:rPr>
          <w:rFonts w:ascii="Calibri" w:hAnsi="Calibri" w:cs="Calibri"/>
          <w:b/>
          <w:bCs/>
          <w:color w:val="002060"/>
          <w:sz w:val="80"/>
          <w:szCs w:val="80"/>
          <w:rtl/>
        </w:rPr>
        <w:t>פעילות השירות הפסיכולוגי-חינוכי למענה רגשי ונפשי בשגרה ובמלחמת חרבות ברזל</w:t>
      </w:r>
    </w:p>
    <w:p w14:paraId="2A60FCE7" w14:textId="77777777" w:rsidR="006E1414" w:rsidRDefault="006E1414" w:rsidP="009B10C1">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65D2F572" w14:textId="77777777" w:rsidR="007E53C6" w:rsidRDefault="007E53C6" w:rsidP="009B10C1">
      <w:pPr>
        <w:tabs>
          <w:tab w:val="left" w:pos="1020"/>
        </w:tabs>
        <w:spacing w:line="269" w:lineRule="auto"/>
        <w:jc w:val="left"/>
        <w:rPr>
          <w:rFonts w:ascii="Calibri" w:hAnsi="Calibri" w:cs="Times New Roman"/>
          <w:color w:val="002060"/>
          <w:sz w:val="22"/>
          <w:szCs w:val="22"/>
          <w:rtl/>
        </w:rPr>
        <w:sectPr w:rsidR="007E53C6" w:rsidSect="0099692E">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14:paraId="691EF3D9" w14:textId="77777777" w:rsidR="003528F0" w:rsidRDefault="003528F0" w:rsidP="009B10C1">
      <w:pPr>
        <w:pStyle w:val="11"/>
        <w:spacing w:line="269" w:lineRule="auto"/>
        <w:rPr>
          <w:rtl/>
        </w:rPr>
      </w:pPr>
      <w:bookmarkStart w:id="0" w:name="tempMark"/>
      <w:bookmarkStart w:id="1" w:name="_Hlk193889633"/>
      <w:bookmarkStart w:id="2" w:name="_Toc203040277"/>
      <w:bookmarkStart w:id="3" w:name="_Toc203041326"/>
      <w:bookmarkStart w:id="4" w:name="_Hlk203475521"/>
      <w:bookmarkStart w:id="5" w:name="_Hlk186466063"/>
      <w:bookmarkEnd w:id="0"/>
      <w:r w:rsidRPr="0094491E">
        <w:rPr>
          <w:rFonts w:hint="cs"/>
          <w:rtl/>
        </w:rPr>
        <w:lastRenderedPageBreak/>
        <w:t xml:space="preserve">פעילות השירות הפסיכולוגי-חינוכי למענה רגשי ונפשי בשגרה </w:t>
      </w:r>
      <w:bookmarkEnd w:id="1"/>
      <w:r w:rsidRPr="0094491E">
        <w:rPr>
          <w:rFonts w:hint="cs"/>
          <w:rtl/>
        </w:rPr>
        <w:t>ובמלחמת חרבות ברזל</w:t>
      </w:r>
      <w:bookmarkEnd w:id="2"/>
      <w:bookmarkEnd w:id="3"/>
    </w:p>
    <w:bookmarkEnd w:id="4"/>
    <w:p w14:paraId="637DB913" w14:textId="77777777" w:rsidR="003528F0" w:rsidRDefault="003528F0" w:rsidP="009B10C1">
      <w:pPr>
        <w:spacing w:line="269" w:lineRule="auto"/>
        <w:rPr>
          <w:rtl/>
        </w:rPr>
      </w:pPr>
    </w:p>
    <w:p w14:paraId="693207A9" w14:textId="77777777" w:rsidR="003528F0" w:rsidRDefault="003528F0" w:rsidP="009B10C1">
      <w:pPr>
        <w:spacing w:line="269" w:lineRule="auto"/>
        <w:rPr>
          <w:rtl/>
        </w:rPr>
      </w:pPr>
    </w:p>
    <w:p w14:paraId="3F5CBE9A" w14:textId="77777777" w:rsidR="003528F0" w:rsidRDefault="003528F0" w:rsidP="009B10C1">
      <w:pPr>
        <w:spacing w:line="269" w:lineRule="auto"/>
        <w:jc w:val="center"/>
        <w:rPr>
          <w:b/>
          <w:bCs/>
          <w:sz w:val="32"/>
          <w:szCs w:val="32"/>
          <w:rtl/>
        </w:rPr>
      </w:pPr>
      <w:r w:rsidRPr="00DB637C">
        <w:rPr>
          <w:rFonts w:hint="eastAsia"/>
          <w:b/>
          <w:bCs/>
          <w:sz w:val="32"/>
          <w:szCs w:val="32"/>
          <w:rtl/>
        </w:rPr>
        <w:t>תוכ</w:t>
      </w:r>
      <w:bookmarkStart w:id="6" w:name="_GoBack"/>
      <w:bookmarkEnd w:id="6"/>
      <w:r w:rsidRPr="00DB637C">
        <w:rPr>
          <w:rFonts w:hint="eastAsia"/>
          <w:b/>
          <w:bCs/>
          <w:sz w:val="32"/>
          <w:szCs w:val="32"/>
          <w:rtl/>
        </w:rPr>
        <w:t>ן</w:t>
      </w:r>
      <w:r w:rsidRPr="00DB637C">
        <w:rPr>
          <w:b/>
          <w:bCs/>
          <w:sz w:val="32"/>
          <w:szCs w:val="32"/>
          <w:rtl/>
        </w:rPr>
        <w:t xml:space="preserve"> </w:t>
      </w:r>
      <w:r w:rsidR="007C71A8">
        <w:rPr>
          <w:rFonts w:hint="cs"/>
          <w:b/>
          <w:bCs/>
          <w:sz w:val="32"/>
          <w:szCs w:val="32"/>
          <w:rtl/>
        </w:rPr>
        <w:t>ה</w:t>
      </w:r>
      <w:r w:rsidRPr="00DB637C">
        <w:rPr>
          <w:rFonts w:hint="eastAsia"/>
          <w:b/>
          <w:bCs/>
          <w:sz w:val="32"/>
          <w:szCs w:val="32"/>
          <w:rtl/>
        </w:rPr>
        <w:t>עניינים</w:t>
      </w:r>
    </w:p>
    <w:p w14:paraId="706449F1" w14:textId="45D43AAA" w:rsidR="009667F9" w:rsidRDefault="003528F0">
      <w:pPr>
        <w:pStyle w:val="TOC2"/>
        <w:rPr>
          <w:rFonts w:cstheme="minorBidi"/>
          <w:bCs w:val="0"/>
          <w:szCs w:val="22"/>
          <w:rtl/>
        </w:rPr>
      </w:pPr>
      <w:r>
        <w:rPr>
          <w:rFonts w:cs="Times New Roman"/>
          <w:b/>
          <w:sz w:val="32"/>
          <w:szCs w:val="32"/>
          <w:cs/>
        </w:rPr>
        <w:fldChar w:fldCharType="begin"/>
      </w:r>
      <w:r>
        <w:rPr>
          <w:rFonts w:cs="Times New Roman"/>
          <w:b/>
          <w:sz w:val="32"/>
          <w:szCs w:val="32"/>
        </w:rPr>
        <w:instrText xml:space="preserve"> TOC \o "2-3" \h \z \u </w:instrText>
      </w:r>
      <w:r>
        <w:rPr>
          <w:rFonts w:cs="Times New Roman"/>
          <w:b/>
          <w:sz w:val="32"/>
          <w:szCs w:val="32"/>
          <w:cs/>
        </w:rPr>
        <w:fldChar w:fldCharType="separate"/>
      </w:r>
      <w:hyperlink w:anchor="_Toc203496611" w:history="1">
        <w:r w:rsidR="009667F9" w:rsidRPr="00A46EED">
          <w:rPr>
            <w:rStyle w:val="Hyperlink"/>
            <w:rtl/>
          </w:rPr>
          <w:t>מבוא</w:t>
        </w:r>
        <w:r w:rsidR="009667F9">
          <w:rPr>
            <w:webHidden/>
            <w:rtl/>
          </w:rPr>
          <w:tab/>
        </w:r>
        <w:r w:rsidR="009667F9">
          <w:rPr>
            <w:webHidden/>
            <w:rtl/>
          </w:rPr>
          <w:fldChar w:fldCharType="begin"/>
        </w:r>
        <w:r w:rsidR="009667F9">
          <w:rPr>
            <w:webHidden/>
            <w:rtl/>
          </w:rPr>
          <w:instrText xml:space="preserve"> </w:instrText>
        </w:r>
        <w:r w:rsidR="009667F9">
          <w:rPr>
            <w:webHidden/>
          </w:rPr>
          <w:instrText>PAGEREF</w:instrText>
        </w:r>
        <w:r w:rsidR="009667F9">
          <w:rPr>
            <w:webHidden/>
            <w:rtl/>
          </w:rPr>
          <w:instrText xml:space="preserve"> _</w:instrText>
        </w:r>
        <w:r w:rsidR="009667F9">
          <w:rPr>
            <w:webHidden/>
          </w:rPr>
          <w:instrText>Toc203496611 \h</w:instrText>
        </w:r>
        <w:r w:rsidR="009667F9">
          <w:rPr>
            <w:webHidden/>
            <w:rtl/>
          </w:rPr>
          <w:instrText xml:space="preserve"> </w:instrText>
        </w:r>
        <w:r w:rsidR="009667F9">
          <w:rPr>
            <w:webHidden/>
            <w:rtl/>
          </w:rPr>
        </w:r>
        <w:r w:rsidR="009667F9">
          <w:rPr>
            <w:webHidden/>
            <w:rtl/>
          </w:rPr>
          <w:fldChar w:fldCharType="separate"/>
        </w:r>
        <w:r w:rsidR="009667F9">
          <w:rPr>
            <w:webHidden/>
            <w:rtl/>
          </w:rPr>
          <w:t>3</w:t>
        </w:r>
        <w:r w:rsidR="009667F9">
          <w:rPr>
            <w:webHidden/>
            <w:rtl/>
          </w:rPr>
          <w:fldChar w:fldCharType="end"/>
        </w:r>
      </w:hyperlink>
    </w:p>
    <w:p w14:paraId="5275A334" w14:textId="0788AFEE" w:rsidR="009667F9" w:rsidRDefault="009667F9">
      <w:pPr>
        <w:pStyle w:val="TOC2"/>
        <w:rPr>
          <w:rFonts w:cstheme="minorBidi"/>
          <w:bCs w:val="0"/>
          <w:szCs w:val="22"/>
          <w:rtl/>
        </w:rPr>
      </w:pPr>
      <w:hyperlink w:anchor="_Toc203496612" w:history="1">
        <w:r w:rsidRPr="00A46EED">
          <w:rPr>
            <w:rStyle w:val="Hyperlink"/>
            <w:rtl/>
          </w:rPr>
          <w:t>פעולות הביקורת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Toc203496612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14:paraId="0602D717" w14:textId="468A8AA8" w:rsidR="009667F9" w:rsidRDefault="009667F9">
      <w:pPr>
        <w:pStyle w:val="TOC2"/>
        <w:rPr>
          <w:rFonts w:cstheme="minorBidi"/>
          <w:bCs w:val="0"/>
          <w:szCs w:val="22"/>
          <w:rtl/>
        </w:rPr>
      </w:pPr>
      <w:hyperlink w:anchor="_Toc203496613" w:history="1">
        <w:r w:rsidRPr="00A46EED">
          <w:rPr>
            <w:rStyle w:val="Hyperlink"/>
            <w:rtl/>
          </w:rPr>
          <w:t>היקפי המצוקה הנפשית בישראל ובעולם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Toc203496613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14:paraId="36022EA0" w14:textId="299FD401" w:rsidR="009667F9" w:rsidRDefault="009667F9">
      <w:pPr>
        <w:pStyle w:val="TOC2"/>
        <w:rPr>
          <w:rFonts w:cstheme="minorBidi"/>
          <w:bCs w:val="0"/>
          <w:szCs w:val="22"/>
          <w:rtl/>
        </w:rPr>
      </w:pPr>
      <w:hyperlink w:anchor="_Toc203496614" w:history="1">
        <w:r w:rsidRPr="00A46EED">
          <w:rPr>
            <w:rStyle w:val="Hyperlink"/>
            <w:rtl/>
          </w:rPr>
          <w:t>הרשויות המקומיות שנבדקו - סקירה כללית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Toc203496614 \h</w:instrText>
        </w:r>
        <w:r>
          <w:rPr>
            <w:webHidden/>
            <w:rtl/>
          </w:rPr>
          <w:instrText xml:space="preserve"> </w:instrText>
        </w:r>
        <w:r>
          <w:rPr>
            <w:webHidden/>
            <w:rtl/>
          </w:rPr>
        </w:r>
        <w:r>
          <w:rPr>
            <w:webHidden/>
            <w:rtl/>
          </w:rPr>
          <w:fldChar w:fldCharType="separate"/>
        </w:r>
        <w:r>
          <w:rPr>
            <w:webHidden/>
            <w:rtl/>
          </w:rPr>
          <w:t>12</w:t>
        </w:r>
        <w:r>
          <w:rPr>
            <w:webHidden/>
            <w:rtl/>
          </w:rPr>
          <w:fldChar w:fldCharType="end"/>
        </w:r>
      </w:hyperlink>
    </w:p>
    <w:p w14:paraId="0CC37C7B" w14:textId="178AD1FC" w:rsidR="009667F9" w:rsidRDefault="009667F9">
      <w:pPr>
        <w:pStyle w:val="TOC2"/>
        <w:rPr>
          <w:rFonts w:cstheme="minorBidi"/>
          <w:bCs w:val="0"/>
          <w:szCs w:val="22"/>
          <w:rtl/>
        </w:rPr>
      </w:pPr>
      <w:hyperlink w:anchor="_Toc203496615" w:history="1">
        <w:r w:rsidRPr="00A46EED">
          <w:rPr>
            <w:rStyle w:val="Hyperlink"/>
            <w:rtl/>
          </w:rPr>
          <w:t>היכרות ההורים עם שירותי השפ"ח</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Toc203496615 \h</w:instrText>
        </w:r>
        <w:r>
          <w:rPr>
            <w:webHidden/>
            <w:rtl/>
          </w:rPr>
          <w:instrText xml:space="preserve"> </w:instrText>
        </w:r>
        <w:r>
          <w:rPr>
            <w:webHidden/>
            <w:rtl/>
          </w:rPr>
        </w:r>
        <w:r>
          <w:rPr>
            <w:webHidden/>
            <w:rtl/>
          </w:rPr>
          <w:fldChar w:fldCharType="separate"/>
        </w:r>
        <w:r>
          <w:rPr>
            <w:webHidden/>
            <w:rtl/>
          </w:rPr>
          <w:t>13</w:t>
        </w:r>
        <w:r>
          <w:rPr>
            <w:webHidden/>
            <w:rtl/>
          </w:rPr>
          <w:fldChar w:fldCharType="end"/>
        </w:r>
      </w:hyperlink>
    </w:p>
    <w:p w14:paraId="428B31AE" w14:textId="423A25C3" w:rsidR="009667F9" w:rsidRDefault="009667F9">
      <w:pPr>
        <w:pStyle w:val="TOC2"/>
        <w:rPr>
          <w:rFonts w:cstheme="minorBidi"/>
          <w:bCs w:val="0"/>
          <w:szCs w:val="22"/>
          <w:rtl/>
        </w:rPr>
      </w:pPr>
      <w:hyperlink w:anchor="_Toc203496616" w:history="1">
        <w:r w:rsidRPr="00A46EED">
          <w:rPr>
            <w:rStyle w:val="Hyperlink"/>
            <w:rtl/>
          </w:rPr>
          <w:t>מידת הסיוע של הטיפול שניתן בשפ"ח</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Toc203496616 \h</w:instrText>
        </w:r>
        <w:r>
          <w:rPr>
            <w:webHidden/>
            <w:rtl/>
          </w:rPr>
          <w:instrText xml:space="preserve"> </w:instrText>
        </w:r>
        <w:r>
          <w:rPr>
            <w:webHidden/>
            <w:rtl/>
          </w:rPr>
        </w:r>
        <w:r>
          <w:rPr>
            <w:webHidden/>
            <w:rtl/>
          </w:rPr>
          <w:fldChar w:fldCharType="separate"/>
        </w:r>
        <w:r>
          <w:rPr>
            <w:webHidden/>
            <w:rtl/>
          </w:rPr>
          <w:t>15</w:t>
        </w:r>
        <w:r>
          <w:rPr>
            <w:webHidden/>
            <w:rtl/>
          </w:rPr>
          <w:fldChar w:fldCharType="end"/>
        </w:r>
      </w:hyperlink>
    </w:p>
    <w:p w14:paraId="70FDC67C" w14:textId="14355F1A" w:rsidR="009667F9" w:rsidRDefault="009667F9">
      <w:pPr>
        <w:pStyle w:val="TOC2"/>
        <w:rPr>
          <w:rFonts w:cstheme="minorBidi"/>
          <w:bCs w:val="0"/>
          <w:szCs w:val="22"/>
          <w:rtl/>
        </w:rPr>
      </w:pPr>
      <w:hyperlink w:anchor="_Toc203496617" w:history="1">
        <w:r w:rsidRPr="00A46EED">
          <w:rPr>
            <w:rStyle w:val="Hyperlink"/>
            <w:rtl/>
          </w:rPr>
          <w:t>ניהול כוח האדם בשפ"חים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Toc203496617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14:paraId="52B480ED" w14:textId="7400DD83" w:rsidR="009667F9" w:rsidRDefault="009667F9">
      <w:pPr>
        <w:pStyle w:val="TOC3"/>
        <w:rPr>
          <w:rFonts w:cstheme="minorBidi"/>
          <w:noProof/>
          <w:cs w:val="0"/>
        </w:rPr>
      </w:pPr>
      <w:hyperlink w:anchor="_Toc203496618" w:history="1">
        <w:r w:rsidRPr="00A46EED">
          <w:rPr>
            <w:rStyle w:val="Hyperlink"/>
            <w:noProof/>
          </w:rPr>
          <w:t>קביעת התקינה על ידי משרד החינוך וניהולה על ידו</w:t>
        </w:r>
        <w:r>
          <w:rPr>
            <w:noProof/>
            <w:webHidden/>
            <w:rtl w:val="0"/>
          </w:rPr>
          <w:tab/>
        </w:r>
        <w:r>
          <w:rPr>
            <w:noProof/>
            <w:webHidden/>
            <w:rtl w:val="0"/>
          </w:rPr>
          <w:fldChar w:fldCharType="begin"/>
        </w:r>
        <w:r>
          <w:rPr>
            <w:noProof/>
            <w:webHidden/>
            <w:rtl w:val="0"/>
          </w:rPr>
          <w:instrText xml:space="preserve"> PAGEREF _Toc203496618 \h </w:instrText>
        </w:r>
        <w:r>
          <w:rPr>
            <w:noProof/>
            <w:webHidden/>
            <w:rtl w:val="0"/>
          </w:rPr>
        </w:r>
        <w:r>
          <w:rPr>
            <w:noProof/>
            <w:webHidden/>
            <w:rtl w:val="0"/>
          </w:rPr>
          <w:fldChar w:fldCharType="separate"/>
        </w:r>
        <w:r>
          <w:rPr>
            <w:noProof/>
            <w:webHidden/>
            <w:cs w:val="0"/>
          </w:rPr>
          <w:t>19</w:t>
        </w:r>
        <w:r>
          <w:rPr>
            <w:noProof/>
            <w:webHidden/>
            <w:rtl w:val="0"/>
          </w:rPr>
          <w:fldChar w:fldCharType="end"/>
        </w:r>
      </w:hyperlink>
    </w:p>
    <w:p w14:paraId="71C2E3EE" w14:textId="178C1313" w:rsidR="009667F9" w:rsidRDefault="009667F9">
      <w:pPr>
        <w:pStyle w:val="TOC3"/>
        <w:rPr>
          <w:rFonts w:cstheme="minorBidi"/>
          <w:noProof/>
          <w:cs w:val="0"/>
        </w:rPr>
      </w:pPr>
      <w:hyperlink w:anchor="_Toc203496619" w:history="1">
        <w:r w:rsidRPr="00A46EED">
          <w:rPr>
            <w:rStyle w:val="Hyperlink"/>
            <w:noProof/>
          </w:rPr>
          <w:t xml:space="preserve">מערכת תקן פסיכולוגים </w:t>
        </w:r>
        <w:r w:rsidRPr="00A46EED">
          <w:rPr>
            <w:rStyle w:val="Hyperlink"/>
            <w:b/>
            <w:noProof/>
          </w:rPr>
          <w:t>לניהול ה</w:t>
        </w:r>
        <w:r w:rsidRPr="00A46EED">
          <w:rPr>
            <w:rStyle w:val="Hyperlink"/>
            <w:noProof/>
          </w:rPr>
          <w:t>תקנים וכוח האדם בשפ"חים</w:t>
        </w:r>
        <w:r>
          <w:rPr>
            <w:noProof/>
            <w:webHidden/>
            <w:rtl w:val="0"/>
          </w:rPr>
          <w:tab/>
        </w:r>
        <w:r>
          <w:rPr>
            <w:noProof/>
            <w:webHidden/>
            <w:rtl w:val="0"/>
          </w:rPr>
          <w:fldChar w:fldCharType="begin"/>
        </w:r>
        <w:r>
          <w:rPr>
            <w:noProof/>
            <w:webHidden/>
            <w:rtl w:val="0"/>
          </w:rPr>
          <w:instrText xml:space="preserve"> PAGEREF _Toc203496619 \h </w:instrText>
        </w:r>
        <w:r>
          <w:rPr>
            <w:noProof/>
            <w:webHidden/>
            <w:rtl w:val="0"/>
          </w:rPr>
        </w:r>
        <w:r>
          <w:rPr>
            <w:noProof/>
            <w:webHidden/>
            <w:rtl w:val="0"/>
          </w:rPr>
          <w:fldChar w:fldCharType="separate"/>
        </w:r>
        <w:r>
          <w:rPr>
            <w:noProof/>
            <w:webHidden/>
            <w:cs w:val="0"/>
          </w:rPr>
          <w:t>22</w:t>
        </w:r>
        <w:r>
          <w:rPr>
            <w:noProof/>
            <w:webHidden/>
            <w:rtl w:val="0"/>
          </w:rPr>
          <w:fldChar w:fldCharType="end"/>
        </w:r>
      </w:hyperlink>
    </w:p>
    <w:p w14:paraId="5CAF0783" w14:textId="41128947" w:rsidR="009667F9" w:rsidRDefault="009667F9">
      <w:pPr>
        <w:pStyle w:val="TOC3"/>
        <w:rPr>
          <w:rFonts w:cstheme="minorBidi"/>
          <w:noProof/>
          <w:cs w:val="0"/>
        </w:rPr>
      </w:pPr>
      <w:hyperlink w:anchor="_Toc203496620" w:history="1">
        <w:r w:rsidRPr="00A46EED">
          <w:rPr>
            <w:rStyle w:val="Hyperlink"/>
            <w:noProof/>
          </w:rPr>
          <w:t>אחוזי הכיסוי בשפ"חים</w:t>
        </w:r>
        <w:r>
          <w:rPr>
            <w:noProof/>
            <w:webHidden/>
            <w:rtl w:val="0"/>
          </w:rPr>
          <w:tab/>
        </w:r>
        <w:r>
          <w:rPr>
            <w:noProof/>
            <w:webHidden/>
            <w:rtl w:val="0"/>
          </w:rPr>
          <w:fldChar w:fldCharType="begin"/>
        </w:r>
        <w:r>
          <w:rPr>
            <w:noProof/>
            <w:webHidden/>
            <w:rtl w:val="0"/>
          </w:rPr>
          <w:instrText xml:space="preserve"> PAGEREF _Toc203496620 \h </w:instrText>
        </w:r>
        <w:r>
          <w:rPr>
            <w:noProof/>
            <w:webHidden/>
            <w:rtl w:val="0"/>
          </w:rPr>
        </w:r>
        <w:r>
          <w:rPr>
            <w:noProof/>
            <w:webHidden/>
            <w:rtl w:val="0"/>
          </w:rPr>
          <w:fldChar w:fldCharType="separate"/>
        </w:r>
        <w:r>
          <w:rPr>
            <w:noProof/>
            <w:webHidden/>
            <w:cs w:val="0"/>
          </w:rPr>
          <w:t>25</w:t>
        </w:r>
        <w:r>
          <w:rPr>
            <w:noProof/>
            <w:webHidden/>
            <w:rtl w:val="0"/>
          </w:rPr>
          <w:fldChar w:fldCharType="end"/>
        </w:r>
      </w:hyperlink>
    </w:p>
    <w:p w14:paraId="41C015B7" w14:textId="741134F0" w:rsidR="009667F9" w:rsidRDefault="009667F9">
      <w:pPr>
        <w:pStyle w:val="TOC3"/>
        <w:rPr>
          <w:rFonts w:cstheme="minorBidi"/>
          <w:noProof/>
          <w:cs w:val="0"/>
        </w:rPr>
      </w:pPr>
      <w:hyperlink w:anchor="_Toc203496621" w:history="1">
        <w:r w:rsidRPr="00A46EED">
          <w:rPr>
            <w:rStyle w:val="Hyperlink"/>
            <w:noProof/>
          </w:rPr>
          <w:t>דרישות התפקיד למנהלי השפ"חים</w:t>
        </w:r>
        <w:r>
          <w:rPr>
            <w:noProof/>
            <w:webHidden/>
            <w:rtl w:val="0"/>
          </w:rPr>
          <w:tab/>
        </w:r>
        <w:r>
          <w:rPr>
            <w:noProof/>
            <w:webHidden/>
            <w:rtl w:val="0"/>
          </w:rPr>
          <w:fldChar w:fldCharType="begin"/>
        </w:r>
        <w:r>
          <w:rPr>
            <w:noProof/>
            <w:webHidden/>
            <w:rtl w:val="0"/>
          </w:rPr>
          <w:instrText xml:space="preserve"> PAGEREF _Toc203496621 \h </w:instrText>
        </w:r>
        <w:r>
          <w:rPr>
            <w:noProof/>
            <w:webHidden/>
            <w:rtl w:val="0"/>
          </w:rPr>
        </w:r>
        <w:r>
          <w:rPr>
            <w:noProof/>
            <w:webHidden/>
            <w:rtl w:val="0"/>
          </w:rPr>
          <w:fldChar w:fldCharType="separate"/>
        </w:r>
        <w:r>
          <w:rPr>
            <w:noProof/>
            <w:webHidden/>
            <w:cs w:val="0"/>
          </w:rPr>
          <w:t>35</w:t>
        </w:r>
        <w:r>
          <w:rPr>
            <w:noProof/>
            <w:webHidden/>
            <w:rtl w:val="0"/>
          </w:rPr>
          <w:fldChar w:fldCharType="end"/>
        </w:r>
      </w:hyperlink>
    </w:p>
    <w:p w14:paraId="010DE141" w14:textId="7731C2F1" w:rsidR="009667F9" w:rsidRDefault="009667F9">
      <w:pPr>
        <w:pStyle w:val="TOC3"/>
        <w:rPr>
          <w:rFonts w:cstheme="minorBidi"/>
          <w:noProof/>
          <w:cs w:val="0"/>
        </w:rPr>
      </w:pPr>
      <w:hyperlink w:anchor="_Toc203496622" w:history="1">
        <w:r w:rsidRPr="00A46EED">
          <w:rPr>
            <w:rStyle w:val="Hyperlink"/>
            <w:noProof/>
          </w:rPr>
          <w:t>קבלת אישור משטרה בדבר היעדר הרשעה בעבירות מין לצורך העסקת פסיכולוגים חינוכיים</w:t>
        </w:r>
        <w:r>
          <w:rPr>
            <w:noProof/>
            <w:webHidden/>
            <w:rtl w:val="0"/>
          </w:rPr>
          <w:tab/>
        </w:r>
        <w:r>
          <w:rPr>
            <w:noProof/>
            <w:webHidden/>
            <w:rtl w:val="0"/>
          </w:rPr>
          <w:fldChar w:fldCharType="begin"/>
        </w:r>
        <w:r>
          <w:rPr>
            <w:noProof/>
            <w:webHidden/>
            <w:rtl w:val="0"/>
          </w:rPr>
          <w:instrText xml:space="preserve"> PAGEREF _Toc203496622 \h </w:instrText>
        </w:r>
        <w:r>
          <w:rPr>
            <w:noProof/>
            <w:webHidden/>
            <w:rtl w:val="0"/>
          </w:rPr>
        </w:r>
        <w:r>
          <w:rPr>
            <w:noProof/>
            <w:webHidden/>
            <w:rtl w:val="0"/>
          </w:rPr>
          <w:fldChar w:fldCharType="separate"/>
        </w:r>
        <w:r>
          <w:rPr>
            <w:noProof/>
            <w:webHidden/>
            <w:cs w:val="0"/>
          </w:rPr>
          <w:t>40</w:t>
        </w:r>
        <w:r>
          <w:rPr>
            <w:noProof/>
            <w:webHidden/>
            <w:rtl w:val="0"/>
          </w:rPr>
          <w:fldChar w:fldCharType="end"/>
        </w:r>
      </w:hyperlink>
    </w:p>
    <w:p w14:paraId="0C8730F1" w14:textId="03165E28" w:rsidR="009667F9" w:rsidRDefault="009667F9">
      <w:pPr>
        <w:pStyle w:val="TOC3"/>
        <w:rPr>
          <w:rFonts w:cstheme="minorBidi"/>
          <w:noProof/>
          <w:cs w:val="0"/>
        </w:rPr>
      </w:pPr>
      <w:hyperlink w:anchor="_Toc203496623" w:history="1">
        <w:r w:rsidRPr="00A46EED">
          <w:rPr>
            <w:rStyle w:val="Hyperlink"/>
            <w:noProof/>
          </w:rPr>
          <w:t>הכרה בשפ"חים כמוסדות לצורך התמחות בפסיכולוגיה חינוכית</w:t>
        </w:r>
        <w:r>
          <w:rPr>
            <w:noProof/>
            <w:webHidden/>
            <w:rtl w:val="0"/>
          </w:rPr>
          <w:tab/>
        </w:r>
        <w:r>
          <w:rPr>
            <w:noProof/>
            <w:webHidden/>
            <w:rtl w:val="0"/>
          </w:rPr>
          <w:fldChar w:fldCharType="begin"/>
        </w:r>
        <w:r>
          <w:rPr>
            <w:noProof/>
            <w:webHidden/>
            <w:rtl w:val="0"/>
          </w:rPr>
          <w:instrText xml:space="preserve"> PAGEREF _Toc203496623 \h </w:instrText>
        </w:r>
        <w:r>
          <w:rPr>
            <w:noProof/>
            <w:webHidden/>
            <w:rtl w:val="0"/>
          </w:rPr>
        </w:r>
        <w:r>
          <w:rPr>
            <w:noProof/>
            <w:webHidden/>
            <w:rtl w:val="0"/>
          </w:rPr>
          <w:fldChar w:fldCharType="separate"/>
        </w:r>
        <w:r>
          <w:rPr>
            <w:noProof/>
            <w:webHidden/>
            <w:cs w:val="0"/>
          </w:rPr>
          <w:t>43</w:t>
        </w:r>
        <w:r>
          <w:rPr>
            <w:noProof/>
            <w:webHidden/>
            <w:rtl w:val="0"/>
          </w:rPr>
          <w:fldChar w:fldCharType="end"/>
        </w:r>
      </w:hyperlink>
    </w:p>
    <w:p w14:paraId="396D351D" w14:textId="239EAE7D" w:rsidR="009667F9" w:rsidRDefault="009667F9">
      <w:pPr>
        <w:pStyle w:val="TOC3"/>
        <w:rPr>
          <w:rFonts w:cstheme="minorBidi"/>
          <w:noProof/>
          <w:cs w:val="0"/>
        </w:rPr>
      </w:pPr>
      <w:hyperlink w:anchor="_Toc203496624" w:history="1">
        <w:r w:rsidRPr="00A46EED">
          <w:rPr>
            <w:rStyle w:val="Hyperlink"/>
            <w:noProof/>
          </w:rPr>
          <w:t>משך ההתמחות של הפסיכולוגים החינוכיים</w:t>
        </w:r>
        <w:r>
          <w:rPr>
            <w:noProof/>
            <w:webHidden/>
            <w:rtl w:val="0"/>
          </w:rPr>
          <w:tab/>
        </w:r>
        <w:r>
          <w:rPr>
            <w:noProof/>
            <w:webHidden/>
            <w:rtl w:val="0"/>
          </w:rPr>
          <w:fldChar w:fldCharType="begin"/>
        </w:r>
        <w:r>
          <w:rPr>
            <w:noProof/>
            <w:webHidden/>
            <w:rtl w:val="0"/>
          </w:rPr>
          <w:instrText xml:space="preserve"> PAGEREF _Toc203496624 \h </w:instrText>
        </w:r>
        <w:r>
          <w:rPr>
            <w:noProof/>
            <w:webHidden/>
            <w:rtl w:val="0"/>
          </w:rPr>
        </w:r>
        <w:r>
          <w:rPr>
            <w:noProof/>
            <w:webHidden/>
            <w:rtl w:val="0"/>
          </w:rPr>
          <w:fldChar w:fldCharType="separate"/>
        </w:r>
        <w:r>
          <w:rPr>
            <w:noProof/>
            <w:webHidden/>
            <w:cs w:val="0"/>
          </w:rPr>
          <w:t>55</w:t>
        </w:r>
        <w:r>
          <w:rPr>
            <w:noProof/>
            <w:webHidden/>
            <w:rtl w:val="0"/>
          </w:rPr>
          <w:fldChar w:fldCharType="end"/>
        </w:r>
      </w:hyperlink>
    </w:p>
    <w:p w14:paraId="2D9B7B48" w14:textId="305BABF2" w:rsidR="009667F9" w:rsidRDefault="009667F9">
      <w:pPr>
        <w:pStyle w:val="TOC3"/>
        <w:rPr>
          <w:rFonts w:cstheme="minorBidi"/>
          <w:noProof/>
          <w:cs w:val="0"/>
        </w:rPr>
      </w:pPr>
      <w:hyperlink w:anchor="_Toc203496625" w:history="1">
        <w:r w:rsidRPr="00A46EED">
          <w:rPr>
            <w:rStyle w:val="Hyperlink"/>
            <w:noProof/>
          </w:rPr>
          <w:t>תנאי השכר ואופק הקידום של הפסיכולוגים החינוכיים</w:t>
        </w:r>
        <w:r>
          <w:rPr>
            <w:noProof/>
            <w:webHidden/>
            <w:rtl w:val="0"/>
          </w:rPr>
          <w:tab/>
        </w:r>
        <w:r>
          <w:rPr>
            <w:noProof/>
            <w:webHidden/>
            <w:rtl w:val="0"/>
          </w:rPr>
          <w:fldChar w:fldCharType="begin"/>
        </w:r>
        <w:r>
          <w:rPr>
            <w:noProof/>
            <w:webHidden/>
            <w:rtl w:val="0"/>
          </w:rPr>
          <w:instrText xml:space="preserve"> PAGEREF _Toc203496625 \h </w:instrText>
        </w:r>
        <w:r>
          <w:rPr>
            <w:noProof/>
            <w:webHidden/>
            <w:rtl w:val="0"/>
          </w:rPr>
        </w:r>
        <w:r>
          <w:rPr>
            <w:noProof/>
            <w:webHidden/>
            <w:rtl w:val="0"/>
          </w:rPr>
          <w:fldChar w:fldCharType="separate"/>
        </w:r>
        <w:r>
          <w:rPr>
            <w:noProof/>
            <w:webHidden/>
            <w:cs w:val="0"/>
          </w:rPr>
          <w:t>58</w:t>
        </w:r>
        <w:r>
          <w:rPr>
            <w:noProof/>
            <w:webHidden/>
            <w:rtl w:val="0"/>
          </w:rPr>
          <w:fldChar w:fldCharType="end"/>
        </w:r>
      </w:hyperlink>
    </w:p>
    <w:p w14:paraId="40D53DF1" w14:textId="20994187" w:rsidR="009667F9" w:rsidRDefault="009667F9">
      <w:pPr>
        <w:pStyle w:val="TOC3"/>
        <w:rPr>
          <w:rFonts w:cstheme="minorBidi"/>
          <w:noProof/>
          <w:cs w:val="0"/>
        </w:rPr>
      </w:pPr>
      <w:hyperlink w:anchor="_Toc203496626" w:history="1">
        <w:r w:rsidRPr="00A46EED">
          <w:rPr>
            <w:rStyle w:val="Hyperlink"/>
            <w:noProof/>
          </w:rPr>
          <w:t>תיקונים בחוק חינוך מיוחד והשפעתם על עבודת הפסיכולוגים החינוכיים</w:t>
        </w:r>
        <w:r>
          <w:rPr>
            <w:noProof/>
            <w:webHidden/>
            <w:rtl w:val="0"/>
          </w:rPr>
          <w:tab/>
        </w:r>
        <w:r>
          <w:rPr>
            <w:noProof/>
            <w:webHidden/>
            <w:rtl w:val="0"/>
          </w:rPr>
          <w:fldChar w:fldCharType="begin"/>
        </w:r>
        <w:r>
          <w:rPr>
            <w:noProof/>
            <w:webHidden/>
            <w:rtl w:val="0"/>
          </w:rPr>
          <w:instrText xml:space="preserve"> PAGEREF _Toc203496626 \h </w:instrText>
        </w:r>
        <w:r>
          <w:rPr>
            <w:noProof/>
            <w:webHidden/>
            <w:rtl w:val="0"/>
          </w:rPr>
        </w:r>
        <w:r>
          <w:rPr>
            <w:noProof/>
            <w:webHidden/>
            <w:rtl w:val="0"/>
          </w:rPr>
          <w:fldChar w:fldCharType="separate"/>
        </w:r>
        <w:r>
          <w:rPr>
            <w:noProof/>
            <w:webHidden/>
            <w:cs w:val="0"/>
          </w:rPr>
          <w:t>60</w:t>
        </w:r>
        <w:r>
          <w:rPr>
            <w:noProof/>
            <w:webHidden/>
            <w:rtl w:val="0"/>
          </w:rPr>
          <w:fldChar w:fldCharType="end"/>
        </w:r>
      </w:hyperlink>
    </w:p>
    <w:p w14:paraId="4FB616A6" w14:textId="1462A812" w:rsidR="009667F9" w:rsidRDefault="009667F9">
      <w:pPr>
        <w:pStyle w:val="TOC2"/>
        <w:rPr>
          <w:rFonts w:cstheme="minorBidi"/>
          <w:bCs w:val="0"/>
          <w:szCs w:val="22"/>
          <w:rtl/>
        </w:rPr>
      </w:pPr>
      <w:hyperlink w:anchor="_Toc203496627" w:history="1">
        <w:r w:rsidRPr="00A46EED">
          <w:rPr>
            <w:rStyle w:val="Hyperlink"/>
            <w:rtl/>
          </w:rPr>
          <w:t>תכנון העבודה בשפ"חים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Toc203496627 \h</w:instrText>
        </w:r>
        <w:r>
          <w:rPr>
            <w:webHidden/>
            <w:rtl/>
          </w:rPr>
          <w:instrText xml:space="preserve"> </w:instrText>
        </w:r>
        <w:r>
          <w:rPr>
            <w:webHidden/>
            <w:rtl/>
          </w:rPr>
        </w:r>
        <w:r>
          <w:rPr>
            <w:webHidden/>
            <w:rtl/>
          </w:rPr>
          <w:fldChar w:fldCharType="separate"/>
        </w:r>
        <w:r>
          <w:rPr>
            <w:webHidden/>
            <w:rtl/>
          </w:rPr>
          <w:t>66</w:t>
        </w:r>
        <w:r>
          <w:rPr>
            <w:webHidden/>
            <w:rtl/>
          </w:rPr>
          <w:fldChar w:fldCharType="end"/>
        </w:r>
      </w:hyperlink>
    </w:p>
    <w:p w14:paraId="178FBED1" w14:textId="5E0A7CFF" w:rsidR="009667F9" w:rsidRDefault="009667F9">
      <w:pPr>
        <w:pStyle w:val="TOC3"/>
        <w:rPr>
          <w:rFonts w:cstheme="minorBidi"/>
          <w:noProof/>
          <w:cs w:val="0"/>
        </w:rPr>
      </w:pPr>
      <w:hyperlink w:anchor="_Toc203496628" w:history="1">
        <w:r w:rsidRPr="00A46EED">
          <w:rPr>
            <w:rStyle w:val="Hyperlink"/>
            <w:noProof/>
          </w:rPr>
          <w:t>הכנת תוכניות עבודה שנתיות לשפ"חים והתקופות שעליהן הן חלות</w:t>
        </w:r>
        <w:r>
          <w:rPr>
            <w:noProof/>
            <w:webHidden/>
            <w:rtl w:val="0"/>
          </w:rPr>
          <w:tab/>
        </w:r>
        <w:r>
          <w:rPr>
            <w:noProof/>
            <w:webHidden/>
            <w:rtl w:val="0"/>
          </w:rPr>
          <w:fldChar w:fldCharType="begin"/>
        </w:r>
        <w:r>
          <w:rPr>
            <w:noProof/>
            <w:webHidden/>
            <w:rtl w:val="0"/>
          </w:rPr>
          <w:instrText xml:space="preserve"> PAGEREF _Toc203496628 \h </w:instrText>
        </w:r>
        <w:r>
          <w:rPr>
            <w:noProof/>
            <w:webHidden/>
            <w:rtl w:val="0"/>
          </w:rPr>
        </w:r>
        <w:r>
          <w:rPr>
            <w:noProof/>
            <w:webHidden/>
            <w:rtl w:val="0"/>
          </w:rPr>
          <w:fldChar w:fldCharType="separate"/>
        </w:r>
        <w:r>
          <w:rPr>
            <w:noProof/>
            <w:webHidden/>
            <w:cs w:val="0"/>
          </w:rPr>
          <w:t>66</w:t>
        </w:r>
        <w:r>
          <w:rPr>
            <w:noProof/>
            <w:webHidden/>
            <w:rtl w:val="0"/>
          </w:rPr>
          <w:fldChar w:fldCharType="end"/>
        </w:r>
      </w:hyperlink>
    </w:p>
    <w:p w14:paraId="0098099C" w14:textId="307F74AE" w:rsidR="009667F9" w:rsidRDefault="009667F9">
      <w:pPr>
        <w:pStyle w:val="TOC3"/>
        <w:rPr>
          <w:rFonts w:cstheme="minorBidi"/>
          <w:noProof/>
          <w:cs w:val="0"/>
        </w:rPr>
      </w:pPr>
      <w:hyperlink w:anchor="_Toc203496629" w:history="1">
        <w:r w:rsidRPr="00A46EED">
          <w:rPr>
            <w:rStyle w:val="Hyperlink"/>
            <w:noProof/>
          </w:rPr>
          <w:t>התוכן והמבנה של תוכניות העבודה</w:t>
        </w:r>
        <w:r>
          <w:rPr>
            <w:noProof/>
            <w:webHidden/>
            <w:rtl w:val="0"/>
          </w:rPr>
          <w:tab/>
        </w:r>
        <w:r>
          <w:rPr>
            <w:noProof/>
            <w:webHidden/>
            <w:rtl w:val="0"/>
          </w:rPr>
          <w:fldChar w:fldCharType="begin"/>
        </w:r>
        <w:r>
          <w:rPr>
            <w:noProof/>
            <w:webHidden/>
            <w:rtl w:val="0"/>
          </w:rPr>
          <w:instrText xml:space="preserve"> PAGEREF _Toc203496629 \h </w:instrText>
        </w:r>
        <w:r>
          <w:rPr>
            <w:noProof/>
            <w:webHidden/>
            <w:rtl w:val="0"/>
          </w:rPr>
        </w:r>
        <w:r>
          <w:rPr>
            <w:noProof/>
            <w:webHidden/>
            <w:rtl w:val="0"/>
          </w:rPr>
          <w:fldChar w:fldCharType="separate"/>
        </w:r>
        <w:r>
          <w:rPr>
            <w:noProof/>
            <w:webHidden/>
            <w:cs w:val="0"/>
          </w:rPr>
          <w:t>67</w:t>
        </w:r>
        <w:r>
          <w:rPr>
            <w:noProof/>
            <w:webHidden/>
            <w:rtl w:val="0"/>
          </w:rPr>
          <w:fldChar w:fldCharType="end"/>
        </w:r>
      </w:hyperlink>
    </w:p>
    <w:p w14:paraId="63B54331" w14:textId="6B70FA75" w:rsidR="009667F9" w:rsidRDefault="009667F9">
      <w:pPr>
        <w:pStyle w:val="TOC3"/>
        <w:rPr>
          <w:rFonts w:cstheme="minorBidi"/>
          <w:noProof/>
          <w:cs w:val="0"/>
        </w:rPr>
      </w:pPr>
      <w:hyperlink w:anchor="_Toc203496630" w:history="1">
        <w:r w:rsidRPr="00A46EED">
          <w:rPr>
            <w:rStyle w:val="Hyperlink"/>
            <w:noProof/>
          </w:rPr>
          <w:t>אישור תוכניות העבודה על ידי משרד החינוך</w:t>
        </w:r>
        <w:r>
          <w:rPr>
            <w:noProof/>
            <w:webHidden/>
            <w:rtl w:val="0"/>
          </w:rPr>
          <w:tab/>
        </w:r>
        <w:r>
          <w:rPr>
            <w:noProof/>
            <w:webHidden/>
            <w:rtl w:val="0"/>
          </w:rPr>
          <w:fldChar w:fldCharType="begin"/>
        </w:r>
        <w:r>
          <w:rPr>
            <w:noProof/>
            <w:webHidden/>
            <w:rtl w:val="0"/>
          </w:rPr>
          <w:instrText xml:space="preserve"> PAGEREF _Toc203496630 \h </w:instrText>
        </w:r>
        <w:r>
          <w:rPr>
            <w:noProof/>
            <w:webHidden/>
            <w:rtl w:val="0"/>
          </w:rPr>
        </w:r>
        <w:r>
          <w:rPr>
            <w:noProof/>
            <w:webHidden/>
            <w:rtl w:val="0"/>
          </w:rPr>
          <w:fldChar w:fldCharType="separate"/>
        </w:r>
        <w:r>
          <w:rPr>
            <w:noProof/>
            <w:webHidden/>
            <w:cs w:val="0"/>
          </w:rPr>
          <w:t>70</w:t>
        </w:r>
        <w:r>
          <w:rPr>
            <w:noProof/>
            <w:webHidden/>
            <w:rtl w:val="0"/>
          </w:rPr>
          <w:fldChar w:fldCharType="end"/>
        </w:r>
      </w:hyperlink>
    </w:p>
    <w:p w14:paraId="3BDF9E5F" w14:textId="50BE77C4" w:rsidR="009667F9" w:rsidRDefault="009667F9">
      <w:pPr>
        <w:pStyle w:val="TOC2"/>
        <w:rPr>
          <w:rFonts w:cstheme="minorBidi"/>
          <w:bCs w:val="0"/>
          <w:szCs w:val="22"/>
          <w:rtl/>
        </w:rPr>
      </w:pPr>
      <w:hyperlink w:anchor="_Toc203496631" w:history="1">
        <w:r w:rsidRPr="00A46EED">
          <w:rPr>
            <w:rStyle w:val="Hyperlink"/>
            <w:rtl/>
          </w:rPr>
          <w:t>תמהיל השירות של השפ"חים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Toc203496631 \h</w:instrText>
        </w:r>
        <w:r>
          <w:rPr>
            <w:webHidden/>
            <w:rtl/>
          </w:rPr>
          <w:instrText xml:space="preserve"> </w:instrText>
        </w:r>
        <w:r>
          <w:rPr>
            <w:webHidden/>
            <w:rtl/>
          </w:rPr>
        </w:r>
        <w:r>
          <w:rPr>
            <w:webHidden/>
            <w:rtl/>
          </w:rPr>
          <w:fldChar w:fldCharType="separate"/>
        </w:r>
        <w:r>
          <w:rPr>
            <w:webHidden/>
            <w:rtl/>
          </w:rPr>
          <w:t>71</w:t>
        </w:r>
        <w:r>
          <w:rPr>
            <w:webHidden/>
            <w:rtl/>
          </w:rPr>
          <w:fldChar w:fldCharType="end"/>
        </w:r>
      </w:hyperlink>
    </w:p>
    <w:p w14:paraId="0CCB7337" w14:textId="33C199D3" w:rsidR="009667F9" w:rsidRDefault="009667F9">
      <w:pPr>
        <w:pStyle w:val="TOC3"/>
        <w:rPr>
          <w:rFonts w:cstheme="minorBidi"/>
          <w:noProof/>
          <w:cs w:val="0"/>
        </w:rPr>
      </w:pPr>
      <w:hyperlink w:anchor="_Toc203496632" w:history="1">
        <w:r w:rsidRPr="00A46EED">
          <w:rPr>
            <w:rStyle w:val="Hyperlink"/>
            <w:noProof/>
          </w:rPr>
          <w:t>רמות למתן שירות פסיכולוגי-חינוכי במוסדות החינוך</w:t>
        </w:r>
        <w:r>
          <w:rPr>
            <w:noProof/>
            <w:webHidden/>
            <w:rtl w:val="0"/>
          </w:rPr>
          <w:tab/>
        </w:r>
        <w:r>
          <w:rPr>
            <w:noProof/>
            <w:webHidden/>
            <w:rtl w:val="0"/>
          </w:rPr>
          <w:fldChar w:fldCharType="begin"/>
        </w:r>
        <w:r>
          <w:rPr>
            <w:noProof/>
            <w:webHidden/>
            <w:rtl w:val="0"/>
          </w:rPr>
          <w:instrText xml:space="preserve"> PAGEREF _Toc203496632 \h </w:instrText>
        </w:r>
        <w:r>
          <w:rPr>
            <w:noProof/>
            <w:webHidden/>
            <w:rtl w:val="0"/>
          </w:rPr>
        </w:r>
        <w:r>
          <w:rPr>
            <w:noProof/>
            <w:webHidden/>
            <w:rtl w:val="0"/>
          </w:rPr>
          <w:fldChar w:fldCharType="separate"/>
        </w:r>
        <w:r>
          <w:rPr>
            <w:noProof/>
            <w:webHidden/>
            <w:cs w:val="0"/>
          </w:rPr>
          <w:t>72</w:t>
        </w:r>
        <w:r>
          <w:rPr>
            <w:noProof/>
            <w:webHidden/>
            <w:rtl w:val="0"/>
          </w:rPr>
          <w:fldChar w:fldCharType="end"/>
        </w:r>
      </w:hyperlink>
    </w:p>
    <w:p w14:paraId="740FAA24" w14:textId="185AB78B" w:rsidR="009667F9" w:rsidRDefault="009667F9">
      <w:pPr>
        <w:pStyle w:val="TOC3"/>
        <w:rPr>
          <w:rFonts w:cstheme="minorBidi"/>
          <w:noProof/>
          <w:cs w:val="0"/>
        </w:rPr>
      </w:pPr>
      <w:hyperlink w:anchor="_Toc203496633" w:history="1">
        <w:r w:rsidRPr="00A46EED">
          <w:rPr>
            <w:rStyle w:val="Hyperlink"/>
            <w:noProof/>
          </w:rPr>
          <w:t>בחינת רמות השירות על פי הרצף ההתפתחותי</w:t>
        </w:r>
        <w:r>
          <w:rPr>
            <w:noProof/>
            <w:webHidden/>
            <w:rtl w:val="0"/>
          </w:rPr>
          <w:tab/>
        </w:r>
        <w:r>
          <w:rPr>
            <w:noProof/>
            <w:webHidden/>
            <w:rtl w:val="0"/>
          </w:rPr>
          <w:fldChar w:fldCharType="begin"/>
        </w:r>
        <w:r>
          <w:rPr>
            <w:noProof/>
            <w:webHidden/>
            <w:rtl w:val="0"/>
          </w:rPr>
          <w:instrText xml:space="preserve"> PAGEREF _Toc203496633 \h </w:instrText>
        </w:r>
        <w:r>
          <w:rPr>
            <w:noProof/>
            <w:webHidden/>
            <w:rtl w:val="0"/>
          </w:rPr>
        </w:r>
        <w:r>
          <w:rPr>
            <w:noProof/>
            <w:webHidden/>
            <w:rtl w:val="0"/>
          </w:rPr>
          <w:fldChar w:fldCharType="separate"/>
        </w:r>
        <w:r>
          <w:rPr>
            <w:noProof/>
            <w:webHidden/>
            <w:cs w:val="0"/>
          </w:rPr>
          <w:t>74</w:t>
        </w:r>
        <w:r>
          <w:rPr>
            <w:noProof/>
            <w:webHidden/>
            <w:rtl w:val="0"/>
          </w:rPr>
          <w:fldChar w:fldCharType="end"/>
        </w:r>
      </w:hyperlink>
    </w:p>
    <w:p w14:paraId="17FF2AE1" w14:textId="2AB1E2F6" w:rsidR="009667F9" w:rsidRDefault="009667F9">
      <w:pPr>
        <w:pStyle w:val="TOC2"/>
        <w:rPr>
          <w:rFonts w:cstheme="minorBidi"/>
          <w:bCs w:val="0"/>
          <w:szCs w:val="22"/>
          <w:rtl/>
        </w:rPr>
      </w:pPr>
      <w:hyperlink w:anchor="_Toc203496634" w:history="1">
        <w:r w:rsidRPr="00A46EED">
          <w:rPr>
            <w:rStyle w:val="Hyperlink"/>
            <w:rtl/>
          </w:rPr>
          <w:t>משך ההמתנה לקבלת השירות בשפ"ח</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Toc203496634 \h</w:instrText>
        </w:r>
        <w:r>
          <w:rPr>
            <w:webHidden/>
            <w:rtl/>
          </w:rPr>
          <w:instrText xml:space="preserve"> </w:instrText>
        </w:r>
        <w:r>
          <w:rPr>
            <w:webHidden/>
            <w:rtl/>
          </w:rPr>
        </w:r>
        <w:r>
          <w:rPr>
            <w:webHidden/>
            <w:rtl/>
          </w:rPr>
          <w:fldChar w:fldCharType="separate"/>
        </w:r>
        <w:r>
          <w:rPr>
            <w:webHidden/>
            <w:rtl/>
          </w:rPr>
          <w:t>84</w:t>
        </w:r>
        <w:r>
          <w:rPr>
            <w:webHidden/>
            <w:rtl/>
          </w:rPr>
          <w:fldChar w:fldCharType="end"/>
        </w:r>
      </w:hyperlink>
    </w:p>
    <w:p w14:paraId="331CC0B2" w14:textId="3E99588B" w:rsidR="009667F9" w:rsidRDefault="009667F9">
      <w:pPr>
        <w:pStyle w:val="TOC3"/>
        <w:rPr>
          <w:rFonts w:cstheme="minorBidi"/>
          <w:noProof/>
          <w:cs w:val="0"/>
        </w:rPr>
      </w:pPr>
      <w:hyperlink w:anchor="_Toc203496635" w:history="1">
        <w:r w:rsidRPr="00A46EED">
          <w:rPr>
            <w:rStyle w:val="Hyperlink"/>
            <w:noProof/>
          </w:rPr>
          <w:t>השפעת מאפיינים גיאוגרפיים על משכי ההמתנה</w:t>
        </w:r>
        <w:r>
          <w:rPr>
            <w:noProof/>
            <w:webHidden/>
            <w:rtl w:val="0"/>
          </w:rPr>
          <w:tab/>
        </w:r>
        <w:r>
          <w:rPr>
            <w:noProof/>
            <w:webHidden/>
            <w:rtl w:val="0"/>
          </w:rPr>
          <w:fldChar w:fldCharType="begin"/>
        </w:r>
        <w:r>
          <w:rPr>
            <w:noProof/>
            <w:webHidden/>
            <w:rtl w:val="0"/>
          </w:rPr>
          <w:instrText xml:space="preserve"> PAGEREF _Toc203496635 \h </w:instrText>
        </w:r>
        <w:r>
          <w:rPr>
            <w:noProof/>
            <w:webHidden/>
            <w:rtl w:val="0"/>
          </w:rPr>
        </w:r>
        <w:r>
          <w:rPr>
            <w:noProof/>
            <w:webHidden/>
            <w:rtl w:val="0"/>
          </w:rPr>
          <w:fldChar w:fldCharType="separate"/>
        </w:r>
        <w:r>
          <w:rPr>
            <w:noProof/>
            <w:webHidden/>
            <w:cs w:val="0"/>
          </w:rPr>
          <w:t>87</w:t>
        </w:r>
        <w:r>
          <w:rPr>
            <w:noProof/>
            <w:webHidden/>
            <w:rtl w:val="0"/>
          </w:rPr>
          <w:fldChar w:fldCharType="end"/>
        </w:r>
      </w:hyperlink>
    </w:p>
    <w:p w14:paraId="71194706" w14:textId="76B6C8E2" w:rsidR="009667F9" w:rsidRDefault="009667F9">
      <w:pPr>
        <w:pStyle w:val="TOC2"/>
        <w:rPr>
          <w:rFonts w:cstheme="minorBidi"/>
          <w:bCs w:val="0"/>
          <w:szCs w:val="22"/>
          <w:rtl/>
        </w:rPr>
      </w:pPr>
      <w:hyperlink w:anchor="_Toc203496636" w:history="1">
        <w:r w:rsidRPr="00A46EED">
          <w:rPr>
            <w:rStyle w:val="Hyperlink"/>
            <w:rtl/>
          </w:rPr>
          <w:t>מעורבות הרשות המקומית בפעילות השפ"ח</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Toc203496636 \h</w:instrText>
        </w:r>
        <w:r>
          <w:rPr>
            <w:webHidden/>
            <w:rtl/>
          </w:rPr>
          <w:instrText xml:space="preserve"> </w:instrText>
        </w:r>
        <w:r>
          <w:rPr>
            <w:webHidden/>
            <w:rtl/>
          </w:rPr>
        </w:r>
        <w:r>
          <w:rPr>
            <w:webHidden/>
            <w:rtl/>
          </w:rPr>
          <w:fldChar w:fldCharType="separate"/>
        </w:r>
        <w:r>
          <w:rPr>
            <w:webHidden/>
            <w:rtl/>
          </w:rPr>
          <w:t>88</w:t>
        </w:r>
        <w:r>
          <w:rPr>
            <w:webHidden/>
            <w:rtl/>
          </w:rPr>
          <w:fldChar w:fldCharType="end"/>
        </w:r>
      </w:hyperlink>
    </w:p>
    <w:p w14:paraId="71C6B3A1" w14:textId="0518B58E" w:rsidR="009667F9" w:rsidRDefault="009667F9">
      <w:pPr>
        <w:pStyle w:val="TOC3"/>
        <w:rPr>
          <w:rFonts w:cstheme="minorBidi"/>
          <w:noProof/>
          <w:cs w:val="0"/>
        </w:rPr>
      </w:pPr>
      <w:hyperlink w:anchor="_Toc203496637" w:history="1">
        <w:r w:rsidRPr="00A46EED">
          <w:rPr>
            <w:rStyle w:val="Hyperlink"/>
            <w:noProof/>
          </w:rPr>
          <w:t>ממשק העבודה עם הרשות המקומית</w:t>
        </w:r>
        <w:r>
          <w:rPr>
            <w:noProof/>
            <w:webHidden/>
            <w:rtl w:val="0"/>
          </w:rPr>
          <w:tab/>
        </w:r>
        <w:r>
          <w:rPr>
            <w:noProof/>
            <w:webHidden/>
            <w:rtl w:val="0"/>
          </w:rPr>
          <w:fldChar w:fldCharType="begin"/>
        </w:r>
        <w:r>
          <w:rPr>
            <w:noProof/>
            <w:webHidden/>
            <w:rtl w:val="0"/>
          </w:rPr>
          <w:instrText xml:space="preserve"> PAGEREF _Toc203496637 \h </w:instrText>
        </w:r>
        <w:r>
          <w:rPr>
            <w:noProof/>
            <w:webHidden/>
            <w:rtl w:val="0"/>
          </w:rPr>
        </w:r>
        <w:r>
          <w:rPr>
            <w:noProof/>
            <w:webHidden/>
            <w:rtl w:val="0"/>
          </w:rPr>
          <w:fldChar w:fldCharType="separate"/>
        </w:r>
        <w:r>
          <w:rPr>
            <w:noProof/>
            <w:webHidden/>
            <w:cs w:val="0"/>
          </w:rPr>
          <w:t>88</w:t>
        </w:r>
        <w:r>
          <w:rPr>
            <w:noProof/>
            <w:webHidden/>
            <w:rtl w:val="0"/>
          </w:rPr>
          <w:fldChar w:fldCharType="end"/>
        </w:r>
      </w:hyperlink>
    </w:p>
    <w:p w14:paraId="6EE60A77" w14:textId="056822A1" w:rsidR="009667F9" w:rsidRDefault="009667F9">
      <w:pPr>
        <w:pStyle w:val="TOC3"/>
        <w:rPr>
          <w:rFonts w:cstheme="minorBidi"/>
          <w:noProof/>
          <w:cs w:val="0"/>
        </w:rPr>
      </w:pPr>
      <w:hyperlink w:anchor="_Toc203496638" w:history="1">
        <w:r w:rsidRPr="00A46EED">
          <w:rPr>
            <w:rStyle w:val="Hyperlink"/>
            <w:noProof/>
          </w:rPr>
          <w:t>אספקת תנאים נלווים לשפ"ח על ידי הרשות המקומית</w:t>
        </w:r>
        <w:r>
          <w:rPr>
            <w:noProof/>
            <w:webHidden/>
            <w:rtl w:val="0"/>
          </w:rPr>
          <w:tab/>
        </w:r>
        <w:r>
          <w:rPr>
            <w:noProof/>
            <w:webHidden/>
            <w:rtl w:val="0"/>
          </w:rPr>
          <w:fldChar w:fldCharType="begin"/>
        </w:r>
        <w:r>
          <w:rPr>
            <w:noProof/>
            <w:webHidden/>
            <w:rtl w:val="0"/>
          </w:rPr>
          <w:instrText xml:space="preserve"> PAGEREF _Toc203496638 \h </w:instrText>
        </w:r>
        <w:r>
          <w:rPr>
            <w:noProof/>
            <w:webHidden/>
            <w:rtl w:val="0"/>
          </w:rPr>
        </w:r>
        <w:r>
          <w:rPr>
            <w:noProof/>
            <w:webHidden/>
            <w:rtl w:val="0"/>
          </w:rPr>
          <w:fldChar w:fldCharType="separate"/>
        </w:r>
        <w:r>
          <w:rPr>
            <w:noProof/>
            <w:webHidden/>
            <w:cs w:val="0"/>
          </w:rPr>
          <w:t>90</w:t>
        </w:r>
        <w:r>
          <w:rPr>
            <w:noProof/>
            <w:webHidden/>
            <w:rtl w:val="0"/>
          </w:rPr>
          <w:fldChar w:fldCharType="end"/>
        </w:r>
      </w:hyperlink>
    </w:p>
    <w:p w14:paraId="0A2C757D" w14:textId="1E695B45" w:rsidR="009667F9" w:rsidRDefault="009667F9">
      <w:pPr>
        <w:pStyle w:val="TOC3"/>
        <w:rPr>
          <w:rFonts w:cstheme="minorBidi"/>
          <w:noProof/>
          <w:cs w:val="0"/>
        </w:rPr>
      </w:pPr>
      <w:hyperlink w:anchor="_Toc203496639" w:history="1">
        <w:r w:rsidRPr="00A46EED">
          <w:rPr>
            <w:rStyle w:val="Hyperlink"/>
            <w:noProof/>
          </w:rPr>
          <w:t>סביבת העבודה בשפ"חים</w:t>
        </w:r>
        <w:r>
          <w:rPr>
            <w:noProof/>
            <w:webHidden/>
            <w:rtl w:val="0"/>
          </w:rPr>
          <w:tab/>
        </w:r>
        <w:r>
          <w:rPr>
            <w:noProof/>
            <w:webHidden/>
            <w:rtl w:val="0"/>
          </w:rPr>
          <w:fldChar w:fldCharType="begin"/>
        </w:r>
        <w:r>
          <w:rPr>
            <w:noProof/>
            <w:webHidden/>
            <w:rtl w:val="0"/>
          </w:rPr>
          <w:instrText xml:space="preserve"> PAGEREF _Toc203496639 \h </w:instrText>
        </w:r>
        <w:r>
          <w:rPr>
            <w:noProof/>
            <w:webHidden/>
            <w:rtl w:val="0"/>
          </w:rPr>
        </w:r>
        <w:r>
          <w:rPr>
            <w:noProof/>
            <w:webHidden/>
            <w:rtl w:val="0"/>
          </w:rPr>
          <w:fldChar w:fldCharType="separate"/>
        </w:r>
        <w:r>
          <w:rPr>
            <w:noProof/>
            <w:webHidden/>
            <w:cs w:val="0"/>
          </w:rPr>
          <w:t>99</w:t>
        </w:r>
        <w:r>
          <w:rPr>
            <w:noProof/>
            <w:webHidden/>
            <w:rtl w:val="0"/>
          </w:rPr>
          <w:fldChar w:fldCharType="end"/>
        </w:r>
      </w:hyperlink>
    </w:p>
    <w:p w14:paraId="66A3F26E" w14:textId="7D06AA80" w:rsidR="009667F9" w:rsidRDefault="009667F9">
      <w:pPr>
        <w:pStyle w:val="TOC2"/>
        <w:rPr>
          <w:rFonts w:cstheme="minorBidi"/>
          <w:bCs w:val="0"/>
          <w:szCs w:val="22"/>
          <w:rtl/>
        </w:rPr>
      </w:pPr>
      <w:hyperlink w:anchor="_Toc203496640" w:history="1">
        <w:r w:rsidRPr="00A46EED">
          <w:rPr>
            <w:rStyle w:val="Hyperlink"/>
            <w:rtl/>
          </w:rPr>
          <w:t>אופן פעילותם של השפ"חים בסביבה הדיגיטלית והממשק שלהם עם משרד החינוך ועם הרשות המקומית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Toc203496640 \h</w:instrText>
        </w:r>
        <w:r>
          <w:rPr>
            <w:webHidden/>
            <w:rtl/>
          </w:rPr>
          <w:instrText xml:space="preserve"> </w:instrText>
        </w:r>
        <w:r>
          <w:rPr>
            <w:webHidden/>
            <w:rtl/>
          </w:rPr>
        </w:r>
        <w:r>
          <w:rPr>
            <w:webHidden/>
            <w:rtl/>
          </w:rPr>
          <w:fldChar w:fldCharType="separate"/>
        </w:r>
        <w:r>
          <w:rPr>
            <w:webHidden/>
            <w:rtl/>
          </w:rPr>
          <w:t>118</w:t>
        </w:r>
        <w:r>
          <w:rPr>
            <w:webHidden/>
            <w:rtl/>
          </w:rPr>
          <w:fldChar w:fldCharType="end"/>
        </w:r>
      </w:hyperlink>
    </w:p>
    <w:p w14:paraId="3A9864BE" w14:textId="4ADD0F7A" w:rsidR="009667F9" w:rsidRDefault="009667F9">
      <w:pPr>
        <w:pStyle w:val="TOC3"/>
        <w:rPr>
          <w:rFonts w:cstheme="minorBidi"/>
          <w:noProof/>
          <w:cs w:val="0"/>
        </w:rPr>
      </w:pPr>
      <w:hyperlink w:anchor="_Toc203496641" w:history="1">
        <w:r w:rsidRPr="00A46EED">
          <w:rPr>
            <w:rStyle w:val="Hyperlink"/>
            <w:noProof/>
          </w:rPr>
          <w:t>ניהול הידע הארגוני</w:t>
        </w:r>
        <w:r>
          <w:rPr>
            <w:noProof/>
            <w:webHidden/>
            <w:rtl w:val="0"/>
          </w:rPr>
          <w:tab/>
        </w:r>
        <w:r>
          <w:rPr>
            <w:noProof/>
            <w:webHidden/>
            <w:rtl w:val="0"/>
          </w:rPr>
          <w:fldChar w:fldCharType="begin"/>
        </w:r>
        <w:r>
          <w:rPr>
            <w:noProof/>
            <w:webHidden/>
            <w:rtl w:val="0"/>
          </w:rPr>
          <w:instrText xml:space="preserve"> PAGEREF _Toc203496641 \h </w:instrText>
        </w:r>
        <w:r>
          <w:rPr>
            <w:noProof/>
            <w:webHidden/>
            <w:rtl w:val="0"/>
          </w:rPr>
        </w:r>
        <w:r>
          <w:rPr>
            <w:noProof/>
            <w:webHidden/>
            <w:rtl w:val="0"/>
          </w:rPr>
          <w:fldChar w:fldCharType="separate"/>
        </w:r>
        <w:r>
          <w:rPr>
            <w:noProof/>
            <w:webHidden/>
            <w:cs w:val="0"/>
          </w:rPr>
          <w:t>118</w:t>
        </w:r>
        <w:r>
          <w:rPr>
            <w:noProof/>
            <w:webHidden/>
            <w:rtl w:val="0"/>
          </w:rPr>
          <w:fldChar w:fldCharType="end"/>
        </w:r>
      </w:hyperlink>
    </w:p>
    <w:p w14:paraId="035D8D64" w14:textId="377790EC" w:rsidR="009667F9" w:rsidRDefault="009667F9">
      <w:pPr>
        <w:pStyle w:val="TOC3"/>
        <w:rPr>
          <w:rFonts w:cstheme="minorBidi"/>
          <w:noProof/>
          <w:cs w:val="0"/>
        </w:rPr>
      </w:pPr>
      <w:hyperlink w:anchor="_Toc203496642" w:history="1">
        <w:r w:rsidRPr="00A46EED">
          <w:rPr>
            <w:rStyle w:val="Hyperlink"/>
            <w:noProof/>
          </w:rPr>
          <w:t>אבטחת המידע הממוחשב בשפ"חים</w:t>
        </w:r>
        <w:r>
          <w:rPr>
            <w:noProof/>
            <w:webHidden/>
            <w:rtl w:val="0"/>
          </w:rPr>
          <w:tab/>
        </w:r>
        <w:r>
          <w:rPr>
            <w:noProof/>
            <w:webHidden/>
            <w:rtl w:val="0"/>
          </w:rPr>
          <w:fldChar w:fldCharType="begin"/>
        </w:r>
        <w:r>
          <w:rPr>
            <w:noProof/>
            <w:webHidden/>
            <w:rtl w:val="0"/>
          </w:rPr>
          <w:instrText xml:space="preserve"> PAGEREF _Toc203496642 \h </w:instrText>
        </w:r>
        <w:r>
          <w:rPr>
            <w:noProof/>
            <w:webHidden/>
            <w:rtl w:val="0"/>
          </w:rPr>
        </w:r>
        <w:r>
          <w:rPr>
            <w:noProof/>
            <w:webHidden/>
            <w:rtl w:val="0"/>
          </w:rPr>
          <w:fldChar w:fldCharType="separate"/>
        </w:r>
        <w:r>
          <w:rPr>
            <w:noProof/>
            <w:webHidden/>
            <w:cs w:val="0"/>
          </w:rPr>
          <w:t>121</w:t>
        </w:r>
        <w:r>
          <w:rPr>
            <w:noProof/>
            <w:webHidden/>
            <w:rtl w:val="0"/>
          </w:rPr>
          <w:fldChar w:fldCharType="end"/>
        </w:r>
      </w:hyperlink>
    </w:p>
    <w:p w14:paraId="3705E9EE" w14:textId="365370CB" w:rsidR="009667F9" w:rsidRDefault="009667F9">
      <w:pPr>
        <w:pStyle w:val="TOC2"/>
        <w:rPr>
          <w:rFonts w:cstheme="minorBidi"/>
          <w:bCs w:val="0"/>
          <w:szCs w:val="22"/>
          <w:rtl/>
        </w:rPr>
      </w:pPr>
      <w:hyperlink w:anchor="_Toc203496643" w:history="1">
        <w:r w:rsidRPr="00A46EED">
          <w:rPr>
            <w:rStyle w:val="Hyperlink"/>
            <w:rtl/>
          </w:rPr>
          <w:t>תפקוד משרד החינוך בכל הנוגע לשפ"חים לאחר פרוץ מלחמת חרבות ברזל</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Toc203496643 \h</w:instrText>
        </w:r>
        <w:r>
          <w:rPr>
            <w:webHidden/>
            <w:rtl/>
          </w:rPr>
          <w:instrText xml:space="preserve"> </w:instrText>
        </w:r>
        <w:r>
          <w:rPr>
            <w:webHidden/>
            <w:rtl/>
          </w:rPr>
        </w:r>
        <w:r>
          <w:rPr>
            <w:webHidden/>
            <w:rtl/>
          </w:rPr>
          <w:fldChar w:fldCharType="separate"/>
        </w:r>
        <w:r>
          <w:rPr>
            <w:webHidden/>
            <w:rtl/>
          </w:rPr>
          <w:t>127</w:t>
        </w:r>
        <w:r>
          <w:rPr>
            <w:webHidden/>
            <w:rtl/>
          </w:rPr>
          <w:fldChar w:fldCharType="end"/>
        </w:r>
      </w:hyperlink>
    </w:p>
    <w:p w14:paraId="78EC1691" w14:textId="7126E797" w:rsidR="009667F9" w:rsidRDefault="009667F9">
      <w:pPr>
        <w:pStyle w:val="TOC3"/>
        <w:rPr>
          <w:rFonts w:cstheme="minorBidi"/>
          <w:noProof/>
          <w:cs w:val="0"/>
        </w:rPr>
      </w:pPr>
      <w:hyperlink w:anchor="_Toc203496644" w:history="1">
        <w:r w:rsidRPr="00A46EED">
          <w:rPr>
            <w:rStyle w:val="Hyperlink"/>
            <w:noProof/>
          </w:rPr>
          <w:t>תפקיד משרד החינוך בשעת חירום</w:t>
        </w:r>
        <w:r>
          <w:rPr>
            <w:noProof/>
            <w:webHidden/>
            <w:rtl w:val="0"/>
          </w:rPr>
          <w:tab/>
        </w:r>
        <w:r>
          <w:rPr>
            <w:noProof/>
            <w:webHidden/>
            <w:rtl w:val="0"/>
          </w:rPr>
          <w:fldChar w:fldCharType="begin"/>
        </w:r>
        <w:r>
          <w:rPr>
            <w:noProof/>
            <w:webHidden/>
            <w:rtl w:val="0"/>
          </w:rPr>
          <w:instrText xml:space="preserve"> PAGEREF _Toc203496644 \h </w:instrText>
        </w:r>
        <w:r>
          <w:rPr>
            <w:noProof/>
            <w:webHidden/>
            <w:rtl w:val="0"/>
          </w:rPr>
        </w:r>
        <w:r>
          <w:rPr>
            <w:noProof/>
            <w:webHidden/>
            <w:rtl w:val="0"/>
          </w:rPr>
          <w:fldChar w:fldCharType="separate"/>
        </w:r>
        <w:r>
          <w:rPr>
            <w:noProof/>
            <w:webHidden/>
            <w:cs w:val="0"/>
          </w:rPr>
          <w:t>128</w:t>
        </w:r>
        <w:r>
          <w:rPr>
            <w:noProof/>
            <w:webHidden/>
            <w:rtl w:val="0"/>
          </w:rPr>
          <w:fldChar w:fldCharType="end"/>
        </w:r>
      </w:hyperlink>
    </w:p>
    <w:p w14:paraId="142AA0FB" w14:textId="4D9C926C" w:rsidR="009667F9" w:rsidRDefault="009667F9">
      <w:pPr>
        <w:pStyle w:val="TOC2"/>
        <w:rPr>
          <w:rFonts w:cstheme="minorBidi"/>
          <w:bCs w:val="0"/>
          <w:szCs w:val="22"/>
          <w:rtl/>
        </w:rPr>
      </w:pPr>
      <w:hyperlink w:anchor="_Toc203496645" w:history="1">
        <w:r w:rsidRPr="00A46EED">
          <w:rPr>
            <w:rStyle w:val="Hyperlink"/>
            <w:rtl/>
          </w:rPr>
          <w:t>סיכום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Toc203496645 \h</w:instrText>
        </w:r>
        <w:r>
          <w:rPr>
            <w:webHidden/>
            <w:rtl/>
          </w:rPr>
          <w:instrText xml:space="preserve"> </w:instrText>
        </w:r>
        <w:r>
          <w:rPr>
            <w:webHidden/>
            <w:rtl/>
          </w:rPr>
        </w:r>
        <w:r>
          <w:rPr>
            <w:webHidden/>
            <w:rtl/>
          </w:rPr>
          <w:fldChar w:fldCharType="separate"/>
        </w:r>
        <w:r>
          <w:rPr>
            <w:webHidden/>
            <w:rtl/>
          </w:rPr>
          <w:t>145</w:t>
        </w:r>
        <w:r>
          <w:rPr>
            <w:webHidden/>
            <w:rtl/>
          </w:rPr>
          <w:fldChar w:fldCharType="end"/>
        </w:r>
      </w:hyperlink>
    </w:p>
    <w:p w14:paraId="426E6AAA" w14:textId="0EBD144C" w:rsidR="009667F9" w:rsidRDefault="009667F9">
      <w:pPr>
        <w:pStyle w:val="TOC2"/>
        <w:rPr>
          <w:rFonts w:cstheme="minorBidi"/>
          <w:bCs w:val="0"/>
          <w:szCs w:val="22"/>
          <w:rtl/>
        </w:rPr>
      </w:pPr>
      <w:hyperlink w:anchor="_Toc203496646" w:history="1">
        <w:r w:rsidRPr="00A46EED">
          <w:rPr>
            <w:rStyle w:val="Hyperlink"/>
            <w:b/>
            <w:rtl/>
          </w:rPr>
          <w:t xml:space="preserve">נספח 1: </w:t>
        </w:r>
        <w:r w:rsidRPr="00A46EED">
          <w:rPr>
            <w:rStyle w:val="Hyperlink"/>
            <w:rtl/>
          </w:rPr>
          <w:t>מתודולוגיית חישוב אחוזי הכיסוי</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Toc203496646 \h</w:instrText>
        </w:r>
        <w:r>
          <w:rPr>
            <w:webHidden/>
            <w:rtl/>
          </w:rPr>
          <w:instrText xml:space="preserve"> </w:instrText>
        </w:r>
        <w:r>
          <w:rPr>
            <w:webHidden/>
            <w:rtl/>
          </w:rPr>
        </w:r>
        <w:r>
          <w:rPr>
            <w:webHidden/>
            <w:rtl/>
          </w:rPr>
          <w:fldChar w:fldCharType="separate"/>
        </w:r>
        <w:r>
          <w:rPr>
            <w:webHidden/>
            <w:rtl/>
          </w:rPr>
          <w:t>148</w:t>
        </w:r>
        <w:r>
          <w:rPr>
            <w:webHidden/>
            <w:rtl/>
          </w:rPr>
          <w:fldChar w:fldCharType="end"/>
        </w:r>
      </w:hyperlink>
    </w:p>
    <w:p w14:paraId="20FEDF6A" w14:textId="5280F850" w:rsidR="009667F9" w:rsidRDefault="009667F9">
      <w:pPr>
        <w:pStyle w:val="TOC3"/>
        <w:rPr>
          <w:rFonts w:cstheme="minorBidi"/>
          <w:noProof/>
          <w:cs w:val="0"/>
        </w:rPr>
      </w:pPr>
      <w:hyperlink w:anchor="_Toc203496647" w:history="1">
        <w:r w:rsidRPr="00A46EED">
          <w:rPr>
            <w:rStyle w:val="Hyperlink"/>
            <w:noProof/>
          </w:rPr>
          <w:t>התייחסות לשפ"חים אחודים בחישוב</w:t>
        </w:r>
        <w:r>
          <w:rPr>
            <w:noProof/>
            <w:webHidden/>
            <w:rtl w:val="0"/>
          </w:rPr>
          <w:tab/>
        </w:r>
        <w:r>
          <w:rPr>
            <w:noProof/>
            <w:webHidden/>
            <w:rtl w:val="0"/>
          </w:rPr>
          <w:fldChar w:fldCharType="begin"/>
        </w:r>
        <w:r>
          <w:rPr>
            <w:noProof/>
            <w:webHidden/>
            <w:rtl w:val="0"/>
          </w:rPr>
          <w:instrText xml:space="preserve"> PAGEREF _Toc203496647 \h </w:instrText>
        </w:r>
        <w:r>
          <w:rPr>
            <w:noProof/>
            <w:webHidden/>
            <w:rtl w:val="0"/>
          </w:rPr>
        </w:r>
        <w:r>
          <w:rPr>
            <w:noProof/>
            <w:webHidden/>
            <w:rtl w:val="0"/>
          </w:rPr>
          <w:fldChar w:fldCharType="separate"/>
        </w:r>
        <w:r>
          <w:rPr>
            <w:noProof/>
            <w:webHidden/>
            <w:cs w:val="0"/>
          </w:rPr>
          <w:t>148</w:t>
        </w:r>
        <w:r>
          <w:rPr>
            <w:noProof/>
            <w:webHidden/>
            <w:rtl w:val="0"/>
          </w:rPr>
          <w:fldChar w:fldCharType="end"/>
        </w:r>
      </w:hyperlink>
    </w:p>
    <w:p w14:paraId="6CCDAF4F" w14:textId="30E4C8EA" w:rsidR="009667F9" w:rsidRDefault="009667F9">
      <w:pPr>
        <w:pStyle w:val="TOC3"/>
        <w:rPr>
          <w:rFonts w:cstheme="minorBidi"/>
          <w:noProof/>
          <w:cs w:val="0"/>
        </w:rPr>
      </w:pPr>
      <w:hyperlink w:anchor="_Toc203496648" w:history="1">
        <w:r w:rsidRPr="00A46EED">
          <w:rPr>
            <w:rStyle w:val="Hyperlink"/>
            <w:noProof/>
          </w:rPr>
          <w:t>סך השפ"חים שחושבו לפי סוגי הניתוחים</w:t>
        </w:r>
        <w:r>
          <w:rPr>
            <w:noProof/>
            <w:webHidden/>
            <w:rtl w:val="0"/>
          </w:rPr>
          <w:tab/>
        </w:r>
        <w:r>
          <w:rPr>
            <w:noProof/>
            <w:webHidden/>
            <w:rtl w:val="0"/>
          </w:rPr>
          <w:fldChar w:fldCharType="begin"/>
        </w:r>
        <w:r>
          <w:rPr>
            <w:noProof/>
            <w:webHidden/>
            <w:rtl w:val="0"/>
          </w:rPr>
          <w:instrText xml:space="preserve"> PAGEREF _Toc203496648 \h </w:instrText>
        </w:r>
        <w:r>
          <w:rPr>
            <w:noProof/>
            <w:webHidden/>
            <w:rtl w:val="0"/>
          </w:rPr>
        </w:r>
        <w:r>
          <w:rPr>
            <w:noProof/>
            <w:webHidden/>
            <w:rtl w:val="0"/>
          </w:rPr>
          <w:fldChar w:fldCharType="separate"/>
        </w:r>
        <w:r>
          <w:rPr>
            <w:noProof/>
            <w:webHidden/>
            <w:cs w:val="0"/>
          </w:rPr>
          <w:t>148</w:t>
        </w:r>
        <w:r>
          <w:rPr>
            <w:noProof/>
            <w:webHidden/>
            <w:rtl w:val="0"/>
          </w:rPr>
          <w:fldChar w:fldCharType="end"/>
        </w:r>
      </w:hyperlink>
    </w:p>
    <w:p w14:paraId="29CB66AE" w14:textId="5A97CD25" w:rsidR="009667F9" w:rsidRDefault="009667F9">
      <w:pPr>
        <w:pStyle w:val="TOC2"/>
        <w:rPr>
          <w:rFonts w:cstheme="minorBidi"/>
          <w:bCs w:val="0"/>
          <w:szCs w:val="22"/>
          <w:rtl/>
        </w:rPr>
      </w:pPr>
      <w:hyperlink w:anchor="_Toc203496649" w:history="1">
        <w:r w:rsidRPr="00A46EED">
          <w:rPr>
            <w:rStyle w:val="Hyperlink"/>
            <w:b/>
            <w:rtl/>
          </w:rPr>
          <w:t>נספח 2:</w:t>
        </w:r>
        <w:r w:rsidRPr="00A46EED">
          <w:rPr>
            <w:rStyle w:val="Hyperlink"/>
            <w:rtl/>
          </w:rPr>
          <w:t xml:space="preserve"> מתודולוגיית חישוב השפ"חים המוכרים והלא-מוכרים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Toc203496649 \h</w:instrText>
        </w:r>
        <w:r>
          <w:rPr>
            <w:webHidden/>
            <w:rtl/>
          </w:rPr>
          <w:instrText xml:space="preserve"> </w:instrText>
        </w:r>
        <w:r>
          <w:rPr>
            <w:webHidden/>
            <w:rtl/>
          </w:rPr>
        </w:r>
        <w:r>
          <w:rPr>
            <w:webHidden/>
            <w:rtl/>
          </w:rPr>
          <w:fldChar w:fldCharType="separate"/>
        </w:r>
        <w:r>
          <w:rPr>
            <w:webHidden/>
            <w:rtl/>
          </w:rPr>
          <w:t>149</w:t>
        </w:r>
        <w:r>
          <w:rPr>
            <w:webHidden/>
            <w:rtl/>
          </w:rPr>
          <w:fldChar w:fldCharType="end"/>
        </w:r>
      </w:hyperlink>
    </w:p>
    <w:p w14:paraId="48D26802" w14:textId="3D07D432" w:rsidR="003528F0" w:rsidRPr="00DB637C" w:rsidRDefault="003528F0" w:rsidP="009B10C1">
      <w:pPr>
        <w:spacing w:line="269" w:lineRule="auto"/>
        <w:jc w:val="center"/>
        <w:rPr>
          <w:b/>
          <w:bCs/>
          <w:sz w:val="32"/>
          <w:szCs w:val="32"/>
          <w:rtl/>
        </w:rPr>
      </w:pPr>
      <w:r>
        <w:rPr>
          <w:rFonts w:asciiTheme="minorHAnsi" w:eastAsiaTheme="minorEastAsia" w:hAnsiTheme="minorHAnsi" w:cs="Times New Roman"/>
          <w:b/>
          <w:bCs/>
          <w:noProof/>
          <w:sz w:val="32"/>
          <w:szCs w:val="32"/>
          <w:cs/>
        </w:rPr>
        <w:fldChar w:fldCharType="end"/>
      </w:r>
    </w:p>
    <w:p w14:paraId="4AECF0D0" w14:textId="77777777" w:rsidR="00F11051" w:rsidRDefault="003528F0" w:rsidP="009B10C1">
      <w:pPr>
        <w:pStyle w:val="20"/>
        <w:tabs>
          <w:tab w:val="center" w:pos="4110"/>
          <w:tab w:val="left" w:pos="4950"/>
        </w:tabs>
        <w:spacing w:before="0" w:line="269" w:lineRule="auto"/>
        <w:jc w:val="left"/>
        <w:rPr>
          <w:rtl/>
        </w:rPr>
      </w:pPr>
      <w:bookmarkStart w:id="7" w:name="_Toc203041327"/>
      <w:r>
        <w:rPr>
          <w:rtl/>
        </w:rPr>
        <w:lastRenderedPageBreak/>
        <w:tab/>
      </w:r>
    </w:p>
    <w:p w14:paraId="7EDF3E77" w14:textId="77777777" w:rsidR="003528F0" w:rsidRPr="00A300A6" w:rsidRDefault="003528F0" w:rsidP="00F11051">
      <w:pPr>
        <w:pStyle w:val="20"/>
        <w:tabs>
          <w:tab w:val="center" w:pos="4110"/>
          <w:tab w:val="left" w:pos="4950"/>
        </w:tabs>
        <w:spacing w:before="0" w:line="269" w:lineRule="auto"/>
        <w:rPr>
          <w:rtl/>
        </w:rPr>
      </w:pPr>
      <w:bookmarkStart w:id="8" w:name="_Toc203496611"/>
      <w:r w:rsidRPr="00E020D0">
        <w:rPr>
          <w:rFonts w:hint="cs"/>
          <w:rtl/>
        </w:rPr>
        <w:t>מבוא</w:t>
      </w:r>
      <w:bookmarkEnd w:id="7"/>
      <w:bookmarkEnd w:id="8"/>
    </w:p>
    <w:bookmarkEnd w:id="5"/>
    <w:p w14:paraId="556C5271" w14:textId="77777777" w:rsidR="003528F0" w:rsidRPr="005C5421" w:rsidRDefault="003528F0" w:rsidP="009B10C1">
      <w:pPr>
        <w:pStyle w:val="a7"/>
        <w:spacing w:line="269" w:lineRule="auto"/>
        <w:rPr>
          <w:rtl/>
        </w:rPr>
      </w:pPr>
    </w:p>
    <w:p w14:paraId="37A39297" w14:textId="77777777" w:rsidR="003528F0" w:rsidRDefault="003528F0" w:rsidP="009B10C1">
      <w:pPr>
        <w:spacing w:line="269" w:lineRule="auto"/>
        <w:rPr>
          <w:rtl/>
        </w:rPr>
      </w:pPr>
      <w:r>
        <w:rPr>
          <w:rFonts w:hint="cs"/>
          <w:rtl/>
        </w:rPr>
        <w:t>רווחתם ובריאותם הנפשית של ילדים ובני נוער</w:t>
      </w:r>
      <w:r w:rsidRPr="005C5421">
        <w:rPr>
          <w:rtl/>
        </w:rPr>
        <w:t xml:space="preserve"> </w:t>
      </w:r>
      <w:r>
        <w:rPr>
          <w:rFonts w:hint="cs"/>
          <w:rtl/>
        </w:rPr>
        <w:t>הן</w:t>
      </w:r>
      <w:r w:rsidRPr="005C5421">
        <w:rPr>
          <w:rtl/>
        </w:rPr>
        <w:t xml:space="preserve"> </w:t>
      </w:r>
      <w:r>
        <w:rPr>
          <w:rFonts w:hint="cs"/>
          <w:rtl/>
        </w:rPr>
        <w:t>בסיס להתפתחות המיטבית וללמידה על כל היבטיה: הרגשי, הקוגניטיב</w:t>
      </w:r>
      <w:r>
        <w:rPr>
          <w:rFonts w:hint="eastAsia"/>
          <w:rtl/>
        </w:rPr>
        <w:t>י</w:t>
      </w:r>
      <w:r>
        <w:rPr>
          <w:rFonts w:hint="cs"/>
          <w:rtl/>
        </w:rPr>
        <w:t>, ההתנהגותי והחברתי</w:t>
      </w:r>
      <w:r>
        <w:rPr>
          <w:vertAlign w:val="superscript"/>
          <w:rtl/>
        </w:rPr>
        <w:footnoteReference w:id="1"/>
      </w:r>
      <w:r>
        <w:rPr>
          <w:rFonts w:hint="cs"/>
          <w:rtl/>
        </w:rPr>
        <w:t>. גני הילדים ו</w:t>
      </w:r>
      <w:r w:rsidRPr="005C5421">
        <w:rPr>
          <w:rtl/>
        </w:rPr>
        <w:t xml:space="preserve">בתי </w:t>
      </w:r>
      <w:r>
        <w:rPr>
          <w:rFonts w:hint="cs"/>
          <w:rtl/>
        </w:rPr>
        <w:t>ה</w:t>
      </w:r>
      <w:r w:rsidRPr="005C5421">
        <w:rPr>
          <w:rtl/>
        </w:rPr>
        <w:t xml:space="preserve">ספר הם </w:t>
      </w:r>
      <w:r>
        <w:rPr>
          <w:rFonts w:hint="cs"/>
          <w:rtl/>
        </w:rPr>
        <w:t>מ</w:t>
      </w:r>
      <w:r w:rsidRPr="005C5421">
        <w:rPr>
          <w:rtl/>
        </w:rPr>
        <w:t>קו</w:t>
      </w:r>
      <w:r>
        <w:rPr>
          <w:rFonts w:hint="cs"/>
          <w:rtl/>
        </w:rPr>
        <w:t>מות</w:t>
      </w:r>
      <w:r w:rsidRPr="005C5421">
        <w:rPr>
          <w:rtl/>
        </w:rPr>
        <w:t xml:space="preserve"> </w:t>
      </w:r>
      <w:r>
        <w:rPr>
          <w:rFonts w:hint="cs"/>
          <w:rtl/>
        </w:rPr>
        <w:t>ש</w:t>
      </w:r>
      <w:r w:rsidRPr="005C5421">
        <w:rPr>
          <w:rtl/>
        </w:rPr>
        <w:t>ב</w:t>
      </w:r>
      <w:r>
        <w:rPr>
          <w:rFonts w:hint="cs"/>
          <w:rtl/>
        </w:rPr>
        <w:t>הם</w:t>
      </w:r>
      <w:r w:rsidRPr="005C5421">
        <w:rPr>
          <w:rtl/>
        </w:rPr>
        <w:t xml:space="preserve"> </w:t>
      </w:r>
      <w:r>
        <w:rPr>
          <w:rFonts w:hint="cs"/>
          <w:rtl/>
        </w:rPr>
        <w:t xml:space="preserve">מתגלה </w:t>
      </w:r>
      <w:r w:rsidRPr="005C5421">
        <w:rPr>
          <w:rtl/>
        </w:rPr>
        <w:t xml:space="preserve">הצורך </w:t>
      </w:r>
      <w:r>
        <w:rPr>
          <w:rFonts w:hint="cs"/>
          <w:rtl/>
        </w:rPr>
        <w:t>לתמוך בתלמידים, ובהם קיימת ההזדמנות להשפיע על התפתחותם הרגשית והחברתית ולהיטיב עימה. על כן חשיבותן של מסגרות אלה באיתור ילדים הזקוקים לתמיכה היא כה רבה. אי קבלת</w:t>
      </w:r>
      <w:r w:rsidRPr="00AD05E0">
        <w:rPr>
          <w:rtl/>
        </w:rPr>
        <w:t xml:space="preserve"> </w:t>
      </w:r>
      <w:r>
        <w:rPr>
          <w:rFonts w:hint="cs"/>
          <w:rtl/>
        </w:rPr>
        <w:t xml:space="preserve">תמיכה נפשית </w:t>
      </w:r>
      <w:r w:rsidRPr="00AD05E0">
        <w:rPr>
          <w:rtl/>
        </w:rPr>
        <w:t xml:space="preserve">בזמן </w:t>
      </w:r>
      <w:r>
        <w:rPr>
          <w:rFonts w:hint="cs"/>
          <w:rtl/>
        </w:rPr>
        <w:t>עלולה</w:t>
      </w:r>
      <w:r w:rsidRPr="00AD05E0">
        <w:rPr>
          <w:rtl/>
        </w:rPr>
        <w:t xml:space="preserve"> להשפיע </w:t>
      </w:r>
      <w:r>
        <w:rPr>
          <w:rFonts w:hint="cs"/>
          <w:rtl/>
        </w:rPr>
        <w:t xml:space="preserve">באופן שלילי משמעותי </w:t>
      </w:r>
      <w:r w:rsidRPr="00AD05E0">
        <w:rPr>
          <w:rtl/>
        </w:rPr>
        <w:t>על התפתחות</w:t>
      </w:r>
      <w:r w:rsidRPr="00AD05E0">
        <w:rPr>
          <w:rFonts w:hint="cs"/>
          <w:rtl/>
        </w:rPr>
        <w:t>ם</w:t>
      </w:r>
      <w:r w:rsidRPr="00AD05E0">
        <w:rPr>
          <w:rtl/>
        </w:rPr>
        <w:t xml:space="preserve"> והישגי</w:t>
      </w:r>
      <w:r w:rsidRPr="00AD05E0">
        <w:rPr>
          <w:rFonts w:hint="cs"/>
          <w:rtl/>
        </w:rPr>
        <w:t>הם</w:t>
      </w:r>
      <w:r w:rsidRPr="00AD05E0">
        <w:rPr>
          <w:rtl/>
        </w:rPr>
        <w:t xml:space="preserve"> של </w:t>
      </w:r>
      <w:r>
        <w:rPr>
          <w:rFonts w:hint="cs"/>
          <w:rtl/>
        </w:rPr>
        <w:t>תלמידים</w:t>
      </w:r>
      <w:r>
        <w:rPr>
          <w:rStyle w:val="af1"/>
          <w:rtl/>
        </w:rPr>
        <w:footnoteReference w:id="2"/>
      </w:r>
      <w:r w:rsidRPr="00AD05E0">
        <w:rPr>
          <w:rtl/>
        </w:rPr>
        <w:t>.</w:t>
      </w:r>
    </w:p>
    <w:p w14:paraId="193B8705" w14:textId="77777777" w:rsidR="003528F0" w:rsidRDefault="003528F0" w:rsidP="009B10C1">
      <w:pPr>
        <w:pStyle w:val="a7"/>
        <w:spacing w:line="269" w:lineRule="auto"/>
        <w:rPr>
          <w:rtl/>
        </w:rPr>
      </w:pPr>
    </w:p>
    <w:p w14:paraId="1BB78E54" w14:textId="77777777" w:rsidR="003528F0" w:rsidRPr="003B4ACC" w:rsidRDefault="003528F0" w:rsidP="009B10C1">
      <w:pPr>
        <w:spacing w:line="269" w:lineRule="auto"/>
        <w:rPr>
          <w:rtl/>
        </w:rPr>
      </w:pPr>
      <w:r w:rsidRPr="003B4ACC">
        <w:rPr>
          <w:rFonts w:hint="cs"/>
          <w:rtl/>
        </w:rPr>
        <w:t>מצוקות</w:t>
      </w:r>
      <w:r w:rsidRPr="003B4ACC">
        <w:rPr>
          <w:rtl/>
        </w:rPr>
        <w:t xml:space="preserve"> </w:t>
      </w:r>
      <w:r w:rsidRPr="003B4ACC">
        <w:rPr>
          <w:rFonts w:hint="cs"/>
          <w:rtl/>
        </w:rPr>
        <w:t>נפשיות</w:t>
      </w:r>
      <w:r>
        <w:rPr>
          <w:vertAlign w:val="superscript"/>
          <w:rtl/>
        </w:rPr>
        <w:footnoteReference w:id="3"/>
      </w:r>
      <w:r w:rsidRPr="003B4ACC">
        <w:rPr>
          <w:rtl/>
        </w:rPr>
        <w:t xml:space="preserve"> </w:t>
      </w:r>
      <w:r>
        <w:rPr>
          <w:rFonts w:hint="cs"/>
          <w:rtl/>
        </w:rPr>
        <w:t>קשורות</w:t>
      </w:r>
      <w:r w:rsidRPr="003B4ACC">
        <w:rPr>
          <w:rtl/>
        </w:rPr>
        <w:t xml:space="preserve"> </w:t>
      </w:r>
      <w:r w:rsidRPr="003B4ACC">
        <w:rPr>
          <w:rFonts w:hint="cs"/>
          <w:rtl/>
        </w:rPr>
        <w:t>לרוב</w:t>
      </w:r>
      <w:r w:rsidRPr="003B4ACC">
        <w:rPr>
          <w:rtl/>
        </w:rPr>
        <w:t xml:space="preserve"> </w:t>
      </w:r>
      <w:r w:rsidRPr="003B4ACC">
        <w:rPr>
          <w:rFonts w:hint="cs"/>
          <w:rtl/>
        </w:rPr>
        <w:t>בתחושות</w:t>
      </w:r>
      <w:r w:rsidRPr="003B4ACC">
        <w:rPr>
          <w:rtl/>
        </w:rPr>
        <w:t xml:space="preserve"> </w:t>
      </w:r>
      <w:r>
        <w:rPr>
          <w:rFonts w:hint="cs"/>
          <w:rtl/>
        </w:rPr>
        <w:t xml:space="preserve">של </w:t>
      </w:r>
      <w:r w:rsidRPr="003B4ACC">
        <w:rPr>
          <w:rFonts w:hint="cs"/>
          <w:rtl/>
        </w:rPr>
        <w:t>לחץ</w:t>
      </w:r>
      <w:r w:rsidRPr="003B4ACC">
        <w:rPr>
          <w:rtl/>
        </w:rPr>
        <w:t xml:space="preserve">, </w:t>
      </w:r>
      <w:r w:rsidRPr="003B4ACC">
        <w:rPr>
          <w:rFonts w:hint="cs"/>
          <w:rtl/>
        </w:rPr>
        <w:t>פחד</w:t>
      </w:r>
      <w:r w:rsidRPr="003B4ACC">
        <w:rPr>
          <w:rtl/>
        </w:rPr>
        <w:t xml:space="preserve">, </w:t>
      </w:r>
      <w:r w:rsidRPr="003B4ACC">
        <w:rPr>
          <w:rFonts w:hint="cs"/>
          <w:rtl/>
        </w:rPr>
        <w:t>מתח</w:t>
      </w:r>
      <w:r w:rsidRPr="003B4ACC">
        <w:rPr>
          <w:rtl/>
        </w:rPr>
        <w:t xml:space="preserve"> </w:t>
      </w:r>
      <w:r w:rsidRPr="003B4ACC">
        <w:rPr>
          <w:rFonts w:hint="cs"/>
          <w:rtl/>
        </w:rPr>
        <w:t>או</w:t>
      </w:r>
      <w:r w:rsidRPr="003B4ACC">
        <w:rPr>
          <w:rtl/>
        </w:rPr>
        <w:t xml:space="preserve"> </w:t>
      </w:r>
      <w:r w:rsidRPr="003B4ACC">
        <w:rPr>
          <w:rFonts w:hint="cs"/>
          <w:rtl/>
        </w:rPr>
        <w:t>עצבות</w:t>
      </w:r>
      <w:r w:rsidRPr="003B4ACC">
        <w:rPr>
          <w:rtl/>
        </w:rPr>
        <w:t xml:space="preserve">, </w:t>
      </w:r>
      <w:r w:rsidRPr="003B4ACC">
        <w:rPr>
          <w:rFonts w:hint="cs"/>
          <w:rtl/>
        </w:rPr>
        <w:t>ולע</w:t>
      </w:r>
      <w:r>
        <w:rPr>
          <w:rFonts w:hint="cs"/>
          <w:rtl/>
        </w:rPr>
        <w:t>י</w:t>
      </w:r>
      <w:r w:rsidRPr="003B4ACC">
        <w:rPr>
          <w:rFonts w:hint="cs"/>
          <w:rtl/>
        </w:rPr>
        <w:t>תים</w:t>
      </w:r>
      <w:r w:rsidRPr="003B4ACC">
        <w:rPr>
          <w:rtl/>
        </w:rPr>
        <w:t xml:space="preserve"> </w:t>
      </w:r>
      <w:r w:rsidRPr="003B4ACC">
        <w:rPr>
          <w:rFonts w:hint="cs"/>
          <w:rtl/>
        </w:rPr>
        <w:t>נחוות</w:t>
      </w:r>
      <w:r w:rsidRPr="003B4ACC">
        <w:rPr>
          <w:rtl/>
        </w:rPr>
        <w:t xml:space="preserve"> </w:t>
      </w:r>
      <w:r w:rsidRPr="003B4ACC">
        <w:rPr>
          <w:rFonts w:hint="cs"/>
          <w:rtl/>
        </w:rPr>
        <w:t>בעוצמה כה</w:t>
      </w:r>
      <w:r w:rsidRPr="003B4ACC">
        <w:rPr>
          <w:rtl/>
        </w:rPr>
        <w:t xml:space="preserve"> </w:t>
      </w:r>
      <w:r w:rsidRPr="003B4ACC">
        <w:rPr>
          <w:rFonts w:hint="cs"/>
          <w:rtl/>
        </w:rPr>
        <w:t>גדולה</w:t>
      </w:r>
      <w:r w:rsidRPr="003B4ACC">
        <w:rPr>
          <w:rtl/>
        </w:rPr>
        <w:t xml:space="preserve"> </w:t>
      </w:r>
      <w:r w:rsidRPr="003B4ACC">
        <w:rPr>
          <w:rFonts w:hint="cs"/>
          <w:rtl/>
        </w:rPr>
        <w:t>אצל</w:t>
      </w:r>
      <w:r w:rsidRPr="003B4ACC">
        <w:rPr>
          <w:rtl/>
        </w:rPr>
        <w:t xml:space="preserve"> </w:t>
      </w:r>
      <w:r w:rsidRPr="003B4ACC">
        <w:rPr>
          <w:rFonts w:hint="cs"/>
          <w:rtl/>
        </w:rPr>
        <w:t>החווים</w:t>
      </w:r>
      <w:r w:rsidRPr="003B4ACC">
        <w:rPr>
          <w:rtl/>
        </w:rPr>
        <w:t xml:space="preserve"> </w:t>
      </w:r>
      <w:r w:rsidRPr="003B4ACC">
        <w:rPr>
          <w:rFonts w:hint="cs"/>
          <w:rtl/>
        </w:rPr>
        <w:t>אותן</w:t>
      </w:r>
      <w:r w:rsidRPr="003B4ACC">
        <w:rPr>
          <w:rtl/>
        </w:rPr>
        <w:t xml:space="preserve"> </w:t>
      </w:r>
      <w:r w:rsidRPr="003B4ACC">
        <w:rPr>
          <w:rFonts w:hint="cs"/>
          <w:rtl/>
        </w:rPr>
        <w:t>עד</w:t>
      </w:r>
      <w:r w:rsidRPr="003B4ACC">
        <w:rPr>
          <w:rtl/>
        </w:rPr>
        <w:t xml:space="preserve"> </w:t>
      </w:r>
      <w:r w:rsidRPr="003B4ACC">
        <w:rPr>
          <w:rFonts w:hint="cs"/>
          <w:rtl/>
        </w:rPr>
        <w:t>כדי</w:t>
      </w:r>
      <w:r w:rsidRPr="003B4ACC">
        <w:rPr>
          <w:rtl/>
        </w:rPr>
        <w:t xml:space="preserve"> </w:t>
      </w:r>
      <w:r w:rsidRPr="003B4ACC">
        <w:rPr>
          <w:rFonts w:hint="cs"/>
          <w:rtl/>
        </w:rPr>
        <w:t>פגיעה</w:t>
      </w:r>
      <w:r w:rsidRPr="003B4ACC">
        <w:rPr>
          <w:rtl/>
        </w:rPr>
        <w:t xml:space="preserve"> </w:t>
      </w:r>
      <w:r w:rsidRPr="003B4ACC">
        <w:rPr>
          <w:rFonts w:hint="cs"/>
          <w:rtl/>
        </w:rPr>
        <w:t>בתפקוד</w:t>
      </w:r>
      <w:r w:rsidRPr="003B4ACC">
        <w:rPr>
          <w:rtl/>
        </w:rPr>
        <w:t xml:space="preserve"> </w:t>
      </w:r>
      <w:r w:rsidRPr="003B4ACC">
        <w:rPr>
          <w:rFonts w:hint="cs"/>
          <w:rtl/>
        </w:rPr>
        <w:t>היו</w:t>
      </w:r>
      <w:r>
        <w:rPr>
          <w:rFonts w:hint="cs"/>
          <w:rtl/>
        </w:rPr>
        <w:t>ם-</w:t>
      </w:r>
      <w:r w:rsidRPr="003B4ACC">
        <w:rPr>
          <w:rFonts w:hint="cs"/>
          <w:rtl/>
        </w:rPr>
        <w:t>יומי</w:t>
      </w:r>
      <w:r w:rsidRPr="003B4ACC">
        <w:rPr>
          <w:rtl/>
        </w:rPr>
        <w:t xml:space="preserve">. </w:t>
      </w:r>
      <w:r w:rsidRPr="003B4ACC">
        <w:rPr>
          <w:rFonts w:hint="cs"/>
          <w:rtl/>
        </w:rPr>
        <w:t>למרבית</w:t>
      </w:r>
      <w:r w:rsidRPr="003B4ACC">
        <w:rPr>
          <w:rtl/>
        </w:rPr>
        <w:t xml:space="preserve"> </w:t>
      </w:r>
      <w:r w:rsidRPr="003B4ACC">
        <w:rPr>
          <w:rFonts w:hint="cs"/>
          <w:rtl/>
        </w:rPr>
        <w:t>המצוקות</w:t>
      </w:r>
      <w:r w:rsidRPr="003B4ACC">
        <w:rPr>
          <w:rtl/>
        </w:rPr>
        <w:t xml:space="preserve"> </w:t>
      </w:r>
      <w:r w:rsidRPr="003B4ACC">
        <w:rPr>
          <w:rFonts w:hint="cs"/>
          <w:rtl/>
        </w:rPr>
        <w:t>השלכות תפקודיות</w:t>
      </w:r>
      <w:r w:rsidRPr="003B4ACC">
        <w:rPr>
          <w:rtl/>
        </w:rPr>
        <w:t xml:space="preserve"> </w:t>
      </w:r>
      <w:r w:rsidRPr="003B4ACC">
        <w:rPr>
          <w:rFonts w:hint="cs"/>
          <w:rtl/>
        </w:rPr>
        <w:t>יום</w:t>
      </w:r>
      <w:r w:rsidRPr="003B4ACC">
        <w:rPr>
          <w:rtl/>
        </w:rPr>
        <w:t>-</w:t>
      </w:r>
      <w:r w:rsidRPr="003B4ACC">
        <w:rPr>
          <w:rFonts w:hint="cs"/>
          <w:rtl/>
        </w:rPr>
        <w:t>יומיות</w:t>
      </w:r>
      <w:r w:rsidRPr="003B4ACC">
        <w:rPr>
          <w:rtl/>
        </w:rPr>
        <w:t xml:space="preserve">, </w:t>
      </w:r>
      <w:r w:rsidRPr="003B4ACC">
        <w:rPr>
          <w:rFonts w:hint="cs"/>
          <w:rtl/>
        </w:rPr>
        <w:t>אך</w:t>
      </w:r>
      <w:r w:rsidRPr="003B4ACC">
        <w:rPr>
          <w:rtl/>
        </w:rPr>
        <w:t xml:space="preserve"> </w:t>
      </w:r>
      <w:r>
        <w:rPr>
          <w:rFonts w:hint="cs"/>
          <w:rtl/>
        </w:rPr>
        <w:t xml:space="preserve">אלו </w:t>
      </w:r>
      <w:r w:rsidRPr="003B4ACC">
        <w:rPr>
          <w:rFonts w:hint="cs"/>
          <w:rtl/>
        </w:rPr>
        <w:t>אינן</w:t>
      </w:r>
      <w:r w:rsidRPr="003B4ACC">
        <w:rPr>
          <w:rtl/>
        </w:rPr>
        <w:t xml:space="preserve"> </w:t>
      </w:r>
      <w:r w:rsidRPr="003B4ACC">
        <w:rPr>
          <w:rFonts w:hint="cs"/>
          <w:rtl/>
        </w:rPr>
        <w:t>מגיעות</w:t>
      </w:r>
      <w:r w:rsidRPr="003B4ACC">
        <w:rPr>
          <w:rtl/>
        </w:rPr>
        <w:t xml:space="preserve"> </w:t>
      </w:r>
      <w:r>
        <w:rPr>
          <w:rFonts w:hint="cs"/>
          <w:rtl/>
        </w:rPr>
        <w:t xml:space="preserve">בהכרח </w:t>
      </w:r>
      <w:r w:rsidRPr="003B4ACC">
        <w:rPr>
          <w:rFonts w:hint="cs"/>
          <w:rtl/>
        </w:rPr>
        <w:t>לכדי</w:t>
      </w:r>
      <w:r w:rsidRPr="003B4ACC">
        <w:rPr>
          <w:rtl/>
        </w:rPr>
        <w:t xml:space="preserve"> </w:t>
      </w:r>
      <w:r w:rsidRPr="003B4ACC">
        <w:rPr>
          <w:rFonts w:hint="cs"/>
          <w:rtl/>
        </w:rPr>
        <w:t>אבחנה</w:t>
      </w:r>
      <w:r w:rsidRPr="003B4ACC">
        <w:rPr>
          <w:rtl/>
        </w:rPr>
        <w:t xml:space="preserve"> </w:t>
      </w:r>
      <w:r w:rsidRPr="003B4ACC">
        <w:rPr>
          <w:rFonts w:hint="cs"/>
          <w:rtl/>
        </w:rPr>
        <w:t>פסיכיאטרית</w:t>
      </w:r>
      <w:r w:rsidRPr="003B4ACC">
        <w:rPr>
          <w:rtl/>
        </w:rPr>
        <w:t>.</w:t>
      </w:r>
      <w:r w:rsidRPr="003B4ACC">
        <w:rPr>
          <w:rFonts w:hint="cs"/>
          <w:rtl/>
        </w:rPr>
        <w:t xml:space="preserve"> </w:t>
      </w:r>
      <w:r>
        <w:rPr>
          <w:rFonts w:hint="cs"/>
          <w:rtl/>
        </w:rPr>
        <w:t xml:space="preserve">עם זאת, </w:t>
      </w:r>
      <w:r w:rsidRPr="003B4ACC">
        <w:rPr>
          <w:rFonts w:hint="cs"/>
          <w:rtl/>
        </w:rPr>
        <w:t>כאשר</w:t>
      </w:r>
      <w:r w:rsidRPr="003B4ACC">
        <w:rPr>
          <w:rtl/>
        </w:rPr>
        <w:t xml:space="preserve"> </w:t>
      </w:r>
      <w:r w:rsidRPr="003B4ACC">
        <w:rPr>
          <w:rFonts w:hint="cs"/>
          <w:rtl/>
        </w:rPr>
        <w:t>מצוקות</w:t>
      </w:r>
      <w:r w:rsidRPr="003B4ACC">
        <w:rPr>
          <w:rtl/>
        </w:rPr>
        <w:t xml:space="preserve"> </w:t>
      </w:r>
      <w:r w:rsidRPr="003B4ACC">
        <w:rPr>
          <w:rFonts w:hint="cs"/>
          <w:rtl/>
        </w:rPr>
        <w:t>נפשיות מתפתחות</w:t>
      </w:r>
      <w:r>
        <w:rPr>
          <w:rFonts w:hint="cs"/>
          <w:rtl/>
        </w:rPr>
        <w:t>,</w:t>
      </w:r>
      <w:r w:rsidRPr="003B4ACC">
        <w:rPr>
          <w:rtl/>
        </w:rPr>
        <w:t xml:space="preserve"> </w:t>
      </w:r>
      <w:r w:rsidRPr="003B4ACC">
        <w:rPr>
          <w:rFonts w:hint="cs"/>
          <w:rtl/>
        </w:rPr>
        <w:t>הן</w:t>
      </w:r>
      <w:r w:rsidRPr="003B4ACC">
        <w:rPr>
          <w:rtl/>
        </w:rPr>
        <w:t xml:space="preserve"> </w:t>
      </w:r>
      <w:r w:rsidRPr="003B4ACC">
        <w:rPr>
          <w:rFonts w:hint="cs"/>
          <w:rtl/>
        </w:rPr>
        <w:t>עלולות</w:t>
      </w:r>
      <w:r w:rsidRPr="003B4ACC">
        <w:rPr>
          <w:rtl/>
        </w:rPr>
        <w:t xml:space="preserve"> </w:t>
      </w:r>
      <w:r>
        <w:rPr>
          <w:rFonts w:hint="cs"/>
          <w:rtl/>
        </w:rPr>
        <w:t>להתבטא</w:t>
      </w:r>
      <w:r w:rsidRPr="003B4ACC">
        <w:rPr>
          <w:rtl/>
        </w:rPr>
        <w:t xml:space="preserve"> </w:t>
      </w:r>
      <w:r>
        <w:rPr>
          <w:rFonts w:hint="cs"/>
          <w:rtl/>
        </w:rPr>
        <w:t>ב</w:t>
      </w:r>
      <w:r w:rsidRPr="003B4ACC">
        <w:rPr>
          <w:rFonts w:hint="cs"/>
          <w:rtl/>
        </w:rPr>
        <w:t>הפרעות</w:t>
      </w:r>
      <w:r w:rsidRPr="003B4ACC">
        <w:rPr>
          <w:rtl/>
        </w:rPr>
        <w:t xml:space="preserve"> </w:t>
      </w:r>
      <w:r w:rsidRPr="003B4ACC">
        <w:rPr>
          <w:rFonts w:hint="cs"/>
          <w:rtl/>
        </w:rPr>
        <w:t>נפש</w:t>
      </w:r>
      <w:r w:rsidRPr="003B4ACC">
        <w:rPr>
          <w:rtl/>
        </w:rPr>
        <w:t xml:space="preserve">, </w:t>
      </w:r>
      <w:r>
        <w:rPr>
          <w:rFonts w:hint="cs"/>
          <w:rtl/>
        </w:rPr>
        <w:t xml:space="preserve">ואלה </w:t>
      </w:r>
      <w:r w:rsidRPr="003B4ACC">
        <w:rPr>
          <w:rFonts w:hint="cs"/>
          <w:rtl/>
        </w:rPr>
        <w:t>נעות</w:t>
      </w:r>
      <w:r w:rsidRPr="003B4ACC">
        <w:rPr>
          <w:rtl/>
        </w:rPr>
        <w:t xml:space="preserve"> </w:t>
      </w:r>
      <w:r w:rsidRPr="003B4ACC">
        <w:rPr>
          <w:rFonts w:hint="cs"/>
          <w:rtl/>
        </w:rPr>
        <w:t>על</w:t>
      </w:r>
      <w:r w:rsidRPr="003B4ACC">
        <w:rPr>
          <w:rtl/>
        </w:rPr>
        <w:t xml:space="preserve"> </w:t>
      </w:r>
      <w:r w:rsidRPr="003B4ACC">
        <w:rPr>
          <w:rFonts w:hint="cs"/>
          <w:rtl/>
        </w:rPr>
        <w:t>ספקטרום</w:t>
      </w:r>
      <w:r w:rsidRPr="003B4ACC">
        <w:rPr>
          <w:rtl/>
        </w:rPr>
        <w:t xml:space="preserve"> </w:t>
      </w:r>
      <w:r w:rsidRPr="003B4ACC">
        <w:rPr>
          <w:rFonts w:hint="cs"/>
          <w:rtl/>
        </w:rPr>
        <w:t>רחב</w:t>
      </w:r>
      <w:r w:rsidRPr="003B4ACC">
        <w:rPr>
          <w:rtl/>
        </w:rPr>
        <w:t xml:space="preserve">, </w:t>
      </w:r>
      <w:r>
        <w:rPr>
          <w:rFonts w:hint="cs"/>
          <w:rtl/>
        </w:rPr>
        <w:t>החל ב</w:t>
      </w:r>
      <w:r w:rsidRPr="003B4ACC">
        <w:rPr>
          <w:rFonts w:hint="cs"/>
          <w:rtl/>
        </w:rPr>
        <w:t>הפרעות</w:t>
      </w:r>
      <w:r w:rsidRPr="003B4ACC">
        <w:rPr>
          <w:rtl/>
        </w:rPr>
        <w:t xml:space="preserve"> </w:t>
      </w:r>
      <w:r w:rsidRPr="003B4ACC">
        <w:rPr>
          <w:rFonts w:hint="cs"/>
          <w:rtl/>
        </w:rPr>
        <w:t>"קלות"</w:t>
      </w:r>
      <w:r w:rsidRPr="003B4ACC">
        <w:rPr>
          <w:rtl/>
        </w:rPr>
        <w:t xml:space="preserve"> </w:t>
      </w:r>
      <w:r w:rsidRPr="003B4ACC">
        <w:rPr>
          <w:rFonts w:hint="cs"/>
          <w:rtl/>
        </w:rPr>
        <w:t>ושכיחות כמו דיכאון</w:t>
      </w:r>
      <w:r w:rsidRPr="003B4ACC">
        <w:rPr>
          <w:rtl/>
        </w:rPr>
        <w:t xml:space="preserve"> </w:t>
      </w:r>
      <w:r w:rsidRPr="003B4ACC">
        <w:rPr>
          <w:rFonts w:hint="cs"/>
          <w:rtl/>
        </w:rPr>
        <w:t>וחרדה</w:t>
      </w:r>
      <w:r w:rsidRPr="003B4ACC">
        <w:rPr>
          <w:rtl/>
        </w:rPr>
        <w:t xml:space="preserve"> </w:t>
      </w:r>
      <w:r w:rsidRPr="003B4ACC">
        <w:rPr>
          <w:rFonts w:hint="cs"/>
          <w:rtl/>
        </w:rPr>
        <w:t>ועד</w:t>
      </w:r>
      <w:r w:rsidRPr="003B4ACC">
        <w:rPr>
          <w:rtl/>
        </w:rPr>
        <w:t xml:space="preserve"> </w:t>
      </w:r>
      <w:r w:rsidRPr="003B4ACC">
        <w:rPr>
          <w:rFonts w:hint="cs"/>
          <w:rtl/>
        </w:rPr>
        <w:t>להפרעות</w:t>
      </w:r>
      <w:r w:rsidRPr="003B4ACC">
        <w:rPr>
          <w:rtl/>
        </w:rPr>
        <w:t xml:space="preserve"> </w:t>
      </w:r>
      <w:r w:rsidRPr="003B4ACC">
        <w:rPr>
          <w:rFonts w:hint="cs"/>
          <w:rtl/>
        </w:rPr>
        <w:t>חמורות</w:t>
      </w:r>
      <w:r w:rsidRPr="003B4ACC">
        <w:rPr>
          <w:rtl/>
        </w:rPr>
        <w:t xml:space="preserve">, </w:t>
      </w:r>
      <w:r>
        <w:rPr>
          <w:rFonts w:hint="cs"/>
          <w:rtl/>
        </w:rPr>
        <w:t>כגון</w:t>
      </w:r>
      <w:r w:rsidRPr="003B4ACC">
        <w:rPr>
          <w:rtl/>
        </w:rPr>
        <w:t xml:space="preserve"> </w:t>
      </w:r>
      <w:r w:rsidRPr="003B4ACC">
        <w:rPr>
          <w:rFonts w:hint="cs"/>
          <w:rtl/>
        </w:rPr>
        <w:t>סכיזופרניה</w:t>
      </w:r>
      <w:r w:rsidRPr="00E22A19">
        <w:rPr>
          <w:rtl/>
        </w:rPr>
        <w:t xml:space="preserve">. בקרב ילדים בגיל הרך מצוקה נפשית היא חלק בלתי נפרד מעיכובים התפתחותיים </w:t>
      </w:r>
      <w:r>
        <w:rPr>
          <w:rFonts w:hint="cs"/>
          <w:rtl/>
        </w:rPr>
        <w:t>או מ</w:t>
      </w:r>
      <w:r w:rsidRPr="00E22A19">
        <w:rPr>
          <w:rtl/>
        </w:rPr>
        <w:t xml:space="preserve">קשיי תפקוד רגשיים והתנהגותיים, </w:t>
      </w:r>
      <w:r w:rsidRPr="00E22A19">
        <w:rPr>
          <w:rFonts w:hint="eastAsia"/>
          <w:rtl/>
        </w:rPr>
        <w:t>כגון</w:t>
      </w:r>
      <w:r w:rsidRPr="00E22A19">
        <w:rPr>
          <w:rtl/>
        </w:rPr>
        <w:t xml:space="preserve"> הפרעות התנהגות שונו</w:t>
      </w:r>
      <w:r w:rsidRPr="00E22A19">
        <w:rPr>
          <w:rFonts w:hint="eastAsia"/>
          <w:rtl/>
        </w:rPr>
        <w:t>ת</w:t>
      </w:r>
      <w:r w:rsidRPr="00E22A19">
        <w:rPr>
          <w:rtl/>
        </w:rPr>
        <w:t xml:space="preserve">, הפרעות תקשורת </w:t>
      </w:r>
      <w:r w:rsidRPr="00E22A19">
        <w:rPr>
          <w:rFonts w:hint="eastAsia"/>
          <w:rtl/>
        </w:rPr>
        <w:t>ו</w:t>
      </w:r>
      <w:r w:rsidRPr="00E22A19">
        <w:rPr>
          <w:rtl/>
        </w:rPr>
        <w:t>אוטיזם</w:t>
      </w:r>
      <w:r w:rsidRPr="00FA047D">
        <w:rPr>
          <w:vertAlign w:val="superscript"/>
          <w:rtl/>
        </w:rPr>
        <w:footnoteReference w:id="4"/>
      </w:r>
      <w:r w:rsidRPr="00E22A19">
        <w:rPr>
          <w:rtl/>
        </w:rPr>
        <w:t>.</w:t>
      </w:r>
    </w:p>
    <w:p w14:paraId="6BDBF93D" w14:textId="77777777" w:rsidR="003528F0" w:rsidRPr="003B4ACC" w:rsidRDefault="003528F0" w:rsidP="009B10C1">
      <w:pPr>
        <w:pStyle w:val="a7"/>
        <w:spacing w:line="269" w:lineRule="auto"/>
        <w:rPr>
          <w:rtl/>
        </w:rPr>
      </w:pPr>
    </w:p>
    <w:p w14:paraId="70F5995C" w14:textId="77777777" w:rsidR="003528F0" w:rsidRPr="003B4ACC" w:rsidRDefault="003528F0" w:rsidP="009B10C1">
      <w:pPr>
        <w:spacing w:line="269" w:lineRule="auto"/>
        <w:rPr>
          <w:rtl/>
        </w:rPr>
      </w:pPr>
      <w:r w:rsidRPr="003B4ACC">
        <w:rPr>
          <w:rFonts w:hint="cs"/>
          <w:rtl/>
        </w:rPr>
        <w:t>טיפול פסיכולוגי הוא כלי אפקטיבי מא</w:t>
      </w:r>
      <w:r>
        <w:rPr>
          <w:rFonts w:hint="cs"/>
          <w:rtl/>
        </w:rPr>
        <w:t>ו</w:t>
      </w:r>
      <w:r w:rsidRPr="003B4ACC">
        <w:rPr>
          <w:rFonts w:hint="cs"/>
          <w:rtl/>
        </w:rPr>
        <w:t>ד</w:t>
      </w:r>
      <w:r w:rsidRPr="003B4ACC">
        <w:rPr>
          <w:rtl/>
        </w:rPr>
        <w:t xml:space="preserve"> </w:t>
      </w:r>
      <w:r w:rsidRPr="003B4ACC">
        <w:rPr>
          <w:rFonts w:hint="cs"/>
          <w:rtl/>
        </w:rPr>
        <w:t>ב</w:t>
      </w:r>
      <w:r w:rsidRPr="003B4ACC">
        <w:rPr>
          <w:rtl/>
        </w:rPr>
        <w:t>מניעה של תחלואה נפשית</w:t>
      </w:r>
      <w:r w:rsidRPr="003B4ACC">
        <w:rPr>
          <w:rFonts w:hint="cs"/>
          <w:rtl/>
        </w:rPr>
        <w:t xml:space="preserve"> חמורה</w:t>
      </w:r>
      <w:r>
        <w:rPr>
          <w:rFonts w:hint="cs"/>
          <w:rtl/>
        </w:rPr>
        <w:t>,</w:t>
      </w:r>
      <w:r w:rsidRPr="003B4ACC">
        <w:rPr>
          <w:rFonts w:hint="cs"/>
          <w:rtl/>
        </w:rPr>
        <w:t xml:space="preserve"> </w:t>
      </w:r>
      <w:r>
        <w:rPr>
          <w:rFonts w:hint="cs"/>
          <w:rtl/>
        </w:rPr>
        <w:t>ב</w:t>
      </w:r>
      <w:r w:rsidRPr="003B4ACC">
        <w:rPr>
          <w:rFonts w:hint="cs"/>
          <w:rtl/>
        </w:rPr>
        <w:t xml:space="preserve">צמצום </w:t>
      </w:r>
      <w:r>
        <w:rPr>
          <w:rFonts w:hint="cs"/>
          <w:rtl/>
        </w:rPr>
        <w:t xml:space="preserve">של </w:t>
      </w:r>
      <w:r w:rsidRPr="003B4ACC">
        <w:rPr>
          <w:rFonts w:hint="cs"/>
          <w:rtl/>
        </w:rPr>
        <w:t>סבל אנושי</w:t>
      </w:r>
      <w:r w:rsidRPr="003B4ACC">
        <w:rPr>
          <w:rtl/>
        </w:rPr>
        <w:t xml:space="preserve">, </w:t>
      </w:r>
      <w:r>
        <w:rPr>
          <w:rFonts w:hint="cs"/>
          <w:rtl/>
        </w:rPr>
        <w:t>ב</w:t>
      </w:r>
      <w:r w:rsidRPr="003B4ACC">
        <w:rPr>
          <w:rtl/>
        </w:rPr>
        <w:t>צמצום צריכת שירותי בריאות</w:t>
      </w:r>
      <w:r w:rsidRPr="003B4ACC">
        <w:rPr>
          <w:rFonts w:hint="cs"/>
          <w:rtl/>
        </w:rPr>
        <w:t xml:space="preserve">, </w:t>
      </w:r>
      <w:r>
        <w:rPr>
          <w:rFonts w:hint="cs"/>
          <w:rtl/>
        </w:rPr>
        <w:t>ב</w:t>
      </w:r>
      <w:r w:rsidRPr="003B4ACC">
        <w:rPr>
          <w:rFonts w:hint="cs"/>
          <w:rtl/>
        </w:rPr>
        <w:t>שיפור תפקוד ו</w:t>
      </w:r>
      <w:r>
        <w:rPr>
          <w:rFonts w:hint="cs"/>
          <w:rtl/>
        </w:rPr>
        <w:t>ב</w:t>
      </w:r>
      <w:r w:rsidRPr="003B4ACC">
        <w:rPr>
          <w:rtl/>
        </w:rPr>
        <w:t xml:space="preserve">חיזוק </w:t>
      </w:r>
      <w:r w:rsidRPr="003B4ACC">
        <w:rPr>
          <w:rFonts w:hint="cs"/>
          <w:rtl/>
        </w:rPr>
        <w:t>ה</w:t>
      </w:r>
      <w:r w:rsidRPr="003B4ACC">
        <w:rPr>
          <w:rtl/>
        </w:rPr>
        <w:t xml:space="preserve">חוסן </w:t>
      </w:r>
      <w:r w:rsidRPr="003B4ACC">
        <w:rPr>
          <w:rFonts w:hint="cs"/>
          <w:rtl/>
        </w:rPr>
        <w:t>ה</w:t>
      </w:r>
      <w:r w:rsidRPr="003B4ACC">
        <w:rPr>
          <w:rtl/>
        </w:rPr>
        <w:t>נפשי</w:t>
      </w:r>
      <w:r>
        <w:rPr>
          <w:vertAlign w:val="superscript"/>
          <w:rtl/>
        </w:rPr>
        <w:footnoteReference w:id="5"/>
      </w:r>
      <w:r w:rsidRPr="003B4ACC">
        <w:rPr>
          <w:rFonts w:hint="cs"/>
          <w:rtl/>
        </w:rPr>
        <w:t>.</w:t>
      </w:r>
      <w:r w:rsidRPr="003B4ACC">
        <w:rPr>
          <w:rtl/>
        </w:rPr>
        <w:t xml:space="preserve"> מתן מענה מי</w:t>
      </w:r>
      <w:r>
        <w:rPr>
          <w:rFonts w:hint="cs"/>
          <w:rtl/>
        </w:rPr>
        <w:t>י</w:t>
      </w:r>
      <w:r w:rsidRPr="003B4ACC">
        <w:rPr>
          <w:rtl/>
        </w:rPr>
        <w:t xml:space="preserve">די לילדים </w:t>
      </w:r>
      <w:r w:rsidRPr="003B4ACC">
        <w:rPr>
          <w:rFonts w:hint="cs"/>
          <w:rtl/>
        </w:rPr>
        <w:t>המצויים במצוקה נפשית</w:t>
      </w:r>
      <w:r w:rsidRPr="003B4ACC">
        <w:rPr>
          <w:rtl/>
        </w:rPr>
        <w:t xml:space="preserve"> ה</w:t>
      </w:r>
      <w:r w:rsidRPr="003B4ACC">
        <w:rPr>
          <w:rFonts w:hint="cs"/>
          <w:rtl/>
        </w:rPr>
        <w:t>וא</w:t>
      </w:r>
      <w:r w:rsidRPr="003B4ACC">
        <w:rPr>
          <w:rtl/>
        </w:rPr>
        <w:t xml:space="preserve"> קריטי, שכן מרווחי הזמן </w:t>
      </w:r>
      <w:r>
        <w:rPr>
          <w:rFonts w:hint="cs"/>
          <w:rtl/>
        </w:rPr>
        <w:t>ש</w:t>
      </w:r>
      <w:r w:rsidRPr="003B4ACC">
        <w:rPr>
          <w:rtl/>
        </w:rPr>
        <w:t>בהם התערבות טיפולית יעילה מוגבלים,</w:t>
      </w:r>
      <w:r w:rsidRPr="003B4ACC">
        <w:rPr>
          <w:rFonts w:hint="cs"/>
          <w:rtl/>
        </w:rPr>
        <w:t xml:space="preserve"> </w:t>
      </w:r>
      <w:r w:rsidRPr="003B4ACC">
        <w:rPr>
          <w:rtl/>
        </w:rPr>
        <w:t xml:space="preserve">והתערבות במועד מאפשרת </w:t>
      </w:r>
      <w:r>
        <w:rPr>
          <w:rFonts w:hint="cs"/>
          <w:rtl/>
        </w:rPr>
        <w:t>למנוע</w:t>
      </w:r>
      <w:r w:rsidRPr="003B4ACC">
        <w:rPr>
          <w:rtl/>
        </w:rPr>
        <w:t xml:space="preserve"> או </w:t>
      </w:r>
      <w:r>
        <w:rPr>
          <w:rFonts w:hint="cs"/>
          <w:rtl/>
        </w:rPr>
        <w:t>ל</w:t>
      </w:r>
      <w:r w:rsidRPr="003B4ACC">
        <w:rPr>
          <w:rtl/>
        </w:rPr>
        <w:t xml:space="preserve">צמצם התפתחות של מצוקות נפשיות </w:t>
      </w:r>
      <w:r>
        <w:rPr>
          <w:rFonts w:hint="cs"/>
          <w:rtl/>
        </w:rPr>
        <w:t>ה</w:t>
      </w:r>
      <w:r w:rsidRPr="003B4ACC">
        <w:rPr>
          <w:rFonts w:hint="cs"/>
          <w:rtl/>
        </w:rPr>
        <w:t>עלולות להביא ל</w:t>
      </w:r>
      <w:r>
        <w:rPr>
          <w:rFonts w:hint="cs"/>
          <w:rtl/>
        </w:rPr>
        <w:t>בעיה</w:t>
      </w:r>
      <w:r w:rsidRPr="003B4ACC">
        <w:rPr>
          <w:rFonts w:hint="cs"/>
          <w:rtl/>
        </w:rPr>
        <w:t xml:space="preserve"> נפשי</w:t>
      </w:r>
      <w:r>
        <w:rPr>
          <w:rFonts w:hint="cs"/>
          <w:rtl/>
        </w:rPr>
        <w:t>ת</w:t>
      </w:r>
      <w:r w:rsidRPr="003B4ACC">
        <w:rPr>
          <w:rFonts w:hint="cs"/>
          <w:rtl/>
        </w:rPr>
        <w:t xml:space="preserve"> כרוני</w:t>
      </w:r>
      <w:r>
        <w:rPr>
          <w:rFonts w:hint="cs"/>
          <w:rtl/>
        </w:rPr>
        <w:t>ת</w:t>
      </w:r>
      <w:r w:rsidRPr="003B4ACC">
        <w:rPr>
          <w:rFonts w:hint="cs"/>
          <w:rtl/>
        </w:rPr>
        <w:t xml:space="preserve"> מתמש</w:t>
      </w:r>
      <w:r>
        <w:rPr>
          <w:rFonts w:hint="cs"/>
          <w:rtl/>
        </w:rPr>
        <w:t>כת</w:t>
      </w:r>
      <w:r>
        <w:rPr>
          <w:vertAlign w:val="superscript"/>
          <w:rtl/>
        </w:rPr>
        <w:footnoteReference w:id="6"/>
      </w:r>
      <w:r w:rsidRPr="003B4ACC">
        <w:rPr>
          <w:rtl/>
        </w:rPr>
        <w:t>.</w:t>
      </w:r>
      <w:r w:rsidRPr="003B4ACC">
        <w:rPr>
          <w:rFonts w:hint="cs"/>
          <w:rtl/>
        </w:rPr>
        <w:t xml:space="preserve"> </w:t>
      </w:r>
      <w:r w:rsidRPr="003B4ACC">
        <w:rPr>
          <w:rtl/>
        </w:rPr>
        <w:t xml:space="preserve">האבחון המוקדם וההתערבות המוקדמת מכונים בספרות "חלון הזדמנויות" לטיפול בקשיים נפשיים ורגשיים בקרב </w:t>
      </w:r>
      <w:r w:rsidRPr="003B4ACC">
        <w:rPr>
          <w:rFonts w:hint="cs"/>
          <w:rtl/>
        </w:rPr>
        <w:t>ילדים ו</w:t>
      </w:r>
      <w:r>
        <w:rPr>
          <w:rFonts w:hint="cs"/>
          <w:rtl/>
        </w:rPr>
        <w:t xml:space="preserve">בני </w:t>
      </w:r>
      <w:r w:rsidRPr="003B4ACC">
        <w:rPr>
          <w:rFonts w:hint="cs"/>
          <w:rtl/>
        </w:rPr>
        <w:t>נוער</w:t>
      </w:r>
      <w:r>
        <w:rPr>
          <w:rFonts w:hint="cs"/>
          <w:rtl/>
        </w:rPr>
        <w:t xml:space="preserve">, חלון הנחשב </w:t>
      </w:r>
      <w:r w:rsidRPr="003B4ACC">
        <w:rPr>
          <w:rtl/>
        </w:rPr>
        <w:t>בלתי הפיך</w:t>
      </w:r>
      <w:r>
        <w:rPr>
          <w:vertAlign w:val="superscript"/>
          <w:rtl/>
        </w:rPr>
        <w:footnoteReference w:id="7"/>
      </w:r>
      <w:r w:rsidRPr="003B4ACC">
        <w:rPr>
          <w:rFonts w:hint="cs"/>
          <w:rtl/>
        </w:rPr>
        <w:t>.</w:t>
      </w:r>
    </w:p>
    <w:p w14:paraId="19095689" w14:textId="77777777" w:rsidR="003528F0" w:rsidRDefault="003528F0" w:rsidP="009B10C1">
      <w:pPr>
        <w:pStyle w:val="a7"/>
        <w:spacing w:line="269" w:lineRule="auto"/>
        <w:rPr>
          <w:rtl/>
        </w:rPr>
      </w:pPr>
    </w:p>
    <w:p w14:paraId="16497FD8" w14:textId="77777777" w:rsidR="003528F0" w:rsidRDefault="003528F0" w:rsidP="009B10C1">
      <w:pPr>
        <w:spacing w:line="269" w:lineRule="auto"/>
        <w:rPr>
          <w:rtl/>
        </w:rPr>
      </w:pPr>
      <w:r>
        <w:rPr>
          <w:rFonts w:hint="cs"/>
          <w:rtl/>
        </w:rPr>
        <w:t>השירות הפסיכולוגי-חינוכי (להלן גם - השפ"ח) הוא נדבך חיוני לאספקת תמיכה רגשית ונפשית לילדים ובני נוער</w:t>
      </w:r>
      <w:r w:rsidRPr="005C5421">
        <w:rPr>
          <w:rtl/>
        </w:rPr>
        <w:t>.</w:t>
      </w:r>
      <w:r w:rsidRPr="001F15FC">
        <w:rPr>
          <w:rtl/>
        </w:rPr>
        <w:t xml:space="preserve"> </w:t>
      </w:r>
      <w:r w:rsidRPr="0021264B">
        <w:rPr>
          <w:rFonts w:hint="cs"/>
          <w:rtl/>
        </w:rPr>
        <w:t>זהו</w:t>
      </w:r>
      <w:r w:rsidRPr="0021264B">
        <w:rPr>
          <w:rtl/>
        </w:rPr>
        <w:t xml:space="preserve"> </w:t>
      </w:r>
      <w:r w:rsidRPr="0021264B">
        <w:rPr>
          <w:rFonts w:hint="cs"/>
          <w:rtl/>
        </w:rPr>
        <w:t>המערך</w:t>
      </w:r>
      <w:r w:rsidRPr="0021264B">
        <w:rPr>
          <w:rtl/>
        </w:rPr>
        <w:t xml:space="preserve"> </w:t>
      </w:r>
      <w:r w:rsidRPr="0021264B">
        <w:rPr>
          <w:rFonts w:hint="cs"/>
          <w:rtl/>
        </w:rPr>
        <w:t>הנפשי</w:t>
      </w:r>
      <w:r>
        <w:rPr>
          <w:rFonts w:hint="cs"/>
          <w:rtl/>
        </w:rPr>
        <w:t xml:space="preserve"> </w:t>
      </w:r>
      <w:r w:rsidRPr="0021264B">
        <w:rPr>
          <w:rFonts w:hint="cs"/>
          <w:rtl/>
        </w:rPr>
        <w:t>היחיד</w:t>
      </w:r>
      <w:r w:rsidRPr="0021264B">
        <w:rPr>
          <w:rtl/>
        </w:rPr>
        <w:t xml:space="preserve"> </w:t>
      </w:r>
      <w:r>
        <w:rPr>
          <w:rFonts w:hint="cs"/>
          <w:rtl/>
        </w:rPr>
        <w:t>ש</w:t>
      </w:r>
      <w:r w:rsidRPr="0021264B">
        <w:rPr>
          <w:rFonts w:hint="cs"/>
          <w:rtl/>
        </w:rPr>
        <w:t>יכול</w:t>
      </w:r>
      <w:r w:rsidRPr="0021264B">
        <w:rPr>
          <w:rtl/>
        </w:rPr>
        <w:t xml:space="preserve"> </w:t>
      </w:r>
      <w:r w:rsidRPr="0021264B">
        <w:rPr>
          <w:rFonts w:hint="cs"/>
          <w:rtl/>
        </w:rPr>
        <w:t>לפגוש</w:t>
      </w:r>
      <w:r w:rsidRPr="0021264B">
        <w:rPr>
          <w:rtl/>
        </w:rPr>
        <w:t xml:space="preserve"> </w:t>
      </w:r>
      <w:r w:rsidRPr="0021264B">
        <w:rPr>
          <w:rFonts w:hint="cs"/>
          <w:rtl/>
        </w:rPr>
        <w:t>כל</w:t>
      </w:r>
      <w:r w:rsidRPr="0021264B">
        <w:rPr>
          <w:rtl/>
        </w:rPr>
        <w:t xml:space="preserve"> </w:t>
      </w:r>
      <w:r w:rsidRPr="0021264B">
        <w:rPr>
          <w:rFonts w:hint="cs"/>
          <w:rtl/>
        </w:rPr>
        <w:t>ילד</w:t>
      </w:r>
      <w:r w:rsidRPr="0021264B">
        <w:rPr>
          <w:rtl/>
        </w:rPr>
        <w:t xml:space="preserve"> </w:t>
      </w:r>
      <w:r w:rsidRPr="0021264B">
        <w:rPr>
          <w:rFonts w:hint="cs"/>
          <w:rtl/>
        </w:rPr>
        <w:t>במדינת</w:t>
      </w:r>
      <w:r w:rsidRPr="0021264B">
        <w:rPr>
          <w:rtl/>
        </w:rPr>
        <w:t xml:space="preserve"> </w:t>
      </w:r>
      <w:r w:rsidRPr="0021264B">
        <w:rPr>
          <w:rFonts w:hint="cs"/>
          <w:rtl/>
        </w:rPr>
        <w:t>ישראל</w:t>
      </w:r>
      <w:r w:rsidRPr="0021264B">
        <w:rPr>
          <w:rtl/>
        </w:rPr>
        <w:t xml:space="preserve">, </w:t>
      </w:r>
      <w:r w:rsidRPr="0021264B">
        <w:rPr>
          <w:rFonts w:hint="cs"/>
          <w:rtl/>
        </w:rPr>
        <w:t>ועל</w:t>
      </w:r>
      <w:r w:rsidRPr="0021264B">
        <w:rPr>
          <w:rtl/>
        </w:rPr>
        <w:t xml:space="preserve"> </w:t>
      </w:r>
      <w:r w:rsidRPr="0021264B">
        <w:rPr>
          <w:rFonts w:hint="cs"/>
          <w:rtl/>
        </w:rPr>
        <w:t>כן</w:t>
      </w:r>
      <w:r w:rsidRPr="0021264B">
        <w:rPr>
          <w:rtl/>
        </w:rPr>
        <w:t xml:space="preserve"> </w:t>
      </w:r>
      <w:r w:rsidRPr="0021264B">
        <w:rPr>
          <w:rFonts w:hint="cs"/>
          <w:rtl/>
        </w:rPr>
        <w:t>יש</w:t>
      </w:r>
      <w:r w:rsidRPr="0021264B">
        <w:rPr>
          <w:rtl/>
        </w:rPr>
        <w:t xml:space="preserve"> </w:t>
      </w:r>
      <w:r w:rsidRPr="0021264B">
        <w:rPr>
          <w:rFonts w:hint="cs"/>
          <w:rtl/>
        </w:rPr>
        <w:t>לו</w:t>
      </w:r>
      <w:r w:rsidRPr="0021264B">
        <w:rPr>
          <w:rtl/>
        </w:rPr>
        <w:t xml:space="preserve"> </w:t>
      </w:r>
      <w:r w:rsidRPr="0021264B">
        <w:rPr>
          <w:rFonts w:hint="cs"/>
          <w:rtl/>
        </w:rPr>
        <w:t>תפקיד</w:t>
      </w:r>
      <w:r w:rsidRPr="0021264B">
        <w:rPr>
          <w:rtl/>
        </w:rPr>
        <w:t xml:space="preserve"> </w:t>
      </w:r>
      <w:r w:rsidRPr="0021264B">
        <w:rPr>
          <w:rFonts w:hint="cs"/>
          <w:rtl/>
        </w:rPr>
        <w:t>קריטי</w:t>
      </w:r>
      <w:r w:rsidRPr="0021264B">
        <w:rPr>
          <w:rtl/>
        </w:rPr>
        <w:t xml:space="preserve"> </w:t>
      </w:r>
      <w:r w:rsidRPr="0021264B">
        <w:rPr>
          <w:rFonts w:hint="cs"/>
          <w:rtl/>
        </w:rPr>
        <w:t>בזיהוי</w:t>
      </w:r>
      <w:r w:rsidRPr="0021264B">
        <w:rPr>
          <w:rtl/>
        </w:rPr>
        <w:t xml:space="preserve"> </w:t>
      </w:r>
      <w:r w:rsidRPr="0021264B">
        <w:rPr>
          <w:rFonts w:hint="cs"/>
          <w:rtl/>
        </w:rPr>
        <w:t>ו</w:t>
      </w:r>
      <w:r>
        <w:rPr>
          <w:rFonts w:hint="cs"/>
          <w:rtl/>
        </w:rPr>
        <w:t>ב</w:t>
      </w:r>
      <w:r w:rsidRPr="0021264B">
        <w:rPr>
          <w:rFonts w:hint="cs"/>
          <w:rtl/>
        </w:rPr>
        <w:t>מניעה</w:t>
      </w:r>
      <w:r w:rsidRPr="0021264B">
        <w:rPr>
          <w:rtl/>
        </w:rPr>
        <w:t xml:space="preserve"> </w:t>
      </w:r>
      <w:r w:rsidRPr="0021264B">
        <w:rPr>
          <w:rFonts w:hint="cs"/>
          <w:rtl/>
        </w:rPr>
        <w:t>של</w:t>
      </w:r>
      <w:r>
        <w:rPr>
          <w:rFonts w:hint="cs"/>
          <w:rtl/>
        </w:rPr>
        <w:t xml:space="preserve"> </w:t>
      </w:r>
      <w:r w:rsidRPr="0021264B">
        <w:rPr>
          <w:rFonts w:hint="cs"/>
          <w:rtl/>
        </w:rPr>
        <w:t>מצוקות</w:t>
      </w:r>
      <w:r w:rsidRPr="0021264B">
        <w:rPr>
          <w:rtl/>
        </w:rPr>
        <w:t xml:space="preserve"> </w:t>
      </w:r>
      <w:r w:rsidRPr="0021264B">
        <w:rPr>
          <w:rFonts w:hint="cs"/>
          <w:rtl/>
        </w:rPr>
        <w:t>נפשיות</w:t>
      </w:r>
      <w:r w:rsidRPr="0021264B">
        <w:rPr>
          <w:rtl/>
        </w:rPr>
        <w:t xml:space="preserve"> </w:t>
      </w:r>
      <w:r w:rsidRPr="0021264B">
        <w:rPr>
          <w:rFonts w:hint="cs"/>
          <w:rtl/>
        </w:rPr>
        <w:t>בקרב</w:t>
      </w:r>
      <w:r w:rsidRPr="0021264B">
        <w:rPr>
          <w:rtl/>
        </w:rPr>
        <w:t xml:space="preserve"> </w:t>
      </w:r>
      <w:r w:rsidRPr="0021264B">
        <w:rPr>
          <w:rFonts w:hint="cs"/>
          <w:rtl/>
        </w:rPr>
        <w:t>ילדים</w:t>
      </w:r>
      <w:r>
        <w:rPr>
          <w:rFonts w:hint="cs"/>
          <w:rtl/>
        </w:rPr>
        <w:t xml:space="preserve">. </w:t>
      </w:r>
      <w:r w:rsidRPr="001F15FC">
        <w:rPr>
          <w:rtl/>
        </w:rPr>
        <w:t xml:space="preserve">שירות </w:t>
      </w:r>
      <w:r>
        <w:rPr>
          <w:rFonts w:hint="cs"/>
          <w:rtl/>
        </w:rPr>
        <w:t xml:space="preserve">זה </w:t>
      </w:r>
      <w:r w:rsidRPr="001F15FC">
        <w:rPr>
          <w:rtl/>
        </w:rPr>
        <w:t>פועל בבתי הספר</w:t>
      </w:r>
      <w:r w:rsidRPr="001F15FC">
        <w:rPr>
          <w:rFonts w:hint="cs"/>
          <w:rtl/>
        </w:rPr>
        <w:t xml:space="preserve"> ובגני הילדים ו</w:t>
      </w:r>
      <w:r w:rsidRPr="001F15FC">
        <w:rPr>
          <w:rtl/>
        </w:rPr>
        <w:t xml:space="preserve">מסייע באיתור קשיים של תלמידים, מספק הערכה </w:t>
      </w:r>
      <w:r w:rsidRPr="001F15FC">
        <w:rPr>
          <w:rFonts w:hint="cs"/>
          <w:rtl/>
        </w:rPr>
        <w:t xml:space="preserve">ואבחון </w:t>
      </w:r>
      <w:r w:rsidRPr="001F15FC">
        <w:rPr>
          <w:rtl/>
        </w:rPr>
        <w:t xml:space="preserve">של צרכים לתלמידים בחינוך </w:t>
      </w:r>
      <w:r w:rsidRPr="001F15FC">
        <w:rPr>
          <w:rtl/>
        </w:rPr>
        <w:lastRenderedPageBreak/>
        <w:t>הרגיל</w:t>
      </w:r>
      <w:r>
        <w:rPr>
          <w:vertAlign w:val="superscript"/>
          <w:rtl/>
        </w:rPr>
        <w:footnoteReference w:id="8"/>
      </w:r>
      <w:r w:rsidRPr="001F15FC">
        <w:rPr>
          <w:rtl/>
        </w:rPr>
        <w:t xml:space="preserve"> ובחינוך המיוחד, </w:t>
      </w:r>
      <w:r w:rsidRPr="001F15FC">
        <w:rPr>
          <w:rFonts w:hint="cs"/>
          <w:rtl/>
        </w:rPr>
        <w:t>מעניק</w:t>
      </w:r>
      <w:r w:rsidRPr="001F15FC">
        <w:rPr>
          <w:rtl/>
        </w:rPr>
        <w:t xml:space="preserve"> שירותי ייעוץ ל</w:t>
      </w:r>
      <w:r w:rsidRPr="001F15FC">
        <w:rPr>
          <w:rFonts w:hint="cs"/>
          <w:rtl/>
        </w:rPr>
        <w:t xml:space="preserve">צוותים החינוכיים, </w:t>
      </w:r>
      <w:r w:rsidRPr="001F15FC">
        <w:rPr>
          <w:rtl/>
        </w:rPr>
        <w:t>מספק תמיכה פסיכולוגית</w:t>
      </w:r>
      <w:r w:rsidRPr="001F15FC">
        <w:rPr>
          <w:rFonts w:hint="cs"/>
          <w:rtl/>
        </w:rPr>
        <w:t xml:space="preserve"> באמצעות התערבויות טיפוליות</w:t>
      </w:r>
      <w:r w:rsidRPr="001F15FC">
        <w:rPr>
          <w:rtl/>
        </w:rPr>
        <w:t xml:space="preserve"> לילדים ולהורים</w:t>
      </w:r>
      <w:r w:rsidRPr="001F15FC">
        <w:rPr>
          <w:rFonts w:hint="cs"/>
          <w:rtl/>
        </w:rPr>
        <w:t>, מספק התערבויות במצבי משבר ושותף בקביעת המדיניות החינוכית בכל הנוגע לרווחתם הנפשית של הילדים</w:t>
      </w:r>
      <w:r>
        <w:rPr>
          <w:vertAlign w:val="superscript"/>
          <w:rtl/>
        </w:rPr>
        <w:footnoteReference w:id="9"/>
      </w:r>
      <w:r w:rsidRPr="001F15FC">
        <w:rPr>
          <w:rFonts w:hint="cs"/>
          <w:rtl/>
        </w:rPr>
        <w:t>.</w:t>
      </w:r>
    </w:p>
    <w:p w14:paraId="1CBA2C2E" w14:textId="77777777" w:rsidR="003528F0" w:rsidRDefault="003528F0" w:rsidP="009B10C1">
      <w:pPr>
        <w:pStyle w:val="a7"/>
        <w:spacing w:line="269" w:lineRule="auto"/>
        <w:rPr>
          <w:rtl/>
        </w:rPr>
      </w:pPr>
    </w:p>
    <w:p w14:paraId="2D3DA8B8" w14:textId="77777777" w:rsidR="003528F0" w:rsidRDefault="003528F0" w:rsidP="009B10C1">
      <w:pPr>
        <w:spacing w:line="269" w:lineRule="auto"/>
        <w:rPr>
          <w:rtl/>
        </w:rPr>
      </w:pPr>
      <w:r w:rsidRPr="000F6371">
        <w:rPr>
          <w:rtl/>
        </w:rPr>
        <w:t xml:space="preserve">בבסיס </w:t>
      </w:r>
      <w:r w:rsidRPr="000F6371">
        <w:rPr>
          <w:rFonts w:hint="cs"/>
          <w:rtl/>
        </w:rPr>
        <w:t>ה</w:t>
      </w:r>
      <w:r w:rsidRPr="000F6371">
        <w:rPr>
          <w:rtl/>
        </w:rPr>
        <w:t xml:space="preserve">מודל </w:t>
      </w:r>
      <w:r>
        <w:rPr>
          <w:rFonts w:hint="cs"/>
          <w:rtl/>
        </w:rPr>
        <w:t>הבין-לאומי של הפסיכולוגיה החינוכית</w:t>
      </w:r>
      <w:r>
        <w:rPr>
          <w:rStyle w:val="af1"/>
          <w:rtl/>
        </w:rPr>
        <w:footnoteReference w:id="10"/>
      </w:r>
      <w:r>
        <w:rPr>
          <w:rFonts w:hint="cs"/>
          <w:rtl/>
        </w:rPr>
        <w:t xml:space="preserve"> </w:t>
      </w:r>
      <w:r w:rsidRPr="000F6371">
        <w:rPr>
          <w:rtl/>
        </w:rPr>
        <w:t>עומדת הגישה האקולוגית-מערכתית</w:t>
      </w:r>
      <w:r>
        <w:rPr>
          <w:vertAlign w:val="superscript"/>
          <w:rtl/>
        </w:rPr>
        <w:footnoteReference w:id="11"/>
      </w:r>
      <w:r>
        <w:rPr>
          <w:rFonts w:hint="cs"/>
          <w:rtl/>
        </w:rPr>
        <w:t>,</w:t>
      </w:r>
      <w:r w:rsidRPr="000F6371">
        <w:rPr>
          <w:rtl/>
        </w:rPr>
        <w:t xml:space="preserve"> ולפיה לגורמים בסביבה שבה מתפתח הילד (</w:t>
      </w:r>
      <w:r>
        <w:rPr>
          <w:rFonts w:hint="cs"/>
          <w:rtl/>
        </w:rPr>
        <w:t>ה</w:t>
      </w:r>
      <w:r w:rsidRPr="000F6371">
        <w:rPr>
          <w:rtl/>
        </w:rPr>
        <w:t xml:space="preserve">משפחה, </w:t>
      </w:r>
      <w:r>
        <w:rPr>
          <w:rFonts w:hint="cs"/>
          <w:rtl/>
        </w:rPr>
        <w:t>ה</w:t>
      </w:r>
      <w:r w:rsidRPr="000F6371">
        <w:rPr>
          <w:rtl/>
        </w:rPr>
        <w:t xml:space="preserve">כיתה, בית </w:t>
      </w:r>
      <w:r>
        <w:rPr>
          <w:rFonts w:hint="cs"/>
          <w:rtl/>
        </w:rPr>
        <w:t>ה</w:t>
      </w:r>
      <w:r w:rsidRPr="000F6371">
        <w:rPr>
          <w:rtl/>
        </w:rPr>
        <w:t>ספר ו</w:t>
      </w:r>
      <w:r>
        <w:rPr>
          <w:rFonts w:hint="cs"/>
          <w:rtl/>
        </w:rPr>
        <w:t>ה</w:t>
      </w:r>
      <w:r w:rsidRPr="000F6371">
        <w:rPr>
          <w:rtl/>
        </w:rPr>
        <w:t>קהילה) השפעה מכרעת על התפתחותו ועל בריאותו הנפשית. מכאן שכחלק מתפקידו אמון הפסיכולוג החינוכי על קידום מעטפת אקולוגית המקדמת בריאות נפש ורווחה נפשית בבית הספר</w:t>
      </w:r>
      <w:r>
        <w:rPr>
          <w:vertAlign w:val="superscript"/>
          <w:rtl/>
        </w:rPr>
        <w:footnoteReference w:id="12"/>
      </w:r>
      <w:r w:rsidRPr="000F6371">
        <w:rPr>
          <w:rFonts w:hint="cs"/>
          <w:rtl/>
        </w:rPr>
        <w:t>.</w:t>
      </w:r>
      <w:r>
        <w:rPr>
          <w:rFonts w:hint="cs"/>
          <w:rtl/>
        </w:rPr>
        <w:t xml:space="preserve"> על כן, </w:t>
      </w:r>
      <w:r w:rsidRPr="001F15FC">
        <w:rPr>
          <w:rFonts w:hint="cs"/>
          <w:rtl/>
        </w:rPr>
        <w:t>שירות זה פועל ברמת הפרט וברמה המערכתית ונמצא בצומת שבין מערכת החינוך, המערכת הקהילתית-יישובית וההורים.</w:t>
      </w:r>
    </w:p>
    <w:p w14:paraId="317E63AD" w14:textId="77777777" w:rsidR="003528F0" w:rsidRDefault="003528F0" w:rsidP="009B10C1">
      <w:pPr>
        <w:pStyle w:val="a7"/>
        <w:spacing w:line="269" w:lineRule="auto"/>
        <w:rPr>
          <w:rtl/>
        </w:rPr>
      </w:pPr>
    </w:p>
    <w:p w14:paraId="58C2AC9A" w14:textId="77777777" w:rsidR="003528F0" w:rsidRDefault="003528F0" w:rsidP="009B10C1">
      <w:pPr>
        <w:spacing w:line="269" w:lineRule="auto"/>
        <w:rPr>
          <w:rtl/>
        </w:rPr>
      </w:pPr>
      <w:r>
        <w:rPr>
          <w:rFonts w:hint="cs"/>
          <w:rtl/>
        </w:rPr>
        <w:t xml:space="preserve">בישראל מספקים את </w:t>
      </w:r>
      <w:r w:rsidRPr="001F15FC">
        <w:rPr>
          <w:rFonts w:hint="cs"/>
          <w:rtl/>
        </w:rPr>
        <w:t>השירות אגפי החינוך ברשויות המקומיות באמצעות ה</w:t>
      </w:r>
      <w:r>
        <w:rPr>
          <w:rFonts w:hint="cs"/>
          <w:rtl/>
        </w:rPr>
        <w:t>שפ"ח</w:t>
      </w:r>
      <w:r w:rsidRPr="001F15FC">
        <w:rPr>
          <w:rFonts w:hint="cs"/>
          <w:rtl/>
        </w:rPr>
        <w:t>,</w:t>
      </w:r>
      <w:r>
        <w:rPr>
          <w:rFonts w:hint="cs"/>
          <w:rtl/>
        </w:rPr>
        <w:t xml:space="preserve"> ה</w:t>
      </w:r>
      <w:r w:rsidRPr="001F15FC">
        <w:rPr>
          <w:rFonts w:hint="cs"/>
          <w:rtl/>
        </w:rPr>
        <w:t>מקבל</w:t>
      </w:r>
      <w:r>
        <w:rPr>
          <w:rFonts w:hint="cs"/>
          <w:rtl/>
        </w:rPr>
        <w:t xml:space="preserve"> מימון חלקי</w:t>
      </w:r>
      <w:r w:rsidRPr="001F15FC">
        <w:rPr>
          <w:rFonts w:hint="cs"/>
          <w:rtl/>
        </w:rPr>
        <w:t xml:space="preserve"> </w:t>
      </w:r>
      <w:r>
        <w:rPr>
          <w:rFonts w:hint="cs"/>
          <w:rtl/>
        </w:rPr>
        <w:t>ו</w:t>
      </w:r>
      <w:r w:rsidRPr="001F15FC">
        <w:rPr>
          <w:rFonts w:hint="cs"/>
          <w:rtl/>
        </w:rPr>
        <w:t>הנחיה מקצועית ממשרד החינוך באמצעות אגף</w:t>
      </w:r>
      <w:r>
        <w:rPr>
          <w:rFonts w:hint="cs"/>
          <w:rtl/>
        </w:rPr>
        <w:t xml:space="preserve"> </w:t>
      </w:r>
      <w:r w:rsidRPr="001F15FC">
        <w:rPr>
          <w:rFonts w:hint="cs"/>
          <w:rtl/>
        </w:rPr>
        <w:t>במינהל הפדגוגי במשרד</w:t>
      </w:r>
      <w:r>
        <w:rPr>
          <w:rFonts w:hint="cs"/>
          <w:rtl/>
        </w:rPr>
        <w:t>,</w:t>
      </w:r>
      <w:r w:rsidRPr="001F15FC">
        <w:rPr>
          <w:rFonts w:hint="cs"/>
          <w:rtl/>
        </w:rPr>
        <w:t xml:space="preserve"> המכונה "שירות פסיכולוגי יעוצי" (להלן - שפ"י). </w:t>
      </w:r>
      <w:r>
        <w:rPr>
          <w:rFonts w:hint="cs"/>
          <w:rtl/>
        </w:rPr>
        <w:t>שפ"י, באמצעות אגף הפסיכולוגיה שכלול בו, מתווה את מדיניות עבודת השפ"ח, קובע נהלים ואמות מידה לעבודה מקצועית בכפוף לחוקים המחייבים את העיסוק בפסיכולוגיה, מספק תשתית הכשרה וידע, הכרוכה בהקפדה על אתיקה מקצועית, ומקיים את הפיקוח על עבודת השפ"ח</w:t>
      </w:r>
      <w:r>
        <w:rPr>
          <w:rStyle w:val="af1"/>
          <w:rtl/>
        </w:rPr>
        <w:footnoteReference w:id="13"/>
      </w:r>
      <w:r>
        <w:rPr>
          <w:rFonts w:hint="cs"/>
          <w:rtl/>
        </w:rPr>
        <w:t>.</w:t>
      </w:r>
    </w:p>
    <w:p w14:paraId="3F647819" w14:textId="77777777" w:rsidR="003528F0" w:rsidRDefault="003528F0" w:rsidP="009B10C1">
      <w:pPr>
        <w:spacing w:line="269" w:lineRule="auto"/>
        <w:rPr>
          <w:rtl/>
        </w:rPr>
      </w:pPr>
    </w:p>
    <w:p w14:paraId="0C601CFE" w14:textId="77777777" w:rsidR="003528F0" w:rsidRDefault="003528F0" w:rsidP="009B10C1">
      <w:pPr>
        <w:spacing w:line="269" w:lineRule="auto"/>
        <w:rPr>
          <w:rtl/>
        </w:rPr>
      </w:pPr>
      <w:r w:rsidRPr="00080213">
        <w:rPr>
          <w:rFonts w:hint="cs"/>
          <w:rtl/>
        </w:rPr>
        <w:t xml:space="preserve">בתרשים </w:t>
      </w:r>
      <w:r>
        <w:rPr>
          <w:rFonts w:hint="cs"/>
          <w:rtl/>
        </w:rPr>
        <w:t xml:space="preserve">1 </w:t>
      </w:r>
      <w:r w:rsidRPr="00080213">
        <w:rPr>
          <w:rFonts w:hint="cs"/>
          <w:rtl/>
        </w:rPr>
        <w:t xml:space="preserve">שלהלן ממשקי העבודה של </w:t>
      </w:r>
      <w:r>
        <w:rPr>
          <w:rFonts w:hint="cs"/>
          <w:rtl/>
        </w:rPr>
        <w:t>שירותים פסיכולוגיים-חינוכיים:</w:t>
      </w:r>
    </w:p>
    <w:p w14:paraId="5E4501CE" w14:textId="77777777" w:rsidR="003528F0" w:rsidRDefault="003528F0" w:rsidP="009B10C1">
      <w:pPr>
        <w:spacing w:line="269" w:lineRule="auto"/>
        <w:jc w:val="center"/>
        <w:rPr>
          <w:rtl/>
        </w:rPr>
      </w:pPr>
    </w:p>
    <w:p w14:paraId="18632B42" w14:textId="77777777" w:rsidR="003528F0" w:rsidRDefault="003528F0" w:rsidP="009B10C1">
      <w:pPr>
        <w:keepNext/>
        <w:keepLines/>
        <w:spacing w:line="269" w:lineRule="auto"/>
        <w:jc w:val="center"/>
        <w:rPr>
          <w:b/>
          <w:bCs/>
          <w:rtl/>
        </w:rPr>
      </w:pPr>
      <w:r w:rsidRPr="00A0539E">
        <w:rPr>
          <w:rFonts w:hint="cs"/>
          <w:rtl/>
        </w:rPr>
        <w:lastRenderedPageBreak/>
        <w:t>תרשים 1:</w:t>
      </w:r>
      <w:r>
        <w:rPr>
          <w:rFonts w:hint="cs"/>
          <w:b/>
          <w:bCs/>
          <w:rtl/>
        </w:rPr>
        <w:t xml:space="preserve"> </w:t>
      </w:r>
      <w:bookmarkStart w:id="9" w:name="_Hlk201653148"/>
      <w:r>
        <w:rPr>
          <w:rFonts w:hint="cs"/>
          <w:b/>
          <w:bCs/>
          <w:rtl/>
        </w:rPr>
        <w:t xml:space="preserve">ממשקי העבודה </w:t>
      </w:r>
      <w:bookmarkEnd w:id="9"/>
      <w:r>
        <w:rPr>
          <w:rFonts w:hint="cs"/>
          <w:b/>
          <w:bCs/>
          <w:rtl/>
        </w:rPr>
        <w:t>של השירות הפסיכולוגי-חינוכי</w:t>
      </w:r>
    </w:p>
    <w:p w14:paraId="2F7F3A46" w14:textId="77777777" w:rsidR="003528F0" w:rsidRPr="00B30C0D" w:rsidRDefault="003528F0" w:rsidP="009B10C1">
      <w:pPr>
        <w:spacing w:line="269" w:lineRule="auto"/>
        <w:jc w:val="center"/>
        <w:rPr>
          <w:rFonts w:ascii="Calibri" w:eastAsia="Calibri" w:hAnsi="Calibri" w:cs="Arial"/>
          <w:sz w:val="22"/>
          <w:szCs w:val="22"/>
          <w:rtl/>
        </w:rPr>
      </w:pPr>
      <w:r>
        <w:rPr>
          <w:noProof/>
        </w:rPr>
        <w:drawing>
          <wp:inline distT="0" distB="0" distL="0" distR="0" wp14:anchorId="155CB2E4" wp14:editId="20479B43">
            <wp:extent cx="3975803" cy="3819525"/>
            <wp:effectExtent l="0" t="0" r="5715" b="0"/>
            <wp:docPr id="112" name="תמונה 112" descr="בתרשים מוצגים ממשקי העבודה והקשרים המקצועיים והמינהליים של השירותים הפסיכולוגיים-חינוכיים. ממשקים אלו כוללים את אגף פסיכולוגיה הפועל תחת אגף &quot;שירות פסיכולוגי יעוצי&quot; במשרד החינוך, משרד הבריאות, הרשות המקומית והמסגרת החינוכית תחתיה נמצא הצוות החינוכי, ההנהלה, התלמידים והה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 t="10954" b="11959"/>
                    <a:stretch/>
                  </pic:blipFill>
                  <pic:spPr bwMode="auto">
                    <a:xfrm>
                      <a:off x="0" y="0"/>
                      <a:ext cx="3989289" cy="3832481"/>
                    </a:xfrm>
                    <a:prstGeom prst="rect">
                      <a:avLst/>
                    </a:prstGeom>
                    <a:noFill/>
                    <a:ln>
                      <a:noFill/>
                    </a:ln>
                    <a:extLst>
                      <a:ext uri="{53640926-AAD7-44D8-BBD7-CCE9431645EC}">
                        <a14:shadowObscured xmlns:a14="http://schemas.microsoft.com/office/drawing/2010/main"/>
                      </a:ext>
                    </a:extLst>
                  </pic:spPr>
                </pic:pic>
              </a:graphicData>
            </a:graphic>
          </wp:inline>
        </w:drawing>
      </w:r>
      <w:r w:rsidRPr="00332525">
        <w:rPr>
          <w:rFonts w:ascii="Calibri" w:eastAsia="Calibri" w:hAnsi="Calibri" w:cs="Arial" w:hint="cs"/>
          <w:noProof/>
          <w:sz w:val="22"/>
          <w:szCs w:val="22"/>
        </w:rPr>
        <mc:AlternateContent>
          <mc:Choice Requires="wps">
            <w:drawing>
              <wp:anchor distT="0" distB="0" distL="114300" distR="114300" simplePos="0" relativeHeight="251660288" behindDoc="0" locked="0" layoutInCell="1" allowOverlap="1" wp14:anchorId="761C2949" wp14:editId="3168CE74">
                <wp:simplePos x="0" y="0"/>
                <wp:positionH relativeFrom="column">
                  <wp:posOffset>7000875</wp:posOffset>
                </wp:positionH>
                <wp:positionV relativeFrom="paragraph">
                  <wp:posOffset>1257300</wp:posOffset>
                </wp:positionV>
                <wp:extent cx="0" cy="361950"/>
                <wp:effectExtent l="76200" t="0" r="76200" b="57150"/>
                <wp:wrapNone/>
                <wp:docPr id="16" name="מחבר חץ ישר 16"/>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6350">
                          <a:solidFill>
                            <a:srgbClr val="4472C4"/>
                          </a:solidFill>
                          <a:prstDash val="solid"/>
                          <a:miter lim="800000"/>
                          <a:tailEnd type="triangle"/>
                        </a:ln>
                        <a:effectLst/>
                      </wps:spPr>
                      <wps:bodyPr/>
                    </wps:wsp>
                  </a:graphicData>
                </a:graphic>
              </wp:anchor>
            </w:drawing>
          </mc:Choice>
          <mc:Fallback>
            <w:pict>
              <v:shapetype w14:anchorId="137D8112" id="_x0000_t32" coordsize="21600,21600" o:spt="32" o:oned="t" path="m,l21600,21600e" filled="f">
                <v:path arrowok="t" fillok="f" o:connecttype="none"/>
                <o:lock v:ext="edit" shapetype="t"/>
              </v:shapetype>
              <v:shape id="מחבר חץ ישר 16" o:spid="_x0000_s1026" type="#_x0000_t32" style="position:absolute;left:0;text-align:left;margin-left:551.25pt;margin-top:99pt;width:0;height:2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" strokecolor="#4472c4" strokeweight=".5pt">
                <v:stroke endarrow="block" joinstyle="miter"/>
              </v:shape>
            </w:pict>
          </mc:Fallback>
        </mc:AlternateContent>
      </w:r>
    </w:p>
    <w:p w14:paraId="3EEB6B38" w14:textId="77777777" w:rsidR="003528F0" w:rsidRPr="007E13CA" w:rsidRDefault="003528F0" w:rsidP="009B10C1">
      <w:pPr>
        <w:spacing w:line="269" w:lineRule="auto"/>
        <w:jc w:val="left"/>
        <w:rPr>
          <w:rFonts w:hint="cs"/>
          <w:sz w:val="16"/>
          <w:szCs w:val="20"/>
          <w:rtl/>
        </w:rPr>
      </w:pPr>
      <w:r>
        <w:rPr>
          <w:rFonts w:hint="cs"/>
          <w:sz w:val="16"/>
          <w:szCs w:val="20"/>
          <w:rtl/>
        </w:rPr>
        <w:t>הוכן בידי</w:t>
      </w:r>
      <w:r w:rsidRPr="007E13CA">
        <w:rPr>
          <w:rFonts w:hint="cs"/>
          <w:sz w:val="16"/>
          <w:szCs w:val="20"/>
          <w:rtl/>
        </w:rPr>
        <w:t xml:space="preserve"> משרד מבקר המדינה</w:t>
      </w:r>
      <w:r>
        <w:rPr>
          <w:rFonts w:hint="cs"/>
          <w:sz w:val="16"/>
          <w:szCs w:val="20"/>
          <w:rtl/>
        </w:rPr>
        <w:t>.</w:t>
      </w:r>
    </w:p>
    <w:p w14:paraId="687D0A60" w14:textId="77777777" w:rsidR="003528F0" w:rsidRPr="00A97ABD" w:rsidRDefault="003528F0" w:rsidP="009B10C1">
      <w:pPr>
        <w:pStyle w:val="20"/>
        <w:spacing w:before="0" w:line="269" w:lineRule="auto"/>
        <w:rPr>
          <w:rtl/>
        </w:rPr>
      </w:pPr>
      <w:bookmarkStart w:id="10" w:name="_Toc203041328"/>
      <w:bookmarkStart w:id="11" w:name="_Toc203496612"/>
      <w:r w:rsidRPr="00A97ABD">
        <w:rPr>
          <w:rFonts w:hint="cs"/>
          <w:rtl/>
        </w:rPr>
        <w:t>פעולות הביקורת</w:t>
      </w:r>
      <w:bookmarkEnd w:id="10"/>
      <w:bookmarkEnd w:id="11"/>
    </w:p>
    <w:p w14:paraId="2003E636" w14:textId="77777777" w:rsidR="003528F0" w:rsidRPr="00A97ABD" w:rsidRDefault="003528F0" w:rsidP="009B10C1">
      <w:pPr>
        <w:pStyle w:val="a7"/>
        <w:spacing w:line="269" w:lineRule="auto"/>
        <w:rPr>
          <w:rtl/>
        </w:rPr>
      </w:pPr>
    </w:p>
    <w:p w14:paraId="50A35738" w14:textId="77777777" w:rsidR="003528F0" w:rsidRPr="003B4ACC" w:rsidRDefault="003528F0" w:rsidP="009B10C1">
      <w:pPr>
        <w:spacing w:line="269" w:lineRule="auto"/>
        <w:rPr>
          <w:rtl/>
        </w:rPr>
      </w:pPr>
      <w:r w:rsidRPr="00151633">
        <w:rPr>
          <w:rFonts w:hint="cs"/>
          <w:rtl/>
        </w:rPr>
        <w:t xml:space="preserve">בחודשים יוני 2023 </w:t>
      </w:r>
      <w:r>
        <w:rPr>
          <w:rFonts w:hint="cs"/>
          <w:rtl/>
        </w:rPr>
        <w:t>עד</w:t>
      </w:r>
      <w:r w:rsidRPr="00151633">
        <w:rPr>
          <w:rFonts w:hint="cs"/>
          <w:rtl/>
        </w:rPr>
        <w:t xml:space="preserve"> נובמבר 2024</w:t>
      </w:r>
      <w:r>
        <w:rPr>
          <w:rFonts w:hint="cs"/>
          <w:rtl/>
        </w:rPr>
        <w:t xml:space="preserve"> </w:t>
      </w:r>
      <w:r w:rsidRPr="00A97ABD">
        <w:rPr>
          <w:rFonts w:hint="cs"/>
          <w:rtl/>
        </w:rPr>
        <w:t xml:space="preserve">בדק משרד מבקר המדינה את </w:t>
      </w:r>
      <w:r>
        <w:rPr>
          <w:rFonts w:hint="cs"/>
          <w:rtl/>
        </w:rPr>
        <w:t xml:space="preserve">פעילותם של השירותים הפסיכולוגיים-חינוכיים ברשויות המקומיות בשנים 2019 </w:t>
      </w:r>
      <w:r>
        <w:rPr>
          <w:rtl/>
        </w:rPr>
        <w:t>-</w:t>
      </w:r>
      <w:r>
        <w:rPr>
          <w:rFonts w:hint="cs"/>
          <w:rtl/>
        </w:rPr>
        <w:t xml:space="preserve"> 2023, כפי שהיא מתקיימת בעת שגרה, וכן בשנים 2023 - 2024, בעקבות מלחמת חרבות ברזל, כפי שהיא מתקיימת בשעת חירום.</w:t>
      </w:r>
      <w:r w:rsidRPr="00A97ABD">
        <w:rPr>
          <w:rFonts w:hint="cs"/>
          <w:rtl/>
        </w:rPr>
        <w:t xml:space="preserve"> בדיקת עומק</w:t>
      </w:r>
      <w:r>
        <w:rPr>
          <w:rFonts w:hint="cs"/>
          <w:rtl/>
        </w:rPr>
        <w:t xml:space="preserve"> </w:t>
      </w:r>
      <w:r w:rsidRPr="00E22A19">
        <w:rPr>
          <w:rFonts w:hint="eastAsia"/>
          <w:rtl/>
        </w:rPr>
        <w:t>לגבי</w:t>
      </w:r>
      <w:r w:rsidRPr="00E22A19">
        <w:rPr>
          <w:rtl/>
        </w:rPr>
        <w:t xml:space="preserve"> פעילות </w:t>
      </w:r>
      <w:r w:rsidRPr="00E22A19">
        <w:rPr>
          <w:rFonts w:hint="eastAsia"/>
          <w:rtl/>
        </w:rPr>
        <w:t>השפ</w:t>
      </w:r>
      <w:r>
        <w:rPr>
          <w:rFonts w:hint="cs"/>
          <w:rtl/>
        </w:rPr>
        <w:t>"</w:t>
      </w:r>
      <w:r w:rsidRPr="00E22A19">
        <w:rPr>
          <w:rFonts w:hint="eastAsia"/>
          <w:rtl/>
        </w:rPr>
        <w:t>ח</w:t>
      </w:r>
      <w:r w:rsidRPr="00E22A19">
        <w:rPr>
          <w:rtl/>
        </w:rPr>
        <w:t xml:space="preserve">ים </w:t>
      </w:r>
      <w:r w:rsidRPr="00E22A19">
        <w:rPr>
          <w:rFonts w:hint="eastAsia"/>
          <w:rtl/>
        </w:rPr>
        <w:t>ב</w:t>
      </w:r>
      <w:r>
        <w:rPr>
          <w:rFonts w:hint="cs"/>
          <w:rtl/>
        </w:rPr>
        <w:t xml:space="preserve">עת </w:t>
      </w:r>
      <w:r w:rsidRPr="00E22A19">
        <w:rPr>
          <w:rFonts w:hint="eastAsia"/>
          <w:rtl/>
        </w:rPr>
        <w:t>שגרה</w:t>
      </w:r>
      <w:r>
        <w:rPr>
          <w:rFonts w:hint="cs"/>
          <w:rtl/>
        </w:rPr>
        <w:t xml:space="preserve"> </w:t>
      </w:r>
      <w:r w:rsidRPr="00A97ABD">
        <w:rPr>
          <w:rFonts w:hint="cs"/>
          <w:rtl/>
        </w:rPr>
        <w:t>נעשתה ב</w:t>
      </w:r>
      <w:r>
        <w:rPr>
          <w:rFonts w:hint="cs"/>
          <w:rtl/>
        </w:rPr>
        <w:t>שפ"חים של שבע</w:t>
      </w:r>
      <w:r w:rsidRPr="00A97ABD">
        <w:rPr>
          <w:rFonts w:hint="cs"/>
          <w:rtl/>
        </w:rPr>
        <w:t xml:space="preserve"> רשויות מקומיות </w:t>
      </w:r>
      <w:r>
        <w:rPr>
          <w:rFonts w:hint="cs"/>
          <w:rtl/>
        </w:rPr>
        <w:t>-</w:t>
      </w:r>
      <w:r w:rsidRPr="00A97ABD">
        <w:rPr>
          <w:rFonts w:hint="cs"/>
          <w:rtl/>
        </w:rPr>
        <w:t xml:space="preserve"> </w:t>
      </w:r>
      <w:r>
        <w:rPr>
          <w:rFonts w:hint="cs"/>
          <w:rtl/>
        </w:rPr>
        <w:t>ה</w:t>
      </w:r>
      <w:r w:rsidRPr="00151633">
        <w:rPr>
          <w:rFonts w:hint="cs"/>
          <w:rtl/>
        </w:rPr>
        <w:t>עיריות</w:t>
      </w:r>
      <w:r>
        <w:rPr>
          <w:rFonts w:hint="cs"/>
          <w:b/>
          <w:bCs/>
          <w:rtl/>
        </w:rPr>
        <w:t xml:space="preserve"> אשקלון</w:t>
      </w:r>
      <w:r w:rsidRPr="00E45BFB">
        <w:rPr>
          <w:rtl/>
        </w:rPr>
        <w:t>,</w:t>
      </w:r>
      <w:r>
        <w:rPr>
          <w:rFonts w:hint="cs"/>
          <w:b/>
          <w:bCs/>
          <w:rtl/>
        </w:rPr>
        <w:t xml:space="preserve"> טבריה</w:t>
      </w:r>
      <w:r w:rsidRPr="00E45BFB">
        <w:rPr>
          <w:rtl/>
        </w:rPr>
        <w:t>,</w:t>
      </w:r>
      <w:r>
        <w:rPr>
          <w:rFonts w:hint="cs"/>
          <w:b/>
          <w:bCs/>
          <w:rtl/>
        </w:rPr>
        <w:t xml:space="preserve"> טייבה</w:t>
      </w:r>
      <w:r w:rsidRPr="00E45BFB">
        <w:rPr>
          <w:rtl/>
        </w:rPr>
        <w:t>,</w:t>
      </w:r>
      <w:r>
        <w:rPr>
          <w:rFonts w:hint="cs"/>
          <w:b/>
          <w:bCs/>
          <w:rtl/>
        </w:rPr>
        <w:t xml:space="preserve"> לוד </w:t>
      </w:r>
      <w:r w:rsidRPr="005C4024">
        <w:rPr>
          <w:rFonts w:hint="cs"/>
          <w:rtl/>
        </w:rPr>
        <w:t>ו</w:t>
      </w:r>
      <w:r>
        <w:rPr>
          <w:rFonts w:hint="cs"/>
          <w:b/>
          <w:bCs/>
          <w:rtl/>
        </w:rPr>
        <w:t xml:space="preserve">נתניה </w:t>
      </w:r>
      <w:r w:rsidRPr="00151633">
        <w:rPr>
          <w:rFonts w:hint="cs"/>
          <w:rtl/>
        </w:rPr>
        <w:t xml:space="preserve">והמועצות האזוריות </w:t>
      </w:r>
      <w:r w:rsidRPr="00151633">
        <w:rPr>
          <w:rFonts w:hint="cs"/>
          <w:b/>
          <w:bCs/>
          <w:rtl/>
        </w:rPr>
        <w:t>אשכול</w:t>
      </w:r>
      <w:r>
        <w:rPr>
          <w:rFonts w:hint="cs"/>
          <w:rtl/>
        </w:rPr>
        <w:t xml:space="preserve"> ו</w:t>
      </w:r>
      <w:r w:rsidRPr="00151633">
        <w:rPr>
          <w:rFonts w:hint="cs"/>
          <w:b/>
          <w:bCs/>
          <w:rtl/>
        </w:rPr>
        <w:t>מטה אשר</w:t>
      </w:r>
      <w:r>
        <w:rPr>
          <w:rFonts w:hint="cs"/>
          <w:rtl/>
        </w:rPr>
        <w:t xml:space="preserve"> (להלן - הרשויות המקומיות שנבדקו או השפ"חים שנבדקו). הביקורת בנושא תפקוד השפ"חים בשעת חירום נעשתה בחמש רשויות מקומיות </w:t>
      </w:r>
      <w:r w:rsidRPr="00FF27CC">
        <w:rPr>
          <w:rFonts w:hint="cs"/>
          <w:rtl/>
        </w:rPr>
        <w:t xml:space="preserve">(להלן - </w:t>
      </w:r>
      <w:r>
        <w:rPr>
          <w:rFonts w:hint="cs"/>
          <w:rtl/>
        </w:rPr>
        <w:t>ה</w:t>
      </w:r>
      <w:r w:rsidRPr="00FF27CC">
        <w:rPr>
          <w:rFonts w:hint="cs"/>
          <w:rtl/>
        </w:rPr>
        <w:t xml:space="preserve">רשויות </w:t>
      </w:r>
      <w:r>
        <w:rPr>
          <w:rFonts w:hint="cs"/>
          <w:rtl/>
        </w:rPr>
        <w:t>ה</w:t>
      </w:r>
      <w:r w:rsidRPr="00FF27CC">
        <w:rPr>
          <w:rFonts w:hint="cs"/>
          <w:rtl/>
        </w:rPr>
        <w:t>מקומיות שנבדקו ב</w:t>
      </w:r>
      <w:r>
        <w:rPr>
          <w:rFonts w:hint="cs"/>
          <w:rtl/>
        </w:rPr>
        <w:t xml:space="preserve">שעת </w:t>
      </w:r>
      <w:r w:rsidRPr="00FF27CC">
        <w:rPr>
          <w:rFonts w:hint="cs"/>
          <w:rtl/>
        </w:rPr>
        <w:t xml:space="preserve">חירום או </w:t>
      </w:r>
      <w:r>
        <w:rPr>
          <w:rFonts w:hint="cs"/>
          <w:rtl/>
        </w:rPr>
        <w:t>ה</w:t>
      </w:r>
      <w:r w:rsidRPr="00FF27CC">
        <w:rPr>
          <w:rFonts w:hint="cs"/>
          <w:rtl/>
        </w:rPr>
        <w:t>שפ"חים שנבדקו ב</w:t>
      </w:r>
      <w:r>
        <w:rPr>
          <w:rFonts w:hint="cs"/>
          <w:rtl/>
        </w:rPr>
        <w:t xml:space="preserve">שעת </w:t>
      </w:r>
      <w:r w:rsidRPr="00FF27CC">
        <w:rPr>
          <w:rFonts w:hint="cs"/>
          <w:rtl/>
        </w:rPr>
        <w:t>חירום)</w:t>
      </w:r>
      <w:r>
        <w:rPr>
          <w:rFonts w:hint="cs"/>
          <w:rtl/>
        </w:rPr>
        <w:t>:</w:t>
      </w:r>
      <w:r w:rsidRPr="00FF27CC">
        <w:rPr>
          <w:rFonts w:hint="cs"/>
          <w:rtl/>
        </w:rPr>
        <w:t xml:space="preserve"> </w:t>
      </w:r>
      <w:r>
        <w:rPr>
          <w:rFonts w:hint="cs"/>
          <w:rtl/>
        </w:rPr>
        <w:t xml:space="preserve">שלוש רשויות מקומיות שאוכלוסייתן פונתה - עיריית </w:t>
      </w:r>
      <w:r w:rsidRPr="0098162A">
        <w:rPr>
          <w:rFonts w:hint="cs"/>
          <w:b/>
          <w:bCs/>
          <w:rtl/>
        </w:rPr>
        <w:t>אשקלון</w:t>
      </w:r>
      <w:r>
        <w:rPr>
          <w:rFonts w:hint="cs"/>
          <w:rtl/>
        </w:rPr>
        <w:t xml:space="preserve"> והמועצות האזוריות </w:t>
      </w:r>
      <w:r w:rsidRPr="0098162A">
        <w:rPr>
          <w:rFonts w:hint="cs"/>
          <w:b/>
          <w:bCs/>
          <w:rtl/>
        </w:rPr>
        <w:t>אשכול</w:t>
      </w:r>
      <w:r>
        <w:rPr>
          <w:rFonts w:hint="cs"/>
          <w:rtl/>
        </w:rPr>
        <w:t xml:space="preserve"> ו</w:t>
      </w:r>
      <w:r w:rsidRPr="0098162A">
        <w:rPr>
          <w:rFonts w:hint="cs"/>
          <w:b/>
          <w:bCs/>
          <w:rtl/>
        </w:rPr>
        <w:t>מטה אשר</w:t>
      </w:r>
      <w:r>
        <w:rPr>
          <w:rFonts w:hint="cs"/>
          <w:rtl/>
        </w:rPr>
        <w:t xml:space="preserve"> (להלן - רשויות מקומיות מפונות); ובשלוש רשויות מקומיות שקלטו אוכלוסיות מפונים - עיריות </w:t>
      </w:r>
      <w:r w:rsidRPr="0098162A">
        <w:rPr>
          <w:rFonts w:hint="cs"/>
          <w:b/>
          <w:bCs/>
          <w:rtl/>
        </w:rPr>
        <w:t>טבריה</w:t>
      </w:r>
      <w:r>
        <w:rPr>
          <w:rFonts w:hint="cs"/>
          <w:rtl/>
        </w:rPr>
        <w:t xml:space="preserve"> ו</w:t>
      </w:r>
      <w:r w:rsidRPr="0098162A">
        <w:rPr>
          <w:rFonts w:hint="cs"/>
          <w:b/>
          <w:bCs/>
          <w:rtl/>
        </w:rPr>
        <w:t>נתניה</w:t>
      </w:r>
      <w:r>
        <w:rPr>
          <w:rFonts w:hint="cs"/>
          <w:rtl/>
        </w:rPr>
        <w:t xml:space="preserve"> והמועצה האזורית </w:t>
      </w:r>
      <w:r w:rsidRPr="0098162A">
        <w:rPr>
          <w:rFonts w:hint="cs"/>
          <w:b/>
          <w:bCs/>
          <w:rtl/>
        </w:rPr>
        <w:t>מטה אשר</w:t>
      </w:r>
      <w:r>
        <w:rPr>
          <w:rStyle w:val="af1"/>
          <w:b/>
          <w:bCs/>
          <w:rtl/>
        </w:rPr>
        <w:footnoteReference w:id="14"/>
      </w:r>
      <w:r>
        <w:rPr>
          <w:rFonts w:hint="cs"/>
          <w:rtl/>
        </w:rPr>
        <w:t xml:space="preserve"> (להלן - רשויות מקומיות קולטות). בדיקות השלמה נעשו במשרדי החינוך והבריאות ובמרכז השלטון המקומי בישראל.</w:t>
      </w:r>
    </w:p>
    <w:p w14:paraId="2555E2A0" w14:textId="77777777" w:rsidR="003528F0" w:rsidRDefault="003528F0" w:rsidP="009B10C1">
      <w:pPr>
        <w:pStyle w:val="a7"/>
        <w:spacing w:line="269" w:lineRule="auto"/>
        <w:rPr>
          <w:rtl/>
        </w:rPr>
      </w:pPr>
    </w:p>
    <w:p w14:paraId="6AE3E173" w14:textId="77777777" w:rsidR="003528F0" w:rsidRDefault="003528F0" w:rsidP="009B10C1">
      <w:pPr>
        <w:spacing w:line="269" w:lineRule="auto"/>
        <w:rPr>
          <w:rtl/>
        </w:rPr>
      </w:pPr>
      <w:r>
        <w:rPr>
          <w:rFonts w:hint="cs"/>
          <w:rtl/>
        </w:rPr>
        <w:t>בביקורת נבחנו נושאי ההיערכות הארגונית של השפ"ח: תקינת כוח האדם של הפסיכולוגים החינוכיים, הכרה בשפ"חים כמוסדות לצורך התמחות בפסיכולוגיה חינוכית</w:t>
      </w:r>
      <w:r w:rsidRPr="003232B5">
        <w:rPr>
          <w:rFonts w:hint="cs"/>
          <w:rtl/>
        </w:rPr>
        <w:t>, מניעת העסק</w:t>
      </w:r>
      <w:r>
        <w:rPr>
          <w:rFonts w:hint="cs"/>
          <w:rtl/>
        </w:rPr>
        <w:t>ה</w:t>
      </w:r>
      <w:r w:rsidRPr="003232B5">
        <w:rPr>
          <w:rFonts w:hint="cs"/>
          <w:rtl/>
        </w:rPr>
        <w:t xml:space="preserve"> </w:t>
      </w:r>
      <w:r>
        <w:rPr>
          <w:rFonts w:hint="cs"/>
          <w:rtl/>
        </w:rPr>
        <w:t xml:space="preserve">של </w:t>
      </w:r>
      <w:r w:rsidRPr="003232B5">
        <w:rPr>
          <w:rFonts w:hint="cs"/>
          <w:rtl/>
        </w:rPr>
        <w:t xml:space="preserve">עברייני מין </w:t>
      </w:r>
      <w:r w:rsidRPr="00DB0F85">
        <w:rPr>
          <w:rtl/>
        </w:rPr>
        <w:t>והשפעת</w:t>
      </w:r>
      <w:r>
        <w:rPr>
          <w:rFonts w:hint="cs"/>
          <w:rtl/>
        </w:rPr>
        <w:t xml:space="preserve"> התיקונים בחוק החינוך המיוחד, התשמ"ח-1988 (להלן - חוק חינוך מיוחד),</w:t>
      </w:r>
      <w:r w:rsidRPr="00DB0F85">
        <w:rPr>
          <w:rtl/>
        </w:rPr>
        <w:t xml:space="preserve"> על עבודת הפסיכולוגים החינוכיים</w:t>
      </w:r>
      <w:r>
        <w:rPr>
          <w:rFonts w:hint="cs"/>
          <w:rtl/>
        </w:rPr>
        <w:t>. כמו כן נבדקו נושאים הנוגעים ל</w:t>
      </w:r>
      <w:r w:rsidRPr="003232B5">
        <w:rPr>
          <w:rFonts w:hint="cs"/>
          <w:rtl/>
        </w:rPr>
        <w:t xml:space="preserve">תמהיל השירות בשפ"חים, </w:t>
      </w:r>
      <w:r>
        <w:rPr>
          <w:rFonts w:hint="cs"/>
          <w:rtl/>
        </w:rPr>
        <w:t>ל</w:t>
      </w:r>
      <w:r w:rsidRPr="003232B5">
        <w:rPr>
          <w:rFonts w:hint="cs"/>
          <w:rtl/>
        </w:rPr>
        <w:t>תוכניות העבודה</w:t>
      </w:r>
      <w:r>
        <w:rPr>
          <w:rFonts w:hint="cs"/>
          <w:rtl/>
        </w:rPr>
        <w:t xml:space="preserve"> של השפ"חים</w:t>
      </w:r>
      <w:r w:rsidRPr="003232B5">
        <w:rPr>
          <w:rFonts w:hint="cs"/>
          <w:rtl/>
        </w:rPr>
        <w:t>,</w:t>
      </w:r>
      <w:r>
        <w:rPr>
          <w:rFonts w:hint="cs"/>
          <w:rtl/>
        </w:rPr>
        <w:t xml:space="preserve"> לממשקי העבודה של השפ"חים עם הנהלת הרשות המקומית ובתוך כך תמיכתה בפעילותם, ולתפקודם לאחר פרוץ מלחמת חרבות ברזל. </w:t>
      </w:r>
      <w:r w:rsidRPr="00E22A19">
        <w:rPr>
          <w:rFonts w:hint="eastAsia"/>
          <w:rtl/>
        </w:rPr>
        <w:t>במסגרת</w:t>
      </w:r>
      <w:r>
        <w:rPr>
          <w:rFonts w:hint="cs"/>
          <w:rtl/>
        </w:rPr>
        <w:t xml:space="preserve"> הביקורת שעניינה שעת חירום נבדק, בין היתר, תפקוד משרד החינוך לאחר פרוץ מלחמת חרבות ברזל בעניין איסוף וניהול המידע על תפקוד השפ"חים, כוח האדם שסיפק המשרד לשפ"חים במענה לעלייה בביקוש לשירות, והמענים לפניות השפ"חים ולפסיכולוגים החינוכיים, שהיו צריכים להתמודד עם </w:t>
      </w:r>
      <w:r>
        <w:rPr>
          <w:rFonts w:hint="cs"/>
          <w:rtl/>
        </w:rPr>
        <w:lastRenderedPageBreak/>
        <w:t>אתגרים מקצועיים מורכבים בעקבות המלחמה. כמו כן, במסגרת מעקב אחר תיקון ליקויים שעלו בדוח הביקורת</w:t>
      </w:r>
      <w:r w:rsidRPr="00EB4445">
        <w:rPr>
          <w:rtl/>
        </w:rPr>
        <w:t xml:space="preserve"> בנושא היערכות הרשויות המקומיות לטיפול בנפגעי חרדה בשעת חירום</w:t>
      </w:r>
      <w:r>
        <w:rPr>
          <w:rFonts w:hint="cs"/>
          <w:rtl/>
        </w:rPr>
        <w:t xml:space="preserve"> משנת 2021</w:t>
      </w:r>
      <w:r>
        <w:rPr>
          <w:rStyle w:val="af1"/>
          <w:rtl/>
        </w:rPr>
        <w:footnoteReference w:id="15"/>
      </w:r>
      <w:r w:rsidRPr="00EB4445">
        <w:rPr>
          <w:rtl/>
        </w:rPr>
        <w:t xml:space="preserve"> (להלן - הדוח הקודם)</w:t>
      </w:r>
      <w:r>
        <w:rPr>
          <w:rFonts w:hint="cs"/>
          <w:rtl/>
        </w:rPr>
        <w:t>,</w:t>
      </w:r>
      <w:r w:rsidRPr="00EB4445">
        <w:rPr>
          <w:rtl/>
        </w:rPr>
        <w:t xml:space="preserve"> </w:t>
      </w:r>
      <w:r>
        <w:rPr>
          <w:rFonts w:hint="cs"/>
          <w:rtl/>
        </w:rPr>
        <w:t xml:space="preserve">נבדקה </w:t>
      </w:r>
      <w:r w:rsidRPr="00EB4445">
        <w:rPr>
          <w:rtl/>
        </w:rPr>
        <w:t>הקמת מערכת ממוחשבת לניהול עבודת השפ"חים על ידי משרד החינוך</w:t>
      </w:r>
      <w:r>
        <w:rPr>
          <w:rFonts w:hint="cs"/>
          <w:rtl/>
        </w:rPr>
        <w:t>.</w:t>
      </w:r>
    </w:p>
    <w:p w14:paraId="434CE400" w14:textId="77777777" w:rsidR="003528F0" w:rsidRDefault="003528F0" w:rsidP="009B10C1">
      <w:pPr>
        <w:pStyle w:val="a7"/>
        <w:spacing w:line="269" w:lineRule="auto"/>
        <w:rPr>
          <w:rtl/>
        </w:rPr>
      </w:pPr>
    </w:p>
    <w:p w14:paraId="77D3AB23" w14:textId="77777777" w:rsidR="003528F0" w:rsidRDefault="003528F0" w:rsidP="009B10C1">
      <w:pPr>
        <w:spacing w:line="269" w:lineRule="auto"/>
        <w:rPr>
          <w:rtl/>
        </w:rPr>
      </w:pPr>
      <w:r>
        <w:rPr>
          <w:rFonts w:hint="cs"/>
          <w:rtl/>
        </w:rPr>
        <w:t xml:space="preserve">כמו כן, </w:t>
      </w:r>
      <w:r>
        <w:rPr>
          <w:rtl/>
        </w:rPr>
        <w:t>ב</w:t>
      </w:r>
      <w:r>
        <w:rPr>
          <w:rFonts w:hint="cs"/>
          <w:rtl/>
        </w:rPr>
        <w:t xml:space="preserve">מסגרת </w:t>
      </w:r>
      <w:r>
        <w:rPr>
          <w:rtl/>
        </w:rPr>
        <w:t xml:space="preserve">הביקורת </w:t>
      </w:r>
      <w:r>
        <w:rPr>
          <w:rFonts w:hint="cs"/>
          <w:rtl/>
        </w:rPr>
        <w:t>וכדי לקבל תמונת מצב רחבה בנוגע לפעילות השפ"חים ברחבי הארץ ולשירותים הניתנים בהם, הפיץ</w:t>
      </w:r>
      <w:r w:rsidRPr="002060C2">
        <w:rPr>
          <w:rtl/>
        </w:rPr>
        <w:t xml:space="preserve"> משרד מבקר המדי</w:t>
      </w:r>
      <w:r>
        <w:rPr>
          <w:rFonts w:hint="cs"/>
          <w:rtl/>
        </w:rPr>
        <w:t>נ</w:t>
      </w:r>
      <w:r w:rsidRPr="002060C2">
        <w:rPr>
          <w:rtl/>
        </w:rPr>
        <w:t>ה</w:t>
      </w:r>
      <w:r>
        <w:rPr>
          <w:rFonts w:hint="cs"/>
          <w:rtl/>
        </w:rPr>
        <w:t xml:space="preserve"> שני שאלונים - הן למקבלי השירות והן לנותני השירות: שאלון ארצי שהופץ בחודשים אוגוסט-ספטמבר 2023 בקרב 891 הורים לילדים בני 3 - 18 (להלן - סקר הורים)</w:t>
      </w:r>
      <w:r>
        <w:rPr>
          <w:rStyle w:val="af1"/>
          <w:rtl/>
        </w:rPr>
        <w:footnoteReference w:id="16"/>
      </w:r>
      <w:r>
        <w:rPr>
          <w:rFonts w:hint="cs"/>
          <w:rtl/>
        </w:rPr>
        <w:t xml:space="preserve"> - ותוצאותיו התקבלו לפני פרוץ מלחמת חרבות ברזל; ושאלון ארצי ש</w:t>
      </w:r>
      <w:r w:rsidRPr="00E52D45">
        <w:rPr>
          <w:rFonts w:hint="cs"/>
          <w:rtl/>
        </w:rPr>
        <w:t xml:space="preserve">הופץ בחודשים ספטמבר-נובמבר 2023 </w:t>
      </w:r>
      <w:r>
        <w:rPr>
          <w:rFonts w:hint="cs"/>
          <w:rtl/>
        </w:rPr>
        <w:t>ל-219 מנהלי השפ"חים, כדי לבחון את האתגרים שעימם מתמודדים הפסיכולוגים החינוכיים ומנהלי השפ"חים בכל הארץ (להלן - סקר מנהלי שפ"חים)</w:t>
      </w:r>
      <w:r>
        <w:rPr>
          <w:vertAlign w:val="superscript"/>
          <w:rtl/>
        </w:rPr>
        <w:footnoteReference w:id="17"/>
      </w:r>
      <w:r>
        <w:rPr>
          <w:rFonts w:hint="cs"/>
          <w:rtl/>
        </w:rPr>
        <w:t>.</w:t>
      </w:r>
    </w:p>
    <w:p w14:paraId="0E596770" w14:textId="77777777" w:rsidR="003528F0" w:rsidRPr="00DE1517" w:rsidRDefault="003528F0" w:rsidP="009B10C1">
      <w:pPr>
        <w:spacing w:line="269" w:lineRule="auto"/>
        <w:rPr>
          <w:rtl/>
        </w:rPr>
      </w:pPr>
    </w:p>
    <w:p w14:paraId="16E1E1C5" w14:textId="77777777" w:rsidR="003528F0" w:rsidRDefault="003528F0" w:rsidP="009B10C1">
      <w:pPr>
        <w:bidi w:val="0"/>
        <w:spacing w:line="269" w:lineRule="auto"/>
        <w:rPr>
          <w:rFonts w:eastAsiaTheme="majorEastAsia"/>
          <w:bCs/>
          <w:szCs w:val="32"/>
          <w:rtl/>
        </w:rPr>
      </w:pPr>
      <w:bookmarkStart w:id="12" w:name="_Toc203041329"/>
      <w:r>
        <w:rPr>
          <w:rtl/>
        </w:rPr>
        <w:br w:type="page"/>
      </w:r>
    </w:p>
    <w:p w14:paraId="729F113D" w14:textId="77777777" w:rsidR="003528F0" w:rsidRDefault="003528F0" w:rsidP="009B10C1">
      <w:pPr>
        <w:pStyle w:val="20"/>
        <w:spacing w:before="0" w:line="269" w:lineRule="auto"/>
        <w:rPr>
          <w:rtl/>
        </w:rPr>
      </w:pPr>
      <w:bookmarkStart w:id="13" w:name="_Toc203496613"/>
      <w:r>
        <w:rPr>
          <w:rFonts w:hint="cs"/>
          <w:rtl/>
        </w:rPr>
        <w:lastRenderedPageBreak/>
        <w:t>היקפי המצוקה הנפשית בישראל ובעולם</w:t>
      </w:r>
      <w:bookmarkEnd w:id="12"/>
      <w:bookmarkEnd w:id="13"/>
      <w:r>
        <w:rPr>
          <w:rFonts w:hint="cs"/>
          <w:rtl/>
        </w:rPr>
        <w:t xml:space="preserve"> </w:t>
      </w:r>
    </w:p>
    <w:p w14:paraId="5B6546B9" w14:textId="77777777" w:rsidR="003528F0" w:rsidRDefault="003528F0" w:rsidP="009B10C1">
      <w:pPr>
        <w:pStyle w:val="a7"/>
        <w:spacing w:line="269" w:lineRule="auto"/>
        <w:rPr>
          <w:rtl/>
        </w:rPr>
      </w:pPr>
    </w:p>
    <w:p w14:paraId="575700E5" w14:textId="77777777" w:rsidR="003528F0" w:rsidRDefault="003528F0" w:rsidP="009B10C1">
      <w:pPr>
        <w:spacing w:line="269" w:lineRule="auto"/>
        <w:rPr>
          <w:rtl/>
        </w:rPr>
      </w:pPr>
      <w:r>
        <w:rPr>
          <w:rFonts w:hint="cs"/>
          <w:rtl/>
        </w:rPr>
        <w:t>במחקר משנת 2018</w:t>
      </w:r>
      <w:r w:rsidRPr="006E775D">
        <w:rPr>
          <w:rtl/>
        </w:rPr>
        <w:t xml:space="preserve"> </w:t>
      </w:r>
      <w:r>
        <w:rPr>
          <w:rFonts w:hint="cs"/>
          <w:rtl/>
        </w:rPr>
        <w:t>שנערך בששת אזורי ארגון הבריאות העולמי</w:t>
      </w:r>
      <w:r>
        <w:rPr>
          <w:rStyle w:val="af1"/>
          <w:rtl/>
        </w:rPr>
        <w:footnoteReference w:id="18"/>
      </w:r>
      <w:r w:rsidRPr="006E775D">
        <w:rPr>
          <w:rtl/>
        </w:rPr>
        <w:t xml:space="preserve"> </w:t>
      </w:r>
      <w:r>
        <w:rPr>
          <w:rFonts w:hint="cs"/>
          <w:rtl/>
        </w:rPr>
        <w:t xml:space="preserve">עלה </w:t>
      </w:r>
      <w:r w:rsidRPr="006E775D">
        <w:rPr>
          <w:rtl/>
        </w:rPr>
        <w:t>כ</w:t>
      </w:r>
      <w:r w:rsidRPr="006E775D">
        <w:rPr>
          <w:rFonts w:hint="cs"/>
          <w:rtl/>
        </w:rPr>
        <w:t>י</w:t>
      </w:r>
      <w:r w:rsidRPr="006E775D">
        <w:rPr>
          <w:rtl/>
        </w:rPr>
        <w:t xml:space="preserve"> בריאות הנפש </w:t>
      </w:r>
      <w:r>
        <w:rPr>
          <w:rFonts w:hint="cs"/>
          <w:rtl/>
        </w:rPr>
        <w:t xml:space="preserve">של בני נוער וצעירים </w:t>
      </w:r>
      <w:r w:rsidRPr="006E775D">
        <w:rPr>
          <w:rtl/>
        </w:rPr>
        <w:t xml:space="preserve">תהיה אחד מן האתגרים המרכזיים למערכות הבריאות בעולם בשנים הקרובות, </w:t>
      </w:r>
      <w:r>
        <w:rPr>
          <w:rFonts w:hint="cs"/>
          <w:rtl/>
        </w:rPr>
        <w:t>ונקבע כי</w:t>
      </w:r>
      <w:r w:rsidRPr="006E775D">
        <w:rPr>
          <w:rtl/>
        </w:rPr>
        <w:t xml:space="preserve"> נדרשת </w:t>
      </w:r>
      <w:r>
        <w:rPr>
          <w:rFonts w:hint="cs"/>
          <w:rtl/>
        </w:rPr>
        <w:t xml:space="preserve">לשם כך </w:t>
      </w:r>
      <w:r w:rsidRPr="006E775D">
        <w:rPr>
          <w:rtl/>
        </w:rPr>
        <w:t xml:space="preserve">היערכות </w:t>
      </w:r>
      <w:r>
        <w:rPr>
          <w:rFonts w:hint="cs"/>
          <w:rtl/>
        </w:rPr>
        <w:t>מבחינת</w:t>
      </w:r>
      <w:r w:rsidRPr="006E775D">
        <w:rPr>
          <w:rtl/>
        </w:rPr>
        <w:t xml:space="preserve"> משאבים וכוח אדם </w:t>
      </w:r>
      <w:r>
        <w:rPr>
          <w:rFonts w:hint="cs"/>
          <w:rtl/>
        </w:rPr>
        <w:t>הולם</w:t>
      </w:r>
      <w:r>
        <w:rPr>
          <w:rStyle w:val="af1"/>
          <w:rtl/>
        </w:rPr>
        <w:footnoteReference w:id="19"/>
      </w:r>
      <w:r>
        <w:rPr>
          <w:rFonts w:hint="cs"/>
          <w:rtl/>
        </w:rPr>
        <w:t>.</w:t>
      </w:r>
    </w:p>
    <w:p w14:paraId="3FCA3B4A" w14:textId="77777777" w:rsidR="003528F0" w:rsidRDefault="003528F0" w:rsidP="009B10C1">
      <w:pPr>
        <w:pStyle w:val="a7"/>
        <w:spacing w:line="269" w:lineRule="auto"/>
        <w:rPr>
          <w:rtl/>
        </w:rPr>
      </w:pPr>
    </w:p>
    <w:p w14:paraId="4C516784" w14:textId="77777777" w:rsidR="003528F0" w:rsidRDefault="003528F0" w:rsidP="009B10C1">
      <w:pPr>
        <w:spacing w:line="269" w:lineRule="auto"/>
        <w:rPr>
          <w:rtl/>
        </w:rPr>
      </w:pPr>
      <w:r w:rsidRPr="006E775D">
        <w:rPr>
          <w:rtl/>
        </w:rPr>
        <w:t>מגפת הקורונה שפרצה בשנת 2020 הביאה</w:t>
      </w:r>
      <w:r>
        <w:rPr>
          <w:rFonts w:hint="cs"/>
          <w:rtl/>
        </w:rPr>
        <w:t>,</w:t>
      </w:r>
      <w:r w:rsidRPr="006E775D">
        <w:rPr>
          <w:rtl/>
        </w:rPr>
        <w:t xml:space="preserve"> </w:t>
      </w:r>
      <w:r>
        <w:rPr>
          <w:rFonts w:hint="cs"/>
          <w:rtl/>
        </w:rPr>
        <w:t>מלבד המצוקות שצפו ועלו בתקופתה, ל</w:t>
      </w:r>
      <w:r w:rsidRPr="00080213">
        <w:rPr>
          <w:rtl/>
        </w:rPr>
        <w:t xml:space="preserve">השפעה ארוכת טווח על בריאות הנפש ועל הרווחה הנפשית והרגשית של ילדים ונוער. </w:t>
      </w:r>
      <w:r>
        <w:rPr>
          <w:rFonts w:hint="cs"/>
          <w:rtl/>
        </w:rPr>
        <w:t xml:space="preserve">בעקבות המגפה חלה </w:t>
      </w:r>
      <w:r w:rsidRPr="006E775D">
        <w:rPr>
          <w:rtl/>
        </w:rPr>
        <w:t>עלייה חדה בשיעור הילדים ובני הנוער החווים מצוקה, דיכאון, חרדות, הפרעות אכילה, התנהג</w:t>
      </w:r>
      <w:r>
        <w:rPr>
          <w:rFonts w:hint="cs"/>
          <w:rtl/>
        </w:rPr>
        <w:t>וי</w:t>
      </w:r>
      <w:r w:rsidRPr="006E775D">
        <w:rPr>
          <w:rtl/>
        </w:rPr>
        <w:t xml:space="preserve">ות </w:t>
      </w:r>
      <w:r>
        <w:rPr>
          <w:rFonts w:hint="cs"/>
          <w:rtl/>
        </w:rPr>
        <w:t>בסיכון</w:t>
      </w:r>
      <w:r w:rsidRPr="006E775D">
        <w:rPr>
          <w:rtl/>
        </w:rPr>
        <w:t xml:space="preserve"> וק</w:t>
      </w:r>
      <w:r w:rsidRPr="006E775D">
        <w:rPr>
          <w:rFonts w:hint="cs"/>
          <w:rtl/>
        </w:rPr>
        <w:t>שיי</w:t>
      </w:r>
      <w:r w:rsidRPr="006E775D">
        <w:rPr>
          <w:rtl/>
        </w:rPr>
        <w:t>ם נפשיים אחרים</w:t>
      </w:r>
      <w:r>
        <w:rPr>
          <w:rStyle w:val="af1"/>
          <w:rtl/>
        </w:rPr>
        <w:footnoteReference w:id="20"/>
      </w:r>
      <w:r>
        <w:rPr>
          <w:rFonts w:hint="cs"/>
          <w:rtl/>
        </w:rPr>
        <w:t>.</w:t>
      </w:r>
      <w:r w:rsidRPr="00080213">
        <w:rPr>
          <w:rtl/>
        </w:rPr>
        <w:t xml:space="preserve"> </w:t>
      </w:r>
      <w:r w:rsidRPr="003D3364">
        <w:rPr>
          <w:rtl/>
        </w:rPr>
        <w:t>העומס על כלל שירות</w:t>
      </w:r>
      <w:r>
        <w:rPr>
          <w:rFonts w:hint="cs"/>
          <w:rtl/>
        </w:rPr>
        <w:t xml:space="preserve">י הבריאות, </w:t>
      </w:r>
      <w:r w:rsidRPr="003D3364">
        <w:rPr>
          <w:rtl/>
        </w:rPr>
        <w:t xml:space="preserve">החינוך והרווחה לאוכלוסייה זו גבר מאוד, </w:t>
      </w:r>
      <w:r w:rsidRPr="00F56F6C">
        <w:rPr>
          <w:rtl/>
        </w:rPr>
        <w:t>ומשרדי</w:t>
      </w:r>
      <w:r>
        <w:rPr>
          <w:rFonts w:hint="cs"/>
          <w:rtl/>
        </w:rPr>
        <w:t xml:space="preserve"> הממשלה</w:t>
      </w:r>
      <w:r w:rsidRPr="00F56F6C">
        <w:rPr>
          <w:rtl/>
        </w:rPr>
        <w:t xml:space="preserve"> השונים </w:t>
      </w:r>
      <w:r>
        <w:rPr>
          <w:rFonts w:hint="cs"/>
          <w:rtl/>
        </w:rPr>
        <w:t xml:space="preserve">בארץ </w:t>
      </w:r>
      <w:r w:rsidRPr="00F56F6C">
        <w:rPr>
          <w:rFonts w:hint="cs"/>
          <w:rtl/>
        </w:rPr>
        <w:t>מתקשים</w:t>
      </w:r>
      <w:r w:rsidRPr="00F56F6C">
        <w:rPr>
          <w:rtl/>
        </w:rPr>
        <w:t xml:space="preserve"> לתת מענה מספיק בכל רצף הטיפול</w:t>
      </w:r>
      <w:r>
        <w:rPr>
          <w:rStyle w:val="af1"/>
          <w:rtl/>
        </w:rPr>
        <w:footnoteReference w:id="21"/>
      </w:r>
      <w:r w:rsidRPr="00F56F6C">
        <w:rPr>
          <w:rFonts w:hint="cs"/>
          <w:rtl/>
        </w:rPr>
        <w:t>.</w:t>
      </w:r>
    </w:p>
    <w:p w14:paraId="69FD006D" w14:textId="77777777" w:rsidR="003528F0" w:rsidRDefault="003528F0" w:rsidP="009B10C1">
      <w:pPr>
        <w:pStyle w:val="a7"/>
        <w:spacing w:line="269" w:lineRule="auto"/>
        <w:rPr>
          <w:rtl/>
        </w:rPr>
      </w:pPr>
    </w:p>
    <w:p w14:paraId="2A064EC2" w14:textId="77777777" w:rsidR="003528F0" w:rsidRDefault="003528F0" w:rsidP="009B10C1">
      <w:pPr>
        <w:spacing w:line="269" w:lineRule="auto"/>
        <w:rPr>
          <w:rtl/>
        </w:rPr>
      </w:pPr>
      <w:r>
        <w:rPr>
          <w:rFonts w:hint="cs"/>
          <w:rtl/>
        </w:rPr>
        <w:t xml:space="preserve">על פי מחקר של ארגון הבריאות העולמי משנת 2021, בתקופת מגפת הקורונה </w:t>
      </w:r>
      <w:r w:rsidRPr="006E775D">
        <w:rPr>
          <w:rtl/>
        </w:rPr>
        <w:t xml:space="preserve">שיעור הילדים והמתבגרים בעולם </w:t>
      </w:r>
      <w:r>
        <w:rPr>
          <w:rFonts w:hint="cs"/>
          <w:rtl/>
        </w:rPr>
        <w:t>שחוו</w:t>
      </w:r>
      <w:r w:rsidRPr="006E775D">
        <w:rPr>
          <w:rtl/>
        </w:rPr>
        <w:t xml:space="preserve"> </w:t>
      </w:r>
      <w:r>
        <w:rPr>
          <w:rFonts w:hint="cs"/>
          <w:rtl/>
        </w:rPr>
        <w:t>מצוקות נפשיות</w:t>
      </w:r>
      <w:r w:rsidRPr="006E775D">
        <w:rPr>
          <w:rtl/>
        </w:rPr>
        <w:t xml:space="preserve"> עמד על </w:t>
      </w:r>
      <w:r>
        <w:rPr>
          <w:rFonts w:hint="cs"/>
          <w:rtl/>
        </w:rPr>
        <w:t>1</w:t>
      </w:r>
      <w:r w:rsidRPr="006E775D">
        <w:rPr>
          <w:rtl/>
        </w:rPr>
        <w:t>0%</w:t>
      </w:r>
      <w:r>
        <w:rPr>
          <w:rFonts w:hint="cs"/>
          <w:rtl/>
        </w:rPr>
        <w:t xml:space="preserve"> </w:t>
      </w:r>
      <w:r w:rsidRPr="006E775D">
        <w:rPr>
          <w:rtl/>
        </w:rPr>
        <w:t>-</w:t>
      </w:r>
      <w:r>
        <w:rPr>
          <w:rFonts w:hint="cs"/>
          <w:rtl/>
        </w:rPr>
        <w:t xml:space="preserve"> 2</w:t>
      </w:r>
      <w:r w:rsidRPr="006E775D">
        <w:rPr>
          <w:rtl/>
        </w:rPr>
        <w:t>0%</w:t>
      </w:r>
      <w:r>
        <w:rPr>
          <w:vertAlign w:val="superscript"/>
          <w:rtl/>
        </w:rPr>
        <w:footnoteReference w:id="22"/>
      </w:r>
      <w:r w:rsidRPr="006E775D">
        <w:rPr>
          <w:rFonts w:hint="cs"/>
          <w:rtl/>
        </w:rPr>
        <w:t xml:space="preserve">. </w:t>
      </w:r>
      <w:r>
        <w:rPr>
          <w:rFonts w:hint="cs"/>
          <w:rtl/>
        </w:rPr>
        <w:t xml:space="preserve">על פי מחקר של קבוצת חוקרים, </w:t>
      </w:r>
      <w:r w:rsidRPr="006E775D">
        <w:rPr>
          <w:rtl/>
        </w:rPr>
        <w:t>כמחצית מ</w:t>
      </w:r>
      <w:r>
        <w:rPr>
          <w:rFonts w:hint="cs"/>
          <w:rtl/>
        </w:rPr>
        <w:t>הפרע</w:t>
      </w:r>
      <w:r w:rsidRPr="006E775D">
        <w:rPr>
          <w:rtl/>
        </w:rPr>
        <w:t xml:space="preserve">ות הנפש מתפתחות עד גיל 14 </w:t>
      </w:r>
      <w:r w:rsidRPr="00827708">
        <w:rPr>
          <w:rtl/>
        </w:rPr>
        <w:t>ו-75% מתפתחות עד גיל 24</w:t>
      </w:r>
      <w:r>
        <w:rPr>
          <w:rStyle w:val="af1"/>
          <w:rtl/>
        </w:rPr>
        <w:footnoteReference w:id="23"/>
      </w:r>
      <w:r>
        <w:rPr>
          <w:rFonts w:hint="cs"/>
          <w:rtl/>
        </w:rPr>
        <w:t>.</w:t>
      </w:r>
    </w:p>
    <w:p w14:paraId="4F08374D" w14:textId="77777777" w:rsidR="003528F0" w:rsidRDefault="003528F0" w:rsidP="009B10C1">
      <w:pPr>
        <w:pStyle w:val="a7"/>
        <w:spacing w:line="269" w:lineRule="auto"/>
        <w:rPr>
          <w:rtl/>
        </w:rPr>
      </w:pPr>
    </w:p>
    <w:p w14:paraId="093E621D" w14:textId="77777777" w:rsidR="003528F0" w:rsidRDefault="003528F0" w:rsidP="009B10C1">
      <w:pPr>
        <w:spacing w:line="269" w:lineRule="auto"/>
        <w:rPr>
          <w:rtl/>
        </w:rPr>
      </w:pPr>
      <w:r w:rsidRPr="00E22A19">
        <w:rPr>
          <w:rFonts w:hint="eastAsia"/>
          <w:rtl/>
        </w:rPr>
        <w:t>בישראל</w:t>
      </w:r>
      <w:r w:rsidRPr="00E22A19">
        <w:rPr>
          <w:rtl/>
        </w:rPr>
        <w:t>,</w:t>
      </w:r>
      <w:r>
        <w:rPr>
          <w:rFonts w:hint="cs"/>
          <w:rtl/>
        </w:rPr>
        <w:t xml:space="preserve"> </w:t>
      </w:r>
      <w:bookmarkStart w:id="14" w:name="_Hlk193267195"/>
      <w:r>
        <w:rPr>
          <w:rFonts w:hint="cs"/>
          <w:rtl/>
        </w:rPr>
        <w:t>על פי נתוני המועצה הלאומית לשלום הילד משנת 2022</w:t>
      </w:r>
      <w:bookmarkEnd w:id="14"/>
      <w:r>
        <w:rPr>
          <w:rFonts w:hint="cs"/>
          <w:rtl/>
        </w:rPr>
        <w:t xml:space="preserve"> (להלן גם - המועצה הלאומית)</w:t>
      </w:r>
      <w:bookmarkStart w:id="15" w:name="_Hlk184821140"/>
      <w:r>
        <w:rPr>
          <w:rStyle w:val="af1"/>
          <w:rtl/>
        </w:rPr>
        <w:footnoteReference w:id="24"/>
      </w:r>
      <w:bookmarkEnd w:id="15"/>
      <w:r>
        <w:rPr>
          <w:rFonts w:hint="cs"/>
          <w:rtl/>
        </w:rPr>
        <w:t>, כפי שמוצג בתרשים 2 להלן, בין שנת מגפת הקורונה, 2020, לבין שנת היציאה ההדרגתית מהמגפה, 2021,</w:t>
      </w:r>
      <w:r>
        <w:rPr>
          <w:rtl/>
        </w:rPr>
        <w:t xml:space="preserve"> חלה עלייה של כ</w:t>
      </w:r>
      <w:r>
        <w:rPr>
          <w:rFonts w:hint="cs"/>
          <w:rtl/>
        </w:rPr>
        <w:t>-4</w:t>
      </w:r>
      <w:r>
        <w:rPr>
          <w:rtl/>
        </w:rPr>
        <w:t>3%</w:t>
      </w:r>
      <w:r>
        <w:rPr>
          <w:rFonts w:hint="cs"/>
          <w:rtl/>
        </w:rPr>
        <w:t xml:space="preserve"> </w:t>
      </w:r>
      <w:r>
        <w:rPr>
          <w:rtl/>
        </w:rPr>
        <w:t xml:space="preserve">במספר הטיפולים </w:t>
      </w:r>
      <w:r>
        <w:rPr>
          <w:rFonts w:hint="cs"/>
          <w:rtl/>
        </w:rPr>
        <w:t>שערכו</w:t>
      </w:r>
      <w:r>
        <w:rPr>
          <w:rtl/>
        </w:rPr>
        <w:t xml:space="preserve"> פסיכולוגים חינוכיים של</w:t>
      </w:r>
      <w:r>
        <w:rPr>
          <w:rFonts w:hint="cs"/>
          <w:rtl/>
        </w:rPr>
        <w:t xml:space="preserve"> </w:t>
      </w:r>
      <w:r>
        <w:rPr>
          <w:rtl/>
        </w:rPr>
        <w:t xml:space="preserve">משרד החינוך לתלמידים בסיכון אובדני </w:t>
      </w:r>
      <w:r>
        <w:rPr>
          <w:rFonts w:hint="cs"/>
          <w:rtl/>
        </w:rPr>
        <w:t>(מ-829 ל-1,184 טיפולים)</w:t>
      </w:r>
      <w:r>
        <w:rPr>
          <w:rtl/>
        </w:rPr>
        <w:t xml:space="preserve">, עלייה של </w:t>
      </w:r>
      <w:r>
        <w:rPr>
          <w:rFonts w:hint="cs"/>
          <w:rtl/>
        </w:rPr>
        <w:t xml:space="preserve">כ-11% </w:t>
      </w:r>
      <w:r>
        <w:rPr>
          <w:rtl/>
        </w:rPr>
        <w:t xml:space="preserve">במספר הערכות הסיכון </w:t>
      </w:r>
      <w:r>
        <w:rPr>
          <w:rFonts w:hint="cs"/>
          <w:rtl/>
        </w:rPr>
        <w:t xml:space="preserve">לאובדנות </w:t>
      </w:r>
      <w:r>
        <w:rPr>
          <w:rtl/>
        </w:rPr>
        <w:t>שבוצעו</w:t>
      </w:r>
      <w:r>
        <w:rPr>
          <w:rFonts w:hint="cs"/>
          <w:rtl/>
        </w:rPr>
        <w:t xml:space="preserve"> </w:t>
      </w:r>
      <w:r>
        <w:rPr>
          <w:rtl/>
        </w:rPr>
        <w:t xml:space="preserve">לתלמידים </w:t>
      </w:r>
      <w:r>
        <w:rPr>
          <w:rFonts w:hint="cs"/>
          <w:rtl/>
        </w:rPr>
        <w:t>(</w:t>
      </w:r>
      <w:r>
        <w:rPr>
          <w:rtl/>
        </w:rPr>
        <w:t>מ</w:t>
      </w:r>
      <w:r>
        <w:rPr>
          <w:rFonts w:hint="cs"/>
          <w:rtl/>
        </w:rPr>
        <w:t>-2,780 ל-3,072 הערכות)</w:t>
      </w:r>
      <w:r>
        <w:rPr>
          <w:rtl/>
        </w:rPr>
        <w:t xml:space="preserve"> ועלייה של כ</w:t>
      </w:r>
      <w:r>
        <w:rPr>
          <w:rFonts w:hint="cs"/>
          <w:rtl/>
        </w:rPr>
        <w:t xml:space="preserve">-122% </w:t>
      </w:r>
      <w:r>
        <w:rPr>
          <w:rtl/>
        </w:rPr>
        <w:t>במספר ההתערבויות המערכתיות של פסיכולוגים חינוכיים</w:t>
      </w:r>
      <w:r>
        <w:rPr>
          <w:rFonts w:hint="cs"/>
          <w:rtl/>
        </w:rPr>
        <w:t xml:space="preserve"> לגבי תלמידים עם מצוקה אובדנית (מ-3,760 ל-8,356 התערבויות).</w:t>
      </w:r>
    </w:p>
    <w:p w14:paraId="39469D8B" w14:textId="77777777" w:rsidR="003528F0" w:rsidRDefault="003528F0" w:rsidP="009B10C1">
      <w:pPr>
        <w:spacing w:line="269" w:lineRule="auto"/>
        <w:jc w:val="center"/>
        <w:rPr>
          <w:sz w:val="24"/>
          <w:rtl/>
        </w:rPr>
      </w:pPr>
    </w:p>
    <w:p w14:paraId="6516C160" w14:textId="77777777" w:rsidR="003528F0" w:rsidRDefault="003528F0" w:rsidP="009B10C1">
      <w:pPr>
        <w:keepNext/>
        <w:keepLines/>
        <w:spacing w:line="269" w:lineRule="auto"/>
        <w:jc w:val="center"/>
        <w:rPr>
          <w:b/>
          <w:bCs/>
          <w:sz w:val="24"/>
          <w:rtl/>
        </w:rPr>
      </w:pPr>
      <w:r>
        <w:rPr>
          <w:rFonts w:hint="cs"/>
          <w:sz w:val="24"/>
          <w:rtl/>
        </w:rPr>
        <w:lastRenderedPageBreak/>
        <w:t xml:space="preserve">תרשים 2: </w:t>
      </w:r>
      <w:r w:rsidRPr="002E0653">
        <w:rPr>
          <w:rFonts w:hint="eastAsia"/>
          <w:b/>
          <w:bCs/>
          <w:sz w:val="24"/>
          <w:rtl/>
        </w:rPr>
        <w:t>היקף</w:t>
      </w:r>
      <w:r w:rsidRPr="002E0653">
        <w:rPr>
          <w:b/>
          <w:bCs/>
          <w:sz w:val="24"/>
          <w:rtl/>
        </w:rPr>
        <w:t xml:space="preserve"> </w:t>
      </w:r>
      <w:r w:rsidRPr="002E0653">
        <w:rPr>
          <w:rFonts w:hint="eastAsia"/>
          <w:b/>
          <w:bCs/>
          <w:sz w:val="24"/>
          <w:rtl/>
        </w:rPr>
        <w:t>פעילות</w:t>
      </w:r>
      <w:r w:rsidRPr="002E0653">
        <w:rPr>
          <w:b/>
          <w:bCs/>
          <w:sz w:val="24"/>
          <w:rtl/>
        </w:rPr>
        <w:t xml:space="preserve"> </w:t>
      </w:r>
      <w:r w:rsidRPr="002E0653">
        <w:rPr>
          <w:rFonts w:hint="eastAsia"/>
          <w:b/>
          <w:bCs/>
          <w:sz w:val="24"/>
          <w:rtl/>
        </w:rPr>
        <w:t>הפסיכולוגים</w:t>
      </w:r>
      <w:r w:rsidRPr="002E0653">
        <w:rPr>
          <w:b/>
          <w:bCs/>
          <w:sz w:val="24"/>
          <w:rtl/>
        </w:rPr>
        <w:t xml:space="preserve"> </w:t>
      </w:r>
      <w:r w:rsidRPr="002E0653">
        <w:rPr>
          <w:rFonts w:hint="eastAsia"/>
          <w:b/>
          <w:bCs/>
          <w:sz w:val="24"/>
          <w:rtl/>
        </w:rPr>
        <w:t>החינוכיים</w:t>
      </w:r>
      <w:r w:rsidRPr="002E0653">
        <w:rPr>
          <w:b/>
          <w:bCs/>
          <w:sz w:val="24"/>
          <w:rtl/>
        </w:rPr>
        <w:t xml:space="preserve"> </w:t>
      </w:r>
      <w:r w:rsidRPr="002E0653">
        <w:rPr>
          <w:rFonts w:hint="eastAsia"/>
          <w:b/>
          <w:bCs/>
          <w:sz w:val="24"/>
          <w:rtl/>
        </w:rPr>
        <w:t>לפי</w:t>
      </w:r>
      <w:r w:rsidRPr="002E0653">
        <w:rPr>
          <w:b/>
          <w:bCs/>
          <w:sz w:val="24"/>
          <w:rtl/>
        </w:rPr>
        <w:t xml:space="preserve"> </w:t>
      </w:r>
      <w:r w:rsidRPr="002E0653">
        <w:rPr>
          <w:rFonts w:hint="eastAsia"/>
          <w:b/>
          <w:bCs/>
          <w:sz w:val="24"/>
          <w:rtl/>
        </w:rPr>
        <w:t>מדדים</w:t>
      </w:r>
      <w:r w:rsidRPr="002E0653">
        <w:rPr>
          <w:b/>
          <w:bCs/>
          <w:sz w:val="24"/>
          <w:rtl/>
        </w:rPr>
        <w:t xml:space="preserve"> </w:t>
      </w:r>
      <w:r w:rsidRPr="002E0653">
        <w:rPr>
          <w:rFonts w:hint="eastAsia"/>
          <w:b/>
          <w:bCs/>
          <w:sz w:val="24"/>
          <w:rtl/>
        </w:rPr>
        <w:t>נבחרים</w:t>
      </w:r>
      <w:r>
        <w:rPr>
          <w:rFonts w:hint="cs"/>
          <w:b/>
          <w:bCs/>
          <w:sz w:val="24"/>
          <w:rtl/>
        </w:rPr>
        <w:t>,</w:t>
      </w:r>
      <w:r w:rsidRPr="002E0653">
        <w:rPr>
          <w:b/>
          <w:bCs/>
          <w:sz w:val="24"/>
          <w:rtl/>
        </w:rPr>
        <w:t xml:space="preserve"> 2020 - 2021</w:t>
      </w:r>
      <w:r>
        <w:rPr>
          <w:rFonts w:hint="cs"/>
          <w:sz w:val="24"/>
          <w:rtl/>
        </w:rPr>
        <w:t xml:space="preserve"> </w:t>
      </w:r>
      <w:r w:rsidRPr="002E0653">
        <w:rPr>
          <w:b/>
          <w:bCs/>
          <w:sz w:val="24"/>
          <w:rtl/>
        </w:rPr>
        <w:t>(במספרים)</w:t>
      </w:r>
    </w:p>
    <w:p w14:paraId="35055E96" w14:textId="77777777" w:rsidR="003528F0" w:rsidRDefault="003528F0" w:rsidP="009B10C1">
      <w:pPr>
        <w:spacing w:line="269" w:lineRule="auto"/>
        <w:jc w:val="center"/>
        <w:rPr>
          <w:szCs w:val="20"/>
          <w:rtl/>
        </w:rPr>
      </w:pPr>
      <w:r>
        <w:rPr>
          <w:noProof/>
        </w:rPr>
        <w:drawing>
          <wp:inline distT="0" distB="0" distL="0" distR="0" wp14:anchorId="1CC51893" wp14:editId="504C9079">
            <wp:extent cx="5220335" cy="3295694"/>
            <wp:effectExtent l="0" t="0" r="0" b="0"/>
            <wp:docPr id="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335" cy="3295694"/>
                    </a:xfrm>
                    <a:prstGeom prst="rect">
                      <a:avLst/>
                    </a:prstGeom>
                    <a:noFill/>
                    <a:ln>
                      <a:noFill/>
                    </a:ln>
                  </pic:spPr>
                </pic:pic>
              </a:graphicData>
            </a:graphic>
          </wp:inline>
        </w:drawing>
      </w:r>
    </w:p>
    <w:p w14:paraId="2A0A6ABF" w14:textId="77777777" w:rsidR="003528F0" w:rsidRDefault="003528F0" w:rsidP="009B10C1">
      <w:pPr>
        <w:spacing w:line="269" w:lineRule="auto"/>
        <w:jc w:val="center"/>
        <w:rPr>
          <w:szCs w:val="20"/>
          <w:rtl/>
        </w:rPr>
      </w:pPr>
    </w:p>
    <w:p w14:paraId="6CADFB73" w14:textId="77777777" w:rsidR="003528F0" w:rsidRPr="002E0653" w:rsidRDefault="003528F0" w:rsidP="009B10C1">
      <w:pPr>
        <w:spacing w:line="269" w:lineRule="auto"/>
        <w:jc w:val="left"/>
        <w:rPr>
          <w:szCs w:val="20"/>
          <w:rtl/>
        </w:rPr>
      </w:pPr>
      <w:r w:rsidRPr="005848E8">
        <w:rPr>
          <w:rFonts w:hint="cs"/>
          <w:szCs w:val="20"/>
          <w:rtl/>
        </w:rPr>
        <w:t>על פי</w:t>
      </w:r>
      <w:r>
        <w:rPr>
          <w:rFonts w:hint="cs"/>
          <w:szCs w:val="20"/>
          <w:rtl/>
        </w:rPr>
        <w:t xml:space="preserve"> נתוני המועצה הלאומית לשלום הילד, בעיבוד משרד מבקר המדינה.</w:t>
      </w:r>
    </w:p>
    <w:p w14:paraId="6994515A" w14:textId="77777777" w:rsidR="003528F0" w:rsidRDefault="003528F0" w:rsidP="009B10C1">
      <w:pPr>
        <w:pStyle w:val="a7"/>
        <w:spacing w:line="269" w:lineRule="auto"/>
        <w:rPr>
          <w:rtl/>
        </w:rPr>
      </w:pPr>
    </w:p>
    <w:p w14:paraId="7A01DD28" w14:textId="77777777" w:rsidR="003528F0" w:rsidRDefault="003528F0" w:rsidP="009B10C1">
      <w:pPr>
        <w:spacing w:line="269" w:lineRule="auto"/>
        <w:rPr>
          <w:rtl/>
        </w:rPr>
      </w:pPr>
      <w:r w:rsidRPr="00C23D35">
        <w:rPr>
          <w:rFonts w:hint="cs"/>
          <w:rtl/>
        </w:rPr>
        <w:t xml:space="preserve">תלמידי ישראל </w:t>
      </w:r>
      <w:r>
        <w:rPr>
          <w:rFonts w:hint="cs"/>
          <w:rtl/>
        </w:rPr>
        <w:t>ש</w:t>
      </w:r>
      <w:r w:rsidRPr="00C23D35">
        <w:rPr>
          <w:rFonts w:hint="cs"/>
          <w:rtl/>
        </w:rPr>
        <w:t xml:space="preserve">החלו להתאושש מהשלכות מגפת הקורונה וחזרת מערכת החינוך לשגרה </w:t>
      </w:r>
      <w:r>
        <w:rPr>
          <w:rFonts w:hint="cs"/>
          <w:rtl/>
        </w:rPr>
        <w:t>נאלצים להתמודד עם</w:t>
      </w:r>
      <w:r w:rsidRPr="00C23D35">
        <w:rPr>
          <w:rFonts w:hint="cs"/>
          <w:rtl/>
        </w:rPr>
        <w:t xml:space="preserve"> </w:t>
      </w:r>
      <w:r>
        <w:rPr>
          <w:rFonts w:hint="cs"/>
          <w:rtl/>
        </w:rPr>
        <w:t>מלחמת</w:t>
      </w:r>
      <w:r w:rsidRPr="00C23D35">
        <w:rPr>
          <w:rFonts w:hint="cs"/>
          <w:rtl/>
        </w:rPr>
        <w:t xml:space="preserve"> חרבות ברזל</w:t>
      </w:r>
      <w:r>
        <w:rPr>
          <w:rFonts w:hint="cs"/>
          <w:rtl/>
        </w:rPr>
        <w:t xml:space="preserve"> והשלכותיה</w:t>
      </w:r>
      <w:r w:rsidRPr="00C23D35">
        <w:rPr>
          <w:rFonts w:hint="cs"/>
          <w:rtl/>
        </w:rPr>
        <w:t>.</w:t>
      </w:r>
      <w:r w:rsidRPr="009B0A92">
        <w:rPr>
          <w:rtl/>
        </w:rPr>
        <w:t xml:space="preserve"> </w:t>
      </w:r>
      <w:r w:rsidRPr="009B0A92">
        <w:rPr>
          <w:rFonts w:hint="cs"/>
          <w:rtl/>
        </w:rPr>
        <w:t>אירועי שבעה באוקטובר וה</w:t>
      </w:r>
      <w:r w:rsidRPr="009B0A92">
        <w:rPr>
          <w:rtl/>
        </w:rPr>
        <w:t>מלחמ</w:t>
      </w:r>
      <w:r w:rsidRPr="009B0A92">
        <w:rPr>
          <w:rFonts w:hint="cs"/>
          <w:rtl/>
        </w:rPr>
        <w:t>ה שפרצה בעקבותיהם</w:t>
      </w:r>
      <w:r w:rsidRPr="009B0A92">
        <w:rPr>
          <w:rtl/>
        </w:rPr>
        <w:t xml:space="preserve"> </w:t>
      </w:r>
      <w:r w:rsidRPr="009B0A92">
        <w:rPr>
          <w:rFonts w:hint="cs"/>
          <w:rtl/>
        </w:rPr>
        <w:t>ערערו</w:t>
      </w:r>
      <w:r w:rsidRPr="009B0A92">
        <w:rPr>
          <w:rtl/>
        </w:rPr>
        <w:t xml:space="preserve"> יסודות רבים בחייהם של הילדים, כמו גם בחיי המבוגרים. ילדים באזורים שונים בארץ </w:t>
      </w:r>
      <w:r>
        <w:rPr>
          <w:rFonts w:hint="cs"/>
          <w:rtl/>
        </w:rPr>
        <w:t xml:space="preserve">היו </w:t>
      </w:r>
      <w:r w:rsidRPr="009B0A92">
        <w:rPr>
          <w:rtl/>
        </w:rPr>
        <w:t xml:space="preserve">חשופים לירי </w:t>
      </w:r>
      <w:r w:rsidRPr="009B0A92">
        <w:rPr>
          <w:rFonts w:hint="cs"/>
          <w:rtl/>
        </w:rPr>
        <w:t>טילים</w:t>
      </w:r>
      <w:r w:rsidRPr="009B0A92">
        <w:rPr>
          <w:rtl/>
        </w:rPr>
        <w:t xml:space="preserve"> או </w:t>
      </w:r>
      <w:r>
        <w:rPr>
          <w:rFonts w:hint="cs"/>
          <w:rtl/>
        </w:rPr>
        <w:t>נעקרו</w:t>
      </w:r>
      <w:r w:rsidRPr="009B0A92">
        <w:rPr>
          <w:rtl/>
        </w:rPr>
        <w:t xml:space="preserve"> מבתיהם.</w:t>
      </w:r>
      <w:r>
        <w:rPr>
          <w:rFonts w:hint="cs"/>
          <w:rtl/>
        </w:rPr>
        <w:t xml:space="preserve"> הפגיעות הקשות באזרחים ובחיילים, תלאות החטופים ובני משפחותיהם, המצוקות של מאות אלפי המפונים, הקשיים של המשפחות השכולות והפצועים והצורך לבנות מחדש את הקהילות השבורות - כל אלו השפיעו ומשפיעים רבות על מצבם הנפשי של הילדים ובני הנוער. יתר על כן,</w:t>
      </w:r>
      <w:r w:rsidRPr="009B0A92">
        <w:rPr>
          <w:rtl/>
        </w:rPr>
        <w:t xml:space="preserve"> עוגנים כמו מסגרת לימודית ומסגרת משפחתית התערערו: הורים </w:t>
      </w:r>
      <w:r>
        <w:rPr>
          <w:rFonts w:hint="cs"/>
          <w:rtl/>
        </w:rPr>
        <w:t>גויסו למילואים</w:t>
      </w:r>
      <w:r w:rsidRPr="009B0A92">
        <w:rPr>
          <w:rtl/>
        </w:rPr>
        <w:t xml:space="preserve">, מורות ומורים </w:t>
      </w:r>
      <w:r>
        <w:rPr>
          <w:rFonts w:hint="cs"/>
          <w:rtl/>
        </w:rPr>
        <w:t>גויסו</w:t>
      </w:r>
      <w:r w:rsidRPr="009B0A92">
        <w:rPr>
          <w:rtl/>
        </w:rPr>
        <w:t xml:space="preserve">, לימודים </w:t>
      </w:r>
      <w:r>
        <w:rPr>
          <w:rFonts w:hint="cs"/>
          <w:rtl/>
        </w:rPr>
        <w:t>בוטלו</w:t>
      </w:r>
      <w:r w:rsidRPr="009B0A92">
        <w:rPr>
          <w:rtl/>
        </w:rPr>
        <w:t xml:space="preserve">, ולחלק מהילדים תקופה זו </w:t>
      </w:r>
      <w:r>
        <w:rPr>
          <w:rFonts w:hint="cs"/>
          <w:rtl/>
        </w:rPr>
        <w:t>היא</w:t>
      </w:r>
      <w:r w:rsidRPr="009B0A92">
        <w:rPr>
          <w:rtl/>
        </w:rPr>
        <w:t xml:space="preserve"> טריגר לתחושות הקשות מתקופת הקורונה</w:t>
      </w:r>
      <w:r w:rsidRPr="009B0A92">
        <w:t>.</w:t>
      </w:r>
      <w:r>
        <w:rPr>
          <w:rFonts w:hint="cs"/>
          <w:rtl/>
        </w:rPr>
        <w:t xml:space="preserve"> כל אלה </w:t>
      </w:r>
      <w:r>
        <w:rPr>
          <w:rtl/>
        </w:rPr>
        <w:t>הגדילו בצורה</w:t>
      </w:r>
      <w:r>
        <w:rPr>
          <w:rFonts w:hint="cs"/>
          <w:rtl/>
        </w:rPr>
        <w:t xml:space="preserve"> </w:t>
      </w:r>
      <w:r>
        <w:rPr>
          <w:rtl/>
        </w:rPr>
        <w:t>משמעותית את הביקוש לסיוע נפשי</w:t>
      </w:r>
      <w:r w:rsidRPr="00E22A19">
        <w:rPr>
          <w:rtl/>
        </w:rPr>
        <w:t xml:space="preserve"> בקרב מי שנפגעו באירועים אל</w:t>
      </w:r>
      <w:r w:rsidRPr="00E22A19">
        <w:rPr>
          <w:rFonts w:hint="eastAsia"/>
          <w:rtl/>
        </w:rPr>
        <w:t>ו</w:t>
      </w:r>
      <w:r w:rsidRPr="00E22A19">
        <w:rPr>
          <w:rtl/>
        </w:rPr>
        <w:t xml:space="preserve"> באופן ישיר</w:t>
      </w:r>
      <w:r>
        <w:rPr>
          <w:rFonts w:hint="cs"/>
          <w:rtl/>
        </w:rPr>
        <w:t xml:space="preserve">, </w:t>
      </w:r>
      <w:r w:rsidRPr="00E22A19">
        <w:rPr>
          <w:rtl/>
        </w:rPr>
        <w:t xml:space="preserve">בני משפחותיהם, </w:t>
      </w:r>
      <w:r w:rsidRPr="00E22A19">
        <w:rPr>
          <w:rFonts w:hint="eastAsia"/>
          <w:rtl/>
        </w:rPr>
        <w:t>בני</w:t>
      </w:r>
      <w:r w:rsidRPr="00E22A19">
        <w:rPr>
          <w:rtl/>
        </w:rPr>
        <w:t xml:space="preserve"> משפחה של </w:t>
      </w:r>
      <w:r>
        <w:rPr>
          <w:rFonts w:hint="cs"/>
          <w:rtl/>
        </w:rPr>
        <w:t xml:space="preserve">אנשי </w:t>
      </w:r>
      <w:r w:rsidRPr="00E22A19">
        <w:rPr>
          <w:rtl/>
        </w:rPr>
        <w:t xml:space="preserve">כוחות הביטחון וההצלה </w:t>
      </w:r>
      <w:r>
        <w:rPr>
          <w:rFonts w:hint="cs"/>
          <w:rtl/>
        </w:rPr>
        <w:t>ובקרב ה</w:t>
      </w:r>
      <w:r w:rsidRPr="00E22A19">
        <w:rPr>
          <w:rtl/>
        </w:rPr>
        <w:t>ציבור הרחב</w:t>
      </w:r>
      <w:r>
        <w:rPr>
          <w:rFonts w:hint="cs"/>
          <w:rtl/>
        </w:rPr>
        <w:t xml:space="preserve"> כולו</w:t>
      </w:r>
      <w:r>
        <w:rPr>
          <w:rStyle w:val="af1"/>
          <w:rtl/>
        </w:rPr>
        <w:footnoteReference w:id="25"/>
      </w:r>
      <w:r w:rsidRPr="00E22A19">
        <w:rPr>
          <w:rtl/>
        </w:rPr>
        <w:t>.</w:t>
      </w:r>
    </w:p>
    <w:p w14:paraId="348E4437" w14:textId="77777777" w:rsidR="003528F0" w:rsidRDefault="003528F0" w:rsidP="009B10C1">
      <w:pPr>
        <w:pStyle w:val="a7"/>
        <w:spacing w:line="269" w:lineRule="auto"/>
        <w:rPr>
          <w:rtl/>
        </w:rPr>
      </w:pPr>
    </w:p>
    <w:p w14:paraId="50DBAF0C" w14:textId="77777777" w:rsidR="003528F0" w:rsidRDefault="003528F0" w:rsidP="009B10C1">
      <w:pPr>
        <w:spacing w:line="269" w:lineRule="auto"/>
        <w:rPr>
          <w:rtl/>
        </w:rPr>
      </w:pPr>
      <w:r w:rsidRPr="008112A6">
        <w:rPr>
          <w:rFonts w:hint="cs"/>
          <w:b/>
          <w:bCs/>
          <w:rtl/>
        </w:rPr>
        <w:t xml:space="preserve">למלחמה ולטראומה הקולקטיבית השלכות על בריאותם הנפשית של ילדים ומשפחותיהם. בתגובה לאירועים הקשורים </w:t>
      </w:r>
      <w:r>
        <w:rPr>
          <w:rFonts w:hint="cs"/>
          <w:b/>
          <w:bCs/>
          <w:rtl/>
        </w:rPr>
        <w:t>לשבעה</w:t>
      </w:r>
      <w:r w:rsidRPr="008112A6">
        <w:rPr>
          <w:b/>
          <w:bCs/>
          <w:rtl/>
        </w:rPr>
        <w:t xml:space="preserve"> </w:t>
      </w:r>
      <w:r w:rsidRPr="008112A6">
        <w:rPr>
          <w:rFonts w:hint="eastAsia"/>
          <w:b/>
          <w:bCs/>
          <w:rtl/>
        </w:rPr>
        <w:t>באוקטובר</w:t>
      </w:r>
      <w:r w:rsidRPr="008112A6">
        <w:rPr>
          <w:b/>
          <w:bCs/>
          <w:rtl/>
        </w:rPr>
        <w:t xml:space="preserve"> </w:t>
      </w:r>
      <w:r w:rsidRPr="008112A6">
        <w:rPr>
          <w:rFonts w:hint="eastAsia"/>
          <w:b/>
          <w:bCs/>
          <w:rtl/>
        </w:rPr>
        <w:t>ולמלחמה</w:t>
      </w:r>
      <w:r w:rsidRPr="008112A6">
        <w:rPr>
          <w:rFonts w:hint="cs"/>
          <w:b/>
          <w:bCs/>
          <w:rtl/>
        </w:rPr>
        <w:t xml:space="preserve">, ילדים רבים מפגינים אתגרים התנהגותיים, רגשיים ולימודיים הנמשכים הרבה מעבר להתרחשות האירועים הטראומטיים. </w:t>
      </w:r>
      <w:r>
        <w:rPr>
          <w:rFonts w:hint="cs"/>
          <w:b/>
          <w:bCs/>
          <w:rtl/>
        </w:rPr>
        <w:t>ב</w:t>
      </w:r>
      <w:r w:rsidRPr="008112A6">
        <w:rPr>
          <w:rFonts w:hint="cs"/>
          <w:b/>
          <w:bCs/>
          <w:rtl/>
        </w:rPr>
        <w:t>מחקר ש</w:t>
      </w:r>
      <w:r>
        <w:rPr>
          <w:rFonts w:hint="cs"/>
          <w:b/>
          <w:bCs/>
          <w:rtl/>
        </w:rPr>
        <w:t>נ</w:t>
      </w:r>
      <w:r w:rsidRPr="008112A6">
        <w:rPr>
          <w:rFonts w:hint="cs"/>
          <w:b/>
          <w:bCs/>
          <w:rtl/>
        </w:rPr>
        <w:t>ער</w:t>
      </w:r>
      <w:r>
        <w:rPr>
          <w:rFonts w:hint="cs"/>
          <w:b/>
          <w:bCs/>
          <w:rtl/>
        </w:rPr>
        <w:t xml:space="preserve">ך </w:t>
      </w:r>
      <w:r w:rsidRPr="008112A6">
        <w:rPr>
          <w:rFonts w:hint="cs"/>
          <w:b/>
          <w:bCs/>
          <w:rtl/>
        </w:rPr>
        <w:t>באוניברסיטת בר אילן בשיתוף ובמימון משרד החינוך</w:t>
      </w:r>
      <w:r>
        <w:rPr>
          <w:rFonts w:hint="cs"/>
          <w:b/>
          <w:bCs/>
          <w:rtl/>
        </w:rPr>
        <w:t>,</w:t>
      </w:r>
      <w:r w:rsidRPr="008112A6">
        <w:rPr>
          <w:rFonts w:hint="cs"/>
          <w:b/>
          <w:bCs/>
          <w:rtl/>
        </w:rPr>
        <w:t xml:space="preserve"> </w:t>
      </w:r>
      <w:r>
        <w:rPr>
          <w:rFonts w:hint="cs"/>
          <w:b/>
          <w:bCs/>
          <w:rtl/>
        </w:rPr>
        <w:t>הועלה</w:t>
      </w:r>
      <w:r w:rsidRPr="008112A6">
        <w:rPr>
          <w:rFonts w:hint="cs"/>
          <w:b/>
          <w:bCs/>
          <w:rtl/>
        </w:rPr>
        <w:t xml:space="preserve"> כי כ-53% מהתלמידים בכיתות ז'-י"ב חוו סימפטומים פסיכוסומטיים</w:t>
      </w:r>
      <w:r w:rsidRPr="008112A6">
        <w:rPr>
          <w:rStyle w:val="af1"/>
          <w:b/>
          <w:bCs/>
          <w:rtl/>
        </w:rPr>
        <w:footnoteReference w:id="26"/>
      </w:r>
      <w:r w:rsidRPr="008112A6">
        <w:rPr>
          <w:rFonts w:hint="cs"/>
          <w:b/>
          <w:bCs/>
          <w:rtl/>
        </w:rPr>
        <w:t xml:space="preserve">, וכ-45% חוו סימפטומים נפשיים </w:t>
      </w:r>
      <w:r w:rsidRPr="008112A6">
        <w:rPr>
          <w:b/>
          <w:bCs/>
          <w:rtl/>
        </w:rPr>
        <w:t xml:space="preserve">לפחות פעם </w:t>
      </w:r>
      <w:r w:rsidRPr="008112A6">
        <w:rPr>
          <w:rFonts w:hint="cs"/>
          <w:b/>
          <w:bCs/>
          <w:rtl/>
        </w:rPr>
        <w:t xml:space="preserve">אחת </w:t>
      </w:r>
      <w:r w:rsidRPr="008112A6">
        <w:rPr>
          <w:b/>
          <w:bCs/>
          <w:rtl/>
        </w:rPr>
        <w:t xml:space="preserve">ביום </w:t>
      </w:r>
      <w:r w:rsidRPr="008112A6">
        <w:rPr>
          <w:rFonts w:hint="cs"/>
          <w:b/>
          <w:bCs/>
          <w:rtl/>
        </w:rPr>
        <w:t>ו</w:t>
      </w:r>
      <w:r w:rsidRPr="008112A6">
        <w:rPr>
          <w:b/>
          <w:bCs/>
          <w:rtl/>
        </w:rPr>
        <w:t xml:space="preserve">כמעט </w:t>
      </w:r>
      <w:r w:rsidRPr="008112A6">
        <w:rPr>
          <w:rFonts w:hint="cs"/>
          <w:b/>
          <w:bCs/>
          <w:rtl/>
        </w:rPr>
        <w:t>מדי</w:t>
      </w:r>
      <w:r w:rsidRPr="008112A6">
        <w:rPr>
          <w:b/>
          <w:bCs/>
          <w:rtl/>
        </w:rPr>
        <w:t xml:space="preserve"> יום</w:t>
      </w:r>
      <w:r w:rsidRPr="008112A6">
        <w:rPr>
          <w:rFonts w:hint="cs"/>
          <w:b/>
          <w:bCs/>
          <w:rtl/>
        </w:rPr>
        <w:t xml:space="preserve"> ביומו בחודשים</w:t>
      </w:r>
      <w:r w:rsidRPr="008112A6">
        <w:rPr>
          <w:b/>
          <w:bCs/>
          <w:rtl/>
        </w:rPr>
        <w:t xml:space="preserve"> </w:t>
      </w:r>
      <w:r w:rsidRPr="008112A6">
        <w:rPr>
          <w:rFonts w:hint="cs"/>
          <w:b/>
          <w:bCs/>
          <w:rtl/>
        </w:rPr>
        <w:t>אוקטובר 2023 - ינואר 2024</w:t>
      </w:r>
      <w:r w:rsidRPr="008112A6">
        <w:rPr>
          <w:rStyle w:val="af1"/>
          <w:b/>
          <w:bCs/>
          <w:rtl/>
        </w:rPr>
        <w:footnoteReference w:id="27"/>
      </w:r>
      <w:r w:rsidRPr="008112A6">
        <w:rPr>
          <w:rFonts w:hint="cs"/>
          <w:b/>
          <w:bCs/>
          <w:rtl/>
        </w:rPr>
        <w:t>.</w:t>
      </w:r>
    </w:p>
    <w:p w14:paraId="16D73AA0" w14:textId="77777777" w:rsidR="003528F0" w:rsidRDefault="003528F0" w:rsidP="009B10C1">
      <w:pPr>
        <w:pStyle w:val="a7"/>
        <w:spacing w:line="269" w:lineRule="auto"/>
        <w:rPr>
          <w:rtl/>
        </w:rPr>
      </w:pPr>
    </w:p>
    <w:p w14:paraId="59F0C8BE" w14:textId="77777777" w:rsidR="003528F0" w:rsidRDefault="003528F0" w:rsidP="009B10C1">
      <w:pPr>
        <w:spacing w:line="269" w:lineRule="auto"/>
        <w:rPr>
          <w:rtl/>
        </w:rPr>
      </w:pPr>
      <w:r w:rsidRPr="0076182D">
        <w:rPr>
          <w:rFonts w:hint="cs"/>
          <w:rtl/>
        </w:rPr>
        <w:lastRenderedPageBreak/>
        <w:t xml:space="preserve">להלן תרשים </w:t>
      </w:r>
      <w:r>
        <w:rPr>
          <w:rFonts w:hint="cs"/>
          <w:rtl/>
        </w:rPr>
        <w:t xml:space="preserve">3 </w:t>
      </w:r>
      <w:r w:rsidRPr="0076182D">
        <w:rPr>
          <w:rFonts w:hint="cs"/>
          <w:rtl/>
        </w:rPr>
        <w:t xml:space="preserve">המציג את ההשפעות הנפשיות </w:t>
      </w:r>
      <w:r>
        <w:rPr>
          <w:rFonts w:hint="cs"/>
          <w:rtl/>
        </w:rPr>
        <w:t>של</w:t>
      </w:r>
      <w:r w:rsidRPr="0076182D">
        <w:rPr>
          <w:rFonts w:hint="cs"/>
          <w:rtl/>
        </w:rPr>
        <w:t xml:space="preserve"> המלחמה על ילדים ובני נוער</w:t>
      </w:r>
      <w:r>
        <w:rPr>
          <w:rFonts w:hint="cs"/>
          <w:rtl/>
        </w:rPr>
        <w:t>,</w:t>
      </w:r>
      <w:r w:rsidRPr="0076182D">
        <w:rPr>
          <w:rFonts w:hint="cs"/>
          <w:rtl/>
        </w:rPr>
        <w:t xml:space="preserve"> המבוסס על סקר ארצי שערכה עמותת גושן</w:t>
      </w:r>
      <w:r>
        <w:rPr>
          <w:vertAlign w:val="superscript"/>
          <w:rtl/>
        </w:rPr>
        <w:footnoteReference w:id="28"/>
      </w:r>
      <w:r w:rsidRPr="0076182D">
        <w:rPr>
          <w:rFonts w:hint="cs"/>
          <w:rtl/>
        </w:rPr>
        <w:t xml:space="preserve"> להורים לילדים בגיל 2 - 12</w:t>
      </w:r>
      <w:r>
        <w:rPr>
          <w:vertAlign w:val="superscript"/>
          <w:rtl/>
        </w:rPr>
        <w:footnoteReference w:id="29"/>
      </w:r>
      <w:r w:rsidRPr="0076182D">
        <w:rPr>
          <w:rFonts w:hint="cs"/>
          <w:rtl/>
        </w:rPr>
        <w:t>.</w:t>
      </w:r>
    </w:p>
    <w:p w14:paraId="0551F8D8" w14:textId="77777777" w:rsidR="003528F0" w:rsidRDefault="003528F0" w:rsidP="009B10C1">
      <w:pPr>
        <w:spacing w:line="269" w:lineRule="auto"/>
        <w:rPr>
          <w:rtl/>
        </w:rPr>
      </w:pPr>
    </w:p>
    <w:p w14:paraId="34C42573" w14:textId="77777777" w:rsidR="003528F0" w:rsidRDefault="003528F0" w:rsidP="009B10C1">
      <w:pPr>
        <w:keepNext/>
        <w:keepLines/>
        <w:spacing w:line="269" w:lineRule="auto"/>
        <w:ind w:left="-567"/>
        <w:jc w:val="center"/>
        <w:rPr>
          <w:rtl/>
        </w:rPr>
      </w:pPr>
      <w:r>
        <w:rPr>
          <w:rFonts w:hint="cs"/>
          <w:rtl/>
        </w:rPr>
        <w:t xml:space="preserve">תרשים 3: </w:t>
      </w:r>
      <w:r w:rsidRPr="00766341">
        <w:rPr>
          <w:rFonts w:hint="cs"/>
          <w:b/>
          <w:bCs/>
          <w:rtl/>
        </w:rPr>
        <w:t>הפרעות אצל ילדים בעקבות מלחמת חרבות ברזל</w:t>
      </w:r>
      <w:r>
        <w:rPr>
          <w:rFonts w:hint="cs"/>
          <w:b/>
          <w:bCs/>
          <w:rtl/>
        </w:rPr>
        <w:t>, נובמבר 2023</w:t>
      </w:r>
    </w:p>
    <w:p w14:paraId="63DD8258" w14:textId="77777777" w:rsidR="003528F0" w:rsidRDefault="003528F0" w:rsidP="009B10C1">
      <w:pPr>
        <w:spacing w:line="269" w:lineRule="auto"/>
        <w:jc w:val="center"/>
        <w:rPr>
          <w:szCs w:val="20"/>
          <w:rtl/>
        </w:rPr>
      </w:pPr>
      <w:r>
        <w:rPr>
          <w:noProof/>
        </w:rPr>
        <w:drawing>
          <wp:inline distT="0" distB="0" distL="0" distR="0" wp14:anchorId="244F6054" wp14:editId="142F3F59">
            <wp:extent cx="5220335" cy="3110257"/>
            <wp:effectExtent l="0" t="0" r="0" b="0"/>
            <wp:docPr id="2" name="תמונה 2" descr="תוכן התרשים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335" cy="3110257"/>
                    </a:xfrm>
                    <a:prstGeom prst="rect">
                      <a:avLst/>
                    </a:prstGeom>
                    <a:noFill/>
                    <a:ln>
                      <a:noFill/>
                    </a:ln>
                  </pic:spPr>
                </pic:pic>
              </a:graphicData>
            </a:graphic>
          </wp:inline>
        </w:drawing>
      </w:r>
    </w:p>
    <w:p w14:paraId="43DE5471" w14:textId="77777777" w:rsidR="003528F0" w:rsidRDefault="003528F0" w:rsidP="009B10C1">
      <w:pPr>
        <w:spacing w:line="269" w:lineRule="auto"/>
        <w:jc w:val="center"/>
        <w:rPr>
          <w:szCs w:val="20"/>
          <w:rtl/>
        </w:rPr>
      </w:pPr>
    </w:p>
    <w:p w14:paraId="435A5129" w14:textId="77777777" w:rsidR="003528F0" w:rsidRPr="00A676E1" w:rsidRDefault="003528F0" w:rsidP="009B10C1">
      <w:pPr>
        <w:spacing w:line="269" w:lineRule="auto"/>
        <w:jc w:val="left"/>
        <w:rPr>
          <w:szCs w:val="20"/>
          <w:rtl/>
        </w:rPr>
      </w:pPr>
      <w:r w:rsidRPr="005848E8">
        <w:rPr>
          <w:rFonts w:hint="cs"/>
          <w:szCs w:val="20"/>
          <w:rtl/>
        </w:rPr>
        <w:t>על פי</w:t>
      </w:r>
      <w:r>
        <w:rPr>
          <w:rFonts w:hint="cs"/>
          <w:szCs w:val="20"/>
          <w:rtl/>
        </w:rPr>
        <w:t xml:space="preserve"> נתוני</w:t>
      </w:r>
      <w:r w:rsidRPr="00A676E1">
        <w:rPr>
          <w:szCs w:val="20"/>
        </w:rPr>
        <w:t xml:space="preserve"> </w:t>
      </w:r>
      <w:r w:rsidRPr="00A676E1">
        <w:rPr>
          <w:rFonts w:hint="eastAsia"/>
          <w:szCs w:val="20"/>
          <w:rtl/>
        </w:rPr>
        <w:t>עמותת</w:t>
      </w:r>
      <w:r w:rsidRPr="00A676E1">
        <w:rPr>
          <w:szCs w:val="20"/>
          <w:rtl/>
        </w:rPr>
        <w:t xml:space="preserve"> </w:t>
      </w:r>
      <w:r w:rsidRPr="00A676E1">
        <w:rPr>
          <w:rFonts w:hint="eastAsia"/>
          <w:szCs w:val="20"/>
          <w:rtl/>
        </w:rPr>
        <w:t>גושן</w:t>
      </w:r>
      <w:r w:rsidRPr="00A676E1">
        <w:rPr>
          <w:szCs w:val="20"/>
          <w:rtl/>
        </w:rPr>
        <w:t xml:space="preserve">, </w:t>
      </w:r>
      <w:r w:rsidRPr="00A676E1">
        <w:rPr>
          <w:rFonts w:hint="eastAsia"/>
          <w:szCs w:val="20"/>
          <w:rtl/>
        </w:rPr>
        <w:t>בעיבוד</w:t>
      </w:r>
      <w:r w:rsidRPr="00A676E1">
        <w:rPr>
          <w:szCs w:val="20"/>
          <w:rtl/>
        </w:rPr>
        <w:t xml:space="preserve"> </w:t>
      </w:r>
      <w:r w:rsidRPr="00A676E1">
        <w:rPr>
          <w:rFonts w:hint="eastAsia"/>
          <w:szCs w:val="20"/>
          <w:rtl/>
        </w:rPr>
        <w:t>משרד</w:t>
      </w:r>
      <w:r w:rsidRPr="00A676E1">
        <w:rPr>
          <w:szCs w:val="20"/>
          <w:rtl/>
        </w:rPr>
        <w:t xml:space="preserve"> </w:t>
      </w:r>
      <w:r w:rsidRPr="00A676E1">
        <w:rPr>
          <w:rFonts w:hint="eastAsia"/>
          <w:szCs w:val="20"/>
          <w:rtl/>
        </w:rPr>
        <w:t>מבקר</w:t>
      </w:r>
      <w:r w:rsidRPr="00A676E1">
        <w:rPr>
          <w:szCs w:val="20"/>
          <w:rtl/>
        </w:rPr>
        <w:t xml:space="preserve"> </w:t>
      </w:r>
      <w:r w:rsidRPr="00A676E1">
        <w:rPr>
          <w:rFonts w:hint="eastAsia"/>
          <w:szCs w:val="20"/>
          <w:rtl/>
        </w:rPr>
        <w:t>המדינה</w:t>
      </w:r>
      <w:r w:rsidRPr="00A676E1">
        <w:rPr>
          <w:szCs w:val="20"/>
          <w:rtl/>
        </w:rPr>
        <w:t>.</w:t>
      </w:r>
    </w:p>
    <w:p w14:paraId="7AE87120" w14:textId="77777777" w:rsidR="003528F0" w:rsidRDefault="003528F0" w:rsidP="009B10C1">
      <w:pPr>
        <w:pStyle w:val="a7"/>
        <w:spacing w:line="269" w:lineRule="auto"/>
        <w:rPr>
          <w:rtl/>
        </w:rPr>
      </w:pPr>
    </w:p>
    <w:p w14:paraId="4248D3A8" w14:textId="77777777" w:rsidR="003528F0" w:rsidRDefault="003528F0" w:rsidP="009B10C1">
      <w:pPr>
        <w:spacing w:line="269" w:lineRule="auto"/>
        <w:rPr>
          <w:b/>
          <w:bCs/>
          <w:rtl/>
        </w:rPr>
      </w:pPr>
      <w:r w:rsidRPr="008112A6">
        <w:rPr>
          <w:rFonts w:hint="cs"/>
          <w:b/>
          <w:bCs/>
          <w:rtl/>
        </w:rPr>
        <w:t xml:space="preserve">מהתרשים עולה כי כ-84% מההורים </w:t>
      </w:r>
      <w:r>
        <w:rPr>
          <w:rFonts w:hint="cs"/>
          <w:b/>
          <w:bCs/>
          <w:rtl/>
        </w:rPr>
        <w:t xml:space="preserve">שהשיבו על הסקר </w:t>
      </w:r>
      <w:r w:rsidRPr="008112A6">
        <w:rPr>
          <w:rFonts w:hint="cs"/>
          <w:b/>
          <w:bCs/>
          <w:rtl/>
        </w:rPr>
        <w:t xml:space="preserve">דיווחו על </w:t>
      </w:r>
      <w:r w:rsidRPr="008112A6">
        <w:rPr>
          <w:b/>
          <w:bCs/>
          <w:rtl/>
        </w:rPr>
        <w:t xml:space="preserve">מצוקה רגשית של </w:t>
      </w:r>
      <w:r>
        <w:rPr>
          <w:rFonts w:hint="cs"/>
          <w:b/>
          <w:bCs/>
          <w:rtl/>
        </w:rPr>
        <w:t>אחד מ</w:t>
      </w:r>
      <w:r w:rsidRPr="008112A6">
        <w:rPr>
          <w:b/>
          <w:bCs/>
          <w:rtl/>
        </w:rPr>
        <w:t>ילדיהם, כ</w:t>
      </w:r>
      <w:r w:rsidRPr="008112A6">
        <w:rPr>
          <w:rFonts w:hint="cs"/>
          <w:b/>
          <w:bCs/>
          <w:rtl/>
        </w:rPr>
        <w:t>-</w:t>
      </w:r>
      <w:r w:rsidRPr="008112A6">
        <w:rPr>
          <w:b/>
          <w:bCs/>
          <w:rtl/>
        </w:rPr>
        <w:t>64%</w:t>
      </w:r>
      <w:r w:rsidRPr="008112A6">
        <w:rPr>
          <w:rFonts w:hint="cs"/>
          <w:b/>
          <w:bCs/>
          <w:rtl/>
        </w:rPr>
        <w:t xml:space="preserve"> </w:t>
      </w:r>
      <w:r w:rsidRPr="008112A6">
        <w:rPr>
          <w:b/>
          <w:bCs/>
          <w:rtl/>
        </w:rPr>
        <w:t>דיווחו על פחד, וכ</w:t>
      </w:r>
      <w:r w:rsidRPr="008112A6">
        <w:rPr>
          <w:rFonts w:hint="cs"/>
          <w:b/>
          <w:bCs/>
          <w:rtl/>
        </w:rPr>
        <w:t>-</w:t>
      </w:r>
      <w:r w:rsidRPr="008112A6">
        <w:rPr>
          <w:b/>
          <w:bCs/>
          <w:rtl/>
        </w:rPr>
        <w:t>62% מההורים דיווחו על חרדה</w:t>
      </w:r>
      <w:r w:rsidRPr="008112A6">
        <w:rPr>
          <w:rFonts w:hint="cs"/>
          <w:b/>
          <w:bCs/>
          <w:rtl/>
        </w:rPr>
        <w:t>.</w:t>
      </w:r>
    </w:p>
    <w:p w14:paraId="7EECB7C2" w14:textId="77777777" w:rsidR="003528F0" w:rsidRPr="008112A6" w:rsidRDefault="003528F0" w:rsidP="009B10C1">
      <w:pPr>
        <w:spacing w:line="269" w:lineRule="auto"/>
        <w:rPr>
          <w:b/>
          <w:bCs/>
          <w:rtl/>
        </w:rPr>
      </w:pPr>
    </w:p>
    <w:p w14:paraId="5A52849C" w14:textId="77777777" w:rsidR="003528F0" w:rsidRDefault="003528F0" w:rsidP="009B10C1">
      <w:pPr>
        <w:pStyle w:val="4"/>
        <w:spacing w:before="0" w:line="269" w:lineRule="auto"/>
        <w:rPr>
          <w:rtl/>
        </w:rPr>
      </w:pPr>
      <w:r>
        <w:rPr>
          <w:rFonts w:hint="cs"/>
          <w:rtl/>
        </w:rPr>
        <w:t>ממצאי סקר הורים לגבי היקפי הקשיים שאיתם מתמודדים ילדים ובני נוער</w:t>
      </w:r>
    </w:p>
    <w:p w14:paraId="2AB64DAF" w14:textId="77777777" w:rsidR="003528F0" w:rsidRDefault="003528F0" w:rsidP="009B10C1">
      <w:pPr>
        <w:pStyle w:val="a7"/>
        <w:spacing w:line="269" w:lineRule="auto"/>
        <w:rPr>
          <w:rtl/>
        </w:rPr>
      </w:pPr>
    </w:p>
    <w:p w14:paraId="2ECEF377" w14:textId="77777777" w:rsidR="003528F0" w:rsidRDefault="003528F0" w:rsidP="009B10C1">
      <w:pPr>
        <w:spacing w:line="269" w:lineRule="auto"/>
        <w:rPr>
          <w:rFonts w:ascii="David" w:hAnsi="David"/>
          <w:sz w:val="24"/>
          <w:rtl/>
        </w:rPr>
      </w:pPr>
      <w:r w:rsidRPr="00AC0829">
        <w:rPr>
          <w:rFonts w:ascii="David" w:hAnsi="David" w:hint="cs"/>
          <w:sz w:val="24"/>
          <w:rtl/>
        </w:rPr>
        <w:t>מ</w:t>
      </w:r>
      <w:r>
        <w:rPr>
          <w:rFonts w:ascii="David" w:hAnsi="David" w:hint="cs"/>
          <w:sz w:val="24"/>
          <w:rtl/>
        </w:rPr>
        <w:t>סקר</w:t>
      </w:r>
      <w:r w:rsidRPr="00AC0829">
        <w:rPr>
          <w:rFonts w:ascii="David" w:hAnsi="David" w:hint="cs"/>
          <w:sz w:val="24"/>
          <w:rtl/>
        </w:rPr>
        <w:t xml:space="preserve"> </w:t>
      </w:r>
      <w:r>
        <w:rPr>
          <w:rFonts w:ascii="David" w:hAnsi="David" w:hint="cs"/>
          <w:sz w:val="24"/>
          <w:rtl/>
        </w:rPr>
        <w:t>ההורים שהפיץ משרד מבקר המדינה ב</w:t>
      </w:r>
      <w:r w:rsidRPr="00A64690">
        <w:rPr>
          <w:rFonts w:ascii="David" w:hAnsi="David" w:hint="cs"/>
          <w:sz w:val="24"/>
          <w:rtl/>
        </w:rPr>
        <w:t>חודשים אוגוסט</w:t>
      </w:r>
      <w:r>
        <w:rPr>
          <w:rFonts w:ascii="David" w:hAnsi="David" w:hint="cs"/>
          <w:sz w:val="24"/>
          <w:rtl/>
        </w:rPr>
        <w:t xml:space="preserve"> </w:t>
      </w:r>
      <w:r w:rsidRPr="00A64690">
        <w:rPr>
          <w:rFonts w:ascii="David" w:hAnsi="David" w:hint="cs"/>
          <w:sz w:val="24"/>
          <w:rtl/>
        </w:rPr>
        <w:t>-</w:t>
      </w:r>
      <w:r>
        <w:rPr>
          <w:rFonts w:ascii="David" w:hAnsi="David" w:hint="cs"/>
          <w:sz w:val="24"/>
          <w:rtl/>
        </w:rPr>
        <w:t xml:space="preserve"> </w:t>
      </w:r>
      <w:r w:rsidRPr="00A64690">
        <w:rPr>
          <w:rFonts w:ascii="David" w:hAnsi="David" w:hint="cs"/>
          <w:sz w:val="24"/>
          <w:rtl/>
        </w:rPr>
        <w:t>ספטמבר 2023</w:t>
      </w:r>
      <w:r>
        <w:rPr>
          <w:rFonts w:ascii="David" w:hAnsi="David" w:hint="cs"/>
          <w:sz w:val="24"/>
          <w:rtl/>
        </w:rPr>
        <w:t xml:space="preserve"> טרם המלחמה, ושתוצאותיו אינן כוללות את השלכות המלחמה</w:t>
      </w:r>
      <w:r>
        <w:rPr>
          <w:rStyle w:val="af1"/>
          <w:rFonts w:ascii="David" w:hAnsi="David"/>
          <w:sz w:val="24"/>
          <w:rtl/>
        </w:rPr>
        <w:footnoteReference w:id="30"/>
      </w:r>
      <w:r>
        <w:rPr>
          <w:rFonts w:ascii="David" w:hAnsi="David" w:hint="cs"/>
          <w:sz w:val="24"/>
          <w:rtl/>
        </w:rPr>
        <w:t xml:space="preserve">, </w:t>
      </w:r>
      <w:r w:rsidRPr="00AC0829">
        <w:rPr>
          <w:rFonts w:ascii="David" w:hAnsi="David" w:hint="cs"/>
          <w:sz w:val="24"/>
          <w:rtl/>
        </w:rPr>
        <w:t xml:space="preserve">עלה כי </w:t>
      </w:r>
      <w:r>
        <w:rPr>
          <w:rFonts w:ascii="David" w:hAnsi="David" w:hint="cs"/>
          <w:sz w:val="24"/>
          <w:rtl/>
        </w:rPr>
        <w:t xml:space="preserve">בקרב </w:t>
      </w:r>
      <w:r w:rsidRPr="00AC0829">
        <w:rPr>
          <w:rFonts w:ascii="David" w:hAnsi="David" w:hint="cs"/>
          <w:sz w:val="24"/>
          <w:rtl/>
        </w:rPr>
        <w:t>כ-60.7% מהמשיבים (541 משיבים)</w:t>
      </w:r>
      <w:r>
        <w:rPr>
          <w:rFonts w:ascii="David" w:hAnsi="David" w:hint="cs"/>
          <w:sz w:val="24"/>
          <w:rtl/>
        </w:rPr>
        <w:t>,</w:t>
      </w:r>
      <w:r w:rsidRPr="00AC0829">
        <w:rPr>
          <w:rFonts w:ascii="David" w:hAnsi="David" w:hint="cs"/>
          <w:sz w:val="24"/>
          <w:rtl/>
        </w:rPr>
        <w:t xml:space="preserve"> </w:t>
      </w:r>
      <w:r w:rsidRPr="00D24A4E">
        <w:rPr>
          <w:rFonts w:ascii="David" w:hAnsi="David" w:hint="cs"/>
          <w:sz w:val="24"/>
          <w:rtl/>
        </w:rPr>
        <w:t xml:space="preserve">לאחד </w:t>
      </w:r>
      <w:r>
        <w:rPr>
          <w:rFonts w:ascii="David" w:hAnsi="David" w:hint="cs"/>
          <w:sz w:val="24"/>
          <w:rtl/>
        </w:rPr>
        <w:t>מ</w:t>
      </w:r>
      <w:r w:rsidRPr="00D24A4E">
        <w:rPr>
          <w:rFonts w:ascii="David" w:hAnsi="David" w:hint="cs"/>
          <w:sz w:val="24"/>
          <w:rtl/>
        </w:rPr>
        <w:t>ילדי</w:t>
      </w:r>
      <w:r>
        <w:rPr>
          <w:rFonts w:ascii="David" w:hAnsi="David" w:hint="cs"/>
          <w:sz w:val="24"/>
          <w:rtl/>
        </w:rPr>
        <w:t>ה</w:t>
      </w:r>
      <w:r w:rsidRPr="00D24A4E">
        <w:rPr>
          <w:rFonts w:ascii="David" w:hAnsi="David" w:hint="cs"/>
          <w:sz w:val="24"/>
          <w:rtl/>
        </w:rPr>
        <w:t xml:space="preserve">ם </w:t>
      </w:r>
      <w:r>
        <w:rPr>
          <w:rFonts w:ascii="David" w:hAnsi="David" w:hint="cs"/>
          <w:sz w:val="24"/>
          <w:rtl/>
        </w:rPr>
        <w:t xml:space="preserve">(ובכללם </w:t>
      </w:r>
      <w:r w:rsidRPr="00D24A4E">
        <w:rPr>
          <w:rFonts w:ascii="David" w:hAnsi="David" w:hint="cs"/>
          <w:sz w:val="24"/>
          <w:rtl/>
        </w:rPr>
        <w:t>בני נוער</w:t>
      </w:r>
      <w:r>
        <w:rPr>
          <w:rFonts w:ascii="David" w:hAnsi="David" w:hint="cs"/>
          <w:sz w:val="24"/>
          <w:rtl/>
        </w:rPr>
        <w:t>)</w:t>
      </w:r>
      <w:r w:rsidRPr="00D24A4E">
        <w:rPr>
          <w:rFonts w:ascii="David" w:hAnsi="David" w:hint="cs"/>
          <w:sz w:val="24"/>
          <w:rtl/>
        </w:rPr>
        <w:t xml:space="preserve"> </w:t>
      </w:r>
      <w:r w:rsidRPr="00AC0829">
        <w:rPr>
          <w:rFonts w:ascii="David" w:hAnsi="David" w:hint="cs"/>
          <w:sz w:val="24"/>
          <w:rtl/>
        </w:rPr>
        <w:t xml:space="preserve">התעוררו בשנים 2018 - 2023 אחד או יותר מהקשיים הבאים: </w:t>
      </w:r>
      <w:r w:rsidRPr="00AC0829">
        <w:rPr>
          <w:rFonts w:ascii="David" w:hAnsi="David"/>
          <w:sz w:val="24"/>
          <w:rtl/>
        </w:rPr>
        <w:t>רגשיים, חברתיים</w:t>
      </w:r>
      <w:r w:rsidRPr="00AC0829">
        <w:rPr>
          <w:rFonts w:ascii="David" w:hAnsi="David" w:hint="cs"/>
          <w:sz w:val="24"/>
          <w:rtl/>
        </w:rPr>
        <w:t>,</w:t>
      </w:r>
      <w:r w:rsidRPr="00AC0829">
        <w:rPr>
          <w:rFonts w:ascii="David" w:hAnsi="David"/>
          <w:sz w:val="24"/>
          <w:rtl/>
        </w:rPr>
        <w:t xml:space="preserve"> לימודיים</w:t>
      </w:r>
      <w:r w:rsidRPr="00AC0829">
        <w:rPr>
          <w:rFonts w:ascii="David" w:hAnsi="David" w:hint="cs"/>
          <w:sz w:val="24"/>
          <w:rtl/>
        </w:rPr>
        <w:t xml:space="preserve">, התנהגותיים או התפתחותיים (להלן גם </w:t>
      </w:r>
      <w:r>
        <w:rPr>
          <w:rFonts w:ascii="David" w:hAnsi="David" w:hint="cs"/>
          <w:sz w:val="24"/>
          <w:rtl/>
        </w:rPr>
        <w:t xml:space="preserve">- </w:t>
      </w:r>
      <w:r w:rsidRPr="00AC0829">
        <w:rPr>
          <w:rFonts w:ascii="David" w:hAnsi="David" w:hint="cs"/>
          <w:sz w:val="24"/>
          <w:rtl/>
        </w:rPr>
        <w:t>הורים לילדים עם קשיים)</w:t>
      </w:r>
      <w:r>
        <w:rPr>
          <w:rFonts w:ascii="David" w:hAnsi="David" w:hint="cs"/>
          <w:sz w:val="24"/>
          <w:rtl/>
        </w:rPr>
        <w:t>, כמוצג בתרשים 4 להלן.</w:t>
      </w:r>
    </w:p>
    <w:p w14:paraId="545EDB3F" w14:textId="77777777" w:rsidR="003528F0" w:rsidRDefault="003528F0" w:rsidP="009B10C1">
      <w:pPr>
        <w:bidi w:val="0"/>
        <w:spacing w:line="269" w:lineRule="auto"/>
        <w:rPr>
          <w:rFonts w:ascii="David" w:hAnsi="David"/>
          <w:sz w:val="24"/>
          <w:rtl/>
        </w:rPr>
      </w:pPr>
      <w:r>
        <w:rPr>
          <w:rFonts w:ascii="David" w:hAnsi="David"/>
          <w:sz w:val="24"/>
          <w:rtl/>
        </w:rPr>
        <w:br w:type="page"/>
      </w:r>
    </w:p>
    <w:p w14:paraId="560DD082" w14:textId="77777777" w:rsidR="003528F0" w:rsidRDefault="003528F0" w:rsidP="009B10C1">
      <w:pPr>
        <w:keepNext/>
        <w:keepLines/>
        <w:spacing w:line="269" w:lineRule="auto"/>
        <w:jc w:val="center"/>
        <w:rPr>
          <w:rFonts w:ascii="David" w:hAnsi="David"/>
          <w:sz w:val="24"/>
          <w:rtl/>
        </w:rPr>
      </w:pPr>
      <w:r>
        <w:rPr>
          <w:rFonts w:ascii="David" w:hAnsi="David" w:hint="cs"/>
          <w:sz w:val="24"/>
          <w:rtl/>
        </w:rPr>
        <w:lastRenderedPageBreak/>
        <w:t xml:space="preserve">תרשים 4: </w:t>
      </w:r>
      <w:r w:rsidRPr="005763A8">
        <w:rPr>
          <w:rFonts w:ascii="David" w:hAnsi="David" w:hint="cs"/>
          <w:b/>
          <w:bCs/>
          <w:sz w:val="24"/>
          <w:rtl/>
        </w:rPr>
        <w:t xml:space="preserve">סוגי הקשיים </w:t>
      </w:r>
      <w:r>
        <w:rPr>
          <w:rFonts w:ascii="David" w:hAnsi="David" w:hint="cs"/>
          <w:b/>
          <w:bCs/>
          <w:sz w:val="24"/>
          <w:rtl/>
        </w:rPr>
        <w:t>שחוו</w:t>
      </w:r>
      <w:r w:rsidRPr="005763A8">
        <w:rPr>
          <w:rFonts w:ascii="David" w:hAnsi="David" w:hint="cs"/>
          <w:b/>
          <w:bCs/>
          <w:sz w:val="24"/>
          <w:rtl/>
        </w:rPr>
        <w:t xml:space="preserve"> ילדים </w:t>
      </w:r>
      <w:r>
        <w:rPr>
          <w:rFonts w:ascii="David" w:hAnsi="David" w:hint="cs"/>
          <w:b/>
          <w:bCs/>
          <w:sz w:val="24"/>
          <w:rtl/>
        </w:rPr>
        <w:t>ובני נוער על פי דיווחי הוריהם, אוגוסט - ספטמבר 2023</w:t>
      </w:r>
    </w:p>
    <w:p w14:paraId="6B04F626" w14:textId="77777777" w:rsidR="003528F0" w:rsidRPr="001946E7" w:rsidRDefault="003528F0" w:rsidP="009B10C1">
      <w:pPr>
        <w:spacing w:line="269" w:lineRule="auto"/>
        <w:jc w:val="left"/>
        <w:rPr>
          <w:rFonts w:ascii="David" w:hAnsi="David"/>
          <w:szCs w:val="20"/>
          <w:rtl/>
        </w:rPr>
      </w:pPr>
      <w:r>
        <w:rPr>
          <w:noProof/>
        </w:rPr>
        <w:drawing>
          <wp:inline distT="0" distB="0" distL="0" distR="0" wp14:anchorId="739E0216" wp14:editId="0FC2EE25">
            <wp:extent cx="5220335" cy="3230405"/>
            <wp:effectExtent l="0" t="0" r="0" b="8255"/>
            <wp:docPr id="9" name="תמונה 9" descr="התרשים מציג את סוגי הקשיים (התפתחותיים, התנהגותיים, לימודיים, חברתיים ורגשיים) שחוו ילדים ובני נוער על פי דיווחי הוריהם ואת שיעור ההורים שדיווחו על כל אחד מהקשיים מכלל ההורים שדיווחו על קשיים.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335" cy="3230405"/>
                    </a:xfrm>
                    <a:prstGeom prst="rect">
                      <a:avLst/>
                    </a:prstGeom>
                    <a:noFill/>
                    <a:ln>
                      <a:noFill/>
                    </a:ln>
                  </pic:spPr>
                </pic:pic>
              </a:graphicData>
            </a:graphic>
          </wp:inline>
        </w:drawing>
      </w:r>
      <w:r w:rsidRPr="005848E8">
        <w:rPr>
          <w:rFonts w:ascii="David" w:hAnsi="David" w:hint="cs"/>
          <w:szCs w:val="20"/>
          <w:rtl/>
        </w:rPr>
        <w:t>על פי</w:t>
      </w:r>
      <w:r w:rsidRPr="001946E7">
        <w:rPr>
          <w:rFonts w:ascii="David" w:hAnsi="David" w:hint="cs"/>
          <w:szCs w:val="20"/>
          <w:rtl/>
        </w:rPr>
        <w:t xml:space="preserve"> </w:t>
      </w:r>
      <w:r>
        <w:rPr>
          <w:rFonts w:ascii="David" w:hAnsi="David" w:hint="cs"/>
          <w:szCs w:val="20"/>
          <w:rtl/>
        </w:rPr>
        <w:t>סקר</w:t>
      </w:r>
      <w:r w:rsidRPr="001946E7">
        <w:rPr>
          <w:rFonts w:ascii="David" w:hAnsi="David" w:hint="cs"/>
          <w:szCs w:val="20"/>
          <w:rtl/>
        </w:rPr>
        <w:t xml:space="preserve"> הורים שה</w:t>
      </w:r>
      <w:r>
        <w:rPr>
          <w:rFonts w:ascii="David" w:hAnsi="David" w:hint="cs"/>
          <w:szCs w:val="20"/>
          <w:rtl/>
        </w:rPr>
        <w:t>פ</w:t>
      </w:r>
      <w:r w:rsidRPr="001946E7">
        <w:rPr>
          <w:rFonts w:ascii="David" w:hAnsi="David" w:hint="cs"/>
          <w:szCs w:val="20"/>
          <w:rtl/>
        </w:rPr>
        <w:t>יץ משרד מבקר המדינה.</w:t>
      </w:r>
    </w:p>
    <w:p w14:paraId="3863F15D" w14:textId="77777777" w:rsidR="003528F0" w:rsidRDefault="003528F0" w:rsidP="009B10C1">
      <w:pPr>
        <w:pStyle w:val="a7"/>
        <w:spacing w:line="269" w:lineRule="auto"/>
        <w:rPr>
          <w:rtl/>
        </w:rPr>
      </w:pPr>
    </w:p>
    <w:p w14:paraId="6D2F4371" w14:textId="77777777" w:rsidR="003528F0" w:rsidRDefault="003528F0" w:rsidP="009B10C1">
      <w:pPr>
        <w:spacing w:line="269" w:lineRule="auto"/>
        <w:rPr>
          <w:rtl/>
        </w:rPr>
      </w:pPr>
      <w:r w:rsidRPr="00ED7968">
        <w:rPr>
          <w:rFonts w:ascii="David" w:hAnsi="David" w:hint="eastAsia"/>
          <w:b/>
          <w:bCs/>
          <w:sz w:val="24"/>
          <w:rtl/>
        </w:rPr>
        <w:t>מהתרשים</w:t>
      </w:r>
      <w:r w:rsidRPr="00ED7968">
        <w:rPr>
          <w:rFonts w:ascii="David" w:hAnsi="David"/>
          <w:b/>
          <w:bCs/>
          <w:sz w:val="24"/>
          <w:rtl/>
        </w:rPr>
        <w:t xml:space="preserve"> </w:t>
      </w:r>
      <w:r w:rsidRPr="00ED7968">
        <w:rPr>
          <w:rFonts w:ascii="David" w:hAnsi="David" w:hint="eastAsia"/>
          <w:b/>
          <w:bCs/>
          <w:sz w:val="24"/>
          <w:rtl/>
        </w:rPr>
        <w:t>עולה</w:t>
      </w:r>
      <w:r w:rsidRPr="00ED7968">
        <w:rPr>
          <w:rFonts w:ascii="David" w:hAnsi="David"/>
          <w:b/>
          <w:bCs/>
          <w:sz w:val="24"/>
          <w:rtl/>
        </w:rPr>
        <w:t xml:space="preserve"> </w:t>
      </w:r>
      <w:r w:rsidRPr="00ED7968">
        <w:rPr>
          <w:rFonts w:ascii="David" w:hAnsi="David" w:hint="eastAsia"/>
          <w:b/>
          <w:bCs/>
          <w:sz w:val="24"/>
          <w:rtl/>
        </w:rPr>
        <w:t>כי</w:t>
      </w:r>
      <w:r w:rsidRPr="00ED7968">
        <w:rPr>
          <w:rFonts w:ascii="David" w:hAnsi="David"/>
          <w:b/>
          <w:bCs/>
          <w:sz w:val="24"/>
          <w:rtl/>
        </w:rPr>
        <w:t xml:space="preserve"> </w:t>
      </w:r>
      <w:r>
        <w:rPr>
          <w:rFonts w:ascii="David" w:hAnsi="David" w:hint="cs"/>
          <w:b/>
          <w:bCs/>
          <w:sz w:val="24"/>
          <w:rtl/>
        </w:rPr>
        <w:t xml:space="preserve">על פי תשובות של הורים שהשיבו לסקר של משרד מבקר המדינה במהלך אוגוסט - ספטמבר 2023 </w:t>
      </w:r>
      <w:r w:rsidRPr="00ED7968">
        <w:rPr>
          <w:rFonts w:ascii="David" w:hAnsi="David" w:hint="eastAsia"/>
          <w:b/>
          <w:bCs/>
          <w:sz w:val="24"/>
          <w:rtl/>
        </w:rPr>
        <w:t>הקשיים</w:t>
      </w:r>
      <w:r w:rsidRPr="00ED7968">
        <w:rPr>
          <w:rFonts w:ascii="David" w:hAnsi="David"/>
          <w:b/>
          <w:bCs/>
          <w:sz w:val="24"/>
          <w:rtl/>
        </w:rPr>
        <w:t xml:space="preserve"> </w:t>
      </w:r>
      <w:r w:rsidRPr="00ED7968">
        <w:rPr>
          <w:rFonts w:ascii="David" w:hAnsi="David" w:hint="eastAsia"/>
          <w:b/>
          <w:bCs/>
          <w:sz w:val="24"/>
          <w:rtl/>
        </w:rPr>
        <w:t>הרגשיים</w:t>
      </w:r>
      <w:r w:rsidRPr="00ED7968">
        <w:rPr>
          <w:rFonts w:ascii="David" w:hAnsi="David"/>
          <w:b/>
          <w:bCs/>
          <w:sz w:val="24"/>
          <w:rtl/>
        </w:rPr>
        <w:t xml:space="preserve"> </w:t>
      </w:r>
      <w:r w:rsidRPr="00ED7968">
        <w:rPr>
          <w:rFonts w:ascii="David" w:hAnsi="David" w:hint="eastAsia"/>
          <w:b/>
          <w:bCs/>
          <w:sz w:val="24"/>
          <w:rtl/>
        </w:rPr>
        <w:t>הם</w:t>
      </w:r>
      <w:r w:rsidRPr="00ED7968">
        <w:rPr>
          <w:rFonts w:ascii="David" w:hAnsi="David"/>
          <w:b/>
          <w:bCs/>
          <w:sz w:val="24"/>
          <w:rtl/>
        </w:rPr>
        <w:t xml:space="preserve"> </w:t>
      </w:r>
      <w:r w:rsidRPr="00ED7968">
        <w:rPr>
          <w:rFonts w:ascii="David" w:hAnsi="David" w:hint="eastAsia"/>
          <w:b/>
          <w:bCs/>
          <w:sz w:val="24"/>
          <w:rtl/>
        </w:rPr>
        <w:t>בעלי</w:t>
      </w:r>
      <w:r w:rsidRPr="00ED7968">
        <w:rPr>
          <w:rFonts w:ascii="David" w:hAnsi="David"/>
          <w:b/>
          <w:bCs/>
          <w:sz w:val="24"/>
          <w:rtl/>
        </w:rPr>
        <w:t xml:space="preserve"> </w:t>
      </w:r>
      <w:r w:rsidRPr="00ED7968">
        <w:rPr>
          <w:rFonts w:ascii="David" w:hAnsi="David" w:hint="eastAsia"/>
          <w:b/>
          <w:bCs/>
          <w:sz w:val="24"/>
          <w:rtl/>
        </w:rPr>
        <w:t>השכיחות</w:t>
      </w:r>
      <w:r w:rsidRPr="00ED7968">
        <w:rPr>
          <w:rFonts w:ascii="David" w:hAnsi="David"/>
          <w:b/>
          <w:bCs/>
          <w:sz w:val="24"/>
          <w:rtl/>
        </w:rPr>
        <w:t xml:space="preserve"> </w:t>
      </w:r>
      <w:r w:rsidRPr="00ED7968">
        <w:rPr>
          <w:rFonts w:ascii="David" w:hAnsi="David" w:hint="eastAsia"/>
          <w:b/>
          <w:bCs/>
          <w:sz w:val="24"/>
          <w:rtl/>
        </w:rPr>
        <w:t>הגבוהה</w:t>
      </w:r>
      <w:r w:rsidRPr="00ED7968">
        <w:rPr>
          <w:rFonts w:ascii="David" w:hAnsi="David"/>
          <w:b/>
          <w:bCs/>
          <w:sz w:val="24"/>
          <w:rtl/>
        </w:rPr>
        <w:t xml:space="preserve"> </w:t>
      </w:r>
      <w:r w:rsidRPr="00ED7968">
        <w:rPr>
          <w:rFonts w:ascii="David" w:hAnsi="David" w:hint="eastAsia"/>
          <w:b/>
          <w:bCs/>
          <w:sz w:val="24"/>
          <w:rtl/>
        </w:rPr>
        <w:t>ביותר</w:t>
      </w:r>
      <w:r w:rsidRPr="00513314">
        <w:rPr>
          <w:rFonts w:ascii="David" w:hAnsi="David" w:hint="cs"/>
          <w:b/>
          <w:bCs/>
          <w:sz w:val="24"/>
          <w:rtl/>
        </w:rPr>
        <w:t xml:space="preserve"> </w:t>
      </w:r>
      <w:r>
        <w:rPr>
          <w:rFonts w:ascii="David" w:hAnsi="David" w:hint="cs"/>
          <w:b/>
          <w:bCs/>
          <w:sz w:val="24"/>
          <w:rtl/>
        </w:rPr>
        <w:t>מכלל הקשיים שחוו ילדיהם בחמש השנים שלפני עריכת הסקר</w:t>
      </w:r>
      <w:r w:rsidRPr="00ED7968">
        <w:rPr>
          <w:rFonts w:ascii="David" w:hAnsi="David"/>
          <w:b/>
          <w:bCs/>
          <w:sz w:val="24"/>
          <w:rtl/>
        </w:rPr>
        <w:t xml:space="preserve">. כך, </w:t>
      </w:r>
      <w:r w:rsidRPr="00ED7968">
        <w:rPr>
          <w:rFonts w:ascii="David" w:hAnsi="David" w:hint="eastAsia"/>
          <w:b/>
          <w:bCs/>
          <w:sz w:val="24"/>
          <w:rtl/>
        </w:rPr>
        <w:t>מכלל</w:t>
      </w:r>
      <w:r w:rsidRPr="00ED7968">
        <w:rPr>
          <w:rFonts w:ascii="David" w:hAnsi="David"/>
          <w:b/>
          <w:bCs/>
          <w:sz w:val="24"/>
          <w:rtl/>
        </w:rPr>
        <w:t xml:space="preserve"> ההורים שדיווחו על </w:t>
      </w:r>
      <w:r w:rsidRPr="00ED7968">
        <w:rPr>
          <w:rFonts w:ascii="David" w:hAnsi="David" w:hint="eastAsia"/>
          <w:b/>
          <w:bCs/>
          <w:sz w:val="24"/>
          <w:rtl/>
        </w:rPr>
        <w:t>קשיים</w:t>
      </w:r>
      <w:r w:rsidRPr="00ED7968">
        <w:rPr>
          <w:rFonts w:ascii="David" w:hAnsi="David"/>
          <w:b/>
          <w:bCs/>
          <w:sz w:val="24"/>
          <w:rtl/>
        </w:rPr>
        <w:t xml:space="preserve"> אצל ילדיהם, כ-72% דיווחו על </w:t>
      </w:r>
      <w:r w:rsidRPr="00ED7968">
        <w:rPr>
          <w:rFonts w:ascii="David" w:hAnsi="David" w:hint="eastAsia"/>
          <w:b/>
          <w:bCs/>
          <w:sz w:val="24"/>
          <w:rtl/>
        </w:rPr>
        <w:t>קשיים</w:t>
      </w:r>
      <w:r w:rsidRPr="00ED7968">
        <w:rPr>
          <w:rFonts w:ascii="David" w:hAnsi="David"/>
          <w:b/>
          <w:bCs/>
          <w:sz w:val="24"/>
          <w:rtl/>
        </w:rPr>
        <w:t xml:space="preserve"> רגשיים. נוסף </w:t>
      </w:r>
      <w:r w:rsidRPr="00ED7968">
        <w:rPr>
          <w:rFonts w:ascii="David" w:hAnsi="David" w:hint="eastAsia"/>
          <w:b/>
          <w:bCs/>
          <w:sz w:val="24"/>
          <w:rtl/>
        </w:rPr>
        <w:t>ע</w:t>
      </w:r>
      <w:r w:rsidRPr="00ED7968">
        <w:rPr>
          <w:rFonts w:ascii="David" w:hAnsi="David"/>
          <w:b/>
          <w:bCs/>
          <w:sz w:val="24"/>
          <w:rtl/>
        </w:rPr>
        <w:t xml:space="preserve">ל כך, כ-40% מההורים דיווחו על </w:t>
      </w:r>
      <w:r w:rsidRPr="00ED7968">
        <w:rPr>
          <w:rFonts w:ascii="David" w:hAnsi="David" w:hint="eastAsia"/>
          <w:b/>
          <w:bCs/>
          <w:sz w:val="24"/>
          <w:rtl/>
        </w:rPr>
        <w:t>קשיים</w:t>
      </w:r>
      <w:r w:rsidRPr="00ED7968">
        <w:rPr>
          <w:rFonts w:ascii="David" w:hAnsi="David"/>
          <w:b/>
          <w:bCs/>
          <w:sz w:val="24"/>
          <w:rtl/>
        </w:rPr>
        <w:t xml:space="preserve"> חברתיים, כ-37% על קשיים לימודיים, כ-28% על </w:t>
      </w:r>
      <w:r w:rsidRPr="00ED7968">
        <w:rPr>
          <w:rFonts w:ascii="David" w:hAnsi="David" w:hint="eastAsia"/>
          <w:b/>
          <w:bCs/>
          <w:sz w:val="24"/>
          <w:rtl/>
        </w:rPr>
        <w:t>קשיים</w:t>
      </w:r>
      <w:r w:rsidRPr="00ED7968">
        <w:rPr>
          <w:rFonts w:ascii="David" w:hAnsi="David"/>
          <w:b/>
          <w:bCs/>
          <w:sz w:val="24"/>
          <w:rtl/>
        </w:rPr>
        <w:t xml:space="preserve"> </w:t>
      </w:r>
      <w:r w:rsidRPr="00ED7968">
        <w:rPr>
          <w:rFonts w:ascii="David" w:hAnsi="David" w:hint="eastAsia"/>
          <w:b/>
          <w:bCs/>
          <w:sz w:val="24"/>
          <w:rtl/>
        </w:rPr>
        <w:t>התנהגותיים</w:t>
      </w:r>
      <w:r w:rsidRPr="00ED7968">
        <w:rPr>
          <w:rFonts w:ascii="David" w:hAnsi="David"/>
          <w:b/>
          <w:bCs/>
          <w:sz w:val="24"/>
          <w:rtl/>
        </w:rPr>
        <w:t xml:space="preserve"> </w:t>
      </w:r>
      <w:r w:rsidRPr="00ED7968">
        <w:rPr>
          <w:rFonts w:ascii="David" w:hAnsi="David" w:hint="eastAsia"/>
          <w:b/>
          <w:bCs/>
          <w:sz w:val="24"/>
          <w:rtl/>
        </w:rPr>
        <w:t>וכ</w:t>
      </w:r>
      <w:r w:rsidRPr="00ED7968">
        <w:rPr>
          <w:rFonts w:ascii="David" w:hAnsi="David"/>
          <w:b/>
          <w:bCs/>
          <w:sz w:val="24"/>
          <w:rtl/>
        </w:rPr>
        <w:t xml:space="preserve">-18% </w:t>
      </w:r>
      <w:r w:rsidRPr="00ED7968">
        <w:rPr>
          <w:rFonts w:ascii="David" w:hAnsi="David" w:hint="eastAsia"/>
          <w:b/>
          <w:bCs/>
          <w:sz w:val="24"/>
          <w:rtl/>
        </w:rPr>
        <w:t>על</w:t>
      </w:r>
      <w:r w:rsidRPr="00ED7968">
        <w:rPr>
          <w:rFonts w:ascii="David" w:hAnsi="David"/>
          <w:b/>
          <w:bCs/>
          <w:sz w:val="24"/>
          <w:rtl/>
        </w:rPr>
        <w:t xml:space="preserve"> </w:t>
      </w:r>
      <w:r w:rsidRPr="00ED7968">
        <w:rPr>
          <w:rFonts w:ascii="David" w:hAnsi="David" w:hint="eastAsia"/>
          <w:b/>
          <w:bCs/>
          <w:sz w:val="24"/>
          <w:rtl/>
        </w:rPr>
        <w:t>קשיים</w:t>
      </w:r>
      <w:r w:rsidRPr="00ED7968">
        <w:rPr>
          <w:rFonts w:ascii="David" w:hAnsi="David"/>
          <w:b/>
          <w:bCs/>
          <w:sz w:val="24"/>
          <w:rtl/>
        </w:rPr>
        <w:t xml:space="preserve"> </w:t>
      </w:r>
      <w:r w:rsidRPr="00ED7968">
        <w:rPr>
          <w:rFonts w:ascii="David" w:hAnsi="David" w:hint="eastAsia"/>
          <w:b/>
          <w:bCs/>
          <w:sz w:val="24"/>
          <w:rtl/>
        </w:rPr>
        <w:t>התפתחותיים</w:t>
      </w:r>
      <w:r w:rsidRPr="00ED7968">
        <w:rPr>
          <w:rFonts w:ascii="David" w:hAnsi="David"/>
          <w:b/>
          <w:bCs/>
          <w:sz w:val="24"/>
          <w:rtl/>
        </w:rPr>
        <w:t>.</w:t>
      </w:r>
    </w:p>
    <w:p w14:paraId="493B2AE7" w14:textId="77777777" w:rsidR="003528F0" w:rsidRDefault="003528F0" w:rsidP="009B10C1">
      <w:pPr>
        <w:spacing w:line="269" w:lineRule="auto"/>
        <w:rPr>
          <w:rtl/>
        </w:rPr>
      </w:pPr>
    </w:p>
    <w:p w14:paraId="7DE9CCA3" w14:textId="77777777" w:rsidR="003528F0" w:rsidRDefault="003528F0" w:rsidP="009B10C1">
      <w:pPr>
        <w:pStyle w:val="4"/>
        <w:spacing w:before="0" w:line="269" w:lineRule="auto"/>
        <w:rPr>
          <w:rtl/>
        </w:rPr>
      </w:pPr>
      <w:r w:rsidRPr="00A143A2">
        <w:rPr>
          <w:rFonts w:hint="cs"/>
          <w:rtl/>
        </w:rPr>
        <w:t>הנזק הכלכלי עקב מחסור בשירותים פסיכולוגיים</w:t>
      </w:r>
    </w:p>
    <w:p w14:paraId="0D5C7890" w14:textId="77777777" w:rsidR="003528F0" w:rsidRPr="00291E76" w:rsidRDefault="003528F0" w:rsidP="009B10C1">
      <w:pPr>
        <w:pStyle w:val="a7"/>
        <w:spacing w:line="269" w:lineRule="auto"/>
        <w:rPr>
          <w:rtl/>
        </w:rPr>
      </w:pPr>
    </w:p>
    <w:p w14:paraId="2F89DCCB" w14:textId="77777777" w:rsidR="003528F0" w:rsidRDefault="003528F0" w:rsidP="009B10C1">
      <w:pPr>
        <w:spacing w:line="269" w:lineRule="auto"/>
        <w:rPr>
          <w:rtl/>
        </w:rPr>
      </w:pPr>
      <w:r w:rsidRPr="00EC70FD">
        <w:rPr>
          <w:rtl/>
        </w:rPr>
        <w:t>טיפול פסיכולוגי</w:t>
      </w:r>
      <w:r w:rsidRPr="00EC70FD">
        <w:rPr>
          <w:rFonts w:hint="cs"/>
          <w:rtl/>
        </w:rPr>
        <w:t xml:space="preserve"> </w:t>
      </w:r>
      <w:r w:rsidRPr="00EC70FD">
        <w:rPr>
          <w:rtl/>
        </w:rPr>
        <w:t>הוא כלי מניע</w:t>
      </w:r>
      <w:r>
        <w:rPr>
          <w:rFonts w:hint="cs"/>
          <w:rtl/>
        </w:rPr>
        <w:t>ה</w:t>
      </w:r>
      <w:r w:rsidRPr="00EC70FD">
        <w:rPr>
          <w:rtl/>
        </w:rPr>
        <w:t xml:space="preserve"> משמעותי המצמצם ה</w:t>
      </w:r>
      <w:r>
        <w:rPr>
          <w:rFonts w:hint="cs"/>
          <w:rtl/>
        </w:rPr>
        <w:t>י</w:t>
      </w:r>
      <w:r w:rsidRPr="00EC70FD">
        <w:rPr>
          <w:rtl/>
        </w:rPr>
        <w:t>דרדרות נפשית,</w:t>
      </w:r>
      <w:r w:rsidRPr="00EC70FD">
        <w:rPr>
          <w:b/>
          <w:bCs/>
          <w:rtl/>
        </w:rPr>
        <w:t xml:space="preserve"> </w:t>
      </w:r>
      <w:r w:rsidRPr="00EC70FD">
        <w:rPr>
          <w:rtl/>
        </w:rPr>
        <w:t>מונע עומס על המערכת הציבורית בהוצאות אשפוז גופני או פסיכיאטרי</w:t>
      </w:r>
      <w:r w:rsidRPr="00EC70FD">
        <w:rPr>
          <w:rFonts w:hint="cs"/>
          <w:rtl/>
        </w:rPr>
        <w:t xml:space="preserve"> בקהילה ובבתי החולים</w:t>
      </w:r>
      <w:r w:rsidRPr="00EC70FD">
        <w:rPr>
          <w:rtl/>
        </w:rPr>
        <w:t xml:space="preserve"> ומ</w:t>
      </w:r>
      <w:r w:rsidRPr="00EC70FD">
        <w:rPr>
          <w:rFonts w:hint="cs"/>
          <w:rtl/>
        </w:rPr>
        <w:t>ו</w:t>
      </w:r>
      <w:r w:rsidRPr="00EC70FD">
        <w:rPr>
          <w:rtl/>
        </w:rPr>
        <w:t>נע התדרדרות כרונית</w:t>
      </w:r>
      <w:r>
        <w:rPr>
          <w:rFonts w:hint="cs"/>
          <w:rtl/>
        </w:rPr>
        <w:t>,</w:t>
      </w:r>
      <w:r w:rsidRPr="00EC70FD">
        <w:rPr>
          <w:rtl/>
        </w:rPr>
        <w:t xml:space="preserve"> שעלותה לאזרח </w:t>
      </w:r>
      <w:r>
        <w:rPr>
          <w:rFonts w:hint="cs"/>
          <w:rtl/>
        </w:rPr>
        <w:t>ו</w:t>
      </w:r>
      <w:r w:rsidRPr="00EC70FD">
        <w:rPr>
          <w:rtl/>
        </w:rPr>
        <w:t>למשק</w:t>
      </w:r>
      <w:r>
        <w:rPr>
          <w:rFonts w:hint="cs"/>
          <w:rtl/>
        </w:rPr>
        <w:t xml:space="preserve"> היא אדירה</w:t>
      </w:r>
      <w:r w:rsidRPr="00EC70FD">
        <w:rPr>
          <w:rFonts w:hint="cs"/>
          <w:rtl/>
        </w:rPr>
        <w:t>. משכך</w:t>
      </w:r>
      <w:r>
        <w:rPr>
          <w:rFonts w:hint="cs"/>
          <w:rtl/>
        </w:rPr>
        <w:t>,</w:t>
      </w:r>
      <w:r w:rsidRPr="00EC70FD">
        <w:rPr>
          <w:rFonts w:hint="cs"/>
          <w:rtl/>
        </w:rPr>
        <w:t xml:space="preserve"> הוא בעל תועלת כלכלית ותרומה ישירה ועקיפה לעלייה בפריון</w:t>
      </w:r>
      <w:r>
        <w:rPr>
          <w:rStyle w:val="af1"/>
          <w:rtl/>
        </w:rPr>
        <w:footnoteReference w:id="31"/>
      </w:r>
      <w:r w:rsidRPr="00EC70FD">
        <w:rPr>
          <w:rtl/>
        </w:rPr>
        <w:t>.</w:t>
      </w:r>
    </w:p>
    <w:p w14:paraId="56E81F3A" w14:textId="77777777" w:rsidR="003528F0" w:rsidRDefault="003528F0" w:rsidP="009B10C1">
      <w:pPr>
        <w:spacing w:line="269" w:lineRule="auto"/>
        <w:rPr>
          <w:rtl/>
        </w:rPr>
      </w:pPr>
    </w:p>
    <w:p w14:paraId="2202D8DA" w14:textId="77777777" w:rsidR="003528F0" w:rsidRPr="00576825" w:rsidRDefault="003528F0" w:rsidP="009B10C1">
      <w:pPr>
        <w:spacing w:line="269" w:lineRule="auto"/>
      </w:pPr>
      <w:r w:rsidRPr="00576825">
        <w:rPr>
          <w:rFonts w:hint="cs"/>
          <w:rtl/>
        </w:rPr>
        <w:t>ישראל</w:t>
      </w:r>
      <w:r w:rsidRPr="00576825">
        <w:rPr>
          <w:rtl/>
        </w:rPr>
        <w:t xml:space="preserve"> </w:t>
      </w:r>
      <w:r w:rsidRPr="00576825">
        <w:rPr>
          <w:rFonts w:hint="cs"/>
          <w:rtl/>
        </w:rPr>
        <w:t>משקיעה</w:t>
      </w:r>
      <w:r w:rsidRPr="00576825">
        <w:rPr>
          <w:rtl/>
        </w:rPr>
        <w:t xml:space="preserve"> </w:t>
      </w:r>
      <w:r w:rsidRPr="00576825">
        <w:rPr>
          <w:rFonts w:hint="cs"/>
          <w:rtl/>
        </w:rPr>
        <w:t>בבריאות</w:t>
      </w:r>
      <w:r w:rsidRPr="00576825">
        <w:rPr>
          <w:rtl/>
        </w:rPr>
        <w:t xml:space="preserve"> </w:t>
      </w:r>
      <w:r w:rsidRPr="00576825">
        <w:rPr>
          <w:rFonts w:hint="cs"/>
          <w:rtl/>
        </w:rPr>
        <w:t>הנפש</w:t>
      </w:r>
      <w:r w:rsidRPr="00576825">
        <w:rPr>
          <w:rtl/>
        </w:rPr>
        <w:t xml:space="preserve"> </w:t>
      </w:r>
      <w:r w:rsidRPr="00576825">
        <w:rPr>
          <w:rFonts w:hint="cs"/>
          <w:rtl/>
        </w:rPr>
        <w:t>כרבע</w:t>
      </w:r>
      <w:r w:rsidRPr="00576825">
        <w:rPr>
          <w:rtl/>
        </w:rPr>
        <w:t xml:space="preserve"> </w:t>
      </w:r>
      <w:r w:rsidRPr="00576825">
        <w:rPr>
          <w:rFonts w:hint="cs"/>
          <w:rtl/>
        </w:rPr>
        <w:t>ממה</w:t>
      </w:r>
      <w:r w:rsidRPr="00576825">
        <w:rPr>
          <w:rtl/>
        </w:rPr>
        <w:t xml:space="preserve"> </w:t>
      </w:r>
      <w:r w:rsidRPr="00576825">
        <w:rPr>
          <w:rFonts w:hint="cs"/>
          <w:rtl/>
        </w:rPr>
        <w:t>שמשקיעות</w:t>
      </w:r>
      <w:r w:rsidRPr="00576825">
        <w:rPr>
          <w:rtl/>
        </w:rPr>
        <w:t xml:space="preserve"> </w:t>
      </w:r>
      <w:r w:rsidRPr="00576825">
        <w:rPr>
          <w:rFonts w:hint="cs"/>
          <w:rtl/>
        </w:rPr>
        <w:t>בתחום</w:t>
      </w:r>
      <w:r w:rsidRPr="00576825">
        <w:rPr>
          <w:rtl/>
        </w:rPr>
        <w:t xml:space="preserve"> </w:t>
      </w:r>
      <w:r>
        <w:rPr>
          <w:rFonts w:hint="cs"/>
          <w:rtl/>
        </w:rPr>
        <w:t xml:space="preserve">זה </w:t>
      </w:r>
      <w:r w:rsidRPr="00576825">
        <w:rPr>
          <w:rFonts w:hint="cs"/>
          <w:rtl/>
        </w:rPr>
        <w:t>מדינות</w:t>
      </w:r>
      <w:r w:rsidRPr="00576825">
        <w:rPr>
          <w:rtl/>
        </w:rPr>
        <w:t xml:space="preserve"> </w:t>
      </w:r>
      <w:r>
        <w:rPr>
          <w:rFonts w:hint="cs"/>
        </w:rPr>
        <w:t>OECD</w:t>
      </w:r>
      <w:r>
        <w:rPr>
          <w:rFonts w:hint="cs"/>
          <w:rtl/>
        </w:rPr>
        <w:t xml:space="preserve"> </w:t>
      </w:r>
      <w:r w:rsidRPr="00576825">
        <w:rPr>
          <w:rFonts w:hint="cs"/>
          <w:rtl/>
        </w:rPr>
        <w:t>אחרות</w:t>
      </w:r>
      <w:r>
        <w:rPr>
          <w:rStyle w:val="af1"/>
          <w:rtl/>
        </w:rPr>
        <w:footnoteReference w:id="32"/>
      </w:r>
      <w:r>
        <w:rPr>
          <w:rFonts w:hint="cs"/>
          <w:rtl/>
        </w:rPr>
        <w:t xml:space="preserve">. </w:t>
      </w:r>
      <w:r w:rsidRPr="00576825">
        <w:rPr>
          <w:rFonts w:hint="cs"/>
          <w:rtl/>
        </w:rPr>
        <w:t>זאת</w:t>
      </w:r>
      <w:r w:rsidRPr="00576825">
        <w:rPr>
          <w:rtl/>
        </w:rPr>
        <w:t xml:space="preserve"> </w:t>
      </w:r>
      <w:r w:rsidRPr="00576825">
        <w:rPr>
          <w:rFonts w:hint="cs"/>
          <w:rtl/>
        </w:rPr>
        <w:t>אף</w:t>
      </w:r>
      <w:r w:rsidRPr="00576825">
        <w:rPr>
          <w:rtl/>
        </w:rPr>
        <w:t xml:space="preserve"> </w:t>
      </w:r>
      <w:r w:rsidRPr="00576825">
        <w:rPr>
          <w:rFonts w:hint="cs"/>
          <w:rtl/>
        </w:rPr>
        <w:t>שמחקרים</w:t>
      </w:r>
      <w:r w:rsidRPr="00576825">
        <w:rPr>
          <w:rtl/>
        </w:rPr>
        <w:t xml:space="preserve"> </w:t>
      </w:r>
      <w:r w:rsidRPr="00576825">
        <w:rPr>
          <w:rFonts w:hint="cs"/>
          <w:rtl/>
        </w:rPr>
        <w:t>מראים</w:t>
      </w:r>
      <w:r w:rsidRPr="00576825">
        <w:rPr>
          <w:rtl/>
        </w:rPr>
        <w:t xml:space="preserve"> </w:t>
      </w:r>
      <w:r w:rsidRPr="00576825">
        <w:rPr>
          <w:rFonts w:hint="cs"/>
          <w:rtl/>
        </w:rPr>
        <w:t>כי</w:t>
      </w:r>
      <w:r w:rsidRPr="00576825">
        <w:rPr>
          <w:rtl/>
        </w:rPr>
        <w:t xml:space="preserve"> </w:t>
      </w:r>
      <w:r w:rsidRPr="00576825">
        <w:rPr>
          <w:rFonts w:hint="cs"/>
          <w:rtl/>
        </w:rPr>
        <w:t>ההשקעה</w:t>
      </w:r>
      <w:r w:rsidRPr="00576825">
        <w:rPr>
          <w:rtl/>
        </w:rPr>
        <w:t xml:space="preserve"> </w:t>
      </w:r>
      <w:r w:rsidRPr="00576825">
        <w:rPr>
          <w:rFonts w:hint="cs"/>
          <w:rtl/>
        </w:rPr>
        <w:t>בטיפולים</w:t>
      </w:r>
      <w:r w:rsidRPr="00576825">
        <w:rPr>
          <w:rtl/>
        </w:rPr>
        <w:t xml:space="preserve"> </w:t>
      </w:r>
      <w:r w:rsidRPr="00576825">
        <w:rPr>
          <w:rFonts w:hint="cs"/>
          <w:rtl/>
        </w:rPr>
        <w:t>פסיכולוגיים</w:t>
      </w:r>
      <w:r>
        <w:rPr>
          <w:rFonts w:hint="cs"/>
          <w:rtl/>
        </w:rPr>
        <w:t xml:space="preserve"> </w:t>
      </w:r>
      <w:r w:rsidRPr="00576825">
        <w:rPr>
          <w:rFonts w:hint="cs"/>
          <w:rtl/>
        </w:rPr>
        <w:t>כדאית</w:t>
      </w:r>
      <w:r w:rsidRPr="00576825">
        <w:rPr>
          <w:rtl/>
        </w:rPr>
        <w:t xml:space="preserve"> </w:t>
      </w:r>
      <w:r w:rsidRPr="00576825">
        <w:rPr>
          <w:rFonts w:hint="cs"/>
          <w:rtl/>
        </w:rPr>
        <w:t>כלכלית</w:t>
      </w:r>
      <w:r>
        <w:rPr>
          <w:rFonts w:hint="cs"/>
          <w:rtl/>
        </w:rPr>
        <w:t xml:space="preserve"> </w:t>
      </w:r>
      <w:r w:rsidRPr="00576825">
        <w:rPr>
          <w:rFonts w:hint="cs"/>
          <w:rtl/>
        </w:rPr>
        <w:t>וכי</w:t>
      </w:r>
      <w:r w:rsidRPr="00576825">
        <w:rPr>
          <w:rtl/>
        </w:rPr>
        <w:t xml:space="preserve"> </w:t>
      </w:r>
      <w:r w:rsidRPr="00576825">
        <w:rPr>
          <w:rFonts w:hint="cs"/>
          <w:rtl/>
        </w:rPr>
        <w:t>על</w:t>
      </w:r>
      <w:r w:rsidRPr="00576825">
        <w:rPr>
          <w:rtl/>
        </w:rPr>
        <w:t xml:space="preserve"> </w:t>
      </w:r>
      <w:r w:rsidRPr="00576825">
        <w:rPr>
          <w:rFonts w:hint="cs"/>
          <w:rtl/>
        </w:rPr>
        <w:t>כל</w:t>
      </w:r>
      <w:r w:rsidRPr="00576825">
        <w:rPr>
          <w:rtl/>
        </w:rPr>
        <w:t xml:space="preserve"> </w:t>
      </w:r>
      <w:r w:rsidRPr="00576825">
        <w:rPr>
          <w:rFonts w:hint="cs"/>
          <w:rtl/>
        </w:rPr>
        <w:t>דולר</w:t>
      </w:r>
      <w:r w:rsidRPr="00576825">
        <w:rPr>
          <w:rtl/>
        </w:rPr>
        <w:t xml:space="preserve"> </w:t>
      </w:r>
      <w:r w:rsidRPr="00576825">
        <w:rPr>
          <w:rFonts w:hint="cs"/>
          <w:rtl/>
        </w:rPr>
        <w:t>שמושקע</w:t>
      </w:r>
      <w:r w:rsidRPr="00576825">
        <w:rPr>
          <w:rtl/>
        </w:rPr>
        <w:t xml:space="preserve"> </w:t>
      </w:r>
      <w:r w:rsidRPr="00576825">
        <w:rPr>
          <w:rFonts w:hint="cs"/>
          <w:rtl/>
        </w:rPr>
        <w:t>במתן</w:t>
      </w:r>
      <w:r w:rsidRPr="00576825">
        <w:rPr>
          <w:rtl/>
        </w:rPr>
        <w:t xml:space="preserve"> </w:t>
      </w:r>
      <w:r w:rsidRPr="00576825">
        <w:rPr>
          <w:rFonts w:hint="cs"/>
          <w:rtl/>
        </w:rPr>
        <w:t>טיפולים</w:t>
      </w:r>
      <w:r w:rsidRPr="00576825">
        <w:rPr>
          <w:rtl/>
        </w:rPr>
        <w:t xml:space="preserve"> </w:t>
      </w:r>
      <w:r w:rsidRPr="00576825">
        <w:rPr>
          <w:rFonts w:hint="cs"/>
          <w:rtl/>
        </w:rPr>
        <w:t>נחסכים</w:t>
      </w:r>
      <w:r w:rsidRPr="00576825">
        <w:rPr>
          <w:rtl/>
        </w:rPr>
        <w:t xml:space="preserve"> </w:t>
      </w:r>
      <w:r w:rsidRPr="00576825">
        <w:rPr>
          <w:rFonts w:hint="cs"/>
          <w:rtl/>
        </w:rPr>
        <w:t>באופן</w:t>
      </w:r>
      <w:r w:rsidRPr="00576825">
        <w:rPr>
          <w:rtl/>
        </w:rPr>
        <w:t xml:space="preserve"> </w:t>
      </w:r>
      <w:r w:rsidRPr="00576825">
        <w:rPr>
          <w:rFonts w:hint="cs"/>
          <w:rtl/>
        </w:rPr>
        <w:t>ישיר</w:t>
      </w:r>
      <w:r w:rsidRPr="00576825">
        <w:rPr>
          <w:rtl/>
        </w:rPr>
        <w:t xml:space="preserve"> </w:t>
      </w:r>
      <w:r w:rsidRPr="00576825">
        <w:rPr>
          <w:rFonts w:hint="cs"/>
          <w:rtl/>
        </w:rPr>
        <w:t>לפחות</w:t>
      </w:r>
      <w:r>
        <w:rPr>
          <w:rFonts w:hint="cs"/>
          <w:rtl/>
        </w:rPr>
        <w:t xml:space="preserve"> </w:t>
      </w:r>
      <w:r w:rsidRPr="00576825">
        <w:rPr>
          <w:rFonts w:hint="cs"/>
          <w:rtl/>
        </w:rPr>
        <w:t>כשני</w:t>
      </w:r>
      <w:r w:rsidRPr="00576825">
        <w:rPr>
          <w:rtl/>
        </w:rPr>
        <w:t xml:space="preserve"> </w:t>
      </w:r>
      <w:r w:rsidRPr="00576825">
        <w:rPr>
          <w:rFonts w:hint="cs"/>
          <w:rtl/>
        </w:rPr>
        <w:t>דולר</w:t>
      </w:r>
      <w:r>
        <w:rPr>
          <w:rStyle w:val="af1"/>
          <w:rtl/>
        </w:rPr>
        <w:footnoteReference w:id="33"/>
      </w:r>
      <w:r w:rsidRPr="00576825">
        <w:rPr>
          <w:rtl/>
        </w:rPr>
        <w:t>.</w:t>
      </w:r>
    </w:p>
    <w:p w14:paraId="6245E26F" w14:textId="77777777" w:rsidR="003528F0" w:rsidRPr="00111F6A" w:rsidRDefault="003528F0" w:rsidP="009B10C1">
      <w:pPr>
        <w:pStyle w:val="a7"/>
        <w:spacing w:line="269" w:lineRule="auto"/>
        <w:rPr>
          <w:rtl/>
        </w:rPr>
      </w:pPr>
    </w:p>
    <w:p w14:paraId="2E0CA1DA" w14:textId="77777777" w:rsidR="003528F0" w:rsidRPr="006400CF" w:rsidRDefault="003528F0" w:rsidP="009B10C1">
      <w:pPr>
        <w:spacing w:line="269" w:lineRule="auto"/>
        <w:rPr>
          <w:b/>
          <w:bCs/>
          <w:rtl/>
        </w:rPr>
      </w:pPr>
      <w:r w:rsidRPr="006400CF">
        <w:rPr>
          <w:b/>
          <w:bCs/>
          <w:rtl/>
        </w:rPr>
        <w:t>מחסור בשירותי בריאות נפש ציבוריים יוצר אי-שוויון על רקע כלכלי,</w:t>
      </w:r>
      <w:r w:rsidRPr="006400CF">
        <w:rPr>
          <w:b/>
          <w:bCs/>
        </w:rPr>
        <w:t xml:space="preserve"> </w:t>
      </w:r>
      <w:r w:rsidRPr="006400CF">
        <w:rPr>
          <w:rFonts w:hint="eastAsia"/>
          <w:b/>
          <w:bCs/>
          <w:rtl/>
        </w:rPr>
        <w:t>שכן</w:t>
      </w:r>
      <w:r w:rsidRPr="006400CF">
        <w:rPr>
          <w:b/>
          <w:bCs/>
          <w:rtl/>
        </w:rPr>
        <w:t xml:space="preserve"> מי שידם משגת פונ</w:t>
      </w:r>
      <w:r w:rsidRPr="006400CF">
        <w:rPr>
          <w:rFonts w:hint="eastAsia"/>
          <w:b/>
          <w:bCs/>
          <w:rtl/>
        </w:rPr>
        <w:t>ים</w:t>
      </w:r>
      <w:r w:rsidRPr="006400CF">
        <w:rPr>
          <w:b/>
          <w:bCs/>
          <w:rtl/>
        </w:rPr>
        <w:t xml:space="preserve"> לקבל טיפול בשוק הפרט</w:t>
      </w:r>
      <w:r w:rsidRPr="006400CF">
        <w:rPr>
          <w:rFonts w:hint="eastAsia"/>
          <w:b/>
          <w:bCs/>
          <w:rtl/>
        </w:rPr>
        <w:t>י</w:t>
      </w:r>
      <w:r w:rsidRPr="006400CF">
        <w:rPr>
          <w:b/>
          <w:bCs/>
          <w:rtl/>
        </w:rPr>
        <w:t xml:space="preserve">, </w:t>
      </w:r>
      <w:r w:rsidRPr="006400CF">
        <w:rPr>
          <w:rFonts w:hint="eastAsia"/>
          <w:b/>
          <w:bCs/>
          <w:rtl/>
        </w:rPr>
        <w:t>ש</w:t>
      </w:r>
      <w:r w:rsidRPr="006400CF">
        <w:rPr>
          <w:b/>
          <w:bCs/>
          <w:rtl/>
        </w:rPr>
        <w:t xml:space="preserve">עלותו עשויה להגיע לאלפי שקלים בחודש. </w:t>
      </w:r>
      <w:r w:rsidRPr="006400CF">
        <w:rPr>
          <w:rFonts w:hint="eastAsia"/>
          <w:b/>
          <w:bCs/>
          <w:rtl/>
        </w:rPr>
        <w:t>על</w:t>
      </w:r>
      <w:r w:rsidRPr="006400CF">
        <w:rPr>
          <w:b/>
          <w:bCs/>
          <w:rtl/>
        </w:rPr>
        <w:t xml:space="preserve"> </w:t>
      </w:r>
      <w:r w:rsidRPr="006400CF">
        <w:rPr>
          <w:rFonts w:hint="eastAsia"/>
          <w:b/>
          <w:bCs/>
          <w:rtl/>
        </w:rPr>
        <w:t>פי</w:t>
      </w:r>
      <w:r w:rsidRPr="006400CF">
        <w:rPr>
          <w:b/>
          <w:bCs/>
          <w:rtl/>
        </w:rPr>
        <w:t xml:space="preserve"> </w:t>
      </w:r>
      <w:r w:rsidRPr="006400CF">
        <w:rPr>
          <w:rFonts w:hint="eastAsia"/>
          <w:b/>
          <w:bCs/>
          <w:rtl/>
        </w:rPr>
        <w:t>סקר</w:t>
      </w:r>
      <w:r w:rsidRPr="006400CF">
        <w:rPr>
          <w:b/>
          <w:bCs/>
          <w:rtl/>
        </w:rPr>
        <w:t xml:space="preserve"> </w:t>
      </w:r>
      <w:r w:rsidRPr="006400CF">
        <w:rPr>
          <w:rFonts w:hint="eastAsia"/>
          <w:b/>
          <w:bCs/>
          <w:rtl/>
        </w:rPr>
        <w:t>שנערך</w:t>
      </w:r>
      <w:r w:rsidRPr="006400CF">
        <w:rPr>
          <w:b/>
          <w:bCs/>
          <w:rtl/>
        </w:rPr>
        <w:t xml:space="preserve"> </w:t>
      </w:r>
      <w:r w:rsidRPr="006400CF">
        <w:rPr>
          <w:rFonts w:hint="eastAsia"/>
          <w:b/>
          <w:bCs/>
          <w:rtl/>
        </w:rPr>
        <w:t>בפברואר</w:t>
      </w:r>
      <w:r w:rsidRPr="006400CF">
        <w:rPr>
          <w:b/>
          <w:bCs/>
          <w:rtl/>
        </w:rPr>
        <w:t xml:space="preserve"> 2022, ההוצאה </w:t>
      </w:r>
      <w:r w:rsidRPr="006400CF">
        <w:rPr>
          <w:rFonts w:hint="eastAsia"/>
          <w:b/>
          <w:bCs/>
          <w:rtl/>
        </w:rPr>
        <w:t>החודשית</w:t>
      </w:r>
      <w:r w:rsidRPr="006400CF">
        <w:rPr>
          <w:b/>
          <w:bCs/>
          <w:rtl/>
        </w:rPr>
        <w:t xml:space="preserve"> </w:t>
      </w:r>
      <w:r w:rsidRPr="006400CF">
        <w:rPr>
          <w:rFonts w:hint="eastAsia"/>
          <w:b/>
          <w:bCs/>
          <w:rtl/>
        </w:rPr>
        <w:t>הממוצעת</w:t>
      </w:r>
      <w:r w:rsidRPr="006400CF">
        <w:rPr>
          <w:b/>
          <w:bCs/>
          <w:rtl/>
        </w:rPr>
        <w:t xml:space="preserve"> על טיפולים נפשיים </w:t>
      </w:r>
      <w:r w:rsidRPr="006400CF">
        <w:rPr>
          <w:rFonts w:hint="eastAsia"/>
          <w:b/>
          <w:bCs/>
          <w:rtl/>
        </w:rPr>
        <w:t>עמדה</w:t>
      </w:r>
      <w:r w:rsidRPr="006400CF">
        <w:rPr>
          <w:b/>
          <w:bCs/>
          <w:rtl/>
        </w:rPr>
        <w:t xml:space="preserve"> </w:t>
      </w:r>
      <w:r w:rsidRPr="006400CF">
        <w:rPr>
          <w:rFonts w:hint="eastAsia"/>
          <w:b/>
          <w:bCs/>
          <w:rtl/>
        </w:rPr>
        <w:t>אז</w:t>
      </w:r>
      <w:r w:rsidRPr="006400CF">
        <w:rPr>
          <w:b/>
          <w:bCs/>
          <w:rtl/>
        </w:rPr>
        <w:t xml:space="preserve"> על </w:t>
      </w:r>
      <w:r w:rsidRPr="006400CF">
        <w:rPr>
          <w:rFonts w:hint="eastAsia"/>
          <w:b/>
          <w:bCs/>
          <w:rtl/>
        </w:rPr>
        <w:t>כ</w:t>
      </w:r>
      <w:r w:rsidRPr="006400CF">
        <w:rPr>
          <w:b/>
          <w:bCs/>
          <w:rtl/>
        </w:rPr>
        <w:t xml:space="preserve">-1,015 </w:t>
      </w:r>
      <w:r w:rsidRPr="006400CF">
        <w:rPr>
          <w:rFonts w:hint="eastAsia"/>
          <w:b/>
          <w:bCs/>
          <w:rtl/>
        </w:rPr>
        <w:t>ש</w:t>
      </w:r>
      <w:r w:rsidRPr="006400CF">
        <w:rPr>
          <w:b/>
          <w:bCs/>
          <w:rtl/>
        </w:rPr>
        <w:t xml:space="preserve">"ח </w:t>
      </w:r>
      <w:r w:rsidRPr="006400CF">
        <w:rPr>
          <w:rFonts w:hint="eastAsia"/>
          <w:b/>
          <w:bCs/>
          <w:rtl/>
        </w:rPr>
        <w:t>לבית</w:t>
      </w:r>
      <w:r w:rsidRPr="006400CF">
        <w:rPr>
          <w:b/>
          <w:bCs/>
          <w:rtl/>
        </w:rPr>
        <w:t xml:space="preserve"> אב לחודש. על סמך זאת העריכו החוקרים כי ההוצאה הפרטית השנתית על טיפולים נפשיים בישראל באותה השנה </w:t>
      </w:r>
      <w:r w:rsidRPr="006400CF">
        <w:rPr>
          <w:rFonts w:hint="eastAsia"/>
          <w:b/>
          <w:bCs/>
          <w:rtl/>
        </w:rPr>
        <w:t>הייתה</w:t>
      </w:r>
      <w:r w:rsidRPr="006400CF">
        <w:rPr>
          <w:b/>
          <w:bCs/>
          <w:rtl/>
        </w:rPr>
        <w:t xml:space="preserve"> </w:t>
      </w:r>
      <w:r w:rsidRPr="006400CF">
        <w:rPr>
          <w:rFonts w:hint="eastAsia"/>
          <w:b/>
          <w:bCs/>
          <w:rtl/>
        </w:rPr>
        <w:t>כ</w:t>
      </w:r>
      <w:r w:rsidRPr="006400CF">
        <w:rPr>
          <w:b/>
          <w:bCs/>
          <w:rtl/>
        </w:rPr>
        <w:t>-16.65 מיליאר</w:t>
      </w:r>
      <w:r w:rsidRPr="006400CF">
        <w:rPr>
          <w:rFonts w:hint="eastAsia"/>
          <w:b/>
          <w:bCs/>
          <w:rtl/>
        </w:rPr>
        <w:t>ד</w:t>
      </w:r>
      <w:r w:rsidRPr="006400CF">
        <w:rPr>
          <w:b/>
          <w:bCs/>
          <w:rtl/>
        </w:rPr>
        <w:t xml:space="preserve"> </w:t>
      </w:r>
      <w:r w:rsidRPr="006400CF">
        <w:rPr>
          <w:rFonts w:hint="eastAsia"/>
          <w:b/>
          <w:bCs/>
          <w:rtl/>
        </w:rPr>
        <w:t>ש</w:t>
      </w:r>
      <w:r w:rsidRPr="006400CF">
        <w:rPr>
          <w:b/>
          <w:bCs/>
          <w:rtl/>
        </w:rPr>
        <w:t>"ח</w:t>
      </w:r>
      <w:r w:rsidRPr="006400CF">
        <w:rPr>
          <w:rStyle w:val="af1"/>
          <w:b/>
          <w:bCs/>
          <w:rtl/>
        </w:rPr>
        <w:footnoteReference w:id="34"/>
      </w:r>
      <w:r w:rsidRPr="006400CF">
        <w:rPr>
          <w:b/>
          <w:bCs/>
          <w:rtl/>
        </w:rPr>
        <w:t xml:space="preserve">. </w:t>
      </w:r>
      <w:r w:rsidRPr="006400CF">
        <w:rPr>
          <w:rFonts w:hint="eastAsia"/>
          <w:b/>
          <w:bCs/>
          <w:rtl/>
        </w:rPr>
        <w:t>הוצאה</w:t>
      </w:r>
      <w:r w:rsidRPr="006400CF">
        <w:rPr>
          <w:b/>
          <w:bCs/>
          <w:rtl/>
        </w:rPr>
        <w:t xml:space="preserve"> </w:t>
      </w:r>
      <w:r w:rsidRPr="006400CF">
        <w:rPr>
          <w:rFonts w:hint="eastAsia"/>
          <w:b/>
          <w:bCs/>
          <w:rtl/>
        </w:rPr>
        <w:t>זו</w:t>
      </w:r>
      <w:r w:rsidRPr="006400CF">
        <w:rPr>
          <w:b/>
          <w:bCs/>
          <w:rtl/>
        </w:rPr>
        <w:t xml:space="preserve"> </w:t>
      </w:r>
      <w:r w:rsidRPr="006400CF">
        <w:rPr>
          <w:rFonts w:hint="eastAsia"/>
          <w:b/>
          <w:bCs/>
          <w:rtl/>
        </w:rPr>
        <w:t>הייתה</w:t>
      </w:r>
      <w:r w:rsidRPr="006400CF">
        <w:rPr>
          <w:b/>
          <w:bCs/>
          <w:rtl/>
        </w:rPr>
        <w:t xml:space="preserve"> </w:t>
      </w:r>
      <w:r w:rsidRPr="006400CF">
        <w:rPr>
          <w:rFonts w:hint="eastAsia"/>
          <w:b/>
          <w:bCs/>
          <w:rtl/>
        </w:rPr>
        <w:t>בשיעור</w:t>
      </w:r>
      <w:r w:rsidRPr="006400CF">
        <w:rPr>
          <w:b/>
          <w:bCs/>
          <w:rtl/>
        </w:rPr>
        <w:t xml:space="preserve"> </w:t>
      </w:r>
      <w:r w:rsidRPr="006400CF">
        <w:rPr>
          <w:rFonts w:hint="eastAsia"/>
          <w:b/>
          <w:bCs/>
          <w:rtl/>
        </w:rPr>
        <w:t>של</w:t>
      </w:r>
      <w:r w:rsidRPr="006400CF">
        <w:rPr>
          <w:b/>
          <w:bCs/>
          <w:rtl/>
        </w:rPr>
        <w:t xml:space="preserve"> </w:t>
      </w:r>
      <w:r w:rsidRPr="006400CF">
        <w:rPr>
          <w:rFonts w:hint="eastAsia"/>
          <w:b/>
          <w:bCs/>
          <w:rtl/>
        </w:rPr>
        <w:t>כ</w:t>
      </w:r>
      <w:r w:rsidRPr="006400CF">
        <w:rPr>
          <w:b/>
          <w:bCs/>
          <w:rtl/>
        </w:rPr>
        <w:t xml:space="preserve">-37% </w:t>
      </w:r>
      <w:r w:rsidRPr="006400CF">
        <w:rPr>
          <w:rFonts w:hint="eastAsia"/>
          <w:b/>
          <w:bCs/>
          <w:rtl/>
        </w:rPr>
        <w:t>מסך</w:t>
      </w:r>
      <w:r w:rsidRPr="006400CF">
        <w:rPr>
          <w:b/>
          <w:bCs/>
          <w:rtl/>
        </w:rPr>
        <w:t xml:space="preserve"> </w:t>
      </w:r>
      <w:r w:rsidRPr="006400CF">
        <w:rPr>
          <w:rFonts w:hint="eastAsia"/>
          <w:b/>
          <w:bCs/>
          <w:rtl/>
        </w:rPr>
        <w:t>ההוצאה</w:t>
      </w:r>
      <w:r w:rsidRPr="006400CF">
        <w:rPr>
          <w:b/>
          <w:bCs/>
          <w:rtl/>
        </w:rPr>
        <w:t xml:space="preserve"> </w:t>
      </w:r>
      <w:r w:rsidRPr="006400CF">
        <w:rPr>
          <w:rFonts w:hint="eastAsia"/>
          <w:b/>
          <w:bCs/>
          <w:rtl/>
        </w:rPr>
        <w:t>הפרטית</w:t>
      </w:r>
      <w:r w:rsidRPr="006400CF">
        <w:rPr>
          <w:b/>
          <w:bCs/>
          <w:rtl/>
        </w:rPr>
        <w:t xml:space="preserve"> </w:t>
      </w:r>
      <w:r w:rsidRPr="006400CF">
        <w:rPr>
          <w:rFonts w:hint="eastAsia"/>
          <w:b/>
          <w:bCs/>
          <w:rtl/>
        </w:rPr>
        <w:t>לבריאות</w:t>
      </w:r>
      <w:r w:rsidRPr="006400CF">
        <w:rPr>
          <w:b/>
          <w:bCs/>
          <w:rtl/>
        </w:rPr>
        <w:t xml:space="preserve"> </w:t>
      </w:r>
      <w:r w:rsidRPr="006400CF">
        <w:rPr>
          <w:rFonts w:hint="eastAsia"/>
          <w:b/>
          <w:bCs/>
          <w:rtl/>
        </w:rPr>
        <w:t>באותה</w:t>
      </w:r>
      <w:r w:rsidRPr="006400CF">
        <w:rPr>
          <w:b/>
          <w:bCs/>
          <w:rtl/>
        </w:rPr>
        <w:t xml:space="preserve"> </w:t>
      </w:r>
      <w:r w:rsidRPr="006400CF">
        <w:rPr>
          <w:rFonts w:hint="eastAsia"/>
          <w:b/>
          <w:bCs/>
          <w:rtl/>
        </w:rPr>
        <w:t>השנה</w:t>
      </w:r>
      <w:r w:rsidRPr="006400CF">
        <w:rPr>
          <w:b/>
          <w:bCs/>
          <w:rtl/>
        </w:rPr>
        <w:t xml:space="preserve">, </w:t>
      </w:r>
      <w:r w:rsidRPr="006400CF">
        <w:rPr>
          <w:rFonts w:hint="eastAsia"/>
          <w:b/>
          <w:bCs/>
          <w:rtl/>
        </w:rPr>
        <w:t>שהייתה</w:t>
      </w:r>
      <w:r w:rsidRPr="006400CF">
        <w:rPr>
          <w:b/>
          <w:bCs/>
          <w:rtl/>
        </w:rPr>
        <w:t xml:space="preserve"> </w:t>
      </w:r>
      <w:r w:rsidRPr="006400CF">
        <w:rPr>
          <w:rFonts w:hint="eastAsia"/>
          <w:b/>
          <w:bCs/>
          <w:rtl/>
        </w:rPr>
        <w:t>כ</w:t>
      </w:r>
      <w:r w:rsidRPr="006400CF">
        <w:rPr>
          <w:b/>
          <w:bCs/>
          <w:rtl/>
        </w:rPr>
        <w:t xml:space="preserve">-44.95 </w:t>
      </w:r>
      <w:r w:rsidRPr="006400CF">
        <w:rPr>
          <w:rFonts w:hint="eastAsia"/>
          <w:b/>
          <w:bCs/>
          <w:rtl/>
        </w:rPr>
        <w:t>מיליארד</w:t>
      </w:r>
      <w:r w:rsidRPr="006400CF">
        <w:rPr>
          <w:b/>
          <w:bCs/>
          <w:rtl/>
        </w:rPr>
        <w:t xml:space="preserve"> </w:t>
      </w:r>
      <w:r w:rsidRPr="006400CF">
        <w:rPr>
          <w:rFonts w:hint="eastAsia"/>
          <w:b/>
          <w:bCs/>
          <w:rtl/>
        </w:rPr>
        <w:t>ש</w:t>
      </w:r>
      <w:r w:rsidRPr="006400CF">
        <w:rPr>
          <w:b/>
          <w:bCs/>
          <w:rtl/>
        </w:rPr>
        <w:t>"ח</w:t>
      </w:r>
      <w:r w:rsidRPr="006400CF">
        <w:rPr>
          <w:rStyle w:val="af1"/>
          <w:b/>
          <w:bCs/>
          <w:rtl/>
        </w:rPr>
        <w:footnoteReference w:id="35"/>
      </w:r>
      <w:r w:rsidRPr="006400CF">
        <w:rPr>
          <w:b/>
          <w:bCs/>
          <w:rtl/>
        </w:rPr>
        <w:t xml:space="preserve">. </w:t>
      </w:r>
      <w:r w:rsidRPr="006400CF">
        <w:rPr>
          <w:rFonts w:hint="eastAsia"/>
          <w:b/>
          <w:bCs/>
          <w:rtl/>
        </w:rPr>
        <w:t>יתר</w:t>
      </w:r>
      <w:r w:rsidRPr="006400CF">
        <w:rPr>
          <w:b/>
          <w:bCs/>
          <w:rtl/>
        </w:rPr>
        <w:t xml:space="preserve"> </w:t>
      </w:r>
      <w:r w:rsidRPr="006400CF">
        <w:rPr>
          <w:rFonts w:hint="eastAsia"/>
          <w:b/>
          <w:bCs/>
          <w:rtl/>
        </w:rPr>
        <w:t>על</w:t>
      </w:r>
      <w:r w:rsidRPr="006400CF">
        <w:rPr>
          <w:b/>
          <w:bCs/>
          <w:rtl/>
        </w:rPr>
        <w:t xml:space="preserve"> </w:t>
      </w:r>
      <w:r w:rsidRPr="006400CF">
        <w:rPr>
          <w:rFonts w:hint="eastAsia"/>
          <w:b/>
          <w:bCs/>
          <w:rtl/>
        </w:rPr>
        <w:t>כן</w:t>
      </w:r>
      <w:r w:rsidRPr="006400CF">
        <w:rPr>
          <w:b/>
          <w:bCs/>
          <w:rtl/>
        </w:rPr>
        <w:t xml:space="preserve">, </w:t>
      </w:r>
      <w:r w:rsidRPr="006400CF">
        <w:rPr>
          <w:rFonts w:hint="eastAsia"/>
          <w:b/>
          <w:bCs/>
          <w:rtl/>
        </w:rPr>
        <w:t>במחקר</w:t>
      </w:r>
      <w:r w:rsidRPr="006400CF">
        <w:rPr>
          <w:b/>
          <w:bCs/>
          <w:rtl/>
        </w:rPr>
        <w:t xml:space="preserve"> </w:t>
      </w:r>
      <w:r w:rsidRPr="006400CF">
        <w:rPr>
          <w:rFonts w:hint="eastAsia"/>
          <w:b/>
          <w:bCs/>
          <w:rtl/>
        </w:rPr>
        <w:t>משנת</w:t>
      </w:r>
      <w:r w:rsidRPr="006400CF">
        <w:rPr>
          <w:b/>
          <w:bCs/>
          <w:rtl/>
        </w:rPr>
        <w:t xml:space="preserve"> 2021 </w:t>
      </w:r>
      <w:r w:rsidRPr="006400CF">
        <w:rPr>
          <w:rFonts w:hint="eastAsia"/>
          <w:b/>
          <w:bCs/>
          <w:rtl/>
        </w:rPr>
        <w:t>נמצא</w:t>
      </w:r>
      <w:r w:rsidRPr="006400CF">
        <w:rPr>
          <w:b/>
          <w:bCs/>
          <w:rtl/>
        </w:rPr>
        <w:t xml:space="preserve"> </w:t>
      </w:r>
      <w:r w:rsidRPr="006400CF">
        <w:rPr>
          <w:rFonts w:hint="eastAsia"/>
          <w:b/>
          <w:bCs/>
          <w:rtl/>
        </w:rPr>
        <w:t>כי</w:t>
      </w:r>
      <w:r w:rsidRPr="006400CF">
        <w:rPr>
          <w:b/>
          <w:bCs/>
          <w:rtl/>
        </w:rPr>
        <w:t xml:space="preserve"> גובה הנטל על כלכלת ישראל - הנובע מאי-היכולת של הציבור הרחב לקבל טיפול מקצועי, זמין ונגיש למצוקה נפשית - הוא בין 51 ל-61 מיליארד </w:t>
      </w:r>
      <w:r w:rsidRPr="006400CF">
        <w:rPr>
          <w:rFonts w:hint="eastAsia"/>
          <w:b/>
          <w:bCs/>
          <w:rtl/>
        </w:rPr>
        <w:t>ש</w:t>
      </w:r>
      <w:r w:rsidRPr="006400CF">
        <w:rPr>
          <w:b/>
          <w:bCs/>
          <w:rtl/>
        </w:rPr>
        <w:t>"ח</w:t>
      </w:r>
      <w:r w:rsidRPr="006400CF">
        <w:rPr>
          <w:rStyle w:val="af1"/>
          <w:b/>
          <w:bCs/>
          <w:rtl/>
        </w:rPr>
        <w:footnoteReference w:id="36"/>
      </w:r>
      <w:r w:rsidRPr="006400CF">
        <w:rPr>
          <w:b/>
          <w:bCs/>
          <w:rtl/>
        </w:rPr>
        <w:t xml:space="preserve">. </w:t>
      </w:r>
      <w:r w:rsidRPr="006400CF">
        <w:rPr>
          <w:rFonts w:hint="eastAsia"/>
          <w:b/>
          <w:bCs/>
          <w:rtl/>
        </w:rPr>
        <w:t>על</w:t>
      </w:r>
      <w:r w:rsidRPr="006400CF">
        <w:rPr>
          <w:b/>
          <w:bCs/>
          <w:rtl/>
        </w:rPr>
        <w:t xml:space="preserve"> פי המחקר, הערכה זו שמרנית ביותר, מאחר </w:t>
      </w:r>
      <w:r w:rsidRPr="006400CF">
        <w:rPr>
          <w:rFonts w:hint="eastAsia"/>
          <w:b/>
          <w:bCs/>
          <w:rtl/>
        </w:rPr>
        <w:t>ש</w:t>
      </w:r>
      <w:r w:rsidRPr="006400CF">
        <w:rPr>
          <w:b/>
          <w:bCs/>
          <w:rtl/>
        </w:rPr>
        <w:t>אינה מביאה בחשבון את הנזק הכלכלי הנובע מה</w:t>
      </w:r>
      <w:r w:rsidRPr="006400CF">
        <w:rPr>
          <w:rFonts w:hint="eastAsia"/>
          <w:b/>
          <w:bCs/>
          <w:rtl/>
        </w:rPr>
        <w:t>י</w:t>
      </w:r>
      <w:r w:rsidRPr="006400CF">
        <w:rPr>
          <w:b/>
          <w:bCs/>
          <w:rtl/>
        </w:rPr>
        <w:t xml:space="preserve">עדר מענה הולם בשירותים הפסיכולוגיים החינוכיים, ההתפתחותיים, התעסוקתיים, הרפואיים והשיקומיים </w:t>
      </w:r>
      <w:r w:rsidRPr="006400CF">
        <w:rPr>
          <w:rFonts w:hint="eastAsia"/>
          <w:b/>
          <w:bCs/>
          <w:rtl/>
        </w:rPr>
        <w:t>ש</w:t>
      </w:r>
      <w:r w:rsidRPr="006400CF">
        <w:rPr>
          <w:b/>
          <w:bCs/>
          <w:rtl/>
        </w:rPr>
        <w:t xml:space="preserve">נועדו לתת סיוע </w:t>
      </w:r>
      <w:r w:rsidRPr="006400CF">
        <w:rPr>
          <w:rFonts w:hint="eastAsia"/>
          <w:b/>
          <w:bCs/>
          <w:rtl/>
        </w:rPr>
        <w:t>בעת</w:t>
      </w:r>
      <w:r w:rsidRPr="006400CF">
        <w:rPr>
          <w:b/>
          <w:bCs/>
          <w:rtl/>
        </w:rPr>
        <w:t xml:space="preserve"> מצוקה נפשית ובמקביל למנוע התפתחות של מצוקות נפשיות קשות, </w:t>
      </w:r>
      <w:r w:rsidRPr="006400CF">
        <w:rPr>
          <w:rFonts w:hint="eastAsia"/>
          <w:b/>
          <w:bCs/>
          <w:rtl/>
        </w:rPr>
        <w:t>שישפיעו</w:t>
      </w:r>
      <w:r w:rsidRPr="006400CF">
        <w:rPr>
          <w:b/>
          <w:bCs/>
          <w:rtl/>
        </w:rPr>
        <w:t xml:space="preserve"> </w:t>
      </w:r>
      <w:r w:rsidRPr="006400CF">
        <w:rPr>
          <w:rFonts w:hint="eastAsia"/>
          <w:b/>
          <w:bCs/>
          <w:rtl/>
        </w:rPr>
        <w:t>בעתיד</w:t>
      </w:r>
      <w:r w:rsidRPr="006400CF">
        <w:rPr>
          <w:b/>
          <w:bCs/>
          <w:rtl/>
        </w:rPr>
        <w:t xml:space="preserve"> על יכולתו של אדם להשתלב </w:t>
      </w:r>
      <w:r w:rsidRPr="006400CF">
        <w:rPr>
          <w:rFonts w:hint="eastAsia"/>
          <w:b/>
          <w:bCs/>
          <w:rtl/>
        </w:rPr>
        <w:t>בחברה</w:t>
      </w:r>
      <w:r w:rsidRPr="006400CF">
        <w:rPr>
          <w:b/>
          <w:bCs/>
          <w:rtl/>
        </w:rPr>
        <w:t xml:space="preserve"> ו</w:t>
      </w:r>
      <w:r w:rsidRPr="006400CF">
        <w:rPr>
          <w:rFonts w:hint="eastAsia"/>
          <w:b/>
          <w:bCs/>
          <w:rtl/>
        </w:rPr>
        <w:t>ל</w:t>
      </w:r>
      <w:r w:rsidRPr="006400CF">
        <w:rPr>
          <w:b/>
          <w:bCs/>
          <w:rtl/>
        </w:rPr>
        <w:t>נהל חיים תקינים</w:t>
      </w:r>
      <w:r w:rsidRPr="006400CF">
        <w:rPr>
          <w:rStyle w:val="af1"/>
          <w:b/>
          <w:bCs/>
          <w:rtl/>
        </w:rPr>
        <w:footnoteReference w:id="37"/>
      </w:r>
      <w:r w:rsidRPr="006400CF">
        <w:rPr>
          <w:b/>
          <w:bCs/>
          <w:rtl/>
        </w:rPr>
        <w:t>.</w:t>
      </w:r>
    </w:p>
    <w:p w14:paraId="35AA06C1" w14:textId="77777777" w:rsidR="003528F0" w:rsidRDefault="003528F0" w:rsidP="009B10C1">
      <w:pPr>
        <w:pStyle w:val="a7"/>
        <w:spacing w:line="269" w:lineRule="auto"/>
        <w:rPr>
          <w:rtl/>
        </w:rPr>
      </w:pPr>
    </w:p>
    <w:p w14:paraId="56D1FCCB" w14:textId="77777777" w:rsidR="003528F0" w:rsidRDefault="003528F0" w:rsidP="009B10C1">
      <w:pPr>
        <w:spacing w:line="269" w:lineRule="auto"/>
        <w:rPr>
          <w:rtl/>
        </w:rPr>
      </w:pPr>
      <w:r w:rsidRPr="000A0788">
        <w:rPr>
          <w:rFonts w:hint="eastAsia"/>
          <w:b/>
          <w:bCs/>
          <w:rtl/>
        </w:rPr>
        <w:t>מכאן</w:t>
      </w:r>
      <w:r w:rsidRPr="000A0788">
        <w:rPr>
          <w:b/>
          <w:bCs/>
          <w:rtl/>
        </w:rPr>
        <w:t xml:space="preserve"> נובע כי השקעה בהנגשת טיפול פסיכולוגי </w:t>
      </w:r>
      <w:r>
        <w:rPr>
          <w:rFonts w:hint="cs"/>
          <w:b/>
          <w:bCs/>
          <w:rtl/>
        </w:rPr>
        <w:t>במסגרת ה</w:t>
      </w:r>
      <w:r w:rsidRPr="000A0788">
        <w:rPr>
          <w:b/>
          <w:bCs/>
          <w:rtl/>
        </w:rPr>
        <w:t>שירות הציבורי היא בעלת תועלת כלכלית ממדרגה ראשונה</w:t>
      </w:r>
      <w:r>
        <w:rPr>
          <w:rFonts w:hint="cs"/>
          <w:b/>
          <w:bCs/>
          <w:rtl/>
        </w:rPr>
        <w:t>,</w:t>
      </w:r>
      <w:r w:rsidRPr="000A0788">
        <w:rPr>
          <w:b/>
          <w:bCs/>
          <w:rtl/>
        </w:rPr>
        <w:t xml:space="preserve"> ו</w:t>
      </w:r>
      <w:r w:rsidRPr="000A0788">
        <w:rPr>
          <w:rFonts w:hint="eastAsia"/>
          <w:b/>
          <w:bCs/>
          <w:rtl/>
        </w:rPr>
        <w:t>צפויה</w:t>
      </w:r>
      <w:r w:rsidRPr="000A0788">
        <w:rPr>
          <w:b/>
          <w:bCs/>
          <w:rtl/>
        </w:rPr>
        <w:t xml:space="preserve"> </w:t>
      </w:r>
      <w:r w:rsidRPr="000A0788">
        <w:rPr>
          <w:rFonts w:hint="eastAsia"/>
          <w:b/>
          <w:bCs/>
          <w:rtl/>
        </w:rPr>
        <w:t>לתרום</w:t>
      </w:r>
      <w:r w:rsidRPr="000A0788">
        <w:rPr>
          <w:b/>
          <w:bCs/>
          <w:rtl/>
        </w:rPr>
        <w:t xml:space="preserve"> באופן ישיר לעלי</w:t>
      </w:r>
      <w:r>
        <w:rPr>
          <w:rFonts w:hint="cs"/>
          <w:b/>
          <w:bCs/>
          <w:rtl/>
        </w:rPr>
        <w:t>י</w:t>
      </w:r>
      <w:r w:rsidRPr="000A0788">
        <w:rPr>
          <w:b/>
          <w:bCs/>
          <w:rtl/>
        </w:rPr>
        <w:t>ה בפריון ו</w:t>
      </w:r>
      <w:r w:rsidRPr="000A0788">
        <w:rPr>
          <w:rFonts w:hint="eastAsia"/>
          <w:b/>
          <w:bCs/>
          <w:rtl/>
        </w:rPr>
        <w:t>ל</w:t>
      </w:r>
      <w:r w:rsidRPr="000A0788">
        <w:rPr>
          <w:b/>
          <w:bCs/>
          <w:rtl/>
        </w:rPr>
        <w:t xml:space="preserve">צמצום הוצאות על שירותי בריאות </w:t>
      </w:r>
      <w:r>
        <w:rPr>
          <w:rFonts w:hint="cs"/>
          <w:b/>
          <w:bCs/>
          <w:rtl/>
        </w:rPr>
        <w:t>ה</w:t>
      </w:r>
      <w:r w:rsidRPr="000A0788">
        <w:rPr>
          <w:b/>
          <w:bCs/>
          <w:rtl/>
        </w:rPr>
        <w:t>גוף בקהילה ובבתי החולים.</w:t>
      </w:r>
    </w:p>
    <w:p w14:paraId="50DBDA0D" w14:textId="77777777" w:rsidR="003528F0" w:rsidRDefault="003528F0" w:rsidP="009B10C1">
      <w:pPr>
        <w:spacing w:line="269" w:lineRule="auto"/>
        <w:rPr>
          <w:rtl/>
        </w:rPr>
      </w:pPr>
    </w:p>
    <w:p w14:paraId="1D490A8D" w14:textId="77777777" w:rsidR="003528F0" w:rsidRDefault="003528F0" w:rsidP="009B10C1">
      <w:pPr>
        <w:bidi w:val="0"/>
        <w:spacing w:line="269" w:lineRule="auto"/>
        <w:rPr>
          <w:rFonts w:eastAsiaTheme="majorEastAsia"/>
          <w:bCs/>
          <w:szCs w:val="32"/>
          <w:rtl/>
        </w:rPr>
      </w:pPr>
      <w:r>
        <w:rPr>
          <w:rtl/>
        </w:rPr>
        <w:br w:type="page"/>
      </w:r>
    </w:p>
    <w:p w14:paraId="1626974C" w14:textId="77777777" w:rsidR="003528F0" w:rsidRPr="00987838" w:rsidRDefault="003528F0" w:rsidP="009B10C1">
      <w:pPr>
        <w:pStyle w:val="20"/>
        <w:spacing w:before="0" w:line="269" w:lineRule="auto"/>
        <w:rPr>
          <w:rtl/>
        </w:rPr>
      </w:pPr>
      <w:bookmarkStart w:id="16" w:name="_Toc203041330"/>
      <w:bookmarkStart w:id="17" w:name="_Toc203496614"/>
      <w:r w:rsidRPr="00987838">
        <w:rPr>
          <w:rFonts w:hint="cs"/>
          <w:rtl/>
        </w:rPr>
        <w:lastRenderedPageBreak/>
        <w:t>הרשויות המקומיות שנבדקו - סקירה כללית</w:t>
      </w:r>
      <w:bookmarkEnd w:id="16"/>
      <w:bookmarkEnd w:id="17"/>
    </w:p>
    <w:p w14:paraId="6186EA71" w14:textId="77777777" w:rsidR="003528F0" w:rsidRPr="00212A60" w:rsidRDefault="003528F0" w:rsidP="009B10C1">
      <w:pPr>
        <w:pStyle w:val="a7"/>
        <w:spacing w:line="269" w:lineRule="auto"/>
        <w:rPr>
          <w:rFonts w:hint="cs"/>
          <w:rtl/>
        </w:rPr>
      </w:pPr>
    </w:p>
    <w:p w14:paraId="0FDCD4DC" w14:textId="77777777" w:rsidR="003528F0" w:rsidRDefault="003528F0" w:rsidP="009B10C1">
      <w:pPr>
        <w:spacing w:line="269" w:lineRule="auto"/>
        <w:rPr>
          <w:rtl/>
        </w:rPr>
      </w:pPr>
      <w:r w:rsidRPr="00212A60">
        <w:rPr>
          <w:rFonts w:hint="cs"/>
          <w:rtl/>
        </w:rPr>
        <w:t>הביקורת נעשתה ב</w:t>
      </w:r>
      <w:r>
        <w:rPr>
          <w:rFonts w:hint="cs"/>
          <w:rtl/>
        </w:rPr>
        <w:t xml:space="preserve">שבע </w:t>
      </w:r>
      <w:r w:rsidRPr="00212A60">
        <w:rPr>
          <w:rFonts w:hint="cs"/>
          <w:rtl/>
        </w:rPr>
        <w:t xml:space="preserve">רשויות מקומיות. </w:t>
      </w:r>
      <w:r w:rsidRPr="00D26428">
        <w:rPr>
          <w:rtl/>
        </w:rPr>
        <w:t xml:space="preserve">הרשויות נבחרו תוך מתן ביטוי </w:t>
      </w:r>
      <w:r w:rsidRPr="00D26428">
        <w:rPr>
          <w:rFonts w:hint="cs"/>
          <w:rtl/>
        </w:rPr>
        <w:t>ל</w:t>
      </w:r>
      <w:r w:rsidRPr="00D26428">
        <w:rPr>
          <w:rFonts w:hint="eastAsia"/>
          <w:rtl/>
        </w:rPr>
        <w:t>דירוגן</w:t>
      </w:r>
      <w:r w:rsidRPr="00D26428">
        <w:rPr>
          <w:rtl/>
        </w:rPr>
        <w:t xml:space="preserve"> </w:t>
      </w:r>
      <w:r w:rsidRPr="00D26428">
        <w:rPr>
          <w:rFonts w:hint="eastAsia"/>
          <w:rtl/>
        </w:rPr>
        <w:t>ב</w:t>
      </w:r>
      <w:r w:rsidRPr="00D26428">
        <w:rPr>
          <w:rtl/>
        </w:rPr>
        <w:t xml:space="preserve">מדד החברתי-כלכלי; </w:t>
      </w:r>
      <w:r w:rsidRPr="00D26428">
        <w:rPr>
          <w:rFonts w:hint="eastAsia"/>
          <w:rtl/>
        </w:rPr>
        <w:t>דירוגן</w:t>
      </w:r>
      <w:r w:rsidRPr="00D26428">
        <w:rPr>
          <w:rtl/>
        </w:rPr>
        <w:t xml:space="preserve"> </w:t>
      </w:r>
      <w:r w:rsidRPr="00D26428">
        <w:rPr>
          <w:rFonts w:hint="eastAsia"/>
          <w:rtl/>
        </w:rPr>
        <w:t>ב</w:t>
      </w:r>
      <w:r w:rsidRPr="00D26428">
        <w:rPr>
          <w:rtl/>
        </w:rPr>
        <w:t xml:space="preserve">מדד הפריפריאליות; </w:t>
      </w:r>
      <w:r>
        <w:rPr>
          <w:rFonts w:hint="cs"/>
          <w:rtl/>
        </w:rPr>
        <w:t>האוכלוסייה</w:t>
      </w:r>
      <w:r w:rsidRPr="00D26428">
        <w:rPr>
          <w:rtl/>
        </w:rPr>
        <w:t xml:space="preserve"> </w:t>
      </w:r>
      <w:r w:rsidRPr="00D26428">
        <w:rPr>
          <w:rFonts w:hint="eastAsia"/>
          <w:rtl/>
        </w:rPr>
        <w:t>ש</w:t>
      </w:r>
      <w:r w:rsidRPr="00D26428">
        <w:rPr>
          <w:rtl/>
        </w:rPr>
        <w:t>אלי</w:t>
      </w:r>
      <w:r>
        <w:rPr>
          <w:rFonts w:hint="cs"/>
          <w:rtl/>
        </w:rPr>
        <w:t>ה</w:t>
      </w:r>
      <w:r w:rsidRPr="00D26428">
        <w:rPr>
          <w:rtl/>
        </w:rPr>
        <w:t xml:space="preserve"> תושביהן משתייכים</w:t>
      </w:r>
      <w:r w:rsidRPr="00D26428">
        <w:rPr>
          <w:rFonts w:hint="cs"/>
          <w:rtl/>
        </w:rPr>
        <w:t>;</w:t>
      </w:r>
      <w:r w:rsidRPr="00D26428">
        <w:rPr>
          <w:rtl/>
        </w:rPr>
        <w:t xml:space="preserve"> </w:t>
      </w:r>
      <w:r w:rsidRPr="00D26428">
        <w:rPr>
          <w:rFonts w:hint="eastAsia"/>
          <w:rtl/>
        </w:rPr>
        <w:t>ומספר</w:t>
      </w:r>
      <w:r w:rsidRPr="00D26428">
        <w:rPr>
          <w:rtl/>
        </w:rPr>
        <w:t xml:space="preserve"> </w:t>
      </w:r>
      <w:r w:rsidRPr="002E33A8">
        <w:rPr>
          <w:rFonts w:hint="eastAsia"/>
          <w:rtl/>
        </w:rPr>
        <w:t>התושבים</w:t>
      </w:r>
      <w:r w:rsidRPr="002E33A8">
        <w:rPr>
          <w:rtl/>
        </w:rPr>
        <w:t xml:space="preserve"> </w:t>
      </w:r>
      <w:r w:rsidRPr="002E33A8">
        <w:rPr>
          <w:rFonts w:hint="eastAsia"/>
          <w:rtl/>
        </w:rPr>
        <w:t>המתגוררים</w:t>
      </w:r>
      <w:r w:rsidRPr="002E33A8">
        <w:rPr>
          <w:rtl/>
        </w:rPr>
        <w:t xml:space="preserve"> </w:t>
      </w:r>
      <w:r w:rsidRPr="002E33A8">
        <w:rPr>
          <w:rFonts w:hint="eastAsia"/>
          <w:rtl/>
        </w:rPr>
        <w:t>בתחו</w:t>
      </w:r>
      <w:r w:rsidRPr="002E33A8">
        <w:rPr>
          <w:rFonts w:hint="cs"/>
          <w:rtl/>
        </w:rPr>
        <w:t xml:space="preserve">ם שיפוטן. כמו כן, כאמור נכללו בביקורת רשויות מקומיות קולטות ורשויות מקומיות מפונות. מאפייני הרשויות המקומיות מפורטים בלוח 1 </w:t>
      </w:r>
      <w:r>
        <w:rPr>
          <w:rFonts w:hint="cs"/>
          <w:rtl/>
        </w:rPr>
        <w:t>ש</w:t>
      </w:r>
      <w:r w:rsidRPr="002E33A8">
        <w:rPr>
          <w:rFonts w:hint="cs"/>
          <w:rtl/>
        </w:rPr>
        <w:t>להלן.</w:t>
      </w:r>
    </w:p>
    <w:p w14:paraId="25DEAD4D" w14:textId="77777777" w:rsidR="003528F0" w:rsidRDefault="003528F0" w:rsidP="009B10C1">
      <w:pPr>
        <w:spacing w:line="269" w:lineRule="auto"/>
        <w:rPr>
          <w:rtl/>
        </w:rPr>
      </w:pPr>
    </w:p>
    <w:p w14:paraId="6AAB3158" w14:textId="77777777" w:rsidR="003528F0" w:rsidRDefault="003528F0" w:rsidP="009B10C1">
      <w:pPr>
        <w:spacing w:line="269" w:lineRule="auto"/>
        <w:jc w:val="center"/>
        <w:rPr>
          <w:b/>
          <w:bCs/>
          <w:rtl/>
        </w:rPr>
      </w:pPr>
      <w:r>
        <w:rPr>
          <w:rFonts w:hint="cs"/>
          <w:rtl/>
        </w:rPr>
        <w:t xml:space="preserve">לוח 1: </w:t>
      </w:r>
      <w:r w:rsidRPr="001F1EF1">
        <w:rPr>
          <w:rFonts w:hint="cs"/>
          <w:b/>
          <w:bCs/>
          <w:rtl/>
        </w:rPr>
        <w:t>הרש</w:t>
      </w:r>
      <w:r>
        <w:rPr>
          <w:rFonts w:hint="cs"/>
          <w:b/>
          <w:bCs/>
          <w:rtl/>
        </w:rPr>
        <w:t>ו</w:t>
      </w:r>
      <w:r w:rsidRPr="001F1EF1">
        <w:rPr>
          <w:rFonts w:hint="cs"/>
          <w:b/>
          <w:bCs/>
          <w:rtl/>
        </w:rPr>
        <w:t>יות המקומיות שנבדקו - נתונים כלליים</w:t>
      </w:r>
    </w:p>
    <w:tbl>
      <w:tblPr>
        <w:tblpPr w:leftFromText="180" w:rightFromText="180" w:vertAnchor="page" w:horzAnchor="margin" w:tblpXSpec="center" w:tblpY="4231"/>
        <w:bidiVisual/>
        <w:tblW w:w="11030" w:type="dxa"/>
        <w:tblBorders>
          <w:insideH w:val="single" w:sz="12" w:space="0" w:color="F8F8F8"/>
        </w:tblBorders>
        <w:shd w:val="clear" w:color="auto" w:fill="FFFFFF" w:themeFill="background1"/>
        <w:tblLayout w:type="fixed"/>
        <w:tblCellMar>
          <w:left w:w="0" w:type="dxa"/>
          <w:right w:w="0" w:type="dxa"/>
        </w:tblCellMar>
        <w:tblLook w:val="04A0" w:firstRow="1" w:lastRow="0" w:firstColumn="1" w:lastColumn="0" w:noHBand="0" w:noVBand="1"/>
      </w:tblPr>
      <w:tblGrid>
        <w:gridCol w:w="683"/>
        <w:gridCol w:w="2010"/>
        <w:gridCol w:w="1191"/>
        <w:gridCol w:w="1191"/>
        <w:gridCol w:w="1191"/>
        <w:gridCol w:w="1191"/>
        <w:gridCol w:w="1191"/>
        <w:gridCol w:w="1191"/>
        <w:gridCol w:w="1191"/>
      </w:tblGrid>
      <w:tr w:rsidR="003528F0" w:rsidRPr="003240B8" w14:paraId="2777ED0E" w14:textId="77777777" w:rsidTr="003528F0">
        <w:trPr>
          <w:trHeight w:val="737"/>
        </w:trPr>
        <w:tc>
          <w:tcPr>
            <w:tcW w:w="2693" w:type="dxa"/>
            <w:gridSpan w:val="2"/>
            <w:vMerge w:val="restart"/>
            <w:tcBorders>
              <w:top w:val="nil"/>
              <w:left w:val="nil"/>
              <w:right w:val="single" w:sz="4" w:space="0" w:color="auto"/>
            </w:tcBorders>
            <w:shd w:val="clear" w:color="auto" w:fill="FFFFFF" w:themeFill="background1"/>
          </w:tcPr>
          <w:p w14:paraId="4490FD05" w14:textId="77777777" w:rsidR="003528F0" w:rsidRPr="003240B8" w:rsidRDefault="003528F0" w:rsidP="009B10C1">
            <w:pPr>
              <w:spacing w:line="269" w:lineRule="auto"/>
              <w:rPr>
                <w:rFonts w:ascii="Almoni ML v5 AAA" w:eastAsia="Times New Roman" w:hAnsi="Almoni ML v5 AAA" w:cs="Almoni ML v5 AAA"/>
                <w:color w:val="808080" w:themeColor="background1" w:themeShade="80"/>
                <w:sz w:val="22"/>
                <w:szCs w:val="22"/>
                <w:rtl/>
              </w:rPr>
            </w:pPr>
          </w:p>
        </w:tc>
        <w:tc>
          <w:tcPr>
            <w:tcW w:w="59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tcPr>
          <w:p w14:paraId="094792EB" w14:textId="77777777" w:rsidR="003528F0" w:rsidRPr="007E59BD" w:rsidRDefault="003528F0" w:rsidP="009B10C1">
            <w:pPr>
              <w:spacing w:line="269" w:lineRule="auto"/>
              <w:jc w:val="center"/>
              <w:rPr>
                <w:rFonts w:ascii="David" w:hAnsi="David"/>
                <w:b/>
                <w:bCs/>
                <w:sz w:val="22"/>
                <w:szCs w:val="22"/>
                <w:rtl/>
              </w:rPr>
            </w:pPr>
            <w:r w:rsidRPr="007E59BD">
              <w:rPr>
                <w:rFonts w:hint="cs"/>
                <w:b/>
                <w:bCs/>
                <w:sz w:val="22"/>
                <w:szCs w:val="22"/>
                <w:rtl/>
              </w:rPr>
              <w:t>עיריות</w:t>
            </w:r>
          </w:p>
        </w:tc>
        <w:tc>
          <w:tcPr>
            <w:tcW w:w="2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DBFCA4" w14:textId="77777777" w:rsidR="003528F0" w:rsidRPr="007E59BD" w:rsidRDefault="003528F0" w:rsidP="009B10C1">
            <w:pPr>
              <w:spacing w:line="269" w:lineRule="auto"/>
              <w:jc w:val="center"/>
              <w:rPr>
                <w:rFonts w:ascii="David" w:hAnsi="David"/>
                <w:b/>
                <w:bCs/>
                <w:sz w:val="22"/>
                <w:szCs w:val="22"/>
                <w:rtl/>
              </w:rPr>
            </w:pPr>
            <w:r w:rsidRPr="007E59BD">
              <w:rPr>
                <w:rFonts w:ascii="David" w:hAnsi="David" w:hint="cs"/>
                <w:b/>
                <w:bCs/>
                <w:sz w:val="22"/>
                <w:szCs w:val="22"/>
                <w:rtl/>
              </w:rPr>
              <w:t>מועצות אזוריות</w:t>
            </w:r>
          </w:p>
        </w:tc>
      </w:tr>
      <w:tr w:rsidR="003528F0" w:rsidRPr="003240B8" w14:paraId="24199303" w14:textId="77777777" w:rsidTr="003528F0">
        <w:trPr>
          <w:trHeight w:val="737"/>
        </w:trPr>
        <w:tc>
          <w:tcPr>
            <w:tcW w:w="2693" w:type="dxa"/>
            <w:gridSpan w:val="2"/>
            <w:vMerge/>
            <w:tcBorders>
              <w:left w:val="nil"/>
              <w:bottom w:val="single" w:sz="4" w:space="0" w:color="auto"/>
              <w:right w:val="single" w:sz="4" w:space="0" w:color="auto"/>
            </w:tcBorders>
            <w:shd w:val="clear" w:color="auto" w:fill="FFFFFF" w:themeFill="background1"/>
          </w:tcPr>
          <w:p w14:paraId="3ECE04E2" w14:textId="77777777" w:rsidR="003528F0" w:rsidRPr="003240B8" w:rsidRDefault="003528F0" w:rsidP="009B10C1">
            <w:pPr>
              <w:spacing w:line="269" w:lineRule="auto"/>
              <w:rPr>
                <w:rFonts w:ascii="Almoni ML v5 AAA" w:eastAsia="Times New Roman" w:hAnsi="Almoni ML v5 AAA" w:cs="Almoni ML v5 AAA"/>
                <w:color w:val="808080" w:themeColor="background1" w:themeShade="80"/>
                <w:sz w:val="22"/>
                <w:szCs w:val="22"/>
                <w:rtl/>
              </w:rPr>
            </w:pP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tcPr>
          <w:p w14:paraId="009E20EE"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אשקלון</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tcPr>
          <w:p w14:paraId="4D62013C"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טבריה</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tcPr>
          <w:p w14:paraId="43D62C2C"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טייבה</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vAlign w:val="center"/>
          </w:tcPr>
          <w:p w14:paraId="0A695CF8"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לוד</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20466D"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נתניה</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A7D24"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אשכול</w:t>
            </w:r>
          </w:p>
        </w:tc>
        <w:tc>
          <w:tcPr>
            <w:tcW w:w="11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DFBB19" w14:textId="77777777" w:rsidR="003528F0" w:rsidRPr="007E59BD" w:rsidRDefault="003528F0" w:rsidP="009B10C1">
            <w:pPr>
              <w:spacing w:line="269" w:lineRule="auto"/>
              <w:jc w:val="center"/>
              <w:rPr>
                <w:rFonts w:ascii="David" w:hAnsi="David"/>
                <w:sz w:val="22"/>
                <w:szCs w:val="22"/>
                <w:rtl/>
              </w:rPr>
            </w:pPr>
            <w:r w:rsidRPr="007E59BD">
              <w:rPr>
                <w:rFonts w:ascii="David" w:hAnsi="David"/>
                <w:b/>
                <w:bCs/>
                <w:sz w:val="22"/>
                <w:szCs w:val="22"/>
                <w:rtl/>
              </w:rPr>
              <w:t>מטה אשר</w:t>
            </w:r>
          </w:p>
        </w:tc>
      </w:tr>
      <w:tr w:rsidR="003528F0" w:rsidRPr="003240B8" w14:paraId="1CCC5005" w14:textId="77777777" w:rsidTr="003528F0">
        <w:trPr>
          <w:trHeight w:val="737"/>
        </w:trPr>
        <w:tc>
          <w:tcPr>
            <w:tcW w:w="683" w:type="dxa"/>
            <w:tcBorders>
              <w:top w:val="single" w:sz="4" w:space="0" w:color="auto"/>
              <w:left w:val="nil"/>
              <w:bottom w:val="single" w:sz="12" w:space="0" w:color="EEECE1" w:themeColor="background2"/>
              <w:right w:val="nil"/>
            </w:tcBorders>
            <w:shd w:val="clear" w:color="auto" w:fill="DBE5F1" w:themeFill="accent1" w:themeFillTint="33"/>
          </w:tcPr>
          <w:p w14:paraId="0429A758"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2336" behindDoc="0" locked="0" layoutInCell="1" allowOverlap="1" wp14:anchorId="4436C780" wp14:editId="04904CF9">
                  <wp:simplePos x="0" y="0"/>
                  <wp:positionH relativeFrom="column">
                    <wp:posOffset>40640</wp:posOffset>
                  </wp:positionH>
                  <wp:positionV relativeFrom="paragraph">
                    <wp:posOffset>80010</wp:posOffset>
                  </wp:positionV>
                  <wp:extent cx="259080" cy="259080"/>
                  <wp:effectExtent l="0" t="0" r="7620" b="762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r:embed="rId15"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0" w:type="dxa"/>
            <w:tcBorders>
              <w:top w:val="single" w:sz="4" w:space="0" w:color="auto"/>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4D0598DC"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 xml:space="preserve">מספר </w:t>
            </w:r>
            <w:r w:rsidRPr="00CE0E57">
              <w:rPr>
                <w:rFonts w:ascii="David" w:eastAsia="Times New Roman" w:hAnsi="David"/>
                <w:sz w:val="22"/>
                <w:szCs w:val="22"/>
                <w:rtl/>
              </w:rPr>
              <w:br/>
              <w:t>התושבים</w:t>
            </w:r>
            <w:r w:rsidRPr="00CE0E57">
              <w:rPr>
                <w:rFonts w:ascii="David" w:eastAsia="Times New Roman" w:hAnsi="David"/>
                <w:sz w:val="22"/>
                <w:szCs w:val="22"/>
                <w:vertAlign w:val="superscript"/>
                <w:rtl/>
              </w:rPr>
              <w:t>(1)</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C60B1B"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153,138</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A50D2F"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48,472</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F7A003"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46,020</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C26810"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85,351</w:t>
            </w:r>
          </w:p>
        </w:tc>
        <w:tc>
          <w:tcPr>
            <w:tcW w:w="1191" w:type="dxa"/>
            <w:tcBorders>
              <w:top w:val="single" w:sz="4" w:space="0" w:color="auto"/>
              <w:left w:val="single" w:sz="4" w:space="0" w:color="auto"/>
              <w:bottom w:val="single" w:sz="4" w:space="0" w:color="auto"/>
              <w:right w:val="single" w:sz="4" w:space="0" w:color="auto"/>
            </w:tcBorders>
            <w:vAlign w:val="center"/>
          </w:tcPr>
          <w:p w14:paraId="531EE08A"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233,104</w:t>
            </w:r>
          </w:p>
        </w:tc>
        <w:tc>
          <w:tcPr>
            <w:tcW w:w="1191" w:type="dxa"/>
            <w:tcBorders>
              <w:top w:val="single" w:sz="4" w:space="0" w:color="auto"/>
              <w:left w:val="single" w:sz="4" w:space="0" w:color="auto"/>
              <w:bottom w:val="single" w:sz="4" w:space="0" w:color="auto"/>
              <w:right w:val="single" w:sz="4" w:space="0" w:color="auto"/>
            </w:tcBorders>
            <w:vAlign w:val="center"/>
          </w:tcPr>
          <w:p w14:paraId="6298E6D9"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15,336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EDCEF12"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31,586</w:t>
            </w:r>
          </w:p>
        </w:tc>
      </w:tr>
      <w:tr w:rsidR="003528F0" w:rsidRPr="003240B8" w14:paraId="3F79365D"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6526986C"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6432" behindDoc="0" locked="0" layoutInCell="1" allowOverlap="1" wp14:anchorId="2EE5AD45" wp14:editId="3C350E7A">
                  <wp:simplePos x="0" y="0"/>
                  <wp:positionH relativeFrom="column">
                    <wp:posOffset>41910</wp:posOffset>
                  </wp:positionH>
                  <wp:positionV relativeFrom="paragraph">
                    <wp:posOffset>81280</wp:posOffset>
                  </wp:positionV>
                  <wp:extent cx="259080" cy="259080"/>
                  <wp:effectExtent l="0" t="0" r="7620" b="762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r:embed="rId16"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14B24173"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 xml:space="preserve">האשכול </w:t>
            </w:r>
            <w:r w:rsidRPr="00CE0E57">
              <w:rPr>
                <w:rFonts w:ascii="David" w:eastAsia="Times New Roman" w:hAnsi="David"/>
                <w:sz w:val="22"/>
                <w:szCs w:val="22"/>
                <w:rtl/>
              </w:rPr>
              <w:br/>
              <w:t>החברתי-כלכלי</w:t>
            </w:r>
            <w:r w:rsidRPr="00CE0E57">
              <w:rPr>
                <w:rFonts w:ascii="David" w:eastAsia="Times New Roman" w:hAnsi="David" w:hint="cs"/>
                <w:sz w:val="22"/>
                <w:szCs w:val="22"/>
                <w:vertAlign w:val="superscript"/>
                <w:rtl/>
              </w:rPr>
              <w:t>(2)</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85A6EE"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5 </w:t>
            </w:r>
            <w:r w:rsidRPr="00CE0E57">
              <w:rPr>
                <w:rFonts w:ascii="David" w:hAnsi="David"/>
                <w:color w:val="000000"/>
                <w:sz w:val="22"/>
                <w:szCs w:val="22"/>
                <w:rtl/>
              </w:rPr>
              <w:br/>
              <w:t>(בינוני)</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61BD3F"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3 </w:t>
            </w:r>
            <w:r w:rsidRPr="00CE0E57">
              <w:rPr>
                <w:rFonts w:ascii="David" w:hAnsi="David"/>
                <w:color w:val="000000"/>
                <w:sz w:val="22"/>
                <w:szCs w:val="22"/>
                <w:rtl/>
              </w:rPr>
              <w:br/>
              <w:t>(נמוך)</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A5E9FD"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3 </w:t>
            </w:r>
            <w:r w:rsidRPr="00CE0E57">
              <w:rPr>
                <w:rFonts w:ascii="David" w:hAnsi="David"/>
                <w:color w:val="000000"/>
                <w:sz w:val="22"/>
                <w:szCs w:val="22"/>
                <w:rtl/>
              </w:rPr>
              <w:br/>
              <w:t>(נמוך)</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0E490E"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3 </w:t>
            </w:r>
            <w:r w:rsidRPr="00CE0E57">
              <w:rPr>
                <w:rFonts w:ascii="David" w:hAnsi="David"/>
                <w:color w:val="000000"/>
                <w:sz w:val="22"/>
                <w:szCs w:val="22"/>
                <w:rtl/>
              </w:rPr>
              <w:br/>
              <w:t>(נמוך)</w:t>
            </w:r>
          </w:p>
        </w:tc>
        <w:tc>
          <w:tcPr>
            <w:tcW w:w="1191" w:type="dxa"/>
            <w:tcBorders>
              <w:top w:val="nil"/>
              <w:left w:val="single" w:sz="4" w:space="0" w:color="auto"/>
              <w:bottom w:val="single" w:sz="4" w:space="0" w:color="auto"/>
              <w:right w:val="single" w:sz="4" w:space="0" w:color="auto"/>
            </w:tcBorders>
            <w:vAlign w:val="center"/>
          </w:tcPr>
          <w:p w14:paraId="66157620"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6 </w:t>
            </w:r>
            <w:r w:rsidRPr="00CE0E57">
              <w:rPr>
                <w:rFonts w:ascii="David" w:hAnsi="David"/>
                <w:color w:val="000000"/>
                <w:sz w:val="22"/>
                <w:szCs w:val="22"/>
                <w:rtl/>
              </w:rPr>
              <w:br/>
              <w:t>(בינוני)</w:t>
            </w:r>
          </w:p>
        </w:tc>
        <w:tc>
          <w:tcPr>
            <w:tcW w:w="1191" w:type="dxa"/>
            <w:tcBorders>
              <w:top w:val="nil"/>
              <w:left w:val="single" w:sz="4" w:space="0" w:color="auto"/>
              <w:bottom w:val="single" w:sz="4" w:space="0" w:color="auto"/>
              <w:right w:val="single" w:sz="4" w:space="0" w:color="auto"/>
            </w:tcBorders>
            <w:vAlign w:val="center"/>
          </w:tcPr>
          <w:p w14:paraId="606193DF"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6 </w:t>
            </w:r>
            <w:r w:rsidRPr="00CE0E57">
              <w:rPr>
                <w:rFonts w:ascii="David" w:hAnsi="David"/>
                <w:color w:val="000000"/>
                <w:sz w:val="22"/>
                <w:szCs w:val="22"/>
                <w:rtl/>
              </w:rPr>
              <w:br/>
              <w:t>(בינוני)</w:t>
            </w:r>
          </w:p>
        </w:tc>
        <w:tc>
          <w:tcPr>
            <w:tcW w:w="1191" w:type="dxa"/>
            <w:tcBorders>
              <w:top w:val="nil"/>
              <w:left w:val="single" w:sz="4" w:space="0" w:color="auto"/>
              <w:bottom w:val="single" w:sz="4" w:space="0" w:color="auto"/>
              <w:right w:val="single" w:sz="4" w:space="0" w:color="auto"/>
            </w:tcBorders>
            <w:shd w:val="clear" w:color="auto" w:fill="auto"/>
            <w:vAlign w:val="center"/>
          </w:tcPr>
          <w:p w14:paraId="1A72C195"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7 </w:t>
            </w:r>
            <w:r w:rsidRPr="00CE0E57">
              <w:rPr>
                <w:rFonts w:ascii="David" w:hAnsi="David"/>
                <w:color w:val="000000"/>
                <w:sz w:val="22"/>
                <w:szCs w:val="22"/>
                <w:rtl/>
              </w:rPr>
              <w:br/>
              <w:t>(בינוני)</w:t>
            </w:r>
          </w:p>
        </w:tc>
      </w:tr>
      <w:tr w:rsidR="003528F0" w:rsidRPr="003240B8" w14:paraId="36A3D5DE"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28276155"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Pr>
            </w:pPr>
            <w:r w:rsidRPr="003240B8">
              <w:rPr>
                <w:rFonts w:ascii="Almoni ML v5 AAA" w:hAnsi="Almoni ML v5 AAA" w:cs="Almoni ML v5 AAA"/>
                <w:noProof/>
              </w:rPr>
              <w:drawing>
                <wp:anchor distT="0" distB="0" distL="114300" distR="114300" simplePos="0" relativeHeight="251661312" behindDoc="0" locked="0" layoutInCell="1" allowOverlap="1" wp14:anchorId="5A793310" wp14:editId="76A8D75C">
                  <wp:simplePos x="0" y="0"/>
                  <wp:positionH relativeFrom="column">
                    <wp:posOffset>38100</wp:posOffset>
                  </wp:positionH>
                  <wp:positionV relativeFrom="paragraph">
                    <wp:posOffset>85090</wp:posOffset>
                  </wp:positionV>
                  <wp:extent cx="259080" cy="259080"/>
                  <wp:effectExtent l="0" t="0" r="7620" b="762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17"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09CDC1AA"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 xml:space="preserve">אשכול </w:t>
            </w:r>
            <w:r w:rsidRPr="00CE0E57">
              <w:rPr>
                <w:rFonts w:ascii="David" w:eastAsia="Times New Roman" w:hAnsi="David"/>
                <w:sz w:val="22"/>
                <w:szCs w:val="22"/>
                <w:rtl/>
              </w:rPr>
              <w:br/>
              <w:t>הפריפריאליות</w:t>
            </w:r>
            <w:r w:rsidRPr="00CE0E57">
              <w:rPr>
                <w:rFonts w:ascii="David" w:eastAsia="Times New Roman" w:hAnsi="David" w:hint="cs"/>
                <w:sz w:val="22"/>
                <w:szCs w:val="22"/>
                <w:vertAlign w:val="superscript"/>
                <w:rtl/>
              </w:rPr>
              <w:t>(3)</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8B4AAF"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6 </w:t>
            </w:r>
            <w:r w:rsidRPr="00CE0E57">
              <w:rPr>
                <w:rFonts w:ascii="David" w:hAnsi="David"/>
                <w:color w:val="000000"/>
                <w:sz w:val="22"/>
                <w:szCs w:val="22"/>
                <w:rtl/>
              </w:rPr>
              <w:br/>
              <w:t>(מרכזי)</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BCF0B1"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3 </w:t>
            </w:r>
            <w:r w:rsidRPr="00CE0E57">
              <w:rPr>
                <w:rFonts w:ascii="David" w:hAnsi="David"/>
                <w:color w:val="000000"/>
                <w:sz w:val="22"/>
                <w:szCs w:val="22"/>
                <w:rtl/>
              </w:rPr>
              <w:br/>
              <w:t>(פריפריאלי)</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6A9D53"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6 </w:t>
            </w:r>
            <w:r w:rsidRPr="00CE0E57">
              <w:rPr>
                <w:rFonts w:ascii="David" w:hAnsi="David"/>
                <w:color w:val="000000"/>
                <w:sz w:val="22"/>
                <w:szCs w:val="22"/>
                <w:rtl/>
              </w:rPr>
              <w:br/>
              <w:t>(מרכזי)</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226FFD"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8 </w:t>
            </w:r>
            <w:r w:rsidRPr="00CE0E57">
              <w:rPr>
                <w:rFonts w:ascii="David" w:hAnsi="David"/>
                <w:color w:val="000000"/>
                <w:sz w:val="22"/>
                <w:szCs w:val="22"/>
                <w:rtl/>
              </w:rPr>
              <w:br/>
              <w:t>(מרכזי)</w:t>
            </w:r>
          </w:p>
        </w:tc>
        <w:tc>
          <w:tcPr>
            <w:tcW w:w="1191" w:type="dxa"/>
            <w:tcBorders>
              <w:top w:val="nil"/>
              <w:left w:val="single" w:sz="4" w:space="0" w:color="auto"/>
              <w:bottom w:val="single" w:sz="4" w:space="0" w:color="auto"/>
              <w:right w:val="single" w:sz="4" w:space="0" w:color="auto"/>
            </w:tcBorders>
            <w:vAlign w:val="center"/>
          </w:tcPr>
          <w:p w14:paraId="0F2F19E6"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7 </w:t>
            </w:r>
            <w:r w:rsidRPr="00CE0E57">
              <w:rPr>
                <w:rFonts w:ascii="David" w:hAnsi="David"/>
                <w:color w:val="000000"/>
                <w:sz w:val="22"/>
                <w:szCs w:val="22"/>
                <w:rtl/>
              </w:rPr>
              <w:br/>
              <w:t>(מרכזי)</w:t>
            </w:r>
          </w:p>
        </w:tc>
        <w:tc>
          <w:tcPr>
            <w:tcW w:w="1191" w:type="dxa"/>
            <w:tcBorders>
              <w:top w:val="nil"/>
              <w:left w:val="single" w:sz="4" w:space="0" w:color="auto"/>
              <w:bottom w:val="single" w:sz="4" w:space="0" w:color="auto"/>
              <w:right w:val="single" w:sz="4" w:space="0" w:color="auto"/>
            </w:tcBorders>
            <w:vAlign w:val="center"/>
          </w:tcPr>
          <w:p w14:paraId="1D014FFE"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2 </w:t>
            </w:r>
            <w:r w:rsidRPr="00CE0E57">
              <w:rPr>
                <w:rFonts w:ascii="David" w:hAnsi="David"/>
                <w:color w:val="000000"/>
                <w:sz w:val="22"/>
                <w:szCs w:val="22"/>
                <w:rtl/>
              </w:rPr>
              <w:br/>
              <w:t>(פריפריאלי)</w:t>
            </w:r>
          </w:p>
        </w:tc>
        <w:tc>
          <w:tcPr>
            <w:tcW w:w="1191" w:type="dxa"/>
            <w:tcBorders>
              <w:top w:val="nil"/>
              <w:left w:val="single" w:sz="4" w:space="0" w:color="auto"/>
              <w:bottom w:val="single" w:sz="4" w:space="0" w:color="auto"/>
              <w:right w:val="single" w:sz="4" w:space="0" w:color="auto"/>
            </w:tcBorders>
            <w:shd w:val="clear" w:color="auto" w:fill="auto"/>
            <w:vAlign w:val="center"/>
          </w:tcPr>
          <w:p w14:paraId="56668908"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 xml:space="preserve">3 </w:t>
            </w:r>
            <w:r w:rsidRPr="00CE0E57">
              <w:rPr>
                <w:rFonts w:ascii="David" w:hAnsi="David"/>
                <w:color w:val="000000"/>
                <w:sz w:val="22"/>
                <w:szCs w:val="22"/>
                <w:rtl/>
              </w:rPr>
              <w:br/>
              <w:t>(פריפריאלי)</w:t>
            </w:r>
          </w:p>
        </w:tc>
      </w:tr>
      <w:tr w:rsidR="003528F0" w:rsidRPr="003240B8" w14:paraId="55294453"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465076F2"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8480" behindDoc="0" locked="0" layoutInCell="1" allowOverlap="1" wp14:anchorId="465AC980" wp14:editId="23F10EB1">
                  <wp:simplePos x="0" y="0"/>
                  <wp:positionH relativeFrom="column">
                    <wp:posOffset>36195</wp:posOffset>
                  </wp:positionH>
                  <wp:positionV relativeFrom="paragraph">
                    <wp:posOffset>88265</wp:posOffset>
                  </wp:positionV>
                  <wp:extent cx="260985" cy="259080"/>
                  <wp:effectExtent l="0" t="0" r="5715" b="762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r:embed="rId18"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17EFFED4"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סיווג הרשות המקומית</w:t>
            </w:r>
            <w:r w:rsidRPr="00CE0E57">
              <w:rPr>
                <w:rFonts w:ascii="David" w:eastAsia="Times New Roman" w:hAnsi="David" w:hint="cs"/>
                <w:sz w:val="22"/>
                <w:szCs w:val="22"/>
                <w:vertAlign w:val="superscript"/>
                <w:rtl/>
              </w:rPr>
              <w:t>(4)</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0FC77B"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איתנה</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4A9EE"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יציבה</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D7C6D5"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הבראה</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F3BC23"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יציבה</w:t>
            </w:r>
          </w:p>
        </w:tc>
        <w:tc>
          <w:tcPr>
            <w:tcW w:w="1191" w:type="dxa"/>
            <w:tcBorders>
              <w:top w:val="nil"/>
              <w:left w:val="single" w:sz="4" w:space="0" w:color="auto"/>
              <w:bottom w:val="single" w:sz="4" w:space="0" w:color="auto"/>
              <w:right w:val="single" w:sz="4" w:space="0" w:color="auto"/>
            </w:tcBorders>
            <w:vAlign w:val="center"/>
          </w:tcPr>
          <w:p w14:paraId="56854DA0"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יציבה</w:t>
            </w:r>
          </w:p>
        </w:tc>
        <w:tc>
          <w:tcPr>
            <w:tcW w:w="1191" w:type="dxa"/>
            <w:tcBorders>
              <w:top w:val="nil"/>
              <w:left w:val="single" w:sz="4" w:space="0" w:color="auto"/>
              <w:bottom w:val="single" w:sz="4" w:space="0" w:color="auto"/>
              <w:right w:val="single" w:sz="4" w:space="0" w:color="auto"/>
            </w:tcBorders>
            <w:vAlign w:val="center"/>
          </w:tcPr>
          <w:p w14:paraId="52FFD4D5"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יציבה</w:t>
            </w:r>
          </w:p>
        </w:tc>
        <w:tc>
          <w:tcPr>
            <w:tcW w:w="1191" w:type="dxa"/>
            <w:tcBorders>
              <w:top w:val="nil"/>
              <w:left w:val="single" w:sz="4" w:space="0" w:color="auto"/>
              <w:bottom w:val="single" w:sz="4" w:space="0" w:color="auto"/>
              <w:right w:val="single" w:sz="4" w:space="0" w:color="auto"/>
            </w:tcBorders>
            <w:shd w:val="clear" w:color="auto" w:fill="auto"/>
            <w:vAlign w:val="center"/>
          </w:tcPr>
          <w:p w14:paraId="3B94C3D3"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יציבה</w:t>
            </w:r>
          </w:p>
        </w:tc>
      </w:tr>
      <w:tr w:rsidR="003528F0" w:rsidRPr="003240B8" w14:paraId="3708364B"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2B2F19B7"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4384" behindDoc="0" locked="0" layoutInCell="1" allowOverlap="1" wp14:anchorId="71CD51F2" wp14:editId="6CCDB336">
                  <wp:simplePos x="0" y="0"/>
                  <wp:positionH relativeFrom="column">
                    <wp:posOffset>37465</wp:posOffset>
                  </wp:positionH>
                  <wp:positionV relativeFrom="paragraph">
                    <wp:posOffset>91440</wp:posOffset>
                  </wp:positionV>
                  <wp:extent cx="259080" cy="259080"/>
                  <wp:effectExtent l="0" t="0" r="7620" b="762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r:embed="rId19"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48FA5B18"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ביצוע ההכנסות</w:t>
            </w:r>
            <w:r w:rsidRPr="00CE0E57">
              <w:rPr>
                <w:rFonts w:ascii="David" w:eastAsia="Times New Roman" w:hAnsi="David"/>
                <w:sz w:val="22"/>
                <w:szCs w:val="22"/>
                <w:vertAlign w:val="superscript"/>
                <w:rtl/>
              </w:rPr>
              <w:t>(</w:t>
            </w:r>
            <w:r>
              <w:rPr>
                <w:rFonts w:ascii="David" w:eastAsia="Times New Roman" w:hAnsi="David" w:hint="cs"/>
                <w:sz w:val="22"/>
                <w:szCs w:val="22"/>
                <w:vertAlign w:val="superscript"/>
                <w:rtl/>
              </w:rPr>
              <w:t>5</w:t>
            </w:r>
            <w:r w:rsidRPr="00CE0E57">
              <w:rPr>
                <w:rFonts w:ascii="David" w:eastAsia="Times New Roman" w:hAnsi="David"/>
                <w:sz w:val="22"/>
                <w:szCs w:val="22"/>
                <w:vertAlign w:val="superscript"/>
                <w:rtl/>
              </w:rPr>
              <w:t>)</w:t>
            </w:r>
            <w:r w:rsidRPr="00CE0E57">
              <w:rPr>
                <w:rFonts w:ascii="David" w:eastAsia="Times New Roman" w:hAnsi="David"/>
                <w:sz w:val="22"/>
                <w:szCs w:val="22"/>
                <w:rtl/>
              </w:rPr>
              <w:t xml:space="preserve"> </w:t>
            </w:r>
          </w:p>
          <w:p w14:paraId="47858AD9"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(באלפי ש"ח)</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2C8C95"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1,368,020</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1A2397"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441,151</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D4548A"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215,410</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BBEF33"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676,784</w:t>
            </w:r>
          </w:p>
        </w:tc>
        <w:tc>
          <w:tcPr>
            <w:tcW w:w="1191" w:type="dxa"/>
            <w:tcBorders>
              <w:top w:val="nil"/>
              <w:left w:val="single" w:sz="4" w:space="0" w:color="auto"/>
              <w:bottom w:val="single" w:sz="4" w:space="0" w:color="auto"/>
              <w:right w:val="single" w:sz="4" w:space="0" w:color="auto"/>
            </w:tcBorders>
            <w:vAlign w:val="center"/>
          </w:tcPr>
          <w:p w14:paraId="0ED452CB"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2,029,970</w:t>
            </w:r>
          </w:p>
        </w:tc>
        <w:tc>
          <w:tcPr>
            <w:tcW w:w="1191" w:type="dxa"/>
            <w:tcBorders>
              <w:top w:val="nil"/>
              <w:left w:val="single" w:sz="4" w:space="0" w:color="auto"/>
              <w:bottom w:val="single" w:sz="4" w:space="0" w:color="auto"/>
              <w:right w:val="single" w:sz="4" w:space="0" w:color="auto"/>
            </w:tcBorders>
            <w:vAlign w:val="center"/>
          </w:tcPr>
          <w:p w14:paraId="0278F25E"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458,854</w:t>
            </w:r>
          </w:p>
        </w:tc>
        <w:tc>
          <w:tcPr>
            <w:tcW w:w="1191" w:type="dxa"/>
            <w:tcBorders>
              <w:top w:val="nil"/>
              <w:left w:val="single" w:sz="4" w:space="0" w:color="auto"/>
              <w:bottom w:val="single" w:sz="4" w:space="0" w:color="auto"/>
              <w:right w:val="single" w:sz="4" w:space="0" w:color="auto"/>
            </w:tcBorders>
            <w:shd w:val="clear" w:color="auto" w:fill="auto"/>
            <w:vAlign w:val="center"/>
          </w:tcPr>
          <w:p w14:paraId="74F6B199"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417,032</w:t>
            </w:r>
          </w:p>
        </w:tc>
      </w:tr>
      <w:tr w:rsidR="003528F0" w:rsidRPr="003240B8" w14:paraId="13FED5A0"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5117A174"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5408" behindDoc="0" locked="0" layoutInCell="1" allowOverlap="1" wp14:anchorId="2A611A07" wp14:editId="6A30384F">
                  <wp:simplePos x="0" y="0"/>
                  <wp:positionH relativeFrom="column">
                    <wp:posOffset>38735</wp:posOffset>
                  </wp:positionH>
                  <wp:positionV relativeFrom="paragraph">
                    <wp:posOffset>95250</wp:posOffset>
                  </wp:positionV>
                  <wp:extent cx="259080" cy="259080"/>
                  <wp:effectExtent l="0" t="0" r="7620" b="7620"/>
                  <wp:wrapNone/>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20"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1299C08D"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ביצוע ההוצאות</w:t>
            </w:r>
            <w:r w:rsidRPr="00CE0E57">
              <w:rPr>
                <w:rFonts w:ascii="David" w:eastAsia="Times New Roman" w:hAnsi="David"/>
                <w:sz w:val="22"/>
                <w:szCs w:val="22"/>
                <w:vertAlign w:val="superscript"/>
                <w:rtl/>
              </w:rPr>
              <w:t>(</w:t>
            </w:r>
            <w:r>
              <w:rPr>
                <w:rFonts w:ascii="David" w:eastAsia="Times New Roman" w:hAnsi="David" w:hint="cs"/>
                <w:sz w:val="22"/>
                <w:szCs w:val="22"/>
                <w:vertAlign w:val="superscript"/>
                <w:rtl/>
              </w:rPr>
              <w:t>5</w:t>
            </w:r>
            <w:r w:rsidRPr="00CE0E57">
              <w:rPr>
                <w:rFonts w:ascii="David" w:eastAsia="Times New Roman" w:hAnsi="David"/>
                <w:sz w:val="22"/>
                <w:szCs w:val="22"/>
                <w:vertAlign w:val="superscript"/>
                <w:rtl/>
              </w:rPr>
              <w:t>)</w:t>
            </w:r>
            <w:r w:rsidRPr="00CE0E57">
              <w:rPr>
                <w:rFonts w:ascii="David" w:eastAsia="Times New Roman" w:hAnsi="David"/>
                <w:sz w:val="22"/>
                <w:szCs w:val="22"/>
                <w:rtl/>
              </w:rPr>
              <w:t xml:space="preserve"> </w:t>
            </w:r>
            <w:r w:rsidRPr="00CE0E57">
              <w:rPr>
                <w:rFonts w:ascii="David" w:eastAsia="Times New Roman" w:hAnsi="David"/>
                <w:sz w:val="22"/>
                <w:szCs w:val="22"/>
                <w:rtl/>
              </w:rPr>
              <w:br/>
              <w:t>(באלפי ש"ח)</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7C99CB"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1,368,010</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24DFE7"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440,975</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AE94FB"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224,794</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9648E2"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673,100</w:t>
            </w:r>
          </w:p>
        </w:tc>
        <w:tc>
          <w:tcPr>
            <w:tcW w:w="1191" w:type="dxa"/>
            <w:tcBorders>
              <w:top w:val="nil"/>
              <w:left w:val="single" w:sz="4" w:space="0" w:color="auto"/>
              <w:bottom w:val="single" w:sz="4" w:space="0" w:color="auto"/>
              <w:right w:val="single" w:sz="4" w:space="0" w:color="auto"/>
            </w:tcBorders>
            <w:vAlign w:val="center"/>
          </w:tcPr>
          <w:p w14:paraId="7F76EEEC"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2,029,479</w:t>
            </w:r>
          </w:p>
        </w:tc>
        <w:tc>
          <w:tcPr>
            <w:tcW w:w="1191" w:type="dxa"/>
            <w:tcBorders>
              <w:top w:val="nil"/>
              <w:left w:val="single" w:sz="4" w:space="0" w:color="auto"/>
              <w:bottom w:val="single" w:sz="4" w:space="0" w:color="auto"/>
              <w:right w:val="single" w:sz="4" w:space="0" w:color="auto"/>
            </w:tcBorders>
            <w:vAlign w:val="center"/>
          </w:tcPr>
          <w:p w14:paraId="10B8D870"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457,650</w:t>
            </w:r>
          </w:p>
        </w:tc>
        <w:tc>
          <w:tcPr>
            <w:tcW w:w="1191" w:type="dxa"/>
            <w:tcBorders>
              <w:top w:val="nil"/>
              <w:left w:val="single" w:sz="4" w:space="0" w:color="auto"/>
              <w:bottom w:val="single" w:sz="4" w:space="0" w:color="auto"/>
              <w:right w:val="single" w:sz="4" w:space="0" w:color="auto"/>
            </w:tcBorders>
            <w:shd w:val="clear" w:color="auto" w:fill="auto"/>
            <w:vAlign w:val="center"/>
          </w:tcPr>
          <w:p w14:paraId="1E53E82D"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416,759</w:t>
            </w:r>
          </w:p>
        </w:tc>
      </w:tr>
      <w:tr w:rsidR="003528F0" w:rsidRPr="003240B8" w14:paraId="5AD3A007"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32561558"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7456" behindDoc="0" locked="0" layoutInCell="1" allowOverlap="1" wp14:anchorId="56ED30A0" wp14:editId="646F429D">
                  <wp:simplePos x="0" y="0"/>
                  <wp:positionH relativeFrom="column">
                    <wp:posOffset>38100</wp:posOffset>
                  </wp:positionH>
                  <wp:positionV relativeFrom="paragraph">
                    <wp:posOffset>98425</wp:posOffset>
                  </wp:positionV>
                  <wp:extent cx="259080" cy="259080"/>
                  <wp:effectExtent l="0" t="0" r="7620" b="7620"/>
                  <wp:wrapNone/>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9"/>
                          <pic:cNvPicPr>
                            <a:picLocks noChangeAspect="1" noChangeArrowheads="1"/>
                          </pic:cNvPicPr>
                        </pic:nvPicPr>
                        <pic:blipFill>
                          <a:blip r:embed="rId21"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2B7DAFFB"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העודף (או הגירעון) השוטף</w:t>
            </w:r>
            <w:r w:rsidRPr="00CE0E57">
              <w:rPr>
                <w:rFonts w:ascii="David" w:eastAsia="Times New Roman" w:hAnsi="David" w:hint="cs"/>
                <w:sz w:val="22"/>
                <w:szCs w:val="22"/>
                <w:vertAlign w:val="superscript"/>
                <w:rtl/>
              </w:rPr>
              <w:t>(</w:t>
            </w:r>
            <w:r>
              <w:rPr>
                <w:rFonts w:ascii="David" w:eastAsia="Times New Roman" w:hAnsi="David" w:hint="cs"/>
                <w:sz w:val="22"/>
                <w:szCs w:val="22"/>
                <w:vertAlign w:val="superscript"/>
                <w:rtl/>
              </w:rPr>
              <w:t>6</w:t>
            </w:r>
            <w:r w:rsidRPr="00CE0E57">
              <w:rPr>
                <w:rFonts w:ascii="David" w:eastAsia="Times New Roman" w:hAnsi="David" w:hint="cs"/>
                <w:sz w:val="22"/>
                <w:szCs w:val="22"/>
                <w:vertAlign w:val="superscript"/>
                <w:rtl/>
              </w:rPr>
              <w:t>)</w:t>
            </w:r>
            <w:r w:rsidRPr="00CE0E57">
              <w:rPr>
                <w:rFonts w:ascii="David" w:eastAsia="Times New Roman" w:hAnsi="David"/>
                <w:sz w:val="22"/>
                <w:szCs w:val="22"/>
                <w:rtl/>
              </w:rPr>
              <w:t xml:space="preserve"> (באלפי ש"ח)</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D4EFF3"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10</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0606DB"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176</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41E7A2" w14:textId="77777777" w:rsidR="003528F0" w:rsidRPr="00CE0E57" w:rsidRDefault="003528F0" w:rsidP="009B10C1">
            <w:pPr>
              <w:spacing w:line="269" w:lineRule="auto"/>
              <w:jc w:val="left"/>
              <w:rPr>
                <w:rFonts w:ascii="David" w:eastAsia="Times New Roman" w:hAnsi="David"/>
                <w:color w:val="000000" w:themeColor="text1"/>
                <w:sz w:val="22"/>
                <w:szCs w:val="22"/>
                <w:rtl/>
              </w:rPr>
            </w:pPr>
            <w:r w:rsidRPr="00CE0E57">
              <w:rPr>
                <w:rFonts w:ascii="David" w:hAnsi="David"/>
                <w:color w:val="000000"/>
                <w:sz w:val="22"/>
                <w:szCs w:val="22"/>
                <w:rtl/>
              </w:rPr>
              <w:t>(</w:t>
            </w:r>
            <w:r>
              <w:rPr>
                <w:rFonts w:ascii="David" w:hAnsi="David" w:hint="cs"/>
                <w:color w:val="000000"/>
                <w:sz w:val="22"/>
                <w:szCs w:val="22"/>
                <w:rtl/>
              </w:rPr>
              <w:t>9,384</w:t>
            </w: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60173B"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3,684</w:t>
            </w:r>
          </w:p>
        </w:tc>
        <w:tc>
          <w:tcPr>
            <w:tcW w:w="1191" w:type="dxa"/>
            <w:tcBorders>
              <w:top w:val="nil"/>
              <w:left w:val="single" w:sz="4" w:space="0" w:color="auto"/>
              <w:bottom w:val="single" w:sz="4" w:space="0" w:color="auto"/>
              <w:right w:val="single" w:sz="4" w:space="0" w:color="auto"/>
            </w:tcBorders>
            <w:vAlign w:val="center"/>
          </w:tcPr>
          <w:p w14:paraId="1568030F"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491</w:t>
            </w:r>
          </w:p>
        </w:tc>
        <w:tc>
          <w:tcPr>
            <w:tcW w:w="1191" w:type="dxa"/>
            <w:tcBorders>
              <w:top w:val="nil"/>
              <w:left w:val="single" w:sz="4" w:space="0" w:color="auto"/>
              <w:bottom w:val="single" w:sz="4" w:space="0" w:color="auto"/>
              <w:right w:val="single" w:sz="4" w:space="0" w:color="auto"/>
            </w:tcBorders>
            <w:vAlign w:val="center"/>
          </w:tcPr>
          <w:p w14:paraId="524A1B02"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1,204</w:t>
            </w:r>
          </w:p>
        </w:tc>
        <w:tc>
          <w:tcPr>
            <w:tcW w:w="1191" w:type="dxa"/>
            <w:tcBorders>
              <w:top w:val="nil"/>
              <w:left w:val="single" w:sz="4" w:space="0" w:color="auto"/>
              <w:bottom w:val="single" w:sz="4" w:space="0" w:color="auto"/>
              <w:right w:val="single" w:sz="4" w:space="0" w:color="auto"/>
            </w:tcBorders>
            <w:shd w:val="clear" w:color="auto" w:fill="auto"/>
            <w:vAlign w:val="center"/>
          </w:tcPr>
          <w:p w14:paraId="7FFAFD48" w14:textId="77777777" w:rsidR="003528F0" w:rsidRPr="00CE0E57" w:rsidRDefault="003528F0" w:rsidP="009B10C1">
            <w:pPr>
              <w:spacing w:line="269" w:lineRule="auto"/>
              <w:jc w:val="left"/>
              <w:rPr>
                <w:rFonts w:ascii="David" w:eastAsia="Times New Roman" w:hAnsi="David"/>
                <w:color w:val="000000" w:themeColor="text1"/>
                <w:sz w:val="22"/>
                <w:szCs w:val="22"/>
                <w:rtl/>
              </w:rPr>
            </w:pPr>
            <w:r>
              <w:rPr>
                <w:rFonts w:ascii="David" w:hAnsi="David" w:hint="cs"/>
                <w:color w:val="000000"/>
                <w:sz w:val="22"/>
                <w:szCs w:val="22"/>
                <w:rtl/>
              </w:rPr>
              <w:t>273</w:t>
            </w:r>
          </w:p>
        </w:tc>
      </w:tr>
      <w:tr w:rsidR="003528F0" w:rsidRPr="003240B8" w14:paraId="650D36F0"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03AF038A"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r w:rsidRPr="003240B8">
              <w:rPr>
                <w:rFonts w:ascii="Almoni ML v5 AAA" w:hAnsi="Almoni ML v5 AAA" w:cs="Almoni ML v5 AAA"/>
                <w:noProof/>
              </w:rPr>
              <w:drawing>
                <wp:anchor distT="0" distB="0" distL="114300" distR="114300" simplePos="0" relativeHeight="251669504" behindDoc="0" locked="0" layoutInCell="1" allowOverlap="1" wp14:anchorId="1B5B6EBC" wp14:editId="1DB3D2C7">
                  <wp:simplePos x="0" y="0"/>
                  <wp:positionH relativeFrom="column">
                    <wp:posOffset>36830</wp:posOffset>
                  </wp:positionH>
                  <wp:positionV relativeFrom="paragraph">
                    <wp:posOffset>101600</wp:posOffset>
                  </wp:positionV>
                  <wp:extent cx="260985" cy="259080"/>
                  <wp:effectExtent l="0" t="0" r="5715" b="7620"/>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22"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0" w:type="dxa"/>
            <w:tcBorders>
              <w:top w:val="single" w:sz="12" w:space="0" w:color="EEECE1" w:themeColor="background2"/>
              <w:left w:val="nil"/>
              <w:bottom w:val="single" w:sz="12" w:space="0" w:color="EEECE1" w:themeColor="background2"/>
            </w:tcBorders>
            <w:shd w:val="clear" w:color="auto" w:fill="DBE5F1" w:themeFill="accent1" w:themeFillTint="33"/>
            <w:tcMar>
              <w:top w:w="0" w:type="dxa"/>
              <w:left w:w="108" w:type="dxa"/>
              <w:bottom w:w="0" w:type="dxa"/>
              <w:right w:w="108" w:type="dxa"/>
            </w:tcMar>
            <w:vAlign w:val="center"/>
            <w:hideMark/>
          </w:tcPr>
          <w:p w14:paraId="6C27742F"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העודף (או הגירעון) המצטבר</w:t>
            </w:r>
            <w:r w:rsidRPr="00CE0E57">
              <w:rPr>
                <w:rFonts w:ascii="David" w:eastAsia="Times New Roman" w:hAnsi="David" w:hint="cs"/>
                <w:sz w:val="22"/>
                <w:szCs w:val="22"/>
                <w:vertAlign w:val="superscript"/>
                <w:rtl/>
              </w:rPr>
              <w:t>(6)</w:t>
            </w:r>
            <w:r w:rsidRPr="00CE0E57">
              <w:rPr>
                <w:rFonts w:ascii="David" w:eastAsia="Times New Roman" w:hAnsi="David"/>
                <w:sz w:val="22"/>
                <w:szCs w:val="22"/>
                <w:rtl/>
              </w:rPr>
              <w:t xml:space="preserve"> (באלפי ש"ח)</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A131F9" w14:textId="77777777" w:rsidR="003528F0" w:rsidRPr="00CE0E57" w:rsidRDefault="003528F0" w:rsidP="009B10C1">
            <w:pPr>
              <w:spacing w:line="269" w:lineRule="auto"/>
              <w:jc w:val="left"/>
              <w:rPr>
                <w:rFonts w:ascii="David" w:eastAsia="Times New Roman" w:hAnsi="David"/>
                <w:color w:val="000000" w:themeColor="text1"/>
                <w:sz w:val="22"/>
                <w:szCs w:val="22"/>
                <w:rtl/>
              </w:rPr>
            </w:pPr>
            <w:r w:rsidRPr="00CE0E57">
              <w:rPr>
                <w:rFonts w:ascii="David" w:hAnsi="David"/>
                <w:color w:val="000000"/>
                <w:sz w:val="22"/>
                <w:szCs w:val="22"/>
                <w:rtl/>
              </w:rPr>
              <w:t>(6,7</w:t>
            </w:r>
            <w:r>
              <w:rPr>
                <w:rFonts w:ascii="David" w:hAnsi="David" w:hint="cs"/>
                <w:color w:val="000000"/>
                <w:sz w:val="22"/>
                <w:szCs w:val="22"/>
                <w:rtl/>
              </w:rPr>
              <w:t>6</w:t>
            </w:r>
            <w:r w:rsidRPr="00CE0E57">
              <w:rPr>
                <w:rFonts w:ascii="David" w:hAnsi="David"/>
                <w:color w:val="000000"/>
                <w:sz w:val="22"/>
                <w:szCs w:val="22"/>
                <w:rtl/>
              </w:rPr>
              <w:t>9)</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0703E3" w14:textId="77777777" w:rsidR="003528F0" w:rsidRPr="00CE0E57" w:rsidRDefault="003528F0" w:rsidP="009B10C1">
            <w:pPr>
              <w:spacing w:line="269" w:lineRule="auto"/>
              <w:jc w:val="left"/>
              <w:rPr>
                <w:rFonts w:ascii="David" w:eastAsia="Times New Roman" w:hAnsi="David"/>
                <w:color w:val="000000" w:themeColor="text1"/>
                <w:sz w:val="22"/>
                <w:szCs w:val="22"/>
                <w:rtl/>
              </w:rPr>
            </w:pPr>
            <w:r w:rsidRPr="00CE0E57">
              <w:rPr>
                <w:rFonts w:ascii="David" w:hAnsi="David"/>
                <w:color w:val="000000"/>
                <w:sz w:val="22"/>
                <w:szCs w:val="22"/>
                <w:rtl/>
              </w:rPr>
              <w:t>(</w:t>
            </w:r>
            <w:r>
              <w:rPr>
                <w:rFonts w:ascii="David" w:hAnsi="David" w:hint="cs"/>
                <w:color w:val="000000"/>
                <w:sz w:val="22"/>
                <w:szCs w:val="22"/>
                <w:rtl/>
              </w:rPr>
              <w:t>16,992</w:t>
            </w: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2CDA8E" w14:textId="77777777" w:rsidR="003528F0" w:rsidRPr="00CE0E57" w:rsidRDefault="003528F0" w:rsidP="009B10C1">
            <w:pPr>
              <w:spacing w:line="269" w:lineRule="auto"/>
              <w:jc w:val="left"/>
              <w:rPr>
                <w:rFonts w:ascii="David" w:eastAsia="Times New Roman" w:hAnsi="David"/>
                <w:color w:val="000000" w:themeColor="text1"/>
                <w:sz w:val="22"/>
                <w:szCs w:val="22"/>
                <w:rtl/>
              </w:rPr>
            </w:pPr>
            <w:r w:rsidRPr="00CE0E57">
              <w:rPr>
                <w:rFonts w:ascii="David" w:hAnsi="David"/>
                <w:color w:val="000000"/>
                <w:sz w:val="22"/>
                <w:szCs w:val="22"/>
                <w:rtl/>
              </w:rPr>
              <w:t>(79,3</w:t>
            </w:r>
            <w:r>
              <w:rPr>
                <w:rFonts w:ascii="David" w:hAnsi="David" w:hint="cs"/>
                <w:color w:val="000000"/>
                <w:sz w:val="22"/>
                <w:szCs w:val="22"/>
                <w:rtl/>
              </w:rPr>
              <w:t>13</w:t>
            </w: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C9512E" w14:textId="77777777" w:rsidR="003528F0" w:rsidRPr="00CE0E57" w:rsidRDefault="003528F0" w:rsidP="009B10C1">
            <w:pPr>
              <w:spacing w:line="269" w:lineRule="auto"/>
              <w:jc w:val="left"/>
              <w:rPr>
                <w:rFonts w:ascii="David" w:hAnsi="David"/>
                <w:color w:val="000000" w:themeColor="text1"/>
                <w:sz w:val="22"/>
                <w:szCs w:val="22"/>
                <w:rtl/>
              </w:rPr>
            </w:pPr>
            <w:r>
              <w:rPr>
                <w:rFonts w:ascii="David" w:hAnsi="David" w:hint="cs"/>
                <w:color w:val="000000"/>
                <w:sz w:val="22"/>
                <w:szCs w:val="22"/>
                <w:rtl/>
              </w:rPr>
              <w:t>15,099</w:t>
            </w:r>
          </w:p>
        </w:tc>
        <w:tc>
          <w:tcPr>
            <w:tcW w:w="1191" w:type="dxa"/>
            <w:tcBorders>
              <w:top w:val="nil"/>
              <w:left w:val="single" w:sz="4" w:space="0" w:color="auto"/>
              <w:bottom w:val="single" w:sz="4" w:space="0" w:color="auto"/>
              <w:right w:val="single" w:sz="4" w:space="0" w:color="auto"/>
            </w:tcBorders>
            <w:vAlign w:val="center"/>
          </w:tcPr>
          <w:p w14:paraId="643C2926" w14:textId="77777777" w:rsidR="003528F0" w:rsidRPr="00CE0E57" w:rsidRDefault="003528F0" w:rsidP="009B10C1">
            <w:pPr>
              <w:spacing w:line="269" w:lineRule="auto"/>
              <w:jc w:val="left"/>
              <w:rPr>
                <w:rFonts w:ascii="David" w:hAnsi="David"/>
                <w:color w:val="000000" w:themeColor="text1"/>
                <w:sz w:val="22"/>
                <w:szCs w:val="22"/>
                <w:rtl/>
              </w:rPr>
            </w:pPr>
            <w:r w:rsidRPr="00CE0E57">
              <w:rPr>
                <w:rFonts w:ascii="David" w:hAnsi="David"/>
                <w:color w:val="000000"/>
                <w:sz w:val="22"/>
                <w:szCs w:val="22"/>
                <w:rtl/>
              </w:rPr>
              <w:t>(57,</w:t>
            </w:r>
            <w:r>
              <w:rPr>
                <w:rFonts w:ascii="David" w:hAnsi="David" w:hint="cs"/>
                <w:color w:val="000000"/>
                <w:sz w:val="22"/>
                <w:szCs w:val="22"/>
                <w:rtl/>
              </w:rPr>
              <w:t>330</w:t>
            </w: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vAlign w:val="center"/>
          </w:tcPr>
          <w:p w14:paraId="73039608" w14:textId="77777777" w:rsidR="003528F0" w:rsidRPr="00CE0E57" w:rsidRDefault="003528F0" w:rsidP="009B10C1">
            <w:pPr>
              <w:spacing w:line="269" w:lineRule="auto"/>
              <w:jc w:val="left"/>
              <w:rPr>
                <w:rFonts w:ascii="David" w:eastAsia="Times New Roman" w:hAnsi="David"/>
                <w:color w:val="000000" w:themeColor="text1"/>
                <w:sz w:val="22"/>
                <w:szCs w:val="22"/>
                <w:rtl/>
              </w:rPr>
            </w:pPr>
            <w:r w:rsidRPr="00CE0E57">
              <w:rPr>
                <w:rFonts w:ascii="David" w:hAnsi="David"/>
                <w:color w:val="000000"/>
                <w:sz w:val="22"/>
                <w:szCs w:val="22"/>
                <w:rtl/>
              </w:rPr>
              <w:t>(</w:t>
            </w:r>
            <w:r>
              <w:rPr>
                <w:rFonts w:ascii="David" w:hAnsi="David" w:hint="cs"/>
                <w:color w:val="000000"/>
                <w:sz w:val="22"/>
                <w:szCs w:val="22"/>
                <w:rtl/>
              </w:rPr>
              <w:t>9,003</w:t>
            </w: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shd w:val="clear" w:color="auto" w:fill="auto"/>
            <w:vAlign w:val="center"/>
          </w:tcPr>
          <w:p w14:paraId="6B9F9B14" w14:textId="77777777" w:rsidR="003528F0" w:rsidRPr="00CE0E57" w:rsidRDefault="003528F0" w:rsidP="009B10C1">
            <w:pPr>
              <w:spacing w:line="269" w:lineRule="auto"/>
              <w:jc w:val="left"/>
              <w:rPr>
                <w:rFonts w:ascii="David" w:hAnsi="David"/>
                <w:color w:val="000000" w:themeColor="text1"/>
                <w:sz w:val="22"/>
                <w:szCs w:val="22"/>
                <w:rtl/>
              </w:rPr>
            </w:pPr>
            <w:r w:rsidRPr="00CE0E57">
              <w:rPr>
                <w:rFonts w:ascii="David" w:hAnsi="David"/>
                <w:color w:val="000000"/>
                <w:sz w:val="22"/>
                <w:szCs w:val="22"/>
                <w:rtl/>
              </w:rPr>
              <w:t>(</w:t>
            </w:r>
            <w:r>
              <w:rPr>
                <w:rFonts w:ascii="David" w:hAnsi="David" w:hint="cs"/>
                <w:color w:val="000000"/>
                <w:sz w:val="22"/>
                <w:szCs w:val="22"/>
                <w:rtl/>
              </w:rPr>
              <w:t>21,998</w:t>
            </w:r>
            <w:r w:rsidRPr="00CE0E57">
              <w:rPr>
                <w:rFonts w:ascii="David" w:hAnsi="David"/>
                <w:color w:val="000000"/>
                <w:sz w:val="22"/>
                <w:szCs w:val="22"/>
                <w:rtl/>
              </w:rPr>
              <w:t>)</w:t>
            </w:r>
          </w:p>
        </w:tc>
      </w:tr>
      <w:tr w:rsidR="003528F0" w:rsidRPr="003240B8" w14:paraId="61348E06" w14:textId="77777777" w:rsidTr="003528F0">
        <w:trPr>
          <w:trHeight w:val="737"/>
        </w:trPr>
        <w:tc>
          <w:tcPr>
            <w:tcW w:w="683" w:type="dxa"/>
            <w:tcBorders>
              <w:top w:val="single" w:sz="12" w:space="0" w:color="EEECE1" w:themeColor="background2"/>
              <w:left w:val="nil"/>
              <w:bottom w:val="single" w:sz="12" w:space="0" w:color="EEECE1" w:themeColor="background2"/>
              <w:right w:val="nil"/>
            </w:tcBorders>
            <w:shd w:val="clear" w:color="auto" w:fill="DBE5F1" w:themeFill="accent1" w:themeFillTint="33"/>
          </w:tcPr>
          <w:p w14:paraId="47018BF3" w14:textId="77777777" w:rsidR="003528F0" w:rsidRPr="003240B8" w:rsidRDefault="003528F0" w:rsidP="009B10C1">
            <w:pPr>
              <w:bidi w:val="0"/>
              <w:spacing w:line="269" w:lineRule="auto"/>
              <w:rPr>
                <w:rFonts w:ascii="Almoni ML v5 AAA" w:hAnsi="Almoni ML v5 AAA" w:cs="Almoni ML v5 AAA"/>
                <w:noProof/>
                <w:rtl/>
              </w:rPr>
            </w:pPr>
            <w:r w:rsidRPr="003240B8">
              <w:rPr>
                <w:rFonts w:ascii="Almoni ML v5 AAA" w:hAnsi="Almoni ML v5 AAA" w:cs="Almoni ML v5 AAA"/>
                <w:noProof/>
              </w:rPr>
              <w:drawing>
                <wp:anchor distT="0" distB="0" distL="114300" distR="114300" simplePos="0" relativeHeight="251663360" behindDoc="0" locked="0" layoutInCell="1" allowOverlap="1" wp14:anchorId="16A9E3C7" wp14:editId="0E9407B6">
                  <wp:simplePos x="0" y="0"/>
                  <wp:positionH relativeFrom="column">
                    <wp:posOffset>37465</wp:posOffset>
                  </wp:positionH>
                  <wp:positionV relativeFrom="paragraph">
                    <wp:posOffset>103505</wp:posOffset>
                  </wp:positionV>
                  <wp:extent cx="259080" cy="259080"/>
                  <wp:effectExtent l="0" t="0" r="7620" b="7620"/>
                  <wp:wrapNone/>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r:embed="rId23"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2BF4C" w14:textId="77777777" w:rsidR="003528F0" w:rsidRPr="003240B8" w:rsidRDefault="003528F0" w:rsidP="009B10C1">
            <w:pPr>
              <w:bidi w:val="0"/>
              <w:spacing w:line="269" w:lineRule="auto"/>
              <w:rPr>
                <w:rFonts w:ascii="Almoni ML v5 AAA" w:eastAsia="Times New Roman" w:hAnsi="Almoni ML v5 AAA" w:cs="Almoni ML v5 AAA"/>
                <w:color w:val="A6A6A6" w:themeColor="background1" w:themeShade="A6"/>
                <w:sz w:val="16"/>
                <w:szCs w:val="16"/>
                <w:rtl/>
              </w:rPr>
            </w:pPr>
          </w:p>
        </w:tc>
        <w:tc>
          <w:tcPr>
            <w:tcW w:w="2010" w:type="dxa"/>
            <w:tcBorders>
              <w:top w:val="single" w:sz="12" w:space="0" w:color="EEECE1" w:themeColor="background2"/>
              <w:left w:val="nil"/>
              <w:bottom w:val="single" w:sz="12" w:space="0" w:color="EAEAEA"/>
            </w:tcBorders>
            <w:shd w:val="clear" w:color="auto" w:fill="DBE5F1" w:themeFill="accent1" w:themeFillTint="33"/>
            <w:tcMar>
              <w:top w:w="0" w:type="dxa"/>
              <w:left w:w="108" w:type="dxa"/>
              <w:bottom w:w="0" w:type="dxa"/>
              <w:right w:w="108" w:type="dxa"/>
            </w:tcMar>
            <w:vAlign w:val="center"/>
            <w:hideMark/>
          </w:tcPr>
          <w:p w14:paraId="64518E2A" w14:textId="77777777" w:rsidR="003528F0" w:rsidRPr="00CE0E57" w:rsidRDefault="003528F0" w:rsidP="009B10C1">
            <w:pPr>
              <w:spacing w:line="269" w:lineRule="auto"/>
              <w:jc w:val="left"/>
              <w:rPr>
                <w:rFonts w:ascii="David" w:eastAsia="Times New Roman" w:hAnsi="David"/>
                <w:sz w:val="22"/>
                <w:szCs w:val="22"/>
                <w:rtl/>
              </w:rPr>
            </w:pPr>
            <w:r w:rsidRPr="00CE0E57">
              <w:rPr>
                <w:rFonts w:ascii="David" w:eastAsia="Times New Roman" w:hAnsi="David"/>
                <w:sz w:val="22"/>
                <w:szCs w:val="22"/>
                <w:rtl/>
              </w:rPr>
              <w:t>שיעור</w:t>
            </w:r>
            <w:r>
              <w:rPr>
                <w:rFonts w:ascii="David" w:eastAsia="Times New Roman" w:hAnsi="David"/>
                <w:sz w:val="22"/>
                <w:szCs w:val="22"/>
                <w:rtl/>
              </w:rPr>
              <w:t xml:space="preserve"> </w:t>
            </w:r>
            <w:r>
              <w:rPr>
                <w:rFonts w:ascii="David" w:eastAsia="Times New Roman" w:hAnsi="David" w:hint="cs"/>
                <w:sz w:val="22"/>
                <w:szCs w:val="22"/>
                <w:rtl/>
              </w:rPr>
              <w:t>הגירעון</w:t>
            </w:r>
            <w:r w:rsidRPr="00CE0E57">
              <w:rPr>
                <w:rFonts w:ascii="David" w:eastAsia="Times New Roman" w:hAnsi="David"/>
                <w:sz w:val="22"/>
                <w:szCs w:val="22"/>
                <w:rtl/>
              </w:rPr>
              <w:br/>
              <w:t>המצטבר</w:t>
            </w:r>
            <w:r w:rsidRPr="00CE0E57">
              <w:rPr>
                <w:rFonts w:ascii="David" w:eastAsia="Times New Roman" w:hAnsi="David" w:hint="cs"/>
                <w:sz w:val="22"/>
                <w:szCs w:val="22"/>
                <w:vertAlign w:val="superscript"/>
                <w:rtl/>
              </w:rPr>
              <w:t>(7)</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C7CD02" w14:textId="77777777" w:rsidR="003528F0" w:rsidRPr="00CE0E57" w:rsidRDefault="003528F0" w:rsidP="009B10C1">
            <w:pPr>
              <w:spacing w:line="269" w:lineRule="auto"/>
              <w:jc w:val="left"/>
              <w:rPr>
                <w:rFonts w:ascii="David" w:eastAsia="Times New Roman" w:hAnsi="David"/>
                <w:color w:val="222222"/>
                <w:sz w:val="22"/>
                <w:szCs w:val="22"/>
                <w:rtl/>
              </w:rPr>
            </w:pPr>
            <w:r>
              <w:rPr>
                <w:rFonts w:ascii="David" w:hAnsi="David" w:hint="cs"/>
                <w:color w:val="000000"/>
                <w:sz w:val="22"/>
                <w:szCs w:val="22"/>
                <w:rtl/>
              </w:rPr>
              <w:t>0.5%</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1080D9" w14:textId="77777777" w:rsidR="003528F0" w:rsidRPr="00CE0E57" w:rsidRDefault="003528F0" w:rsidP="009B10C1">
            <w:pPr>
              <w:spacing w:line="269" w:lineRule="auto"/>
              <w:jc w:val="left"/>
              <w:rPr>
                <w:rFonts w:ascii="David" w:eastAsia="Times New Roman" w:hAnsi="David"/>
                <w:color w:val="222222"/>
                <w:sz w:val="22"/>
                <w:szCs w:val="22"/>
                <w:rtl/>
              </w:rPr>
            </w:pPr>
            <w:r>
              <w:rPr>
                <w:rFonts w:ascii="David" w:hAnsi="David" w:hint="cs"/>
                <w:color w:val="000000"/>
                <w:sz w:val="22"/>
                <w:szCs w:val="22"/>
                <w:rtl/>
              </w:rPr>
              <w:t>4.2%</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2BC460" w14:textId="77777777" w:rsidR="003528F0" w:rsidRPr="00CE0E57" w:rsidRDefault="003528F0" w:rsidP="009B10C1">
            <w:pPr>
              <w:spacing w:line="269" w:lineRule="auto"/>
              <w:jc w:val="left"/>
              <w:rPr>
                <w:rFonts w:ascii="David" w:eastAsia="Times New Roman" w:hAnsi="David"/>
                <w:color w:val="222222"/>
                <w:sz w:val="22"/>
                <w:szCs w:val="22"/>
                <w:rtl/>
              </w:rPr>
            </w:pPr>
            <w:r>
              <w:rPr>
                <w:rFonts w:ascii="David" w:hAnsi="David" w:hint="cs"/>
                <w:color w:val="000000"/>
                <w:sz w:val="22"/>
                <w:szCs w:val="22"/>
                <w:rtl/>
              </w:rPr>
              <w:t>36.8%</w:t>
            </w:r>
          </w:p>
        </w:tc>
        <w:tc>
          <w:tcPr>
            <w:tcW w:w="119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194B8D"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vAlign w:val="center"/>
          </w:tcPr>
          <w:p w14:paraId="6E742E4C" w14:textId="77777777" w:rsidR="003528F0" w:rsidRPr="00CE0E57" w:rsidRDefault="003528F0" w:rsidP="009B10C1">
            <w:pPr>
              <w:spacing w:line="269" w:lineRule="auto"/>
              <w:jc w:val="left"/>
              <w:rPr>
                <w:rFonts w:ascii="David" w:eastAsia="Times New Roman" w:hAnsi="David"/>
                <w:color w:val="222222"/>
                <w:sz w:val="22"/>
                <w:szCs w:val="22"/>
                <w:rtl/>
              </w:rPr>
            </w:pPr>
            <w:r w:rsidRPr="00CE0E57">
              <w:rPr>
                <w:rFonts w:ascii="David" w:hAnsi="David"/>
                <w:color w:val="000000"/>
                <w:sz w:val="22"/>
                <w:szCs w:val="22"/>
                <w:rtl/>
              </w:rPr>
              <w:t>3.</w:t>
            </w:r>
            <w:r>
              <w:rPr>
                <w:rFonts w:ascii="David" w:hAnsi="David" w:hint="cs"/>
                <w:color w:val="000000"/>
                <w:sz w:val="22"/>
                <w:szCs w:val="22"/>
                <w:rtl/>
              </w:rPr>
              <w:t>1</w:t>
            </w:r>
            <w:r w:rsidRPr="00CE0E57">
              <w:rPr>
                <w:rFonts w:ascii="David" w:hAnsi="David"/>
                <w:color w:val="000000"/>
                <w:sz w:val="22"/>
                <w:szCs w:val="22"/>
                <w:rtl/>
              </w:rPr>
              <w:t>%</w:t>
            </w:r>
          </w:p>
        </w:tc>
        <w:tc>
          <w:tcPr>
            <w:tcW w:w="1191" w:type="dxa"/>
            <w:tcBorders>
              <w:top w:val="nil"/>
              <w:left w:val="single" w:sz="4" w:space="0" w:color="auto"/>
              <w:bottom w:val="single" w:sz="4" w:space="0" w:color="auto"/>
              <w:right w:val="single" w:sz="4" w:space="0" w:color="auto"/>
            </w:tcBorders>
            <w:vAlign w:val="center"/>
          </w:tcPr>
          <w:p w14:paraId="7A20FDC9" w14:textId="77777777" w:rsidR="003528F0" w:rsidRPr="00CE0E57" w:rsidRDefault="003528F0" w:rsidP="009B10C1">
            <w:pPr>
              <w:spacing w:line="269" w:lineRule="auto"/>
              <w:jc w:val="left"/>
              <w:rPr>
                <w:rFonts w:ascii="David" w:eastAsia="Times New Roman" w:hAnsi="David"/>
                <w:color w:val="222222"/>
                <w:sz w:val="22"/>
                <w:szCs w:val="22"/>
                <w:rtl/>
              </w:rPr>
            </w:pPr>
            <w:r>
              <w:rPr>
                <w:rFonts w:ascii="David" w:hAnsi="David" w:hint="cs"/>
                <w:color w:val="000000"/>
                <w:sz w:val="22"/>
                <w:szCs w:val="22"/>
                <w:rtl/>
              </w:rPr>
              <w:t>3.4%</w:t>
            </w:r>
          </w:p>
        </w:tc>
        <w:tc>
          <w:tcPr>
            <w:tcW w:w="1191" w:type="dxa"/>
            <w:tcBorders>
              <w:top w:val="nil"/>
              <w:left w:val="single" w:sz="4" w:space="0" w:color="auto"/>
              <w:bottom w:val="single" w:sz="4" w:space="0" w:color="auto"/>
              <w:right w:val="single" w:sz="4" w:space="0" w:color="auto"/>
            </w:tcBorders>
            <w:shd w:val="clear" w:color="auto" w:fill="auto"/>
            <w:vAlign w:val="center"/>
          </w:tcPr>
          <w:p w14:paraId="5EB502AD" w14:textId="77777777" w:rsidR="003528F0" w:rsidRPr="00CE0E57" w:rsidRDefault="003528F0" w:rsidP="009B10C1">
            <w:pPr>
              <w:spacing w:line="269" w:lineRule="auto"/>
              <w:jc w:val="left"/>
              <w:rPr>
                <w:rFonts w:ascii="David" w:eastAsia="Times New Roman" w:hAnsi="David"/>
                <w:color w:val="222222"/>
                <w:sz w:val="22"/>
                <w:szCs w:val="22"/>
                <w:rtl/>
              </w:rPr>
            </w:pPr>
            <w:r>
              <w:rPr>
                <w:rFonts w:ascii="David" w:hAnsi="David" w:hint="cs"/>
                <w:color w:val="000000"/>
                <w:sz w:val="22"/>
                <w:szCs w:val="22"/>
                <w:rtl/>
              </w:rPr>
              <w:t>5.8%</w:t>
            </w:r>
          </w:p>
        </w:tc>
      </w:tr>
    </w:tbl>
    <w:p w14:paraId="38395A97" w14:textId="77777777" w:rsidR="003528F0" w:rsidRDefault="003528F0" w:rsidP="009B10C1">
      <w:pPr>
        <w:spacing w:line="269" w:lineRule="auto"/>
        <w:rPr>
          <w:sz w:val="16"/>
          <w:szCs w:val="20"/>
          <w:rtl/>
        </w:rPr>
      </w:pPr>
    </w:p>
    <w:p w14:paraId="0B55279A" w14:textId="77777777" w:rsidR="003528F0" w:rsidRPr="00DE2B37" w:rsidRDefault="003528F0" w:rsidP="009B10C1">
      <w:pPr>
        <w:spacing w:line="269" w:lineRule="auto"/>
        <w:rPr>
          <w:rtl/>
        </w:rPr>
      </w:pPr>
      <w:r w:rsidRPr="005848E8">
        <w:rPr>
          <w:rFonts w:hint="cs"/>
          <w:sz w:val="16"/>
          <w:szCs w:val="20"/>
          <w:rtl/>
        </w:rPr>
        <w:t>על פי</w:t>
      </w:r>
      <w:r w:rsidRPr="007150B8">
        <w:rPr>
          <w:rFonts w:hint="cs"/>
          <w:sz w:val="16"/>
          <w:szCs w:val="20"/>
          <w:rtl/>
        </w:rPr>
        <w:t xml:space="preserve"> נתוני הלשכה המרכזית לסטטיסטיקה (להלן - הלמ"ס) והדוחות הכספיים המבוקרים של הרשויות המקומיות</w:t>
      </w:r>
      <w:r>
        <w:rPr>
          <w:rFonts w:hint="cs"/>
          <w:sz w:val="16"/>
          <w:szCs w:val="20"/>
          <w:rtl/>
        </w:rPr>
        <w:t xml:space="preserve"> המתייחסים לסוף שנת 2023</w:t>
      </w:r>
      <w:r w:rsidRPr="00DE2B37">
        <w:rPr>
          <w:rFonts w:hint="cs"/>
          <w:sz w:val="16"/>
          <w:szCs w:val="20"/>
          <w:rtl/>
        </w:rPr>
        <w:t>, בעיבוד משרד מבקר המדינה.</w:t>
      </w:r>
    </w:p>
    <w:p w14:paraId="5CDD0321" w14:textId="77777777" w:rsidR="003528F0" w:rsidRPr="00DE2B37" w:rsidRDefault="003528F0" w:rsidP="009B10C1">
      <w:pPr>
        <w:spacing w:line="269" w:lineRule="auto"/>
        <w:ind w:left="423" w:hanging="423"/>
        <w:rPr>
          <w:sz w:val="16"/>
          <w:szCs w:val="20"/>
          <w:rtl/>
        </w:rPr>
      </w:pPr>
      <w:r w:rsidRPr="00E11FE6">
        <w:rPr>
          <w:rFonts w:hint="cs"/>
          <w:sz w:val="16"/>
          <w:szCs w:val="20"/>
          <w:vertAlign w:val="superscript"/>
          <w:rtl/>
        </w:rPr>
        <w:t>(1)</w:t>
      </w:r>
      <w:r>
        <w:rPr>
          <w:rFonts w:hint="cs"/>
          <w:b/>
          <w:bCs/>
          <w:sz w:val="16"/>
          <w:szCs w:val="20"/>
          <w:vertAlign w:val="superscript"/>
          <w:rtl/>
        </w:rPr>
        <w:t xml:space="preserve"> </w:t>
      </w:r>
      <w:r>
        <w:rPr>
          <w:rFonts w:hint="cs"/>
          <w:sz w:val="16"/>
          <w:szCs w:val="20"/>
          <w:rtl/>
        </w:rPr>
        <w:t xml:space="preserve"> </w:t>
      </w:r>
      <w:bookmarkStart w:id="18" w:name="_Hlk160957928"/>
      <w:r w:rsidR="00E11FE6">
        <w:rPr>
          <w:rFonts w:hint="cs"/>
          <w:b/>
          <w:bCs/>
          <w:sz w:val="16"/>
          <w:szCs w:val="20"/>
          <w:rtl/>
        </w:rPr>
        <w:t xml:space="preserve">   </w:t>
      </w:r>
      <w:r w:rsidRPr="00DE2B37">
        <w:rPr>
          <w:rFonts w:hint="cs"/>
          <w:b/>
          <w:bCs/>
          <w:sz w:val="16"/>
          <w:szCs w:val="20"/>
          <w:rtl/>
        </w:rPr>
        <w:t>מספר התושבים</w:t>
      </w:r>
      <w:r w:rsidRPr="00DE2B37">
        <w:rPr>
          <w:sz w:val="16"/>
          <w:szCs w:val="20"/>
          <w:rtl/>
        </w:rPr>
        <w:t xml:space="preserve"> - </w:t>
      </w:r>
      <w:r w:rsidRPr="00DE2B37">
        <w:rPr>
          <w:rFonts w:hint="cs"/>
          <w:sz w:val="16"/>
          <w:szCs w:val="20"/>
          <w:rtl/>
        </w:rPr>
        <w:t xml:space="preserve">הנתון </w:t>
      </w:r>
      <w:r w:rsidRPr="00DE2B37">
        <w:rPr>
          <w:rFonts w:hint="cs"/>
          <w:szCs w:val="20"/>
          <w:rtl/>
        </w:rPr>
        <w:t xml:space="preserve">לקוח מתוך </w:t>
      </w:r>
      <w:r w:rsidRPr="00DE2B37">
        <w:rPr>
          <w:szCs w:val="20"/>
          <w:rtl/>
        </w:rPr>
        <w:t xml:space="preserve">"הרשויות </w:t>
      </w:r>
      <w:r w:rsidRPr="00DE2B37">
        <w:rPr>
          <w:rFonts w:hint="eastAsia"/>
          <w:szCs w:val="20"/>
          <w:rtl/>
        </w:rPr>
        <w:t>המקומיות</w:t>
      </w:r>
      <w:r w:rsidRPr="00DE2B37">
        <w:rPr>
          <w:szCs w:val="20"/>
          <w:rtl/>
        </w:rPr>
        <w:t xml:space="preserve"> - </w:t>
      </w:r>
      <w:r w:rsidRPr="00DE2B37">
        <w:rPr>
          <w:rFonts w:hint="eastAsia"/>
          <w:szCs w:val="20"/>
          <w:rtl/>
        </w:rPr>
        <w:t>קובץ</w:t>
      </w:r>
      <w:r w:rsidRPr="00DE2B37">
        <w:rPr>
          <w:szCs w:val="20"/>
          <w:rtl/>
        </w:rPr>
        <w:t xml:space="preserve"> </w:t>
      </w:r>
      <w:r w:rsidRPr="00DE2B37">
        <w:rPr>
          <w:rFonts w:hint="eastAsia"/>
          <w:szCs w:val="20"/>
          <w:rtl/>
        </w:rPr>
        <w:t>נתונים</w:t>
      </w:r>
      <w:r w:rsidRPr="00DE2B37">
        <w:rPr>
          <w:szCs w:val="20"/>
          <w:rtl/>
        </w:rPr>
        <w:t xml:space="preserve"> </w:t>
      </w:r>
      <w:r w:rsidRPr="00DE2B37">
        <w:rPr>
          <w:rFonts w:hint="eastAsia"/>
          <w:szCs w:val="20"/>
          <w:rtl/>
        </w:rPr>
        <w:t>לעיבוד</w:t>
      </w:r>
      <w:r w:rsidRPr="00DE2B37">
        <w:rPr>
          <w:szCs w:val="20"/>
          <w:rtl/>
        </w:rPr>
        <w:t xml:space="preserve"> - 2022"</w:t>
      </w:r>
      <w:r w:rsidRPr="00DE2B37">
        <w:rPr>
          <w:rFonts w:hint="cs"/>
          <w:sz w:val="16"/>
          <w:szCs w:val="20"/>
          <w:rtl/>
        </w:rPr>
        <w:t xml:space="preserve"> שהכינה הלמ"ס</w:t>
      </w:r>
      <w:r w:rsidRPr="00DE2B37">
        <w:rPr>
          <w:sz w:val="16"/>
          <w:szCs w:val="20"/>
          <w:rtl/>
        </w:rPr>
        <w:t>.</w:t>
      </w:r>
    </w:p>
    <w:p w14:paraId="25CDEE12" w14:textId="77777777" w:rsidR="003528F0" w:rsidRPr="00DE2B37" w:rsidRDefault="003528F0" w:rsidP="009B10C1">
      <w:pPr>
        <w:spacing w:line="269" w:lineRule="auto"/>
        <w:ind w:left="340" w:hanging="340"/>
        <w:rPr>
          <w:sz w:val="16"/>
          <w:szCs w:val="20"/>
          <w:rtl/>
        </w:rPr>
      </w:pPr>
      <w:r w:rsidRPr="00DE2B37">
        <w:rPr>
          <w:szCs w:val="20"/>
          <w:vertAlign w:val="superscript"/>
          <w:rtl/>
        </w:rPr>
        <w:t>(2)</w:t>
      </w:r>
      <w:r>
        <w:rPr>
          <w:b/>
          <w:bCs/>
          <w:szCs w:val="20"/>
          <w:vertAlign w:val="superscript"/>
          <w:rtl/>
        </w:rPr>
        <w:t xml:space="preserve"> </w:t>
      </w:r>
      <w:bookmarkEnd w:id="18"/>
      <w:r>
        <w:rPr>
          <w:rFonts w:hint="cs"/>
          <w:b/>
          <w:bCs/>
          <w:sz w:val="16"/>
          <w:szCs w:val="20"/>
          <w:rtl/>
        </w:rPr>
        <w:t xml:space="preserve"> </w:t>
      </w:r>
      <w:r w:rsidR="00E11FE6">
        <w:rPr>
          <w:rFonts w:hint="cs"/>
          <w:b/>
          <w:bCs/>
          <w:sz w:val="16"/>
          <w:szCs w:val="20"/>
          <w:rtl/>
        </w:rPr>
        <w:t xml:space="preserve">   </w:t>
      </w:r>
      <w:r w:rsidRPr="00DE2B37">
        <w:rPr>
          <w:rFonts w:hint="cs"/>
          <w:b/>
          <w:bCs/>
          <w:sz w:val="16"/>
          <w:szCs w:val="20"/>
          <w:rtl/>
        </w:rPr>
        <w:t>ה</w:t>
      </w:r>
      <w:r w:rsidRPr="00DE2B37">
        <w:rPr>
          <w:b/>
          <w:bCs/>
          <w:sz w:val="16"/>
          <w:szCs w:val="20"/>
          <w:rtl/>
        </w:rPr>
        <w:t xml:space="preserve">אשכול </w:t>
      </w:r>
      <w:r w:rsidRPr="00DE2B37">
        <w:rPr>
          <w:rFonts w:hint="cs"/>
          <w:b/>
          <w:bCs/>
          <w:sz w:val="16"/>
          <w:szCs w:val="20"/>
          <w:rtl/>
        </w:rPr>
        <w:t>ה</w:t>
      </w:r>
      <w:r w:rsidRPr="00DE2B37">
        <w:rPr>
          <w:b/>
          <w:bCs/>
          <w:sz w:val="16"/>
          <w:szCs w:val="20"/>
          <w:rtl/>
        </w:rPr>
        <w:t>חברתי-כלכלי</w:t>
      </w:r>
      <w:r w:rsidRPr="00DE2B37">
        <w:rPr>
          <w:sz w:val="16"/>
          <w:szCs w:val="20"/>
          <w:rtl/>
        </w:rPr>
        <w:t xml:space="preserve"> - הלמ"ס מדרגת את הרשויות המקומיות בסולם של עשר דרגות (אשכולות), לפי המצב</w:t>
      </w:r>
      <w:r w:rsidR="00E11FE6">
        <w:rPr>
          <w:rFonts w:hint="cs"/>
          <w:sz w:val="16"/>
          <w:szCs w:val="20"/>
          <w:rtl/>
        </w:rPr>
        <w:t xml:space="preserve"> </w:t>
      </w:r>
      <w:r w:rsidRPr="00DE2B37">
        <w:rPr>
          <w:sz w:val="16"/>
          <w:szCs w:val="20"/>
          <w:rtl/>
        </w:rPr>
        <w:t>החברתי-כלכלי של האוכלוסייה המתגוררת בתחום שיפוטן. אשכול 10 מעיד על הרמה החברתית-כלכלית הגבוהה ביותר</w:t>
      </w:r>
      <w:r w:rsidRPr="00DE2B37">
        <w:rPr>
          <w:rFonts w:hint="cs"/>
          <w:sz w:val="16"/>
          <w:szCs w:val="20"/>
          <w:rtl/>
        </w:rPr>
        <w:t>, ואשכול 1 - על הרמה החברתית-כלכלית הנמוכה ביותר</w:t>
      </w:r>
      <w:r w:rsidRPr="00DE2B37">
        <w:rPr>
          <w:sz w:val="16"/>
          <w:szCs w:val="20"/>
          <w:rtl/>
        </w:rPr>
        <w:t xml:space="preserve">. </w:t>
      </w:r>
      <w:r w:rsidRPr="00DE2B37">
        <w:rPr>
          <w:szCs w:val="20"/>
          <w:rtl/>
        </w:rPr>
        <w:t xml:space="preserve">מוצג הנתון </w:t>
      </w:r>
      <w:r w:rsidRPr="00DE2B37">
        <w:rPr>
          <w:rFonts w:hint="eastAsia"/>
          <w:szCs w:val="20"/>
          <w:rtl/>
        </w:rPr>
        <w:t>שהיה</w:t>
      </w:r>
      <w:r w:rsidRPr="00DE2B37">
        <w:rPr>
          <w:szCs w:val="20"/>
          <w:rtl/>
        </w:rPr>
        <w:t xml:space="preserve"> </w:t>
      </w:r>
      <w:r w:rsidRPr="00DE2B37">
        <w:rPr>
          <w:rFonts w:hint="eastAsia"/>
          <w:szCs w:val="20"/>
          <w:rtl/>
        </w:rPr>
        <w:t>מעודכן</w:t>
      </w:r>
      <w:r w:rsidRPr="00DE2B37">
        <w:rPr>
          <w:szCs w:val="20"/>
          <w:rtl/>
        </w:rPr>
        <w:t xml:space="preserve"> </w:t>
      </w:r>
      <w:r w:rsidRPr="00DE2B37">
        <w:rPr>
          <w:rFonts w:hint="eastAsia"/>
          <w:szCs w:val="20"/>
          <w:rtl/>
        </w:rPr>
        <w:t>ב</w:t>
      </w:r>
      <w:r w:rsidRPr="00DE2B37">
        <w:rPr>
          <w:szCs w:val="20"/>
          <w:rtl/>
        </w:rPr>
        <w:t>מועד סיום הביקורת המתייחס לשנת 2021.</w:t>
      </w:r>
    </w:p>
    <w:p w14:paraId="6832DD49" w14:textId="77777777" w:rsidR="003528F0" w:rsidRPr="00DE2B37" w:rsidRDefault="003528F0" w:rsidP="009B10C1">
      <w:pPr>
        <w:spacing w:line="269" w:lineRule="auto"/>
        <w:ind w:left="340" w:hanging="340"/>
        <w:rPr>
          <w:sz w:val="16"/>
          <w:szCs w:val="20"/>
          <w:rtl/>
        </w:rPr>
      </w:pPr>
      <w:r w:rsidRPr="00BE5F17">
        <w:rPr>
          <w:b/>
          <w:bCs/>
          <w:sz w:val="16"/>
          <w:szCs w:val="20"/>
          <w:vertAlign w:val="superscript"/>
          <w:rtl/>
        </w:rPr>
        <w:t>(</w:t>
      </w:r>
      <w:r>
        <w:rPr>
          <w:rFonts w:hint="cs"/>
          <w:b/>
          <w:bCs/>
          <w:sz w:val="16"/>
          <w:szCs w:val="20"/>
          <w:vertAlign w:val="superscript"/>
          <w:rtl/>
        </w:rPr>
        <w:t>3)</w:t>
      </w:r>
      <w:r>
        <w:rPr>
          <w:rFonts w:hint="cs"/>
          <w:b/>
          <w:bCs/>
          <w:sz w:val="16"/>
          <w:szCs w:val="20"/>
          <w:rtl/>
        </w:rPr>
        <w:t xml:space="preserve"> </w:t>
      </w:r>
      <w:r>
        <w:rPr>
          <w:b/>
          <w:bCs/>
          <w:sz w:val="16"/>
          <w:szCs w:val="20"/>
          <w:rtl/>
        </w:rPr>
        <w:tab/>
      </w:r>
      <w:r w:rsidRPr="0016127C">
        <w:rPr>
          <w:b/>
          <w:bCs/>
          <w:sz w:val="16"/>
          <w:szCs w:val="20"/>
          <w:rtl/>
        </w:rPr>
        <w:t xml:space="preserve">אשכול </w:t>
      </w:r>
      <w:r w:rsidRPr="0016127C">
        <w:rPr>
          <w:rFonts w:hint="cs"/>
          <w:b/>
          <w:bCs/>
          <w:sz w:val="16"/>
          <w:szCs w:val="20"/>
          <w:rtl/>
        </w:rPr>
        <w:t>ה</w:t>
      </w:r>
      <w:r w:rsidRPr="0016127C">
        <w:rPr>
          <w:b/>
          <w:bCs/>
          <w:sz w:val="16"/>
          <w:szCs w:val="20"/>
          <w:rtl/>
        </w:rPr>
        <w:t>פריפריאליות</w:t>
      </w:r>
      <w:r w:rsidRPr="0016127C">
        <w:rPr>
          <w:sz w:val="16"/>
          <w:szCs w:val="20"/>
          <w:rtl/>
        </w:rPr>
        <w:t xml:space="preserve"> -</w:t>
      </w:r>
      <w:r w:rsidRPr="0016127C">
        <w:rPr>
          <w:rFonts w:hint="cs"/>
          <w:sz w:val="16"/>
          <w:szCs w:val="20"/>
          <w:rtl/>
        </w:rPr>
        <w:t xml:space="preserve"> </w:t>
      </w:r>
      <w:r w:rsidRPr="0016127C">
        <w:rPr>
          <w:sz w:val="16"/>
          <w:szCs w:val="20"/>
          <w:rtl/>
        </w:rPr>
        <w:t>הלמ"ס מדרגת את הרשויות המקומיות בסולם של עשר דרגות (אשכולות), לפי מקומן</w:t>
      </w:r>
      <w:r>
        <w:rPr>
          <w:rFonts w:hint="cs"/>
          <w:sz w:val="16"/>
          <w:szCs w:val="20"/>
          <w:rtl/>
        </w:rPr>
        <w:t xml:space="preserve"> </w:t>
      </w:r>
      <w:r w:rsidRPr="0016127C">
        <w:rPr>
          <w:sz w:val="16"/>
          <w:szCs w:val="20"/>
          <w:rtl/>
        </w:rPr>
        <w:t xml:space="preserve">הגיאוגרפי ביחס לריכוזי האוכלוסייה, על פי שקלול של שני מרכיבים: נגישות פוטנציאלית לכלל </w:t>
      </w:r>
      <w:r w:rsidRPr="0016127C">
        <w:rPr>
          <w:rFonts w:hint="cs"/>
          <w:sz w:val="16"/>
          <w:szCs w:val="20"/>
          <w:rtl/>
        </w:rPr>
        <w:t>הרשויות המקומיות</w:t>
      </w:r>
      <w:r w:rsidRPr="0016127C">
        <w:rPr>
          <w:sz w:val="16"/>
          <w:szCs w:val="20"/>
          <w:rtl/>
        </w:rPr>
        <w:t xml:space="preserve"> וקרבה לגבול </w:t>
      </w:r>
      <w:r w:rsidRPr="00DE2B37">
        <w:rPr>
          <w:sz w:val="16"/>
          <w:szCs w:val="20"/>
          <w:rtl/>
        </w:rPr>
        <w:t xml:space="preserve">מחוז תל אביב. אשכול 10 מעיד על </w:t>
      </w:r>
      <w:r w:rsidRPr="00DE2B37">
        <w:rPr>
          <w:rFonts w:hint="cs"/>
          <w:sz w:val="16"/>
          <w:szCs w:val="20"/>
          <w:rtl/>
        </w:rPr>
        <w:t>הרשות המקומית</w:t>
      </w:r>
      <w:r w:rsidRPr="00DE2B37">
        <w:rPr>
          <w:sz w:val="16"/>
          <w:szCs w:val="20"/>
          <w:rtl/>
        </w:rPr>
        <w:t xml:space="preserve"> המרכזי</w:t>
      </w:r>
      <w:r w:rsidRPr="00DE2B37">
        <w:rPr>
          <w:rFonts w:hint="cs"/>
          <w:sz w:val="16"/>
          <w:szCs w:val="20"/>
          <w:rtl/>
        </w:rPr>
        <w:t>ת</w:t>
      </w:r>
      <w:r w:rsidRPr="00DE2B37">
        <w:rPr>
          <w:sz w:val="16"/>
          <w:szCs w:val="20"/>
          <w:rtl/>
        </w:rPr>
        <w:t xml:space="preserve"> ביותר, ואשכול 1 - על </w:t>
      </w:r>
      <w:r w:rsidRPr="00DE2B37">
        <w:rPr>
          <w:rFonts w:hint="cs"/>
          <w:sz w:val="16"/>
          <w:szCs w:val="20"/>
          <w:rtl/>
        </w:rPr>
        <w:t>הרשות המקומית</w:t>
      </w:r>
      <w:r w:rsidRPr="00DE2B37">
        <w:rPr>
          <w:sz w:val="16"/>
          <w:szCs w:val="20"/>
          <w:rtl/>
        </w:rPr>
        <w:t xml:space="preserve"> הפריפריאלי</w:t>
      </w:r>
      <w:r w:rsidRPr="00DE2B37">
        <w:rPr>
          <w:rFonts w:hint="cs"/>
          <w:sz w:val="16"/>
          <w:szCs w:val="20"/>
          <w:rtl/>
        </w:rPr>
        <w:t>ת</w:t>
      </w:r>
      <w:r w:rsidRPr="00DE2B37">
        <w:rPr>
          <w:sz w:val="16"/>
          <w:szCs w:val="20"/>
          <w:rtl/>
        </w:rPr>
        <w:t xml:space="preserve"> ביותר. </w:t>
      </w:r>
      <w:r w:rsidRPr="00DE2B37">
        <w:rPr>
          <w:szCs w:val="20"/>
          <w:rtl/>
        </w:rPr>
        <w:t xml:space="preserve">מוצג הנתון </w:t>
      </w:r>
      <w:r w:rsidRPr="00DE2B37">
        <w:rPr>
          <w:rFonts w:hint="eastAsia"/>
          <w:szCs w:val="20"/>
          <w:rtl/>
        </w:rPr>
        <w:t>שהיה</w:t>
      </w:r>
      <w:r w:rsidRPr="00DE2B37">
        <w:rPr>
          <w:szCs w:val="20"/>
          <w:rtl/>
        </w:rPr>
        <w:t xml:space="preserve"> מעודכן </w:t>
      </w:r>
      <w:r w:rsidRPr="00DE2B37">
        <w:rPr>
          <w:rFonts w:hint="eastAsia"/>
          <w:szCs w:val="20"/>
          <w:rtl/>
        </w:rPr>
        <w:t>ב</w:t>
      </w:r>
      <w:r w:rsidRPr="00DE2B37">
        <w:rPr>
          <w:szCs w:val="20"/>
          <w:rtl/>
        </w:rPr>
        <w:t>מועד סיום הביקורת המתייחס לשנת 2020.</w:t>
      </w:r>
    </w:p>
    <w:p w14:paraId="026034EE" w14:textId="77777777" w:rsidR="003528F0" w:rsidRPr="00DE2B37" w:rsidRDefault="003528F0" w:rsidP="009B10C1">
      <w:pPr>
        <w:spacing w:line="269" w:lineRule="auto"/>
        <w:ind w:left="340" w:hanging="340"/>
        <w:rPr>
          <w:sz w:val="16"/>
          <w:szCs w:val="20"/>
          <w:rtl/>
        </w:rPr>
      </w:pPr>
      <w:r w:rsidRPr="00DE2B37">
        <w:rPr>
          <w:b/>
          <w:bCs/>
          <w:sz w:val="16"/>
          <w:szCs w:val="20"/>
          <w:vertAlign w:val="superscript"/>
          <w:rtl/>
        </w:rPr>
        <w:lastRenderedPageBreak/>
        <w:t>(</w:t>
      </w:r>
      <w:r w:rsidRPr="00DE2B37">
        <w:rPr>
          <w:rFonts w:hint="cs"/>
          <w:b/>
          <w:bCs/>
          <w:sz w:val="16"/>
          <w:szCs w:val="20"/>
          <w:vertAlign w:val="superscript"/>
          <w:rtl/>
        </w:rPr>
        <w:t>4)</w:t>
      </w:r>
      <w:r w:rsidRPr="00DE2B37">
        <w:rPr>
          <w:rFonts w:hint="cs"/>
          <w:b/>
          <w:bCs/>
          <w:sz w:val="16"/>
          <w:szCs w:val="20"/>
          <w:rtl/>
        </w:rPr>
        <w:t xml:space="preserve"> </w:t>
      </w:r>
      <w:r w:rsidRPr="00DE2B37">
        <w:rPr>
          <w:b/>
          <w:bCs/>
          <w:sz w:val="16"/>
          <w:szCs w:val="20"/>
          <w:rtl/>
        </w:rPr>
        <w:tab/>
        <w:t>סיווג הרשות המקומית</w:t>
      </w:r>
      <w:r w:rsidRPr="00DE2B37">
        <w:rPr>
          <w:sz w:val="16"/>
          <w:szCs w:val="20"/>
          <w:rtl/>
        </w:rPr>
        <w:t xml:space="preserve"> - משרד הפנים מסווג את הרשויות המקומיות על פי קריטריונים המשקפים את מצבן הכספי ופעולותיהן הכלכליות והמשקיות</w:t>
      </w:r>
      <w:r w:rsidRPr="00DE2B37">
        <w:rPr>
          <w:rFonts w:hint="cs"/>
          <w:sz w:val="16"/>
          <w:szCs w:val="20"/>
          <w:rtl/>
        </w:rPr>
        <w:t>,</w:t>
      </w:r>
      <w:r w:rsidRPr="00DE2B37">
        <w:rPr>
          <w:sz w:val="16"/>
          <w:szCs w:val="20"/>
          <w:rtl/>
        </w:rPr>
        <w:t xml:space="preserve"> כגון שיעור גירעון שוטף או מצטבר, זכאות למענק איזון, מתן הנחות ומחיקת חובות</w:t>
      </w:r>
      <w:r w:rsidRPr="00DE2B37">
        <w:rPr>
          <w:rFonts w:hint="cs"/>
          <w:sz w:val="16"/>
          <w:szCs w:val="20"/>
          <w:rtl/>
        </w:rPr>
        <w:t>.</w:t>
      </w:r>
      <w:r w:rsidRPr="00DE2B37">
        <w:rPr>
          <w:sz w:val="16"/>
          <w:szCs w:val="20"/>
          <w:rtl/>
        </w:rPr>
        <w:t xml:space="preserve"> </w:t>
      </w:r>
      <w:r w:rsidRPr="00DE2B37">
        <w:rPr>
          <w:rFonts w:hint="cs"/>
          <w:sz w:val="16"/>
          <w:szCs w:val="20"/>
          <w:rtl/>
        </w:rPr>
        <w:t>על פי הקריטריונים הללו מחולקות</w:t>
      </w:r>
      <w:r w:rsidRPr="00DE2B37">
        <w:rPr>
          <w:sz w:val="16"/>
          <w:szCs w:val="20"/>
          <w:rtl/>
        </w:rPr>
        <w:t xml:space="preserve"> הרשויות ל</w:t>
      </w:r>
      <w:r w:rsidRPr="00DE2B37">
        <w:rPr>
          <w:rFonts w:hint="cs"/>
          <w:sz w:val="16"/>
          <w:szCs w:val="20"/>
          <w:rtl/>
        </w:rPr>
        <w:t xml:space="preserve">שש </w:t>
      </w:r>
      <w:r w:rsidRPr="00DE2B37">
        <w:rPr>
          <w:sz w:val="16"/>
          <w:szCs w:val="20"/>
          <w:rtl/>
        </w:rPr>
        <w:t>קבוצות</w:t>
      </w:r>
      <w:r w:rsidRPr="00DE2B37">
        <w:rPr>
          <w:rFonts w:hint="cs"/>
          <w:sz w:val="16"/>
          <w:szCs w:val="20"/>
          <w:rtl/>
        </w:rPr>
        <w:t>:</w:t>
      </w:r>
      <w:r w:rsidRPr="00DE2B37">
        <w:rPr>
          <w:sz w:val="16"/>
          <w:szCs w:val="20"/>
          <w:rtl/>
        </w:rPr>
        <w:t xml:space="preserve"> </w:t>
      </w:r>
      <w:r w:rsidRPr="00DE2B37">
        <w:rPr>
          <w:rFonts w:hint="cs"/>
          <w:sz w:val="16"/>
          <w:szCs w:val="20"/>
          <w:rtl/>
        </w:rPr>
        <w:t xml:space="preserve">(1) </w:t>
      </w:r>
      <w:r w:rsidRPr="00DE2B37">
        <w:rPr>
          <w:sz w:val="16"/>
          <w:szCs w:val="20"/>
          <w:rtl/>
        </w:rPr>
        <w:t>איתנו</w:t>
      </w:r>
      <w:r w:rsidRPr="00DE2B37">
        <w:rPr>
          <w:rFonts w:hint="cs"/>
          <w:sz w:val="16"/>
          <w:szCs w:val="20"/>
          <w:rtl/>
        </w:rPr>
        <w:t>ֹ</w:t>
      </w:r>
      <w:r w:rsidRPr="00DE2B37">
        <w:rPr>
          <w:sz w:val="16"/>
          <w:szCs w:val="20"/>
          <w:rtl/>
        </w:rPr>
        <w:t xml:space="preserve">ת </w:t>
      </w:r>
      <w:r w:rsidRPr="00DE2B37">
        <w:rPr>
          <w:rFonts w:hint="cs"/>
          <w:sz w:val="16"/>
          <w:szCs w:val="20"/>
          <w:rtl/>
        </w:rPr>
        <w:t xml:space="preserve">(2) </w:t>
      </w:r>
      <w:r w:rsidRPr="00DE2B37">
        <w:rPr>
          <w:sz w:val="16"/>
          <w:szCs w:val="20"/>
          <w:rtl/>
        </w:rPr>
        <w:t>יציבו</w:t>
      </w:r>
      <w:r w:rsidRPr="00DE2B37">
        <w:rPr>
          <w:rFonts w:hint="cs"/>
          <w:sz w:val="16"/>
          <w:szCs w:val="20"/>
          <w:rtl/>
        </w:rPr>
        <w:t>ֹ</w:t>
      </w:r>
      <w:r w:rsidRPr="00DE2B37">
        <w:rPr>
          <w:sz w:val="16"/>
          <w:szCs w:val="20"/>
          <w:rtl/>
        </w:rPr>
        <w:t xml:space="preserve">ת </w:t>
      </w:r>
      <w:r w:rsidRPr="00DE2B37">
        <w:rPr>
          <w:rFonts w:hint="cs"/>
          <w:sz w:val="16"/>
          <w:szCs w:val="20"/>
          <w:rtl/>
        </w:rPr>
        <w:t xml:space="preserve">(3) </w:t>
      </w:r>
      <w:r w:rsidRPr="00DE2B37">
        <w:rPr>
          <w:sz w:val="16"/>
          <w:szCs w:val="20"/>
          <w:rtl/>
        </w:rPr>
        <w:t xml:space="preserve">בהמראה </w:t>
      </w:r>
      <w:r w:rsidRPr="00DE2B37">
        <w:rPr>
          <w:rFonts w:hint="cs"/>
          <w:sz w:val="16"/>
          <w:szCs w:val="20"/>
          <w:rtl/>
        </w:rPr>
        <w:t xml:space="preserve">(4) </w:t>
      </w:r>
      <w:r w:rsidRPr="00DE2B37">
        <w:rPr>
          <w:sz w:val="16"/>
          <w:szCs w:val="20"/>
          <w:rtl/>
        </w:rPr>
        <w:t>בת</w:t>
      </w:r>
      <w:r w:rsidRPr="00DE2B37">
        <w:rPr>
          <w:rFonts w:hint="cs"/>
          <w:sz w:val="16"/>
          <w:szCs w:val="20"/>
          <w:rtl/>
        </w:rPr>
        <w:t>ו</w:t>
      </w:r>
      <w:r w:rsidRPr="00DE2B37">
        <w:rPr>
          <w:sz w:val="16"/>
          <w:szCs w:val="20"/>
          <w:rtl/>
        </w:rPr>
        <w:t xml:space="preserve">כנית הבראה </w:t>
      </w:r>
      <w:r w:rsidRPr="00DE2B37">
        <w:rPr>
          <w:rFonts w:hint="cs"/>
          <w:sz w:val="16"/>
          <w:szCs w:val="20"/>
          <w:rtl/>
        </w:rPr>
        <w:t xml:space="preserve">(5) </w:t>
      </w:r>
      <w:r w:rsidRPr="00DE2B37">
        <w:rPr>
          <w:sz w:val="16"/>
          <w:szCs w:val="20"/>
          <w:rtl/>
        </w:rPr>
        <w:t>בת</w:t>
      </w:r>
      <w:r w:rsidRPr="00DE2B37">
        <w:rPr>
          <w:rFonts w:hint="cs"/>
          <w:sz w:val="16"/>
          <w:szCs w:val="20"/>
          <w:rtl/>
        </w:rPr>
        <w:t>ו</w:t>
      </w:r>
      <w:r w:rsidRPr="00DE2B37">
        <w:rPr>
          <w:sz w:val="16"/>
          <w:szCs w:val="20"/>
          <w:rtl/>
        </w:rPr>
        <w:t xml:space="preserve">כנית התייעלות </w:t>
      </w:r>
      <w:r w:rsidRPr="00DE2B37">
        <w:rPr>
          <w:rFonts w:hint="cs"/>
          <w:sz w:val="16"/>
          <w:szCs w:val="20"/>
          <w:rtl/>
        </w:rPr>
        <w:t xml:space="preserve">(6) </w:t>
      </w:r>
      <w:r w:rsidRPr="00DE2B37">
        <w:rPr>
          <w:sz w:val="16"/>
          <w:szCs w:val="20"/>
          <w:rtl/>
        </w:rPr>
        <w:t xml:space="preserve">במצב ביניים. </w:t>
      </w:r>
      <w:r w:rsidRPr="00DE2B37">
        <w:rPr>
          <w:rFonts w:hint="eastAsia"/>
          <w:szCs w:val="20"/>
          <w:rtl/>
        </w:rPr>
        <w:t>מוצג</w:t>
      </w:r>
      <w:r w:rsidRPr="00DE2B37">
        <w:rPr>
          <w:szCs w:val="20"/>
          <w:rtl/>
        </w:rPr>
        <w:t xml:space="preserve"> </w:t>
      </w:r>
      <w:r w:rsidRPr="00DE2B37">
        <w:rPr>
          <w:rFonts w:hint="eastAsia"/>
          <w:szCs w:val="20"/>
          <w:rtl/>
        </w:rPr>
        <w:t>ה</w:t>
      </w:r>
      <w:r w:rsidRPr="00DE2B37">
        <w:rPr>
          <w:szCs w:val="20"/>
          <w:rtl/>
        </w:rPr>
        <w:t xml:space="preserve">נתון </w:t>
      </w:r>
      <w:r w:rsidRPr="00DE2B37">
        <w:rPr>
          <w:rFonts w:hint="eastAsia"/>
          <w:szCs w:val="20"/>
          <w:rtl/>
        </w:rPr>
        <w:t>שהיה</w:t>
      </w:r>
      <w:r w:rsidRPr="00DE2B37">
        <w:rPr>
          <w:szCs w:val="20"/>
          <w:rtl/>
        </w:rPr>
        <w:t xml:space="preserve"> </w:t>
      </w:r>
      <w:r w:rsidRPr="00DE2B37">
        <w:rPr>
          <w:rFonts w:hint="eastAsia"/>
          <w:szCs w:val="20"/>
          <w:rtl/>
        </w:rPr>
        <w:t>מעודכן</w:t>
      </w:r>
      <w:r w:rsidRPr="00DE2B37">
        <w:rPr>
          <w:szCs w:val="20"/>
          <w:rtl/>
        </w:rPr>
        <w:t xml:space="preserve"> </w:t>
      </w:r>
      <w:r w:rsidRPr="00DE2B37">
        <w:rPr>
          <w:rFonts w:hint="eastAsia"/>
          <w:szCs w:val="20"/>
          <w:rtl/>
        </w:rPr>
        <w:t>ב</w:t>
      </w:r>
      <w:r w:rsidRPr="00DE2B37">
        <w:rPr>
          <w:szCs w:val="20"/>
          <w:rtl/>
        </w:rPr>
        <w:t>מועד סיום הביקורת.</w:t>
      </w:r>
    </w:p>
    <w:p w14:paraId="3FDB4828" w14:textId="77777777" w:rsidR="003528F0" w:rsidRPr="0016127C" w:rsidRDefault="003528F0" w:rsidP="009B10C1">
      <w:pPr>
        <w:spacing w:line="269" w:lineRule="auto"/>
        <w:ind w:left="340" w:hanging="340"/>
        <w:rPr>
          <w:sz w:val="16"/>
          <w:szCs w:val="20"/>
          <w:rtl/>
        </w:rPr>
      </w:pPr>
      <w:r w:rsidRPr="00DE2B37">
        <w:rPr>
          <w:b/>
          <w:bCs/>
          <w:sz w:val="16"/>
          <w:szCs w:val="20"/>
          <w:vertAlign w:val="superscript"/>
          <w:rtl/>
        </w:rPr>
        <w:t>(</w:t>
      </w:r>
      <w:r w:rsidRPr="00DE2B37">
        <w:rPr>
          <w:rFonts w:hint="cs"/>
          <w:b/>
          <w:bCs/>
          <w:sz w:val="16"/>
          <w:szCs w:val="20"/>
          <w:vertAlign w:val="superscript"/>
          <w:rtl/>
        </w:rPr>
        <w:t>5)</w:t>
      </w:r>
      <w:r w:rsidRPr="00DE2B37">
        <w:rPr>
          <w:rFonts w:hint="cs"/>
          <w:b/>
          <w:bCs/>
          <w:sz w:val="16"/>
          <w:szCs w:val="20"/>
          <w:rtl/>
        </w:rPr>
        <w:t xml:space="preserve"> </w:t>
      </w:r>
      <w:r w:rsidRPr="00DE2B37">
        <w:rPr>
          <w:b/>
          <w:bCs/>
          <w:sz w:val="16"/>
          <w:szCs w:val="20"/>
          <w:rtl/>
        </w:rPr>
        <w:tab/>
      </w:r>
      <w:r w:rsidRPr="00DE2B37">
        <w:rPr>
          <w:rFonts w:hint="cs"/>
          <w:b/>
          <w:bCs/>
          <w:sz w:val="16"/>
          <w:szCs w:val="20"/>
          <w:rtl/>
        </w:rPr>
        <w:t>ביצוע ה</w:t>
      </w:r>
      <w:r w:rsidRPr="00DE2B37">
        <w:rPr>
          <w:b/>
          <w:bCs/>
          <w:sz w:val="16"/>
          <w:szCs w:val="20"/>
          <w:rtl/>
        </w:rPr>
        <w:t>הכנסו</w:t>
      </w:r>
      <w:r w:rsidRPr="00DE2B37">
        <w:rPr>
          <w:rFonts w:hint="cs"/>
          <w:b/>
          <w:bCs/>
          <w:sz w:val="16"/>
          <w:szCs w:val="20"/>
          <w:rtl/>
        </w:rPr>
        <w:t xml:space="preserve">ת </w:t>
      </w:r>
      <w:r w:rsidRPr="00DE2B37">
        <w:rPr>
          <w:rFonts w:hint="cs"/>
          <w:sz w:val="16"/>
          <w:szCs w:val="20"/>
          <w:rtl/>
        </w:rPr>
        <w:t>או</w:t>
      </w:r>
      <w:r w:rsidRPr="00DE2B37">
        <w:rPr>
          <w:rFonts w:hint="cs"/>
          <w:b/>
          <w:bCs/>
          <w:sz w:val="16"/>
          <w:szCs w:val="20"/>
          <w:rtl/>
        </w:rPr>
        <w:t xml:space="preserve"> ביצוע ההוצאות </w:t>
      </w:r>
      <w:r w:rsidRPr="00DE2B37">
        <w:rPr>
          <w:sz w:val="16"/>
          <w:szCs w:val="20"/>
          <w:rtl/>
        </w:rPr>
        <w:t xml:space="preserve">- ביצוע </w:t>
      </w:r>
      <w:r w:rsidRPr="00DE2B37">
        <w:rPr>
          <w:rFonts w:hint="cs"/>
          <w:sz w:val="16"/>
          <w:szCs w:val="20"/>
          <w:rtl/>
        </w:rPr>
        <w:t>ה</w:t>
      </w:r>
      <w:r w:rsidRPr="00DE2B37">
        <w:rPr>
          <w:sz w:val="16"/>
          <w:szCs w:val="20"/>
          <w:rtl/>
        </w:rPr>
        <w:t xml:space="preserve">הכנסות </w:t>
      </w:r>
      <w:r w:rsidRPr="00DE2B37">
        <w:rPr>
          <w:rFonts w:hint="cs"/>
          <w:sz w:val="16"/>
          <w:szCs w:val="20"/>
          <w:rtl/>
        </w:rPr>
        <w:t xml:space="preserve">או </w:t>
      </w:r>
      <w:r w:rsidRPr="0016127C">
        <w:rPr>
          <w:rFonts w:hint="cs"/>
          <w:sz w:val="16"/>
          <w:szCs w:val="20"/>
          <w:rtl/>
        </w:rPr>
        <w:t xml:space="preserve">ההוצאות </w:t>
      </w:r>
      <w:r w:rsidRPr="0016127C">
        <w:rPr>
          <w:sz w:val="16"/>
          <w:szCs w:val="20"/>
          <w:rtl/>
        </w:rPr>
        <w:t xml:space="preserve">בתקציב הרגיל. </w:t>
      </w:r>
      <w:bookmarkStart w:id="19" w:name="_Hlk159757031"/>
      <w:r w:rsidRPr="0016127C">
        <w:rPr>
          <w:sz w:val="16"/>
          <w:szCs w:val="20"/>
          <w:rtl/>
        </w:rPr>
        <w:t>הנתון לקוח מתוך הדוחות הכספיים המבוקרים של הרשויות המקומיו</w:t>
      </w:r>
      <w:r w:rsidRPr="0016127C">
        <w:rPr>
          <w:rFonts w:hint="cs"/>
          <w:sz w:val="16"/>
          <w:szCs w:val="20"/>
          <w:rtl/>
        </w:rPr>
        <w:t xml:space="preserve">ת המתייחסים לסוף שנת </w:t>
      </w:r>
      <w:bookmarkEnd w:id="19"/>
      <w:r>
        <w:rPr>
          <w:rFonts w:hint="cs"/>
          <w:sz w:val="16"/>
          <w:szCs w:val="20"/>
          <w:rtl/>
        </w:rPr>
        <w:t>2023</w:t>
      </w:r>
      <w:r w:rsidRPr="0016127C">
        <w:rPr>
          <w:sz w:val="16"/>
          <w:szCs w:val="20"/>
          <w:rtl/>
        </w:rPr>
        <w:t>.</w:t>
      </w:r>
    </w:p>
    <w:p w14:paraId="5A6BFB20" w14:textId="77777777" w:rsidR="003528F0" w:rsidRPr="007150B8" w:rsidRDefault="003528F0" w:rsidP="009B10C1">
      <w:pPr>
        <w:spacing w:line="269" w:lineRule="auto"/>
        <w:ind w:left="340" w:hanging="340"/>
        <w:rPr>
          <w:sz w:val="16"/>
          <w:szCs w:val="20"/>
          <w:rtl/>
        </w:rPr>
      </w:pPr>
      <w:r w:rsidRPr="00BE5F17">
        <w:rPr>
          <w:b/>
          <w:bCs/>
          <w:sz w:val="16"/>
          <w:szCs w:val="20"/>
          <w:vertAlign w:val="superscript"/>
          <w:rtl/>
        </w:rPr>
        <w:t>(</w:t>
      </w:r>
      <w:r>
        <w:rPr>
          <w:rFonts w:hint="cs"/>
          <w:b/>
          <w:bCs/>
          <w:sz w:val="16"/>
          <w:szCs w:val="20"/>
          <w:vertAlign w:val="superscript"/>
          <w:rtl/>
        </w:rPr>
        <w:t>6)</w:t>
      </w:r>
      <w:r>
        <w:rPr>
          <w:rFonts w:hint="cs"/>
          <w:b/>
          <w:bCs/>
          <w:sz w:val="16"/>
          <w:szCs w:val="20"/>
          <w:rtl/>
        </w:rPr>
        <w:t xml:space="preserve"> </w:t>
      </w:r>
      <w:r>
        <w:rPr>
          <w:b/>
          <w:bCs/>
          <w:sz w:val="16"/>
          <w:szCs w:val="20"/>
          <w:rtl/>
        </w:rPr>
        <w:tab/>
      </w:r>
      <w:r w:rsidRPr="0016127C">
        <w:rPr>
          <w:rFonts w:hint="cs"/>
          <w:b/>
          <w:bCs/>
          <w:sz w:val="16"/>
          <w:szCs w:val="20"/>
          <w:rtl/>
        </w:rPr>
        <w:t>ה</w:t>
      </w:r>
      <w:r w:rsidRPr="0016127C">
        <w:rPr>
          <w:b/>
          <w:bCs/>
          <w:sz w:val="16"/>
          <w:szCs w:val="20"/>
          <w:rtl/>
        </w:rPr>
        <w:t>עודף (</w:t>
      </w:r>
      <w:r w:rsidRPr="0016127C">
        <w:rPr>
          <w:rFonts w:hint="cs"/>
          <w:b/>
          <w:bCs/>
          <w:sz w:val="16"/>
          <w:szCs w:val="20"/>
          <w:rtl/>
        </w:rPr>
        <w:t>או ה</w:t>
      </w:r>
      <w:r w:rsidRPr="0016127C">
        <w:rPr>
          <w:b/>
          <w:bCs/>
          <w:sz w:val="16"/>
          <w:szCs w:val="20"/>
          <w:rtl/>
        </w:rPr>
        <w:t xml:space="preserve">גירעון) </w:t>
      </w:r>
      <w:r w:rsidRPr="0016127C">
        <w:rPr>
          <w:rFonts w:hint="cs"/>
          <w:b/>
          <w:bCs/>
          <w:sz w:val="16"/>
          <w:szCs w:val="20"/>
          <w:rtl/>
        </w:rPr>
        <w:t>ה</w:t>
      </w:r>
      <w:r w:rsidRPr="0016127C">
        <w:rPr>
          <w:b/>
          <w:bCs/>
          <w:sz w:val="16"/>
          <w:szCs w:val="20"/>
          <w:rtl/>
        </w:rPr>
        <w:t>שוטף</w:t>
      </w:r>
      <w:r w:rsidRPr="0016127C">
        <w:rPr>
          <w:rFonts w:hint="cs"/>
          <w:sz w:val="16"/>
          <w:szCs w:val="20"/>
          <w:rtl/>
        </w:rPr>
        <w:t xml:space="preserve"> או</w:t>
      </w:r>
      <w:r w:rsidRPr="0016127C">
        <w:rPr>
          <w:sz w:val="16"/>
          <w:szCs w:val="20"/>
          <w:rtl/>
        </w:rPr>
        <w:t xml:space="preserve"> </w:t>
      </w:r>
      <w:r w:rsidRPr="0016127C">
        <w:rPr>
          <w:rFonts w:hint="cs"/>
          <w:b/>
          <w:bCs/>
          <w:sz w:val="16"/>
          <w:szCs w:val="20"/>
          <w:rtl/>
        </w:rPr>
        <w:t>ה</w:t>
      </w:r>
      <w:r w:rsidRPr="0016127C">
        <w:rPr>
          <w:b/>
          <w:bCs/>
          <w:sz w:val="16"/>
          <w:szCs w:val="20"/>
          <w:rtl/>
        </w:rPr>
        <w:t xml:space="preserve">עודף </w:t>
      </w:r>
      <w:r w:rsidRPr="0016127C">
        <w:rPr>
          <w:rFonts w:hint="cs"/>
          <w:b/>
          <w:bCs/>
          <w:sz w:val="16"/>
          <w:szCs w:val="20"/>
          <w:rtl/>
        </w:rPr>
        <w:t>(או ה</w:t>
      </w:r>
      <w:r w:rsidRPr="0016127C">
        <w:rPr>
          <w:b/>
          <w:bCs/>
          <w:sz w:val="16"/>
          <w:szCs w:val="20"/>
          <w:rtl/>
        </w:rPr>
        <w:t>גירעון</w:t>
      </w:r>
      <w:r w:rsidRPr="0016127C">
        <w:rPr>
          <w:rFonts w:hint="cs"/>
          <w:b/>
          <w:bCs/>
          <w:sz w:val="16"/>
          <w:szCs w:val="20"/>
          <w:rtl/>
        </w:rPr>
        <w:t>)</w:t>
      </w:r>
      <w:r w:rsidRPr="0016127C">
        <w:rPr>
          <w:b/>
          <w:bCs/>
          <w:sz w:val="16"/>
          <w:szCs w:val="20"/>
          <w:rtl/>
        </w:rPr>
        <w:t xml:space="preserve"> </w:t>
      </w:r>
      <w:r w:rsidRPr="0016127C">
        <w:rPr>
          <w:rFonts w:hint="cs"/>
          <w:b/>
          <w:bCs/>
          <w:sz w:val="16"/>
          <w:szCs w:val="20"/>
          <w:rtl/>
        </w:rPr>
        <w:t>ה</w:t>
      </w:r>
      <w:r w:rsidRPr="0016127C">
        <w:rPr>
          <w:b/>
          <w:bCs/>
          <w:sz w:val="16"/>
          <w:szCs w:val="20"/>
          <w:rtl/>
        </w:rPr>
        <w:t>מצטב</w:t>
      </w:r>
      <w:r w:rsidRPr="0016127C">
        <w:rPr>
          <w:rFonts w:hint="cs"/>
          <w:b/>
          <w:bCs/>
          <w:sz w:val="16"/>
          <w:szCs w:val="20"/>
          <w:rtl/>
        </w:rPr>
        <w:t>ר</w:t>
      </w:r>
      <w:r w:rsidRPr="0016127C">
        <w:rPr>
          <w:rFonts w:hint="cs"/>
          <w:sz w:val="16"/>
          <w:szCs w:val="20"/>
          <w:rtl/>
        </w:rPr>
        <w:t xml:space="preserve"> </w:t>
      </w:r>
      <w:r w:rsidRPr="0016127C">
        <w:rPr>
          <w:sz w:val="16"/>
          <w:szCs w:val="20"/>
          <w:rtl/>
        </w:rPr>
        <w:t xml:space="preserve">- </w:t>
      </w:r>
      <w:r w:rsidRPr="0016127C">
        <w:rPr>
          <w:rFonts w:hint="cs"/>
          <w:sz w:val="16"/>
          <w:szCs w:val="20"/>
          <w:rtl/>
        </w:rPr>
        <w:t>ה</w:t>
      </w:r>
      <w:r w:rsidRPr="0016127C">
        <w:rPr>
          <w:sz w:val="16"/>
          <w:szCs w:val="20"/>
          <w:rtl/>
        </w:rPr>
        <w:t>עודף (</w:t>
      </w:r>
      <w:r w:rsidRPr="0016127C">
        <w:rPr>
          <w:rFonts w:hint="cs"/>
          <w:sz w:val="16"/>
          <w:szCs w:val="20"/>
          <w:rtl/>
        </w:rPr>
        <w:t>ובסוגריים - ה</w:t>
      </w:r>
      <w:r w:rsidRPr="0016127C">
        <w:rPr>
          <w:sz w:val="16"/>
          <w:szCs w:val="20"/>
          <w:rtl/>
        </w:rPr>
        <w:t xml:space="preserve">גירעון) </w:t>
      </w:r>
      <w:r w:rsidRPr="0016127C">
        <w:rPr>
          <w:rFonts w:hint="cs"/>
          <w:sz w:val="16"/>
          <w:szCs w:val="20"/>
          <w:rtl/>
        </w:rPr>
        <w:t>ה</w:t>
      </w:r>
      <w:r w:rsidRPr="0016127C">
        <w:rPr>
          <w:sz w:val="16"/>
          <w:szCs w:val="20"/>
          <w:rtl/>
        </w:rPr>
        <w:t xml:space="preserve">שוטף </w:t>
      </w:r>
      <w:r w:rsidRPr="0016127C">
        <w:rPr>
          <w:rFonts w:hint="cs"/>
          <w:sz w:val="16"/>
          <w:szCs w:val="20"/>
          <w:rtl/>
        </w:rPr>
        <w:t>או ה</w:t>
      </w:r>
      <w:r w:rsidRPr="0016127C">
        <w:rPr>
          <w:sz w:val="16"/>
          <w:szCs w:val="20"/>
          <w:rtl/>
        </w:rPr>
        <w:t>עודף (</w:t>
      </w:r>
      <w:r w:rsidRPr="0016127C">
        <w:rPr>
          <w:rFonts w:hint="cs"/>
          <w:sz w:val="16"/>
          <w:szCs w:val="20"/>
          <w:rtl/>
        </w:rPr>
        <w:t xml:space="preserve">ובסוגריים - </w:t>
      </w:r>
      <w:r w:rsidRPr="007150B8">
        <w:rPr>
          <w:rFonts w:hint="cs"/>
          <w:sz w:val="16"/>
          <w:szCs w:val="20"/>
          <w:rtl/>
        </w:rPr>
        <w:t>ה</w:t>
      </w:r>
      <w:r w:rsidRPr="007150B8">
        <w:rPr>
          <w:sz w:val="16"/>
          <w:szCs w:val="20"/>
          <w:rtl/>
        </w:rPr>
        <w:t xml:space="preserve">גירעון) </w:t>
      </w:r>
      <w:r w:rsidRPr="007150B8">
        <w:rPr>
          <w:rFonts w:hint="cs"/>
          <w:sz w:val="16"/>
          <w:szCs w:val="20"/>
          <w:rtl/>
        </w:rPr>
        <w:t>ה</w:t>
      </w:r>
      <w:r w:rsidRPr="007150B8">
        <w:rPr>
          <w:sz w:val="16"/>
          <w:szCs w:val="20"/>
          <w:rtl/>
        </w:rPr>
        <w:t xml:space="preserve">מצטבר בתקציב הרגיל. הנתון לקוח מתוך </w:t>
      </w:r>
      <w:r w:rsidRPr="007150B8">
        <w:rPr>
          <w:rFonts w:hint="cs"/>
          <w:sz w:val="16"/>
          <w:szCs w:val="20"/>
          <w:rtl/>
        </w:rPr>
        <w:t>ה</w:t>
      </w:r>
      <w:r w:rsidRPr="007150B8">
        <w:rPr>
          <w:sz w:val="16"/>
          <w:szCs w:val="20"/>
          <w:rtl/>
        </w:rPr>
        <w:t>דוחות הכספיים המבוקרים של הרשויות המקומיו</w:t>
      </w:r>
      <w:r w:rsidRPr="007150B8">
        <w:rPr>
          <w:rFonts w:hint="cs"/>
          <w:sz w:val="16"/>
          <w:szCs w:val="20"/>
          <w:rtl/>
        </w:rPr>
        <w:t xml:space="preserve">ת המתייחסים לסוף שנת </w:t>
      </w:r>
      <w:r>
        <w:rPr>
          <w:rFonts w:hint="cs"/>
          <w:sz w:val="16"/>
          <w:szCs w:val="20"/>
          <w:rtl/>
        </w:rPr>
        <w:t>2023</w:t>
      </w:r>
      <w:r w:rsidRPr="007150B8">
        <w:rPr>
          <w:sz w:val="16"/>
          <w:szCs w:val="20"/>
          <w:rtl/>
        </w:rPr>
        <w:t>.</w:t>
      </w:r>
    </w:p>
    <w:p w14:paraId="7B8DEE3C" w14:textId="77777777" w:rsidR="003528F0" w:rsidRDefault="003528F0" w:rsidP="009B10C1">
      <w:pPr>
        <w:spacing w:line="269" w:lineRule="auto"/>
        <w:ind w:left="340" w:hanging="340"/>
        <w:rPr>
          <w:sz w:val="16"/>
          <w:szCs w:val="20"/>
          <w:rtl/>
        </w:rPr>
      </w:pPr>
      <w:r w:rsidRPr="00BE5F17">
        <w:rPr>
          <w:b/>
          <w:bCs/>
          <w:sz w:val="16"/>
          <w:szCs w:val="20"/>
          <w:vertAlign w:val="superscript"/>
          <w:rtl/>
        </w:rPr>
        <w:t>(</w:t>
      </w:r>
      <w:r>
        <w:rPr>
          <w:rFonts w:hint="cs"/>
          <w:b/>
          <w:bCs/>
          <w:sz w:val="16"/>
          <w:szCs w:val="20"/>
          <w:vertAlign w:val="superscript"/>
          <w:rtl/>
        </w:rPr>
        <w:t>7)</w:t>
      </w:r>
      <w:r w:rsidRPr="00BE5F17">
        <w:rPr>
          <w:b/>
          <w:bCs/>
          <w:sz w:val="16"/>
          <w:szCs w:val="20"/>
          <w:vertAlign w:val="superscript"/>
          <w:rtl/>
        </w:rPr>
        <w:t xml:space="preserve"> </w:t>
      </w:r>
      <w:r>
        <w:rPr>
          <w:b/>
          <w:bCs/>
          <w:sz w:val="16"/>
          <w:szCs w:val="20"/>
          <w:rtl/>
        </w:rPr>
        <w:tab/>
      </w:r>
      <w:r w:rsidRPr="007150B8">
        <w:rPr>
          <w:b/>
          <w:bCs/>
          <w:sz w:val="16"/>
          <w:szCs w:val="20"/>
          <w:rtl/>
        </w:rPr>
        <w:t xml:space="preserve">שיעור </w:t>
      </w:r>
      <w:r w:rsidRPr="007150B8">
        <w:rPr>
          <w:rFonts w:hint="cs"/>
          <w:b/>
          <w:bCs/>
          <w:sz w:val="16"/>
          <w:szCs w:val="20"/>
          <w:rtl/>
        </w:rPr>
        <w:t>ה</w:t>
      </w:r>
      <w:r w:rsidRPr="007150B8">
        <w:rPr>
          <w:b/>
          <w:bCs/>
          <w:sz w:val="16"/>
          <w:szCs w:val="20"/>
          <w:rtl/>
        </w:rPr>
        <w:t xml:space="preserve">גירעון </w:t>
      </w:r>
      <w:r w:rsidRPr="007150B8">
        <w:rPr>
          <w:rFonts w:hint="cs"/>
          <w:b/>
          <w:bCs/>
          <w:sz w:val="16"/>
          <w:szCs w:val="20"/>
          <w:rtl/>
        </w:rPr>
        <w:t>ה</w:t>
      </w:r>
      <w:r w:rsidRPr="007150B8">
        <w:rPr>
          <w:b/>
          <w:bCs/>
          <w:sz w:val="16"/>
          <w:szCs w:val="20"/>
          <w:rtl/>
        </w:rPr>
        <w:t xml:space="preserve">מצטבר </w:t>
      </w:r>
      <w:r w:rsidRPr="007150B8">
        <w:rPr>
          <w:sz w:val="16"/>
          <w:szCs w:val="20"/>
          <w:rtl/>
        </w:rPr>
        <w:t>-</w:t>
      </w:r>
      <w:r w:rsidRPr="007150B8">
        <w:rPr>
          <w:rFonts w:hint="cs"/>
          <w:sz w:val="16"/>
          <w:szCs w:val="20"/>
          <w:rtl/>
        </w:rPr>
        <w:t xml:space="preserve"> כהגדרתו ב</w:t>
      </w:r>
      <w:r w:rsidRPr="007150B8">
        <w:rPr>
          <w:sz w:val="16"/>
          <w:szCs w:val="20"/>
          <w:rtl/>
        </w:rPr>
        <w:t>סעי</w:t>
      </w:r>
      <w:r w:rsidRPr="007150B8">
        <w:rPr>
          <w:rFonts w:hint="cs"/>
          <w:sz w:val="16"/>
          <w:szCs w:val="20"/>
          <w:rtl/>
        </w:rPr>
        <w:t>ף</w:t>
      </w:r>
      <w:r w:rsidRPr="007150B8">
        <w:rPr>
          <w:sz w:val="16"/>
          <w:szCs w:val="20"/>
          <w:rtl/>
        </w:rPr>
        <w:t xml:space="preserve"> 140ג לפקודת העיריות [נוסח חדש] ו</w:t>
      </w:r>
      <w:r w:rsidRPr="007150B8">
        <w:rPr>
          <w:rFonts w:hint="cs"/>
          <w:sz w:val="16"/>
          <w:szCs w:val="20"/>
          <w:rtl/>
        </w:rPr>
        <w:t xml:space="preserve">בסעיף </w:t>
      </w:r>
      <w:r w:rsidRPr="007150B8">
        <w:rPr>
          <w:sz w:val="16"/>
          <w:szCs w:val="20"/>
          <w:rtl/>
        </w:rPr>
        <w:t>35ג לפקודת המועצות המקומיות [נוסח חדש]). הנתון לקוח מתוך הדוחות הכספיים המבוקרים של הרשויות המקומיו</w:t>
      </w:r>
      <w:r w:rsidRPr="007150B8">
        <w:rPr>
          <w:rFonts w:hint="cs"/>
          <w:sz w:val="16"/>
          <w:szCs w:val="20"/>
          <w:rtl/>
        </w:rPr>
        <w:t xml:space="preserve">ת המתייחסים לסוף שנת </w:t>
      </w:r>
      <w:r>
        <w:rPr>
          <w:rFonts w:hint="cs"/>
          <w:sz w:val="16"/>
          <w:szCs w:val="20"/>
          <w:rtl/>
        </w:rPr>
        <w:t>2023</w:t>
      </w:r>
      <w:r w:rsidRPr="007150B8">
        <w:rPr>
          <w:rFonts w:hint="cs"/>
          <w:sz w:val="16"/>
          <w:szCs w:val="20"/>
          <w:rtl/>
        </w:rPr>
        <w:t>.</w:t>
      </w:r>
    </w:p>
    <w:p w14:paraId="0EF97E6B" w14:textId="77777777" w:rsidR="003528F0" w:rsidRDefault="003528F0" w:rsidP="009B10C1">
      <w:pPr>
        <w:spacing w:line="269" w:lineRule="auto"/>
        <w:ind w:left="340" w:hanging="340"/>
        <w:rPr>
          <w:sz w:val="16"/>
          <w:szCs w:val="20"/>
          <w:rtl/>
        </w:rPr>
      </w:pPr>
    </w:p>
    <w:p w14:paraId="147383D9" w14:textId="77777777" w:rsidR="003528F0" w:rsidRPr="00CA0579" w:rsidRDefault="003528F0" w:rsidP="009B10C1">
      <w:pPr>
        <w:pStyle w:val="20"/>
        <w:spacing w:before="0" w:line="269" w:lineRule="auto"/>
        <w:rPr>
          <w:rtl/>
        </w:rPr>
      </w:pPr>
      <w:bookmarkStart w:id="20" w:name="_Toc203041331"/>
      <w:bookmarkStart w:id="21" w:name="_Hlk202714216"/>
      <w:bookmarkStart w:id="22" w:name="_Toc203496615"/>
      <w:r w:rsidRPr="005C3D8A">
        <w:rPr>
          <w:rtl/>
        </w:rPr>
        <w:t>ה</w:t>
      </w:r>
      <w:r w:rsidRPr="005C3D8A">
        <w:rPr>
          <w:rFonts w:hint="cs"/>
          <w:rtl/>
        </w:rPr>
        <w:t>י</w:t>
      </w:r>
      <w:r w:rsidRPr="00F179E2">
        <w:rPr>
          <w:rtl/>
        </w:rPr>
        <w:t>כר</w:t>
      </w:r>
      <w:r w:rsidRPr="004B3632">
        <w:rPr>
          <w:rFonts w:hint="cs"/>
          <w:rtl/>
        </w:rPr>
        <w:t>ו</w:t>
      </w:r>
      <w:r w:rsidRPr="00CA0579">
        <w:rPr>
          <w:rtl/>
        </w:rPr>
        <w:t>ת</w:t>
      </w:r>
      <w:r w:rsidRPr="00CA0579">
        <w:rPr>
          <w:rFonts w:hint="cs"/>
          <w:rtl/>
        </w:rPr>
        <w:t xml:space="preserve"> ההורים עם </w:t>
      </w:r>
      <w:r w:rsidRPr="00CA0579">
        <w:rPr>
          <w:rtl/>
        </w:rPr>
        <w:t>שירותי השפ"ח</w:t>
      </w:r>
      <w:bookmarkEnd w:id="20"/>
      <w:bookmarkEnd w:id="22"/>
    </w:p>
    <w:p w14:paraId="2E95DF6B" w14:textId="77777777" w:rsidR="003528F0" w:rsidRPr="005763A8" w:rsidRDefault="003528F0" w:rsidP="009B10C1">
      <w:pPr>
        <w:pStyle w:val="a7"/>
        <w:spacing w:line="269" w:lineRule="auto"/>
        <w:rPr>
          <w:rtl/>
        </w:rPr>
      </w:pPr>
    </w:p>
    <w:p w14:paraId="46A8DF91" w14:textId="77777777" w:rsidR="003528F0" w:rsidRPr="0046053E" w:rsidRDefault="003528F0" w:rsidP="009B10C1">
      <w:pPr>
        <w:spacing w:line="269" w:lineRule="auto"/>
        <w:rPr>
          <w:rFonts w:ascii="David" w:hAnsi="David"/>
          <w:sz w:val="24"/>
          <w:rtl/>
        </w:rPr>
      </w:pPr>
      <w:r w:rsidRPr="0046053E">
        <w:rPr>
          <w:rFonts w:ascii="David" w:hAnsi="David" w:hint="cs"/>
          <w:sz w:val="24"/>
          <w:rtl/>
        </w:rPr>
        <w:t xml:space="preserve">פרסום השירותים המוצעים על ידי רשויות </w:t>
      </w:r>
      <w:r>
        <w:rPr>
          <w:rFonts w:ascii="David" w:hAnsi="David" w:hint="cs"/>
          <w:sz w:val="24"/>
          <w:rtl/>
        </w:rPr>
        <w:t>ציבוריות</w:t>
      </w:r>
      <w:r w:rsidRPr="0046053E">
        <w:rPr>
          <w:rFonts w:ascii="David" w:hAnsi="David" w:hint="cs"/>
          <w:sz w:val="24"/>
          <w:rtl/>
        </w:rPr>
        <w:t xml:space="preserve"> </w:t>
      </w:r>
      <w:r>
        <w:rPr>
          <w:rFonts w:ascii="David" w:hAnsi="David" w:hint="cs"/>
          <w:sz w:val="24"/>
          <w:rtl/>
        </w:rPr>
        <w:t>אמור לה</w:t>
      </w:r>
      <w:r w:rsidRPr="0046053E">
        <w:rPr>
          <w:rFonts w:ascii="David" w:hAnsi="David" w:hint="cs"/>
          <w:sz w:val="24"/>
          <w:rtl/>
        </w:rPr>
        <w:t>על</w:t>
      </w:r>
      <w:r>
        <w:rPr>
          <w:rFonts w:ascii="David" w:hAnsi="David" w:hint="cs"/>
          <w:sz w:val="24"/>
          <w:rtl/>
        </w:rPr>
        <w:t>ות</w:t>
      </w:r>
      <w:r w:rsidRPr="0046053E">
        <w:rPr>
          <w:rFonts w:ascii="David" w:hAnsi="David" w:hint="cs"/>
          <w:sz w:val="24"/>
          <w:rtl/>
        </w:rPr>
        <w:t xml:space="preserve"> את מודעות </w:t>
      </w:r>
      <w:r>
        <w:rPr>
          <w:rFonts w:ascii="David" w:hAnsi="David" w:hint="cs"/>
          <w:sz w:val="24"/>
          <w:rtl/>
        </w:rPr>
        <w:t>הציבור</w:t>
      </w:r>
      <w:r w:rsidRPr="0046053E">
        <w:rPr>
          <w:rFonts w:ascii="David" w:hAnsi="David" w:hint="cs"/>
          <w:sz w:val="24"/>
          <w:rtl/>
        </w:rPr>
        <w:t xml:space="preserve"> לשירותים הקיימים ומאפשר </w:t>
      </w:r>
      <w:r>
        <w:rPr>
          <w:rFonts w:ascii="David" w:hAnsi="David" w:hint="cs"/>
          <w:sz w:val="24"/>
          <w:rtl/>
        </w:rPr>
        <w:t>להם</w:t>
      </w:r>
      <w:r w:rsidRPr="0046053E">
        <w:rPr>
          <w:rFonts w:ascii="David" w:hAnsi="David" w:hint="cs"/>
          <w:sz w:val="24"/>
          <w:rtl/>
        </w:rPr>
        <w:t xml:space="preserve"> להכיר את השירותים הזמינים ולהשתמש בהם</w:t>
      </w:r>
      <w:r>
        <w:rPr>
          <w:rFonts w:ascii="David" w:hAnsi="David" w:hint="cs"/>
          <w:sz w:val="24"/>
          <w:rtl/>
        </w:rPr>
        <w:t xml:space="preserve"> בהתאם לצורך</w:t>
      </w:r>
      <w:r w:rsidRPr="0046053E">
        <w:rPr>
          <w:rFonts w:ascii="David" w:hAnsi="David" w:hint="cs"/>
          <w:sz w:val="24"/>
          <w:rtl/>
        </w:rPr>
        <w:t xml:space="preserve">. פרסום ממוקד של השירותים מאפשר לרשות </w:t>
      </w:r>
      <w:r>
        <w:rPr>
          <w:rFonts w:ascii="David" w:hAnsi="David" w:hint="cs"/>
          <w:sz w:val="24"/>
          <w:rtl/>
        </w:rPr>
        <w:t xml:space="preserve">שמעניקה את השירות </w:t>
      </w:r>
      <w:r w:rsidRPr="0046053E">
        <w:rPr>
          <w:rFonts w:ascii="David" w:hAnsi="David" w:hint="cs"/>
          <w:sz w:val="24"/>
          <w:rtl/>
        </w:rPr>
        <w:t>להגיע לקהלי</w:t>
      </w:r>
      <w:r>
        <w:rPr>
          <w:rFonts w:ascii="David" w:hAnsi="David" w:hint="cs"/>
          <w:sz w:val="24"/>
          <w:rtl/>
        </w:rPr>
        <w:t>ם</w:t>
      </w:r>
      <w:r w:rsidRPr="0046053E">
        <w:rPr>
          <w:rFonts w:ascii="David" w:hAnsi="David" w:hint="cs"/>
          <w:sz w:val="24"/>
          <w:rtl/>
        </w:rPr>
        <w:t xml:space="preserve"> מגוונים. מנגד, היעדר פרסום עלול להוביל לתת</w:t>
      </w:r>
      <w:r>
        <w:rPr>
          <w:rFonts w:ascii="David" w:hAnsi="David" w:hint="cs"/>
          <w:sz w:val="24"/>
          <w:rtl/>
        </w:rPr>
        <w:t>-</w:t>
      </w:r>
      <w:r w:rsidRPr="0046053E">
        <w:rPr>
          <w:rFonts w:ascii="David" w:hAnsi="David" w:hint="cs"/>
          <w:sz w:val="24"/>
          <w:rtl/>
        </w:rPr>
        <w:t>ניצול של שירותים חיוני</w:t>
      </w:r>
      <w:r>
        <w:rPr>
          <w:rFonts w:ascii="David" w:hAnsi="David" w:hint="cs"/>
          <w:sz w:val="24"/>
          <w:rtl/>
        </w:rPr>
        <w:t>י</w:t>
      </w:r>
      <w:r w:rsidRPr="0046053E">
        <w:rPr>
          <w:rFonts w:ascii="David" w:hAnsi="David" w:hint="cs"/>
          <w:sz w:val="24"/>
          <w:rtl/>
        </w:rPr>
        <w:t xml:space="preserve">ם </w:t>
      </w:r>
      <w:r>
        <w:rPr>
          <w:rFonts w:ascii="David" w:hAnsi="David" w:hint="cs"/>
          <w:sz w:val="24"/>
          <w:rtl/>
        </w:rPr>
        <w:t>ש</w:t>
      </w:r>
      <w:r w:rsidRPr="0046053E">
        <w:rPr>
          <w:rFonts w:ascii="David" w:hAnsi="David" w:hint="cs"/>
          <w:sz w:val="24"/>
          <w:rtl/>
        </w:rPr>
        <w:t>להם זכאי</w:t>
      </w:r>
      <w:r>
        <w:rPr>
          <w:rFonts w:ascii="David" w:hAnsi="David" w:hint="cs"/>
          <w:sz w:val="24"/>
          <w:rtl/>
        </w:rPr>
        <w:t xml:space="preserve"> הציבור</w:t>
      </w:r>
      <w:r w:rsidRPr="0046053E">
        <w:rPr>
          <w:rFonts w:ascii="David" w:hAnsi="David" w:hint="cs"/>
          <w:sz w:val="24"/>
          <w:rtl/>
        </w:rPr>
        <w:t>.</w:t>
      </w:r>
    </w:p>
    <w:p w14:paraId="57959365" w14:textId="77777777" w:rsidR="003528F0" w:rsidRDefault="003528F0" w:rsidP="009B10C1">
      <w:pPr>
        <w:pStyle w:val="a7"/>
        <w:spacing w:line="269" w:lineRule="auto"/>
        <w:rPr>
          <w:rtl/>
        </w:rPr>
      </w:pPr>
    </w:p>
    <w:p w14:paraId="20445BBD" w14:textId="77777777" w:rsidR="003528F0" w:rsidRDefault="003528F0" w:rsidP="009B10C1">
      <w:pPr>
        <w:spacing w:line="269" w:lineRule="auto"/>
        <w:rPr>
          <w:rFonts w:ascii="David" w:hAnsi="David"/>
          <w:sz w:val="24"/>
          <w:rtl/>
        </w:rPr>
      </w:pPr>
      <w:r>
        <w:rPr>
          <w:rFonts w:ascii="David" w:hAnsi="David" w:hint="cs"/>
          <w:sz w:val="24"/>
          <w:rtl/>
        </w:rPr>
        <w:t>בסקר הורים בחן משרד מבקר המדינה עד כמה הורים לילדים עם קשיים מכירים את שירותי השפ"ח ברשות המקומית שבה הם גרים. הבדיקה נעשתה בהתייחס לקבוצת אוכלוסייה שההורה</w:t>
      </w:r>
      <w:r w:rsidRPr="004B47EC">
        <w:rPr>
          <w:rFonts w:ascii="David" w:hAnsi="David" w:hint="cs"/>
          <w:sz w:val="24"/>
          <w:rtl/>
        </w:rPr>
        <w:t xml:space="preserve"> </w:t>
      </w:r>
      <w:r>
        <w:rPr>
          <w:rFonts w:ascii="David" w:hAnsi="David" w:hint="cs"/>
          <w:sz w:val="24"/>
          <w:rtl/>
        </w:rPr>
        <w:t>משתייך אליה, כמוצג בתרשים 5 להלן.</w:t>
      </w:r>
    </w:p>
    <w:p w14:paraId="79803786" w14:textId="77777777" w:rsidR="003528F0" w:rsidRDefault="003528F0" w:rsidP="009B10C1">
      <w:pPr>
        <w:spacing w:line="269" w:lineRule="auto"/>
        <w:ind w:left="340" w:hanging="340"/>
        <w:rPr>
          <w:rFonts w:ascii="David" w:hAnsi="David"/>
          <w:sz w:val="24"/>
          <w:rtl/>
        </w:rPr>
      </w:pPr>
    </w:p>
    <w:p w14:paraId="46DF1607" w14:textId="77777777" w:rsidR="003528F0" w:rsidRDefault="003528F0" w:rsidP="009B10C1">
      <w:pPr>
        <w:spacing w:line="269" w:lineRule="auto"/>
        <w:ind w:left="340" w:hanging="340"/>
        <w:jc w:val="center"/>
        <w:rPr>
          <w:rFonts w:ascii="David" w:hAnsi="David"/>
          <w:sz w:val="24"/>
          <w:rtl/>
        </w:rPr>
      </w:pPr>
      <w:r w:rsidRPr="00DF2980">
        <w:rPr>
          <w:rFonts w:ascii="David" w:hAnsi="David" w:hint="cs"/>
          <w:sz w:val="24"/>
          <w:rtl/>
        </w:rPr>
        <w:t>תרשים</w:t>
      </w:r>
      <w:r>
        <w:rPr>
          <w:rFonts w:ascii="David" w:hAnsi="David" w:hint="cs"/>
          <w:sz w:val="24"/>
          <w:rtl/>
        </w:rPr>
        <w:t xml:space="preserve"> 5</w:t>
      </w:r>
      <w:r w:rsidRPr="00DF2980">
        <w:rPr>
          <w:rFonts w:ascii="David" w:hAnsi="David" w:hint="cs"/>
          <w:sz w:val="24"/>
          <w:rtl/>
        </w:rPr>
        <w:t>:</w:t>
      </w:r>
      <w:r>
        <w:rPr>
          <w:rFonts w:ascii="David" w:hAnsi="David" w:hint="cs"/>
          <w:b/>
          <w:bCs/>
          <w:sz w:val="24"/>
          <w:rtl/>
        </w:rPr>
        <w:t xml:space="preserve"> הכרת השפ"ח על ידי הורים לילדים עם קשיים, על פי קבוצות אוכלוסייה בישראל </w:t>
      </w:r>
      <w:r w:rsidRPr="00B43975">
        <w:rPr>
          <w:rFonts w:ascii="David" w:hAnsi="David" w:hint="cs"/>
          <w:b/>
          <w:bCs/>
          <w:sz w:val="24"/>
          <w:rtl/>
        </w:rPr>
        <w:t>(</w:t>
      </w:r>
      <w:r>
        <w:rPr>
          <w:rFonts w:ascii="David" w:hAnsi="David" w:hint="cs"/>
          <w:b/>
          <w:bCs/>
          <w:sz w:val="24"/>
          <w:rtl/>
        </w:rPr>
        <w:t>השיעור</w:t>
      </w:r>
      <w:r w:rsidRPr="00B43975">
        <w:rPr>
          <w:rFonts w:ascii="David" w:hAnsi="David" w:hint="cs"/>
          <w:b/>
          <w:bCs/>
          <w:sz w:val="24"/>
          <w:rtl/>
        </w:rPr>
        <w:t xml:space="preserve"> מסך ההורים </w:t>
      </w:r>
      <w:r>
        <w:rPr>
          <w:rFonts w:ascii="David" w:hAnsi="David" w:hint="cs"/>
          <w:b/>
          <w:bCs/>
          <w:sz w:val="24"/>
          <w:rtl/>
        </w:rPr>
        <w:t xml:space="preserve">לילדים עם </w:t>
      </w:r>
      <w:r w:rsidRPr="00B43975">
        <w:rPr>
          <w:rFonts w:ascii="David" w:hAnsi="David" w:hint="cs"/>
          <w:b/>
          <w:bCs/>
          <w:sz w:val="24"/>
          <w:rtl/>
        </w:rPr>
        <w:t>קשיים</w:t>
      </w:r>
      <w:r>
        <w:rPr>
          <w:rFonts w:ascii="David" w:hAnsi="David" w:hint="cs"/>
          <w:b/>
          <w:bCs/>
          <w:sz w:val="24"/>
          <w:rtl/>
        </w:rPr>
        <w:t xml:space="preserve"> בכל קבוצת אוכלוסייה</w:t>
      </w:r>
      <w:r w:rsidRPr="00B43975">
        <w:rPr>
          <w:rFonts w:ascii="David" w:hAnsi="David" w:hint="cs"/>
          <w:b/>
          <w:bCs/>
          <w:sz w:val="24"/>
          <w:rtl/>
        </w:rPr>
        <w:t>)</w:t>
      </w:r>
    </w:p>
    <w:p w14:paraId="775CD83E" w14:textId="77777777" w:rsidR="003528F0" w:rsidRDefault="003528F0" w:rsidP="009B10C1">
      <w:pPr>
        <w:spacing w:line="269" w:lineRule="auto"/>
        <w:ind w:left="340" w:hanging="340"/>
        <w:rPr>
          <w:rFonts w:ascii="David" w:hAnsi="David"/>
          <w:sz w:val="24"/>
          <w:rtl/>
        </w:rPr>
      </w:pPr>
      <w:r>
        <w:rPr>
          <w:noProof/>
        </w:rPr>
        <w:drawing>
          <wp:inline distT="0" distB="0" distL="0" distR="0" wp14:anchorId="5FF8905B" wp14:editId="5DC6D896">
            <wp:extent cx="5220335" cy="3481130"/>
            <wp:effectExtent l="0" t="0" r="0" b="5080"/>
            <wp:docPr id="15" name="תמונה 15" descr="התרשים מתאר את רמת ההכרות של הורים לילדים עם קשיים עם שירותי השפ&quot;ח ברשות המקומית שבה הם גרים בהתייחס לקבוצת אוכלוסייה שההורה משתייך אליה. בתרשים מפורטות רמות ההיכרות של חמש קבוצות אוכלוסיה: חילונים, מסורתיים, דתיים לא-חרדים, חרדים וחברה ערבית ורמת ההכרות של כלל האוכלוסיה וכן שלוש רמות היכרות: מכיר, מכיר באופן חלקי ואינו מכיר כלל. &#10;הממצאים העיקריים שעולים מהתרשים מופיעים בטקסט שמתחת לתר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335" cy="3481130"/>
                    </a:xfrm>
                    <a:prstGeom prst="rect">
                      <a:avLst/>
                    </a:prstGeom>
                    <a:noFill/>
                    <a:ln>
                      <a:noFill/>
                    </a:ln>
                  </pic:spPr>
                </pic:pic>
              </a:graphicData>
            </a:graphic>
          </wp:inline>
        </w:drawing>
      </w:r>
    </w:p>
    <w:p w14:paraId="3FE0AA39" w14:textId="77777777" w:rsidR="003528F0" w:rsidRDefault="003528F0" w:rsidP="009B10C1">
      <w:pPr>
        <w:pStyle w:val="a7"/>
        <w:spacing w:line="269" w:lineRule="auto"/>
        <w:rPr>
          <w:rtl/>
        </w:rPr>
      </w:pPr>
    </w:p>
    <w:p w14:paraId="28EF3589" w14:textId="77777777" w:rsidR="003528F0" w:rsidRDefault="003528F0" w:rsidP="009B10C1">
      <w:pPr>
        <w:bidi w:val="0"/>
        <w:spacing w:line="269" w:lineRule="auto"/>
        <w:rPr>
          <w:rFonts w:ascii="David" w:hAnsi="David"/>
          <w:sz w:val="24"/>
          <w:rtl/>
        </w:rPr>
      </w:pPr>
      <w:r>
        <w:rPr>
          <w:rFonts w:ascii="David" w:hAnsi="David"/>
          <w:sz w:val="24"/>
          <w:rtl/>
        </w:rPr>
        <w:br w:type="page"/>
      </w:r>
    </w:p>
    <w:p w14:paraId="7BE580AA" w14:textId="77777777" w:rsidR="003528F0" w:rsidRPr="003E40F0" w:rsidRDefault="003528F0" w:rsidP="009B10C1">
      <w:pPr>
        <w:spacing w:line="269" w:lineRule="auto"/>
        <w:rPr>
          <w:rFonts w:ascii="David" w:hAnsi="David"/>
          <w:sz w:val="24"/>
          <w:rtl/>
        </w:rPr>
      </w:pPr>
      <w:r w:rsidRPr="003E40F0">
        <w:rPr>
          <w:rFonts w:ascii="David" w:hAnsi="David"/>
          <w:sz w:val="24"/>
          <w:rtl/>
        </w:rPr>
        <w:lastRenderedPageBreak/>
        <w:t>מ</w:t>
      </w:r>
      <w:r w:rsidRPr="003E40F0">
        <w:rPr>
          <w:rFonts w:ascii="David" w:hAnsi="David" w:hint="cs"/>
          <w:sz w:val="24"/>
          <w:rtl/>
        </w:rPr>
        <w:t>סקר</w:t>
      </w:r>
      <w:r w:rsidRPr="003E40F0">
        <w:rPr>
          <w:rFonts w:ascii="David" w:hAnsi="David"/>
          <w:sz w:val="24"/>
          <w:rtl/>
        </w:rPr>
        <w:t xml:space="preserve"> ההורים עלה כי </w:t>
      </w:r>
      <w:r w:rsidRPr="003E40F0">
        <w:rPr>
          <w:rFonts w:ascii="David" w:hAnsi="David" w:hint="cs"/>
          <w:sz w:val="24"/>
          <w:rtl/>
        </w:rPr>
        <w:t>מכלל ההורים לילדים עם קשיים,</w:t>
      </w:r>
      <w:r w:rsidRPr="003E40F0">
        <w:rPr>
          <w:rFonts w:ascii="David" w:hAnsi="David"/>
          <w:sz w:val="24"/>
          <w:rtl/>
        </w:rPr>
        <w:t xml:space="preserve"> </w:t>
      </w:r>
      <w:r>
        <w:rPr>
          <w:rFonts w:ascii="David" w:hAnsi="David" w:hint="cs"/>
          <w:sz w:val="24"/>
          <w:rtl/>
        </w:rPr>
        <w:t>כ-</w:t>
      </w:r>
      <w:r w:rsidRPr="003E40F0">
        <w:rPr>
          <w:rFonts w:ascii="David" w:hAnsi="David"/>
          <w:sz w:val="24"/>
          <w:rtl/>
        </w:rPr>
        <w:t>32.2% אינם מכירים כלל את השירותים של הש</w:t>
      </w:r>
      <w:r>
        <w:rPr>
          <w:rFonts w:ascii="David" w:hAnsi="David" w:hint="cs"/>
          <w:sz w:val="24"/>
          <w:rtl/>
        </w:rPr>
        <w:t>פ"ח</w:t>
      </w:r>
      <w:r w:rsidRPr="003E40F0">
        <w:rPr>
          <w:rFonts w:ascii="David" w:hAnsi="David" w:hint="cs"/>
          <w:sz w:val="24"/>
          <w:rtl/>
        </w:rPr>
        <w:t>. עוד עלה כי יש פער ניכר מא</w:t>
      </w:r>
      <w:r>
        <w:rPr>
          <w:rFonts w:ascii="David" w:hAnsi="David" w:hint="cs"/>
          <w:sz w:val="24"/>
          <w:rtl/>
        </w:rPr>
        <w:t>ו</w:t>
      </w:r>
      <w:r w:rsidRPr="003E40F0">
        <w:rPr>
          <w:rFonts w:ascii="David" w:hAnsi="David" w:hint="cs"/>
          <w:sz w:val="24"/>
          <w:rtl/>
        </w:rPr>
        <w:t xml:space="preserve">ד </w:t>
      </w:r>
      <w:r>
        <w:rPr>
          <w:rFonts w:ascii="David" w:hAnsi="David" w:hint="cs"/>
          <w:sz w:val="24"/>
          <w:rtl/>
        </w:rPr>
        <w:t xml:space="preserve">מבחינה זו </w:t>
      </w:r>
      <w:r w:rsidRPr="003E40F0">
        <w:rPr>
          <w:rFonts w:ascii="David" w:hAnsi="David" w:hint="cs"/>
          <w:sz w:val="24"/>
          <w:rtl/>
        </w:rPr>
        <w:t xml:space="preserve">בין שיעור ההורים מהחברה הערבית </w:t>
      </w:r>
      <w:r w:rsidRPr="003E40F0">
        <w:rPr>
          <w:rFonts w:ascii="David" w:hAnsi="David" w:hint="eastAsia"/>
          <w:sz w:val="24"/>
          <w:rtl/>
        </w:rPr>
        <w:t>ל</w:t>
      </w:r>
      <w:r w:rsidRPr="003E40F0">
        <w:rPr>
          <w:rFonts w:ascii="David" w:hAnsi="David" w:hint="cs"/>
          <w:sz w:val="24"/>
          <w:rtl/>
        </w:rPr>
        <w:t xml:space="preserve">שיעור ההורים בחברה היהודית - </w:t>
      </w:r>
      <w:r>
        <w:rPr>
          <w:rFonts w:ascii="David" w:hAnsi="David" w:hint="cs"/>
          <w:sz w:val="24"/>
          <w:rtl/>
        </w:rPr>
        <w:t>כ-</w:t>
      </w:r>
      <w:r w:rsidRPr="003E40F0">
        <w:rPr>
          <w:rFonts w:ascii="David" w:hAnsi="David" w:hint="cs"/>
          <w:sz w:val="24"/>
          <w:rtl/>
        </w:rPr>
        <w:t xml:space="preserve">62.3% מהורים לילדים עם קשיים בחברה הערבית </w:t>
      </w:r>
      <w:r>
        <w:rPr>
          <w:rFonts w:ascii="David" w:hAnsi="David" w:hint="cs"/>
          <w:sz w:val="24"/>
          <w:rtl/>
        </w:rPr>
        <w:t>אינם</w:t>
      </w:r>
      <w:r w:rsidRPr="003E40F0">
        <w:rPr>
          <w:rFonts w:ascii="David" w:hAnsi="David" w:hint="cs"/>
          <w:sz w:val="24"/>
          <w:rtl/>
        </w:rPr>
        <w:t xml:space="preserve"> מכירים את השפ"ח</w:t>
      </w:r>
      <w:r>
        <w:rPr>
          <w:rFonts w:ascii="David" w:hAnsi="David" w:hint="cs"/>
          <w:sz w:val="24"/>
          <w:rtl/>
        </w:rPr>
        <w:t>,</w:t>
      </w:r>
      <w:r w:rsidRPr="003E40F0">
        <w:rPr>
          <w:rFonts w:ascii="David" w:hAnsi="David" w:hint="cs"/>
          <w:sz w:val="24"/>
          <w:rtl/>
        </w:rPr>
        <w:t xml:space="preserve"> לעומת </w:t>
      </w:r>
      <w:r>
        <w:rPr>
          <w:rFonts w:ascii="David" w:hAnsi="David" w:hint="cs"/>
          <w:sz w:val="24"/>
          <w:rtl/>
        </w:rPr>
        <w:t>כ-</w:t>
      </w:r>
      <w:r w:rsidRPr="003E40F0">
        <w:rPr>
          <w:rFonts w:ascii="David" w:hAnsi="David" w:hint="cs"/>
          <w:sz w:val="24"/>
          <w:rtl/>
        </w:rPr>
        <w:t xml:space="preserve">30.1% מההורים בחברה היהודית. זאת ועוד, </w:t>
      </w:r>
      <w:r>
        <w:rPr>
          <w:rFonts w:ascii="David" w:hAnsi="David" w:hint="cs"/>
          <w:sz w:val="24"/>
          <w:rtl/>
        </w:rPr>
        <w:t>ב</w:t>
      </w:r>
      <w:r w:rsidRPr="003E40F0">
        <w:rPr>
          <w:rFonts w:ascii="David" w:hAnsi="David" w:hint="cs"/>
          <w:sz w:val="24"/>
          <w:rtl/>
        </w:rPr>
        <w:t xml:space="preserve">חברה </w:t>
      </w:r>
      <w:r>
        <w:rPr>
          <w:rFonts w:ascii="David" w:hAnsi="David" w:hint="cs"/>
          <w:sz w:val="24"/>
          <w:rtl/>
        </w:rPr>
        <w:t>החרדית קיים</w:t>
      </w:r>
      <w:r w:rsidRPr="003E40F0">
        <w:rPr>
          <w:rFonts w:ascii="David" w:hAnsi="David" w:hint="cs"/>
          <w:sz w:val="24"/>
          <w:rtl/>
        </w:rPr>
        <w:t xml:space="preserve"> </w:t>
      </w:r>
      <w:r>
        <w:rPr>
          <w:rFonts w:ascii="David" w:hAnsi="David" w:hint="cs"/>
          <w:sz w:val="24"/>
          <w:rtl/>
        </w:rPr>
        <w:t>שיעור</w:t>
      </w:r>
      <w:r w:rsidRPr="003E40F0">
        <w:rPr>
          <w:rFonts w:ascii="David" w:hAnsi="David" w:hint="cs"/>
          <w:sz w:val="24"/>
          <w:rtl/>
        </w:rPr>
        <w:t xml:space="preserve"> גבוה במיוחד של הורים לילדים עם קשיים </w:t>
      </w:r>
      <w:r>
        <w:rPr>
          <w:rFonts w:ascii="David" w:hAnsi="David" w:hint="cs"/>
          <w:sz w:val="24"/>
          <w:rtl/>
        </w:rPr>
        <w:t>שאינם מכירים</w:t>
      </w:r>
      <w:r w:rsidRPr="003E40F0">
        <w:rPr>
          <w:rFonts w:ascii="David" w:hAnsi="David" w:hint="cs"/>
          <w:sz w:val="24"/>
          <w:rtl/>
        </w:rPr>
        <w:t xml:space="preserve"> את השירות (</w:t>
      </w:r>
      <w:r>
        <w:rPr>
          <w:rFonts w:ascii="David" w:hAnsi="David" w:hint="cs"/>
          <w:sz w:val="24"/>
          <w:rtl/>
        </w:rPr>
        <w:t>כ-</w:t>
      </w:r>
      <w:r w:rsidRPr="003E40F0">
        <w:rPr>
          <w:rFonts w:ascii="David" w:hAnsi="David" w:hint="cs"/>
          <w:sz w:val="24"/>
          <w:rtl/>
        </w:rPr>
        <w:t>54%), ואילו רמת הה</w:t>
      </w:r>
      <w:r>
        <w:rPr>
          <w:rFonts w:ascii="David" w:hAnsi="David" w:hint="cs"/>
          <w:sz w:val="24"/>
          <w:rtl/>
        </w:rPr>
        <w:t>י</w:t>
      </w:r>
      <w:r w:rsidRPr="003E40F0">
        <w:rPr>
          <w:rFonts w:ascii="David" w:hAnsi="David" w:hint="cs"/>
          <w:sz w:val="24"/>
          <w:rtl/>
        </w:rPr>
        <w:t xml:space="preserve">כרות הגבוהה ביותר מתקיימת בחברה הדתית </w:t>
      </w:r>
      <w:r>
        <w:rPr>
          <w:rFonts w:ascii="David" w:hAnsi="David" w:hint="cs"/>
          <w:sz w:val="24"/>
          <w:rtl/>
        </w:rPr>
        <w:t>ה</w:t>
      </w:r>
      <w:r w:rsidRPr="003E40F0">
        <w:rPr>
          <w:rFonts w:ascii="David" w:hAnsi="David" w:hint="cs"/>
          <w:sz w:val="24"/>
          <w:rtl/>
        </w:rPr>
        <w:t>לא-חרדית (</w:t>
      </w:r>
      <w:r>
        <w:rPr>
          <w:rFonts w:ascii="David" w:hAnsi="David" w:hint="cs"/>
          <w:sz w:val="24"/>
          <w:rtl/>
        </w:rPr>
        <w:t>כ-38.8</w:t>
      </w:r>
      <w:r w:rsidRPr="003E40F0">
        <w:rPr>
          <w:rFonts w:ascii="David" w:hAnsi="David" w:hint="cs"/>
          <w:sz w:val="24"/>
          <w:rtl/>
        </w:rPr>
        <w:t xml:space="preserve">%) </w:t>
      </w:r>
      <w:r w:rsidRPr="003E40F0">
        <w:rPr>
          <w:rFonts w:ascii="David" w:hAnsi="David" w:hint="eastAsia"/>
          <w:sz w:val="24"/>
          <w:rtl/>
        </w:rPr>
        <w:t>ובחברה</w:t>
      </w:r>
      <w:r w:rsidRPr="003E40F0">
        <w:rPr>
          <w:rFonts w:ascii="David" w:hAnsi="David"/>
          <w:sz w:val="24"/>
          <w:rtl/>
        </w:rPr>
        <w:t xml:space="preserve"> </w:t>
      </w:r>
      <w:r w:rsidRPr="003E40F0">
        <w:rPr>
          <w:rFonts w:ascii="David" w:hAnsi="David" w:hint="eastAsia"/>
          <w:sz w:val="24"/>
          <w:rtl/>
        </w:rPr>
        <w:t>החילונית</w:t>
      </w:r>
      <w:r w:rsidRPr="003E40F0">
        <w:rPr>
          <w:rFonts w:ascii="David" w:hAnsi="David"/>
          <w:sz w:val="24"/>
          <w:rtl/>
        </w:rPr>
        <w:t xml:space="preserve"> (</w:t>
      </w:r>
      <w:r>
        <w:rPr>
          <w:rFonts w:ascii="David" w:hAnsi="David" w:hint="cs"/>
          <w:sz w:val="24"/>
          <w:rtl/>
        </w:rPr>
        <w:t>כ-39.6</w:t>
      </w:r>
      <w:r w:rsidRPr="003E40F0">
        <w:rPr>
          <w:rFonts w:ascii="David" w:hAnsi="David"/>
          <w:sz w:val="24"/>
          <w:rtl/>
        </w:rPr>
        <w:t>%).</w:t>
      </w:r>
    </w:p>
    <w:p w14:paraId="2E85E6EE" w14:textId="77777777" w:rsidR="003528F0" w:rsidRDefault="003528F0" w:rsidP="009B10C1">
      <w:pPr>
        <w:pStyle w:val="a7"/>
        <w:spacing w:line="269" w:lineRule="auto"/>
        <w:rPr>
          <w:rtl/>
        </w:rPr>
      </w:pPr>
    </w:p>
    <w:p w14:paraId="61F904F6" w14:textId="77777777" w:rsidR="003528F0" w:rsidRDefault="003528F0" w:rsidP="009B10C1">
      <w:pPr>
        <w:spacing w:line="269" w:lineRule="auto"/>
        <w:rPr>
          <w:rFonts w:ascii="David" w:hAnsi="David"/>
          <w:sz w:val="24"/>
          <w:rtl/>
        </w:rPr>
      </w:pPr>
      <w:r>
        <w:rPr>
          <w:rFonts w:ascii="David" w:hAnsi="David" w:hint="cs"/>
          <w:sz w:val="24"/>
          <w:rtl/>
        </w:rPr>
        <w:t>בחינה נוספת של רמת ההכרה נעשתה על פי המדד החברתי-כלכלי של הרשות המקומית שבה מתגורר ההורה, כמתואר בתרשים 6 להלן.</w:t>
      </w:r>
    </w:p>
    <w:p w14:paraId="29403CAB" w14:textId="77777777" w:rsidR="003528F0" w:rsidRDefault="003528F0" w:rsidP="009B10C1">
      <w:pPr>
        <w:spacing w:line="269" w:lineRule="auto"/>
        <w:rPr>
          <w:rFonts w:ascii="David" w:hAnsi="David"/>
          <w:sz w:val="24"/>
          <w:rtl/>
        </w:rPr>
      </w:pPr>
    </w:p>
    <w:p w14:paraId="206423CC" w14:textId="77777777" w:rsidR="003528F0" w:rsidRDefault="003528F0" w:rsidP="009B10C1">
      <w:pPr>
        <w:spacing w:line="269" w:lineRule="auto"/>
        <w:jc w:val="center"/>
        <w:rPr>
          <w:rFonts w:ascii="David" w:hAnsi="David"/>
          <w:sz w:val="24"/>
          <w:rtl/>
        </w:rPr>
      </w:pPr>
      <w:r>
        <w:rPr>
          <w:rFonts w:ascii="David" w:hAnsi="David" w:hint="cs"/>
          <w:sz w:val="24"/>
          <w:rtl/>
        </w:rPr>
        <w:t xml:space="preserve">תרשים 6: </w:t>
      </w:r>
      <w:r>
        <w:rPr>
          <w:rFonts w:ascii="David" w:hAnsi="David" w:hint="cs"/>
          <w:b/>
          <w:bCs/>
          <w:sz w:val="24"/>
          <w:rtl/>
        </w:rPr>
        <w:t xml:space="preserve">הכרת השפ"ח בקרב הורים לילדים עם קשיים, על פי המדד החברתי-כלכלי של הרשויות המקומיות שבהן מתגוררים ההורים </w:t>
      </w:r>
      <w:r w:rsidRPr="00B43975">
        <w:rPr>
          <w:rFonts w:ascii="David" w:hAnsi="David" w:hint="cs"/>
          <w:b/>
          <w:bCs/>
          <w:sz w:val="24"/>
          <w:rtl/>
        </w:rPr>
        <w:t>(</w:t>
      </w:r>
      <w:r>
        <w:rPr>
          <w:rFonts w:ascii="David" w:hAnsi="David" w:hint="cs"/>
          <w:b/>
          <w:bCs/>
          <w:sz w:val="24"/>
          <w:rtl/>
        </w:rPr>
        <w:t>השיעור</w:t>
      </w:r>
      <w:r w:rsidRPr="00B43975">
        <w:rPr>
          <w:rFonts w:ascii="David" w:hAnsi="David" w:hint="cs"/>
          <w:b/>
          <w:bCs/>
          <w:sz w:val="24"/>
          <w:rtl/>
        </w:rPr>
        <w:t xml:space="preserve"> מסך ההורים </w:t>
      </w:r>
      <w:r>
        <w:rPr>
          <w:rFonts w:ascii="David" w:hAnsi="David" w:hint="cs"/>
          <w:b/>
          <w:bCs/>
          <w:sz w:val="24"/>
          <w:rtl/>
        </w:rPr>
        <w:t xml:space="preserve">לילדים עם </w:t>
      </w:r>
      <w:r w:rsidRPr="00B43975">
        <w:rPr>
          <w:rFonts w:ascii="David" w:hAnsi="David" w:hint="cs"/>
          <w:b/>
          <w:bCs/>
          <w:sz w:val="24"/>
          <w:rtl/>
        </w:rPr>
        <w:t>קשיים</w:t>
      </w:r>
      <w:r>
        <w:rPr>
          <w:rFonts w:ascii="David" w:hAnsi="David" w:hint="cs"/>
          <w:b/>
          <w:bCs/>
          <w:sz w:val="24"/>
          <w:rtl/>
        </w:rPr>
        <w:t xml:space="preserve"> בכל קבוצת אוכלוסייה</w:t>
      </w:r>
      <w:r w:rsidRPr="00B43975">
        <w:rPr>
          <w:rFonts w:ascii="David" w:hAnsi="David" w:hint="cs"/>
          <w:b/>
          <w:bCs/>
          <w:sz w:val="24"/>
          <w:rtl/>
        </w:rPr>
        <w:t>)</w:t>
      </w:r>
    </w:p>
    <w:p w14:paraId="3CBDFB03" w14:textId="77777777" w:rsidR="003528F0" w:rsidRPr="004A5901" w:rsidRDefault="003528F0" w:rsidP="009B10C1">
      <w:pPr>
        <w:spacing w:line="269" w:lineRule="auto"/>
        <w:jc w:val="left"/>
        <w:rPr>
          <w:rFonts w:ascii="David" w:hAnsi="David"/>
          <w:szCs w:val="20"/>
        </w:rPr>
      </w:pPr>
      <w:r>
        <w:rPr>
          <w:noProof/>
        </w:rPr>
        <w:drawing>
          <wp:inline distT="0" distB="0" distL="0" distR="0" wp14:anchorId="306FD10E" wp14:editId="4CB3C267">
            <wp:extent cx="5220335" cy="3209549"/>
            <wp:effectExtent l="0" t="0" r="0" b="0"/>
            <wp:docPr id="17" name="תמונה 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335" cy="3209549"/>
                    </a:xfrm>
                    <a:prstGeom prst="rect">
                      <a:avLst/>
                    </a:prstGeom>
                    <a:noFill/>
                    <a:ln>
                      <a:noFill/>
                    </a:ln>
                  </pic:spPr>
                </pic:pic>
              </a:graphicData>
            </a:graphic>
          </wp:inline>
        </w:drawing>
      </w:r>
      <w:r w:rsidRPr="004A5901">
        <w:rPr>
          <w:rFonts w:ascii="David" w:hAnsi="David"/>
          <w:szCs w:val="20"/>
          <w:rtl/>
        </w:rPr>
        <w:t>על פי נתוני סקר ההורים של משרד מבקר המדינה.</w:t>
      </w:r>
    </w:p>
    <w:p w14:paraId="5F537AE1" w14:textId="77777777" w:rsidR="003528F0" w:rsidRPr="001A0EEE" w:rsidRDefault="003528F0" w:rsidP="009B10C1">
      <w:pPr>
        <w:pStyle w:val="a7"/>
        <w:spacing w:line="269" w:lineRule="auto"/>
        <w:rPr>
          <w:rtl/>
        </w:rPr>
      </w:pPr>
    </w:p>
    <w:p w14:paraId="209DECF2" w14:textId="77777777" w:rsidR="003528F0" w:rsidRPr="00556EFA" w:rsidRDefault="003528F0" w:rsidP="009B10C1">
      <w:pPr>
        <w:spacing w:line="269" w:lineRule="auto"/>
        <w:rPr>
          <w:rFonts w:ascii="David" w:hAnsi="David"/>
          <w:b/>
          <w:bCs/>
          <w:sz w:val="24"/>
          <w:rtl/>
        </w:rPr>
      </w:pPr>
      <w:r w:rsidRPr="00556EFA">
        <w:rPr>
          <w:rFonts w:ascii="David" w:hAnsi="David" w:hint="eastAsia"/>
          <w:b/>
          <w:bCs/>
          <w:sz w:val="24"/>
          <w:rtl/>
        </w:rPr>
        <w:t>מהתרשים</w:t>
      </w:r>
      <w:r w:rsidRPr="00556EFA">
        <w:rPr>
          <w:rFonts w:ascii="David" w:hAnsi="David"/>
          <w:b/>
          <w:bCs/>
          <w:sz w:val="24"/>
          <w:rtl/>
        </w:rPr>
        <w:t xml:space="preserve"> </w:t>
      </w:r>
      <w:r w:rsidRPr="00556EFA">
        <w:rPr>
          <w:rFonts w:ascii="David" w:hAnsi="David" w:hint="eastAsia"/>
          <w:b/>
          <w:bCs/>
          <w:sz w:val="24"/>
          <w:rtl/>
        </w:rPr>
        <w:t>עולה</w:t>
      </w:r>
      <w:r w:rsidRPr="00556EFA">
        <w:rPr>
          <w:rFonts w:ascii="David" w:hAnsi="David"/>
          <w:b/>
          <w:bCs/>
          <w:sz w:val="24"/>
          <w:rtl/>
        </w:rPr>
        <w:t xml:space="preserve"> </w:t>
      </w:r>
      <w:r w:rsidRPr="00556EFA">
        <w:rPr>
          <w:rFonts w:ascii="David" w:hAnsi="David" w:hint="eastAsia"/>
          <w:b/>
          <w:bCs/>
          <w:sz w:val="24"/>
          <w:rtl/>
        </w:rPr>
        <w:t>כי</w:t>
      </w:r>
      <w:r w:rsidRPr="00556EFA">
        <w:rPr>
          <w:rFonts w:ascii="David" w:hAnsi="David"/>
          <w:b/>
          <w:bCs/>
          <w:sz w:val="24"/>
          <w:rtl/>
        </w:rPr>
        <w:t xml:space="preserve"> </w:t>
      </w:r>
      <w:r w:rsidRPr="00556EFA">
        <w:rPr>
          <w:rFonts w:ascii="David" w:hAnsi="David" w:hint="eastAsia"/>
          <w:b/>
          <w:bCs/>
          <w:sz w:val="24"/>
          <w:rtl/>
        </w:rPr>
        <w:t>ככל</w:t>
      </w:r>
      <w:r w:rsidRPr="00556EFA">
        <w:rPr>
          <w:rFonts w:ascii="David" w:hAnsi="David"/>
          <w:b/>
          <w:bCs/>
          <w:sz w:val="24"/>
          <w:rtl/>
        </w:rPr>
        <w:t xml:space="preserve"> </w:t>
      </w:r>
      <w:r w:rsidRPr="00556EFA">
        <w:rPr>
          <w:rFonts w:ascii="David" w:hAnsi="David" w:hint="eastAsia"/>
          <w:b/>
          <w:bCs/>
          <w:sz w:val="24"/>
          <w:rtl/>
        </w:rPr>
        <w:t>שהרמה</w:t>
      </w:r>
      <w:r w:rsidRPr="00556EFA">
        <w:rPr>
          <w:rFonts w:ascii="David" w:hAnsi="David"/>
          <w:b/>
          <w:bCs/>
          <w:sz w:val="24"/>
          <w:rtl/>
        </w:rPr>
        <w:t xml:space="preserve"> </w:t>
      </w:r>
      <w:r w:rsidRPr="00556EFA">
        <w:rPr>
          <w:rFonts w:ascii="David" w:hAnsi="David" w:hint="eastAsia"/>
          <w:b/>
          <w:bCs/>
          <w:sz w:val="24"/>
          <w:rtl/>
        </w:rPr>
        <w:t>החברתית</w:t>
      </w:r>
      <w:r w:rsidRPr="00556EFA">
        <w:rPr>
          <w:rFonts w:ascii="David" w:hAnsi="David"/>
          <w:b/>
          <w:bCs/>
          <w:sz w:val="24"/>
          <w:rtl/>
        </w:rPr>
        <w:t xml:space="preserve">-כלכלית </w:t>
      </w:r>
      <w:r w:rsidRPr="00556EFA">
        <w:rPr>
          <w:rFonts w:ascii="David" w:hAnsi="David" w:hint="eastAsia"/>
          <w:b/>
          <w:bCs/>
          <w:sz w:val="24"/>
          <w:rtl/>
        </w:rPr>
        <w:t>של</w:t>
      </w:r>
      <w:r w:rsidRPr="00556EFA">
        <w:rPr>
          <w:rFonts w:ascii="David" w:hAnsi="David"/>
          <w:b/>
          <w:bCs/>
          <w:sz w:val="24"/>
          <w:rtl/>
        </w:rPr>
        <w:t xml:space="preserve"> </w:t>
      </w:r>
      <w:r w:rsidRPr="00556EFA">
        <w:rPr>
          <w:rFonts w:ascii="David" w:hAnsi="David" w:hint="eastAsia"/>
          <w:b/>
          <w:bCs/>
          <w:sz w:val="24"/>
          <w:rtl/>
        </w:rPr>
        <w:t>הרשות</w:t>
      </w:r>
      <w:r w:rsidRPr="00556EFA">
        <w:rPr>
          <w:rFonts w:ascii="David" w:hAnsi="David"/>
          <w:b/>
          <w:bCs/>
          <w:sz w:val="24"/>
          <w:rtl/>
        </w:rPr>
        <w:t xml:space="preserve"> </w:t>
      </w:r>
      <w:r w:rsidRPr="00556EFA">
        <w:rPr>
          <w:rFonts w:ascii="David" w:hAnsi="David" w:hint="eastAsia"/>
          <w:b/>
          <w:bCs/>
          <w:sz w:val="24"/>
          <w:rtl/>
        </w:rPr>
        <w:t>המקומית</w:t>
      </w:r>
      <w:r w:rsidRPr="00556EFA">
        <w:rPr>
          <w:rFonts w:ascii="David" w:hAnsi="David"/>
          <w:b/>
          <w:bCs/>
          <w:sz w:val="24"/>
          <w:rtl/>
        </w:rPr>
        <w:t xml:space="preserve"> </w:t>
      </w:r>
      <w:r w:rsidRPr="00556EFA">
        <w:rPr>
          <w:rFonts w:ascii="David" w:hAnsi="David" w:hint="eastAsia"/>
          <w:b/>
          <w:bCs/>
          <w:sz w:val="24"/>
          <w:rtl/>
        </w:rPr>
        <w:t>עולה</w:t>
      </w:r>
      <w:r w:rsidRPr="00556EFA">
        <w:rPr>
          <w:rFonts w:ascii="David" w:hAnsi="David"/>
          <w:b/>
          <w:bCs/>
          <w:sz w:val="24"/>
          <w:rtl/>
        </w:rPr>
        <w:t xml:space="preserve">, </w:t>
      </w:r>
      <w:r w:rsidRPr="00556EFA">
        <w:rPr>
          <w:rFonts w:ascii="David" w:hAnsi="David" w:hint="eastAsia"/>
          <w:b/>
          <w:bCs/>
          <w:sz w:val="24"/>
          <w:rtl/>
        </w:rPr>
        <w:t>כך</w:t>
      </w:r>
      <w:r w:rsidRPr="00556EFA">
        <w:rPr>
          <w:rFonts w:ascii="David" w:hAnsi="David"/>
          <w:b/>
          <w:bCs/>
          <w:sz w:val="24"/>
          <w:rtl/>
        </w:rPr>
        <w:t xml:space="preserve"> </w:t>
      </w:r>
      <w:r w:rsidRPr="00556EFA">
        <w:rPr>
          <w:rFonts w:ascii="David" w:hAnsi="David" w:hint="eastAsia"/>
          <w:b/>
          <w:bCs/>
          <w:sz w:val="24"/>
          <w:rtl/>
        </w:rPr>
        <w:t>עולה</w:t>
      </w:r>
      <w:r w:rsidRPr="00556EFA">
        <w:rPr>
          <w:rFonts w:ascii="David" w:hAnsi="David"/>
          <w:b/>
          <w:bCs/>
          <w:sz w:val="24"/>
          <w:rtl/>
        </w:rPr>
        <w:t xml:space="preserve"> </w:t>
      </w:r>
      <w:r w:rsidRPr="00556EFA">
        <w:rPr>
          <w:rFonts w:ascii="David" w:hAnsi="David" w:hint="eastAsia"/>
          <w:b/>
          <w:bCs/>
          <w:sz w:val="24"/>
          <w:rtl/>
        </w:rPr>
        <w:t>רמת</w:t>
      </w:r>
      <w:r w:rsidRPr="00556EFA">
        <w:rPr>
          <w:rFonts w:ascii="David" w:hAnsi="David"/>
          <w:b/>
          <w:bCs/>
          <w:sz w:val="24"/>
          <w:rtl/>
        </w:rPr>
        <w:t xml:space="preserve"> </w:t>
      </w:r>
      <w:r w:rsidRPr="00556EFA">
        <w:rPr>
          <w:rFonts w:ascii="David" w:hAnsi="David" w:hint="eastAsia"/>
          <w:b/>
          <w:bCs/>
          <w:sz w:val="24"/>
          <w:rtl/>
        </w:rPr>
        <w:t>ההיכרות</w:t>
      </w:r>
      <w:r w:rsidRPr="00556EFA">
        <w:rPr>
          <w:rFonts w:ascii="David" w:hAnsi="David"/>
          <w:b/>
          <w:bCs/>
          <w:sz w:val="24"/>
          <w:rtl/>
        </w:rPr>
        <w:t xml:space="preserve"> </w:t>
      </w:r>
      <w:r w:rsidRPr="00556EFA">
        <w:rPr>
          <w:rFonts w:ascii="David" w:hAnsi="David" w:hint="eastAsia"/>
          <w:b/>
          <w:bCs/>
          <w:sz w:val="24"/>
          <w:rtl/>
        </w:rPr>
        <w:t>עם</w:t>
      </w:r>
      <w:r w:rsidRPr="00556EFA">
        <w:rPr>
          <w:rFonts w:ascii="David" w:hAnsi="David"/>
          <w:b/>
          <w:bCs/>
          <w:sz w:val="24"/>
          <w:rtl/>
        </w:rPr>
        <w:t xml:space="preserve"> </w:t>
      </w:r>
      <w:r w:rsidRPr="00556EFA">
        <w:rPr>
          <w:rFonts w:ascii="David" w:hAnsi="David" w:hint="eastAsia"/>
          <w:b/>
          <w:bCs/>
          <w:sz w:val="24"/>
          <w:rtl/>
        </w:rPr>
        <w:t>השפ</w:t>
      </w:r>
      <w:r w:rsidRPr="00556EFA">
        <w:rPr>
          <w:rFonts w:ascii="David" w:hAnsi="David"/>
          <w:b/>
          <w:bCs/>
          <w:sz w:val="24"/>
          <w:rtl/>
        </w:rPr>
        <w:t xml:space="preserve">"ח - </w:t>
      </w:r>
      <w:r w:rsidRPr="00556EFA">
        <w:rPr>
          <w:rFonts w:ascii="David" w:hAnsi="David" w:hint="eastAsia"/>
          <w:b/>
          <w:bCs/>
          <w:sz w:val="24"/>
          <w:rtl/>
        </w:rPr>
        <w:t>ברשויות</w:t>
      </w:r>
      <w:r w:rsidRPr="00556EFA">
        <w:rPr>
          <w:rFonts w:ascii="David" w:hAnsi="David"/>
          <w:b/>
          <w:bCs/>
          <w:sz w:val="24"/>
          <w:rtl/>
        </w:rPr>
        <w:t xml:space="preserve"> </w:t>
      </w:r>
      <w:r w:rsidRPr="00556EFA">
        <w:rPr>
          <w:rFonts w:ascii="David" w:hAnsi="David" w:hint="eastAsia"/>
          <w:b/>
          <w:bCs/>
          <w:sz w:val="24"/>
          <w:rtl/>
        </w:rPr>
        <w:t>המקומיות</w:t>
      </w:r>
      <w:r w:rsidRPr="00556EFA">
        <w:rPr>
          <w:rFonts w:ascii="David" w:hAnsi="David"/>
          <w:b/>
          <w:bCs/>
          <w:sz w:val="24"/>
          <w:rtl/>
        </w:rPr>
        <w:t xml:space="preserve"> </w:t>
      </w:r>
      <w:r w:rsidRPr="00556EFA">
        <w:rPr>
          <w:rFonts w:ascii="David" w:hAnsi="David" w:hint="eastAsia"/>
          <w:b/>
          <w:bCs/>
          <w:sz w:val="24"/>
          <w:rtl/>
        </w:rPr>
        <w:t>המצויות</w:t>
      </w:r>
      <w:r w:rsidRPr="00556EFA">
        <w:rPr>
          <w:rFonts w:ascii="David" w:hAnsi="David"/>
          <w:b/>
          <w:bCs/>
          <w:sz w:val="24"/>
          <w:rtl/>
        </w:rPr>
        <w:t xml:space="preserve"> </w:t>
      </w:r>
      <w:r w:rsidRPr="00556EFA">
        <w:rPr>
          <w:rFonts w:ascii="David" w:hAnsi="David" w:hint="eastAsia"/>
          <w:b/>
          <w:bCs/>
          <w:sz w:val="24"/>
          <w:rtl/>
        </w:rPr>
        <w:t>ברמ</w:t>
      </w:r>
      <w:r>
        <w:rPr>
          <w:rFonts w:ascii="David" w:hAnsi="David" w:hint="cs"/>
          <w:b/>
          <w:bCs/>
          <w:sz w:val="24"/>
          <w:rtl/>
        </w:rPr>
        <w:t>ה</w:t>
      </w:r>
      <w:r w:rsidRPr="00556EFA">
        <w:rPr>
          <w:rFonts w:ascii="David" w:hAnsi="David"/>
          <w:b/>
          <w:bCs/>
          <w:sz w:val="24"/>
          <w:rtl/>
        </w:rPr>
        <w:t xml:space="preserve"> </w:t>
      </w:r>
      <w:r>
        <w:rPr>
          <w:rFonts w:ascii="David" w:hAnsi="David" w:hint="cs"/>
          <w:b/>
          <w:bCs/>
          <w:sz w:val="24"/>
          <w:rtl/>
        </w:rPr>
        <w:t>ה</w:t>
      </w:r>
      <w:r w:rsidRPr="00556EFA">
        <w:rPr>
          <w:rFonts w:ascii="David" w:hAnsi="David" w:hint="eastAsia"/>
          <w:b/>
          <w:bCs/>
          <w:sz w:val="24"/>
          <w:rtl/>
        </w:rPr>
        <w:t>חברתית</w:t>
      </w:r>
      <w:r w:rsidRPr="00556EFA">
        <w:rPr>
          <w:rFonts w:ascii="David" w:hAnsi="David"/>
          <w:b/>
          <w:bCs/>
          <w:sz w:val="24"/>
          <w:rtl/>
        </w:rPr>
        <w:t xml:space="preserve">-כלכלית 1 - 5 </w:t>
      </w:r>
      <w:r w:rsidRPr="00556EFA">
        <w:rPr>
          <w:rFonts w:ascii="David" w:hAnsi="David" w:hint="eastAsia"/>
          <w:b/>
          <w:bCs/>
          <w:sz w:val="24"/>
          <w:rtl/>
        </w:rPr>
        <w:t>השיבו</w:t>
      </w:r>
      <w:r w:rsidRPr="00556EFA">
        <w:rPr>
          <w:rFonts w:ascii="David" w:hAnsi="David"/>
          <w:b/>
          <w:bCs/>
          <w:sz w:val="24"/>
          <w:rtl/>
        </w:rPr>
        <w:t xml:space="preserve"> 39.2% </w:t>
      </w:r>
      <w:r w:rsidRPr="00556EFA">
        <w:rPr>
          <w:rFonts w:ascii="David" w:hAnsi="David" w:hint="eastAsia"/>
          <w:b/>
          <w:bCs/>
          <w:sz w:val="24"/>
          <w:rtl/>
        </w:rPr>
        <w:t>מההורים</w:t>
      </w:r>
      <w:r w:rsidRPr="00556EFA">
        <w:rPr>
          <w:rFonts w:ascii="David" w:hAnsi="David"/>
          <w:b/>
          <w:bCs/>
          <w:sz w:val="24"/>
          <w:rtl/>
        </w:rPr>
        <w:t xml:space="preserve"> </w:t>
      </w:r>
      <w:r w:rsidRPr="00556EFA">
        <w:rPr>
          <w:rFonts w:ascii="David" w:hAnsi="David" w:hint="eastAsia"/>
          <w:b/>
          <w:bCs/>
          <w:sz w:val="24"/>
          <w:rtl/>
        </w:rPr>
        <w:t>כי</w:t>
      </w:r>
      <w:r w:rsidRPr="00556EFA">
        <w:rPr>
          <w:rFonts w:ascii="David" w:hAnsi="David"/>
          <w:b/>
          <w:bCs/>
          <w:sz w:val="24"/>
          <w:rtl/>
        </w:rPr>
        <w:t xml:space="preserve"> </w:t>
      </w:r>
      <w:r w:rsidRPr="00556EFA">
        <w:rPr>
          <w:rFonts w:ascii="David" w:hAnsi="David" w:hint="eastAsia"/>
          <w:b/>
          <w:bCs/>
          <w:sz w:val="24"/>
          <w:rtl/>
        </w:rPr>
        <w:t>אינם</w:t>
      </w:r>
      <w:r w:rsidRPr="00556EFA">
        <w:rPr>
          <w:rFonts w:ascii="David" w:hAnsi="David"/>
          <w:b/>
          <w:bCs/>
          <w:sz w:val="24"/>
          <w:rtl/>
        </w:rPr>
        <w:t xml:space="preserve"> </w:t>
      </w:r>
      <w:r w:rsidRPr="00556EFA">
        <w:rPr>
          <w:rFonts w:ascii="David" w:hAnsi="David" w:hint="eastAsia"/>
          <w:b/>
          <w:bCs/>
          <w:sz w:val="24"/>
          <w:rtl/>
        </w:rPr>
        <w:t>מכירים</w:t>
      </w:r>
      <w:r w:rsidRPr="00556EFA">
        <w:rPr>
          <w:rFonts w:ascii="David" w:hAnsi="David"/>
          <w:b/>
          <w:bCs/>
          <w:sz w:val="24"/>
          <w:rtl/>
        </w:rPr>
        <w:t xml:space="preserve"> </w:t>
      </w:r>
      <w:r w:rsidRPr="00556EFA">
        <w:rPr>
          <w:rFonts w:ascii="David" w:hAnsi="David" w:hint="eastAsia"/>
          <w:b/>
          <w:bCs/>
          <w:sz w:val="24"/>
          <w:rtl/>
        </w:rPr>
        <w:t>את</w:t>
      </w:r>
      <w:r w:rsidRPr="00556EFA">
        <w:rPr>
          <w:rFonts w:ascii="David" w:hAnsi="David"/>
          <w:b/>
          <w:bCs/>
          <w:sz w:val="24"/>
          <w:rtl/>
        </w:rPr>
        <w:t xml:space="preserve"> </w:t>
      </w:r>
      <w:r w:rsidRPr="00556EFA">
        <w:rPr>
          <w:rFonts w:ascii="David" w:hAnsi="David" w:hint="eastAsia"/>
          <w:b/>
          <w:bCs/>
          <w:sz w:val="24"/>
          <w:rtl/>
        </w:rPr>
        <w:t>השירות</w:t>
      </w:r>
      <w:r w:rsidRPr="00556EFA">
        <w:rPr>
          <w:rFonts w:ascii="David" w:hAnsi="David"/>
          <w:b/>
          <w:bCs/>
          <w:sz w:val="24"/>
          <w:rtl/>
        </w:rPr>
        <w:t>.</w:t>
      </w:r>
    </w:p>
    <w:p w14:paraId="6597C645" w14:textId="77777777" w:rsidR="003528F0" w:rsidRDefault="003528F0" w:rsidP="009B10C1">
      <w:pPr>
        <w:pStyle w:val="a7"/>
        <w:spacing w:line="269" w:lineRule="auto"/>
        <w:rPr>
          <w:rtl/>
        </w:rPr>
      </w:pPr>
    </w:p>
    <w:p w14:paraId="0A9E346A" w14:textId="77777777" w:rsidR="003528F0" w:rsidRDefault="003528F0" w:rsidP="009B10C1">
      <w:pPr>
        <w:spacing w:line="269" w:lineRule="auto"/>
        <w:rPr>
          <w:rFonts w:ascii="David" w:hAnsi="David"/>
          <w:b/>
          <w:bCs/>
          <w:sz w:val="24"/>
          <w:rtl/>
        </w:rPr>
      </w:pPr>
      <w:r w:rsidRPr="00556EFA">
        <w:rPr>
          <w:rFonts w:ascii="David" w:hAnsi="David" w:hint="eastAsia"/>
          <w:b/>
          <w:bCs/>
          <w:sz w:val="24"/>
          <w:rtl/>
        </w:rPr>
        <w:t>זאת</w:t>
      </w:r>
      <w:r w:rsidRPr="00556EFA">
        <w:rPr>
          <w:rFonts w:ascii="David" w:hAnsi="David"/>
          <w:b/>
          <w:bCs/>
          <w:sz w:val="24"/>
          <w:rtl/>
        </w:rPr>
        <w:t xml:space="preserve"> </w:t>
      </w:r>
      <w:r w:rsidRPr="00556EFA">
        <w:rPr>
          <w:rFonts w:ascii="David" w:hAnsi="David" w:hint="eastAsia"/>
          <w:b/>
          <w:bCs/>
          <w:sz w:val="24"/>
          <w:rtl/>
        </w:rPr>
        <w:t>ועוד</w:t>
      </w:r>
      <w:r w:rsidRPr="00556EFA">
        <w:rPr>
          <w:rFonts w:ascii="David" w:hAnsi="David"/>
          <w:b/>
          <w:bCs/>
          <w:sz w:val="24"/>
          <w:rtl/>
        </w:rPr>
        <w:t xml:space="preserve">, </w:t>
      </w:r>
      <w:r w:rsidRPr="00556EFA">
        <w:rPr>
          <w:rFonts w:ascii="David" w:hAnsi="David" w:hint="eastAsia"/>
          <w:b/>
          <w:bCs/>
          <w:sz w:val="24"/>
          <w:rtl/>
        </w:rPr>
        <w:t>מהסקר</w:t>
      </w:r>
      <w:r w:rsidRPr="00556EFA">
        <w:rPr>
          <w:rFonts w:ascii="David" w:hAnsi="David"/>
          <w:b/>
          <w:bCs/>
          <w:sz w:val="24"/>
          <w:rtl/>
        </w:rPr>
        <w:t xml:space="preserve"> </w:t>
      </w:r>
      <w:r w:rsidRPr="00556EFA">
        <w:rPr>
          <w:rFonts w:ascii="David" w:hAnsi="David" w:hint="eastAsia"/>
          <w:b/>
          <w:bCs/>
          <w:sz w:val="24"/>
          <w:rtl/>
        </w:rPr>
        <w:t>עולה</w:t>
      </w:r>
      <w:r w:rsidRPr="00556EFA">
        <w:rPr>
          <w:rFonts w:ascii="David" w:hAnsi="David"/>
          <w:b/>
          <w:bCs/>
          <w:sz w:val="24"/>
          <w:rtl/>
        </w:rPr>
        <w:t xml:space="preserve"> </w:t>
      </w:r>
      <w:r w:rsidRPr="00556EFA">
        <w:rPr>
          <w:rFonts w:ascii="David" w:hAnsi="David" w:hint="eastAsia"/>
          <w:b/>
          <w:bCs/>
          <w:sz w:val="24"/>
          <w:rtl/>
        </w:rPr>
        <w:t>כי</w:t>
      </w:r>
      <w:r w:rsidRPr="00556EFA">
        <w:rPr>
          <w:rFonts w:ascii="David" w:hAnsi="David"/>
          <w:b/>
          <w:bCs/>
          <w:sz w:val="24"/>
          <w:rtl/>
        </w:rPr>
        <w:t xml:space="preserve"> 61.4% </w:t>
      </w:r>
      <w:r w:rsidRPr="00556EFA">
        <w:rPr>
          <w:rFonts w:ascii="David" w:hAnsi="David" w:hint="eastAsia"/>
          <w:b/>
          <w:bCs/>
          <w:sz w:val="24"/>
          <w:rtl/>
        </w:rPr>
        <w:t>מכלל</w:t>
      </w:r>
      <w:r w:rsidRPr="00556EFA">
        <w:rPr>
          <w:rFonts w:ascii="David" w:hAnsi="David"/>
          <w:b/>
          <w:bCs/>
          <w:sz w:val="24"/>
          <w:rtl/>
        </w:rPr>
        <w:t xml:space="preserve"> </w:t>
      </w:r>
      <w:r w:rsidRPr="00556EFA">
        <w:rPr>
          <w:rFonts w:ascii="David" w:hAnsi="David" w:hint="eastAsia"/>
          <w:b/>
          <w:bCs/>
          <w:sz w:val="24"/>
          <w:rtl/>
        </w:rPr>
        <w:t>ההורים</w:t>
      </w:r>
      <w:r w:rsidRPr="00556EFA">
        <w:rPr>
          <w:rFonts w:ascii="David" w:hAnsi="David"/>
          <w:b/>
          <w:bCs/>
          <w:sz w:val="24"/>
          <w:rtl/>
        </w:rPr>
        <w:t xml:space="preserve"> </w:t>
      </w:r>
      <w:r w:rsidRPr="00556EFA">
        <w:rPr>
          <w:rFonts w:ascii="David" w:hAnsi="David" w:hint="eastAsia"/>
          <w:b/>
          <w:bCs/>
          <w:sz w:val="24"/>
          <w:rtl/>
        </w:rPr>
        <w:t>לילדים</w:t>
      </w:r>
      <w:r w:rsidRPr="00556EFA">
        <w:rPr>
          <w:rFonts w:ascii="David" w:hAnsi="David"/>
          <w:b/>
          <w:bCs/>
          <w:sz w:val="24"/>
          <w:rtl/>
        </w:rPr>
        <w:t xml:space="preserve"> </w:t>
      </w:r>
      <w:r w:rsidRPr="00556EFA">
        <w:rPr>
          <w:rFonts w:ascii="David" w:hAnsi="David" w:hint="eastAsia"/>
          <w:b/>
          <w:bCs/>
          <w:sz w:val="24"/>
          <w:rtl/>
        </w:rPr>
        <w:t>עם</w:t>
      </w:r>
      <w:r w:rsidRPr="00556EFA">
        <w:rPr>
          <w:rFonts w:ascii="David" w:hAnsi="David"/>
          <w:b/>
          <w:bCs/>
          <w:sz w:val="24"/>
          <w:rtl/>
        </w:rPr>
        <w:t xml:space="preserve"> </w:t>
      </w:r>
      <w:r w:rsidRPr="00556EFA">
        <w:rPr>
          <w:rFonts w:ascii="David" w:hAnsi="David" w:hint="eastAsia"/>
          <w:b/>
          <w:bCs/>
          <w:sz w:val="24"/>
          <w:rtl/>
        </w:rPr>
        <w:t>קשיים</w:t>
      </w:r>
      <w:r w:rsidRPr="00556EFA">
        <w:rPr>
          <w:rFonts w:ascii="David" w:hAnsi="David"/>
          <w:b/>
          <w:bCs/>
          <w:sz w:val="24"/>
          <w:rtl/>
        </w:rPr>
        <w:t xml:space="preserve"> </w:t>
      </w:r>
      <w:r w:rsidRPr="00556EFA">
        <w:rPr>
          <w:rFonts w:ascii="David" w:hAnsi="David" w:hint="eastAsia"/>
          <w:b/>
          <w:bCs/>
          <w:sz w:val="24"/>
          <w:rtl/>
        </w:rPr>
        <w:t>לא</w:t>
      </w:r>
      <w:r w:rsidRPr="00556EFA">
        <w:rPr>
          <w:rFonts w:ascii="David" w:hAnsi="David"/>
          <w:b/>
          <w:bCs/>
          <w:sz w:val="24"/>
          <w:rtl/>
        </w:rPr>
        <w:t xml:space="preserve"> </w:t>
      </w:r>
      <w:r w:rsidRPr="00556EFA">
        <w:rPr>
          <w:rFonts w:ascii="David" w:hAnsi="David" w:hint="eastAsia"/>
          <w:b/>
          <w:bCs/>
          <w:sz w:val="24"/>
          <w:rtl/>
        </w:rPr>
        <w:t>פנו</w:t>
      </w:r>
      <w:r w:rsidRPr="00556EFA">
        <w:rPr>
          <w:rFonts w:ascii="David" w:hAnsi="David"/>
          <w:b/>
          <w:bCs/>
          <w:sz w:val="24"/>
          <w:rtl/>
        </w:rPr>
        <w:t xml:space="preserve"> </w:t>
      </w:r>
      <w:r w:rsidRPr="00556EFA">
        <w:rPr>
          <w:rFonts w:ascii="David" w:hAnsi="David" w:hint="eastAsia"/>
          <w:b/>
          <w:bCs/>
          <w:sz w:val="24"/>
          <w:rtl/>
        </w:rPr>
        <w:t>לשפ</w:t>
      </w:r>
      <w:r w:rsidRPr="00556EFA">
        <w:rPr>
          <w:rFonts w:ascii="David" w:hAnsi="David"/>
          <w:b/>
          <w:bCs/>
          <w:sz w:val="24"/>
          <w:rtl/>
        </w:rPr>
        <w:t xml:space="preserve">"ח </w:t>
      </w:r>
      <w:r w:rsidRPr="00556EFA">
        <w:rPr>
          <w:rFonts w:ascii="David" w:hAnsi="David" w:hint="eastAsia"/>
          <w:b/>
          <w:bCs/>
          <w:sz w:val="24"/>
          <w:rtl/>
        </w:rPr>
        <w:t>בעקבות</w:t>
      </w:r>
      <w:r w:rsidRPr="00556EFA">
        <w:rPr>
          <w:rFonts w:ascii="David" w:hAnsi="David"/>
          <w:b/>
          <w:bCs/>
          <w:sz w:val="24"/>
          <w:rtl/>
        </w:rPr>
        <w:t xml:space="preserve"> </w:t>
      </w:r>
      <w:r w:rsidRPr="00556EFA">
        <w:rPr>
          <w:rFonts w:ascii="David" w:hAnsi="David" w:hint="eastAsia"/>
          <w:b/>
          <w:bCs/>
          <w:sz w:val="24"/>
          <w:rtl/>
        </w:rPr>
        <w:t>הקושי</w:t>
      </w:r>
      <w:r w:rsidRPr="00556EFA">
        <w:rPr>
          <w:rFonts w:ascii="David" w:hAnsi="David"/>
          <w:b/>
          <w:bCs/>
          <w:sz w:val="24"/>
          <w:rtl/>
        </w:rPr>
        <w:t xml:space="preserve"> </w:t>
      </w:r>
      <w:r w:rsidRPr="00556EFA">
        <w:rPr>
          <w:rFonts w:ascii="David" w:hAnsi="David" w:hint="eastAsia"/>
          <w:b/>
          <w:bCs/>
          <w:sz w:val="24"/>
          <w:rtl/>
        </w:rPr>
        <w:t>שהתעורר</w:t>
      </w:r>
      <w:r w:rsidRPr="00556EFA">
        <w:rPr>
          <w:rFonts w:ascii="David" w:hAnsi="David"/>
          <w:b/>
          <w:bCs/>
          <w:sz w:val="24"/>
          <w:rtl/>
        </w:rPr>
        <w:t xml:space="preserve"> </w:t>
      </w:r>
      <w:r w:rsidRPr="00556EFA">
        <w:rPr>
          <w:rFonts w:ascii="David" w:hAnsi="David" w:hint="eastAsia"/>
          <w:b/>
          <w:bCs/>
          <w:sz w:val="24"/>
          <w:rtl/>
        </w:rPr>
        <w:t>אצל</w:t>
      </w:r>
      <w:r w:rsidRPr="00556EFA">
        <w:rPr>
          <w:rFonts w:ascii="David" w:hAnsi="David"/>
          <w:b/>
          <w:bCs/>
          <w:sz w:val="24"/>
          <w:rtl/>
        </w:rPr>
        <w:t xml:space="preserve"> </w:t>
      </w:r>
      <w:r w:rsidRPr="00556EFA">
        <w:rPr>
          <w:rFonts w:ascii="David" w:hAnsi="David" w:hint="eastAsia"/>
          <w:b/>
          <w:bCs/>
          <w:sz w:val="24"/>
          <w:rtl/>
        </w:rPr>
        <w:t>ילדם</w:t>
      </w:r>
      <w:r w:rsidRPr="00556EFA">
        <w:rPr>
          <w:rFonts w:ascii="David" w:hAnsi="David"/>
          <w:b/>
          <w:bCs/>
          <w:sz w:val="24"/>
          <w:rtl/>
        </w:rPr>
        <w:t xml:space="preserve">, </w:t>
      </w:r>
      <w:r w:rsidRPr="00556EFA">
        <w:rPr>
          <w:rFonts w:ascii="David" w:hAnsi="David" w:hint="eastAsia"/>
          <w:b/>
          <w:bCs/>
          <w:sz w:val="24"/>
          <w:rtl/>
        </w:rPr>
        <w:t>והסיבה</w:t>
      </w:r>
      <w:r w:rsidRPr="00556EFA">
        <w:rPr>
          <w:rFonts w:ascii="David" w:hAnsi="David"/>
          <w:b/>
          <w:bCs/>
          <w:sz w:val="24"/>
          <w:rtl/>
        </w:rPr>
        <w:t xml:space="preserve"> </w:t>
      </w:r>
      <w:r w:rsidRPr="00556EFA">
        <w:rPr>
          <w:rFonts w:ascii="David" w:hAnsi="David" w:hint="eastAsia"/>
          <w:b/>
          <w:bCs/>
          <w:sz w:val="24"/>
          <w:rtl/>
        </w:rPr>
        <w:t>העיקרית</w:t>
      </w:r>
      <w:r w:rsidRPr="00556EFA">
        <w:rPr>
          <w:rFonts w:ascii="David" w:hAnsi="David"/>
          <w:b/>
          <w:bCs/>
          <w:sz w:val="24"/>
          <w:rtl/>
        </w:rPr>
        <w:t xml:space="preserve"> (44.6%) </w:t>
      </w:r>
      <w:r w:rsidRPr="00556EFA">
        <w:rPr>
          <w:rFonts w:ascii="David" w:hAnsi="David" w:hint="eastAsia"/>
          <w:b/>
          <w:bCs/>
          <w:sz w:val="24"/>
          <w:rtl/>
        </w:rPr>
        <w:t>לאי</w:t>
      </w:r>
      <w:r w:rsidRPr="00556EFA">
        <w:rPr>
          <w:rFonts w:ascii="David" w:hAnsi="David"/>
          <w:b/>
          <w:bCs/>
          <w:sz w:val="24"/>
          <w:rtl/>
        </w:rPr>
        <w:t xml:space="preserve">-הפנייה </w:t>
      </w:r>
      <w:r w:rsidRPr="00556EFA">
        <w:rPr>
          <w:rFonts w:ascii="David" w:hAnsi="David" w:hint="eastAsia"/>
          <w:b/>
          <w:bCs/>
          <w:sz w:val="24"/>
          <w:rtl/>
        </w:rPr>
        <w:t>לשפ</w:t>
      </w:r>
      <w:r w:rsidRPr="00556EFA">
        <w:rPr>
          <w:rFonts w:ascii="David" w:hAnsi="David"/>
          <w:b/>
          <w:bCs/>
          <w:sz w:val="24"/>
          <w:rtl/>
        </w:rPr>
        <w:t xml:space="preserve">"ח </w:t>
      </w:r>
      <w:r w:rsidRPr="00556EFA">
        <w:rPr>
          <w:rFonts w:ascii="David" w:hAnsi="David" w:hint="eastAsia"/>
          <w:b/>
          <w:bCs/>
          <w:sz w:val="24"/>
          <w:rtl/>
        </w:rPr>
        <w:t>הייתה</w:t>
      </w:r>
      <w:r w:rsidRPr="00556EFA">
        <w:rPr>
          <w:rFonts w:ascii="David" w:hAnsi="David"/>
          <w:b/>
          <w:bCs/>
          <w:sz w:val="24"/>
          <w:rtl/>
        </w:rPr>
        <w:t xml:space="preserve"> </w:t>
      </w:r>
      <w:r w:rsidRPr="00556EFA">
        <w:rPr>
          <w:rFonts w:ascii="David" w:hAnsi="David" w:hint="eastAsia"/>
          <w:b/>
          <w:bCs/>
          <w:sz w:val="24"/>
          <w:rtl/>
        </w:rPr>
        <w:t>אי</w:t>
      </w:r>
      <w:r w:rsidRPr="00556EFA">
        <w:rPr>
          <w:rFonts w:ascii="David" w:hAnsi="David"/>
          <w:b/>
          <w:bCs/>
          <w:sz w:val="24"/>
          <w:rtl/>
        </w:rPr>
        <w:t xml:space="preserve">-הכרה </w:t>
      </w:r>
      <w:r w:rsidRPr="00556EFA">
        <w:rPr>
          <w:rFonts w:ascii="David" w:hAnsi="David" w:hint="eastAsia"/>
          <w:b/>
          <w:bCs/>
          <w:sz w:val="24"/>
          <w:rtl/>
        </w:rPr>
        <w:t>של</w:t>
      </w:r>
      <w:r w:rsidRPr="00556EFA">
        <w:rPr>
          <w:rFonts w:ascii="David" w:hAnsi="David"/>
          <w:b/>
          <w:bCs/>
          <w:sz w:val="24"/>
          <w:rtl/>
        </w:rPr>
        <w:t xml:space="preserve"> </w:t>
      </w:r>
      <w:r w:rsidRPr="00556EFA">
        <w:rPr>
          <w:rFonts w:ascii="David" w:hAnsi="David" w:hint="eastAsia"/>
          <w:b/>
          <w:bCs/>
          <w:sz w:val="24"/>
          <w:rtl/>
        </w:rPr>
        <w:t>שירותיו</w:t>
      </w:r>
      <w:r w:rsidRPr="00556EFA">
        <w:rPr>
          <w:rFonts w:ascii="David" w:hAnsi="David"/>
          <w:b/>
          <w:bCs/>
          <w:sz w:val="24"/>
          <w:rtl/>
        </w:rPr>
        <w:t xml:space="preserve">. שיעור הבחירה בסיבה זו בקרב הנשאלים גבוה בהרבה </w:t>
      </w:r>
      <w:r>
        <w:rPr>
          <w:rFonts w:ascii="David" w:hAnsi="David" w:hint="cs"/>
          <w:b/>
          <w:bCs/>
          <w:sz w:val="24"/>
          <w:rtl/>
        </w:rPr>
        <w:t>משיעור הבחירה</w:t>
      </w:r>
      <w:r w:rsidRPr="00556EFA">
        <w:rPr>
          <w:rFonts w:ascii="David" w:hAnsi="David"/>
          <w:b/>
          <w:bCs/>
          <w:sz w:val="24"/>
          <w:rtl/>
        </w:rPr>
        <w:t xml:space="preserve"> </w:t>
      </w:r>
      <w:r>
        <w:rPr>
          <w:rFonts w:ascii="David" w:hAnsi="David" w:hint="cs"/>
          <w:b/>
          <w:bCs/>
          <w:sz w:val="24"/>
          <w:rtl/>
        </w:rPr>
        <w:t>ב</w:t>
      </w:r>
      <w:r w:rsidRPr="00556EFA">
        <w:rPr>
          <w:rFonts w:ascii="David" w:hAnsi="David"/>
          <w:b/>
          <w:bCs/>
          <w:sz w:val="24"/>
          <w:rtl/>
        </w:rPr>
        <w:t>סיבות נוספות שפורטו בסקר</w:t>
      </w:r>
      <w:r>
        <w:rPr>
          <w:rFonts w:ascii="David" w:hAnsi="David" w:hint="cs"/>
          <w:b/>
          <w:bCs/>
          <w:sz w:val="24"/>
          <w:rtl/>
        </w:rPr>
        <w:t xml:space="preserve">, דוגמת </w:t>
      </w:r>
      <w:r w:rsidRPr="00556EFA">
        <w:rPr>
          <w:rFonts w:ascii="David" w:hAnsi="David"/>
          <w:b/>
          <w:bCs/>
          <w:sz w:val="24"/>
          <w:rtl/>
        </w:rPr>
        <w:t>אי-הפניה לשפ"ח על ידי הצוות החינוכי (18%); המתנה ארוכה וחוסר זמינות של השפ"ח (12.5%).</w:t>
      </w:r>
    </w:p>
    <w:p w14:paraId="724D76D5" w14:textId="77777777" w:rsidR="003528F0" w:rsidRDefault="003528F0" w:rsidP="009B10C1">
      <w:pPr>
        <w:pStyle w:val="a7"/>
        <w:spacing w:line="269" w:lineRule="auto"/>
        <w:rPr>
          <w:rtl/>
        </w:rPr>
      </w:pPr>
    </w:p>
    <w:p w14:paraId="20D4CFA7" w14:textId="77777777" w:rsidR="003528F0" w:rsidRDefault="003528F0" w:rsidP="009B10C1">
      <w:pPr>
        <w:spacing w:line="269" w:lineRule="auto"/>
        <w:rPr>
          <w:rFonts w:ascii="David" w:hAnsi="David"/>
          <w:b/>
          <w:bCs/>
          <w:sz w:val="24"/>
          <w:rtl/>
        </w:rPr>
      </w:pPr>
      <w:r>
        <w:rPr>
          <w:rFonts w:ascii="David" w:hAnsi="David" w:hint="cs"/>
          <w:b/>
          <w:bCs/>
          <w:sz w:val="24"/>
          <w:rtl/>
        </w:rPr>
        <w:t>מהאמור עולה</w:t>
      </w:r>
      <w:r w:rsidRPr="00C068B8">
        <w:rPr>
          <w:rFonts w:ascii="David" w:hAnsi="David" w:hint="cs"/>
          <w:b/>
          <w:bCs/>
          <w:sz w:val="24"/>
          <w:rtl/>
        </w:rPr>
        <w:t xml:space="preserve"> כי כשליש מההורים </w:t>
      </w:r>
      <w:r>
        <w:rPr>
          <w:rFonts w:ascii="David" w:hAnsi="David" w:hint="cs"/>
          <w:b/>
          <w:bCs/>
          <w:sz w:val="24"/>
          <w:rtl/>
        </w:rPr>
        <w:t xml:space="preserve">לילדים </w:t>
      </w:r>
      <w:r w:rsidRPr="00C068B8">
        <w:rPr>
          <w:rFonts w:ascii="David" w:hAnsi="David"/>
          <w:b/>
          <w:bCs/>
          <w:sz w:val="24"/>
          <w:rtl/>
        </w:rPr>
        <w:t>בני 3 עד 18 שבמהלך חמש השנים האחרונות התעוררו אצל אחד מילדיהם קשיים רגשיים, חברתיים לימודיים</w:t>
      </w:r>
      <w:r>
        <w:rPr>
          <w:rFonts w:ascii="David" w:hAnsi="David" w:hint="cs"/>
          <w:b/>
          <w:bCs/>
          <w:sz w:val="24"/>
          <w:rtl/>
        </w:rPr>
        <w:t xml:space="preserve"> </w:t>
      </w:r>
      <w:r w:rsidRPr="00BD6657">
        <w:rPr>
          <w:rFonts w:ascii="David" w:hAnsi="David"/>
          <w:b/>
          <w:bCs/>
          <w:sz w:val="24"/>
          <w:rtl/>
        </w:rPr>
        <w:t>התנהגותיים או התפתחותיים</w:t>
      </w:r>
      <w:r>
        <w:rPr>
          <w:rFonts w:ascii="David" w:hAnsi="David" w:hint="cs"/>
          <w:b/>
          <w:bCs/>
          <w:sz w:val="24"/>
          <w:rtl/>
        </w:rPr>
        <w:t>,</w:t>
      </w:r>
      <w:r w:rsidRPr="00C068B8">
        <w:rPr>
          <w:rFonts w:ascii="David" w:hAnsi="David" w:hint="cs"/>
          <w:b/>
          <w:bCs/>
          <w:sz w:val="24"/>
          <w:rtl/>
        </w:rPr>
        <w:t xml:space="preserve"> </w:t>
      </w:r>
      <w:r>
        <w:rPr>
          <w:rFonts w:ascii="David" w:hAnsi="David" w:hint="cs"/>
          <w:b/>
          <w:bCs/>
          <w:sz w:val="24"/>
          <w:rtl/>
        </w:rPr>
        <w:t>אינם</w:t>
      </w:r>
      <w:r w:rsidRPr="00C068B8">
        <w:rPr>
          <w:rFonts w:ascii="David" w:hAnsi="David" w:hint="cs"/>
          <w:b/>
          <w:bCs/>
          <w:sz w:val="24"/>
          <w:rtl/>
        </w:rPr>
        <w:t xml:space="preserve"> מכירים את השירותים הניתנים בשפ"ח ברשות המקומית </w:t>
      </w:r>
      <w:r>
        <w:rPr>
          <w:rFonts w:ascii="David" w:hAnsi="David" w:hint="cs"/>
          <w:b/>
          <w:bCs/>
          <w:sz w:val="24"/>
          <w:rtl/>
        </w:rPr>
        <w:t>ש</w:t>
      </w:r>
      <w:r w:rsidRPr="00C068B8">
        <w:rPr>
          <w:rFonts w:ascii="David" w:hAnsi="David" w:hint="cs"/>
          <w:b/>
          <w:bCs/>
          <w:sz w:val="24"/>
          <w:rtl/>
        </w:rPr>
        <w:t xml:space="preserve">אליה הם משתייכים. </w:t>
      </w:r>
      <w:r>
        <w:rPr>
          <w:rFonts w:ascii="David" w:hAnsi="David" w:hint="cs"/>
          <w:b/>
          <w:bCs/>
          <w:sz w:val="24"/>
          <w:rtl/>
        </w:rPr>
        <w:t>זאת ועוד, היעדר ההיכרות עם שירותי השפ"ח היא הסיבה העיקרית לאי-פנייה לשפ"ח בקרב הורים אלו.</w:t>
      </w:r>
    </w:p>
    <w:p w14:paraId="1F2F0054" w14:textId="77777777" w:rsidR="003528F0" w:rsidRDefault="003528F0" w:rsidP="009B10C1">
      <w:pPr>
        <w:pStyle w:val="a7"/>
        <w:spacing w:line="269" w:lineRule="auto"/>
        <w:rPr>
          <w:rtl/>
        </w:rPr>
      </w:pPr>
    </w:p>
    <w:p w14:paraId="692C5501" w14:textId="77777777" w:rsidR="003528F0" w:rsidRPr="007B6F14" w:rsidRDefault="003528F0" w:rsidP="009B10C1">
      <w:pPr>
        <w:spacing w:line="269" w:lineRule="auto"/>
        <w:rPr>
          <w:rtl/>
        </w:rPr>
      </w:pPr>
      <w:r w:rsidRPr="000B7D42">
        <w:rPr>
          <w:rFonts w:hint="cs"/>
          <w:rtl/>
        </w:rPr>
        <w:lastRenderedPageBreak/>
        <w:t>משרד החינוך מסר בתשובתו למשרד מבקר המדינה</w:t>
      </w:r>
      <w:r>
        <w:rPr>
          <w:rFonts w:hint="cs"/>
          <w:rtl/>
        </w:rPr>
        <w:t xml:space="preserve"> ממאי 2025 (להלן - תשובת משרד החינוך) כי המשרד </w:t>
      </w:r>
      <w:r>
        <w:rPr>
          <w:rtl/>
        </w:rPr>
        <w:t>פועל לעידוד ההיכרות של ההורים עם</w:t>
      </w:r>
      <w:r>
        <w:rPr>
          <w:rFonts w:hint="cs"/>
          <w:rtl/>
        </w:rPr>
        <w:t xml:space="preserve"> השפ"ח </w:t>
      </w:r>
      <w:r>
        <w:rPr>
          <w:rtl/>
        </w:rPr>
        <w:t>במספר</w:t>
      </w:r>
      <w:r>
        <w:rPr>
          <w:rFonts w:hint="cs"/>
          <w:rtl/>
        </w:rPr>
        <w:t xml:space="preserve"> </w:t>
      </w:r>
      <w:r>
        <w:rPr>
          <w:rtl/>
        </w:rPr>
        <w:t>דרכים</w:t>
      </w:r>
      <w:r>
        <w:rPr>
          <w:rFonts w:hint="cs"/>
          <w:rtl/>
        </w:rPr>
        <w:t>, ובהן</w:t>
      </w:r>
      <w:r>
        <w:rPr>
          <w:rtl/>
        </w:rPr>
        <w:t>:</w:t>
      </w:r>
      <w:r>
        <w:rPr>
          <w:rFonts w:hint="cs"/>
          <w:rtl/>
        </w:rPr>
        <w:t xml:space="preserve"> </w:t>
      </w:r>
      <w:r w:rsidRPr="007B6F14">
        <w:rPr>
          <w:rtl/>
        </w:rPr>
        <w:t>הנגשת מידע בפורטל של משרד החינוך</w:t>
      </w:r>
      <w:r>
        <w:rPr>
          <w:rFonts w:hint="cs"/>
          <w:rtl/>
        </w:rPr>
        <w:t xml:space="preserve"> המיועד להורים, </w:t>
      </w:r>
      <w:r w:rsidRPr="007B6F14">
        <w:rPr>
          <w:rtl/>
        </w:rPr>
        <w:t xml:space="preserve">שילוב המידע </w:t>
      </w:r>
      <w:r>
        <w:rPr>
          <w:rFonts w:hint="cs"/>
          <w:rtl/>
        </w:rPr>
        <w:t xml:space="preserve">במכתבים ייעודים להורים </w:t>
      </w:r>
      <w:r w:rsidRPr="007B6F14">
        <w:rPr>
          <w:rtl/>
        </w:rPr>
        <w:t>שמוציא שפ"י</w:t>
      </w:r>
      <w:r>
        <w:rPr>
          <w:rFonts w:hint="cs"/>
          <w:rtl/>
        </w:rPr>
        <w:t xml:space="preserve"> ובהרצאות להורים.</w:t>
      </w:r>
    </w:p>
    <w:p w14:paraId="64C5F3EF" w14:textId="77777777" w:rsidR="003528F0" w:rsidRDefault="003528F0" w:rsidP="009B10C1">
      <w:pPr>
        <w:pStyle w:val="a7"/>
        <w:spacing w:line="269" w:lineRule="auto"/>
        <w:rPr>
          <w:rtl/>
        </w:rPr>
      </w:pPr>
    </w:p>
    <w:p w14:paraId="192BF93C" w14:textId="77777777" w:rsidR="003528F0" w:rsidRDefault="003528F0" w:rsidP="009B10C1">
      <w:pPr>
        <w:spacing w:line="269" w:lineRule="auto"/>
        <w:rPr>
          <w:rFonts w:ascii="David" w:hAnsi="David"/>
          <w:b/>
          <w:bCs/>
          <w:sz w:val="24"/>
          <w:rtl/>
        </w:rPr>
      </w:pPr>
      <w:r w:rsidRPr="00E37D81">
        <w:rPr>
          <w:rFonts w:ascii="David" w:hAnsi="David" w:hint="eastAsia"/>
          <w:b/>
          <w:bCs/>
          <w:sz w:val="24"/>
          <w:rtl/>
        </w:rPr>
        <w:t>על</w:t>
      </w:r>
      <w:r>
        <w:rPr>
          <w:rFonts w:ascii="David" w:hAnsi="David" w:hint="cs"/>
          <w:b/>
          <w:bCs/>
          <w:sz w:val="24"/>
          <w:rtl/>
        </w:rPr>
        <w:t xml:space="preserve"> משרד החינוך, בשיתוף מנהלי אגפי החינוך ומנהלי השפ"חים ברשויות המקומיות, לגבש דרכים נוספות להעלאת</w:t>
      </w:r>
      <w:r w:rsidRPr="000D40F2">
        <w:rPr>
          <w:rFonts w:ascii="David" w:hAnsi="David"/>
          <w:b/>
          <w:bCs/>
          <w:sz w:val="24"/>
          <w:rtl/>
        </w:rPr>
        <w:t xml:space="preserve"> המודעות </w:t>
      </w:r>
      <w:r>
        <w:rPr>
          <w:rFonts w:ascii="David" w:hAnsi="David" w:hint="cs"/>
          <w:b/>
          <w:bCs/>
          <w:sz w:val="24"/>
          <w:rtl/>
        </w:rPr>
        <w:t>בקרב ציבור ההורים</w:t>
      </w:r>
      <w:r w:rsidRPr="000D40F2">
        <w:rPr>
          <w:rFonts w:ascii="David" w:hAnsi="David"/>
          <w:b/>
          <w:bCs/>
          <w:sz w:val="24"/>
          <w:rtl/>
        </w:rPr>
        <w:t xml:space="preserve"> ובמסגרות החינוך </w:t>
      </w:r>
      <w:r w:rsidRPr="000D40F2">
        <w:rPr>
          <w:rFonts w:ascii="David" w:hAnsi="David" w:hint="cs"/>
          <w:b/>
          <w:bCs/>
          <w:sz w:val="24"/>
          <w:rtl/>
        </w:rPr>
        <w:t>ל</w:t>
      </w:r>
      <w:r>
        <w:rPr>
          <w:rFonts w:ascii="David" w:hAnsi="David" w:hint="cs"/>
          <w:b/>
          <w:bCs/>
          <w:sz w:val="24"/>
          <w:rtl/>
        </w:rPr>
        <w:t>קיומו של השפ"ח, לשירותים הניתנים במסגרתו ולדרכי הפנייה אליו. פעולות אלו יכולות להתבצע על ידי פרסום באתרי המרשתת של רשויות מקומיות, באמצעות שליחת מסרונים לתושבי הרשויות, פרסום באמצעות מכתבים ייעודיים או במכתבים שוטפים הנשלחים לתושבים ופרסום שירותי השפ"ח דרך המסגרות החינוכיות עצמן. מומלץ למשרד החינוך להנחות את מנהלי השפ"חים לפעול ליישום פעולות אלו ברשויות בהן פועל השפ"ח בניהולן. זאת ועוד, מומלץ למשרד החינוך, בשיתוף מנהלי אגפי החינוך ומנהלי השפ"חים ברשויות המקומיות שבהן מתגוררים תושבים מהאוכלוסיות הערבית והחרדית, למפות את הסיבות למודעות הנמוכה במיוחד לשירותי השפ"ח בקרב הציבור הערבי והחרדי, כפי שעלה בסקר, ובעקבות כך לגבש תוכנית פעולה הכוללת יעדים, מטרות ומדדי ביצוע להעלאת המודעות לשירותי השפ"ח, תוך התייחסות לעידוד ציבורים אלה לפנות לשפ"חים הפועלים ברשויות שבהן הם מתגוררים כשעולה הצורך בכך.</w:t>
      </w:r>
    </w:p>
    <w:p w14:paraId="47052B5E" w14:textId="77777777" w:rsidR="003528F0" w:rsidRDefault="003528F0" w:rsidP="009B10C1">
      <w:pPr>
        <w:pStyle w:val="a7"/>
        <w:spacing w:line="269" w:lineRule="auto"/>
        <w:rPr>
          <w:rtl/>
        </w:rPr>
      </w:pPr>
    </w:p>
    <w:p w14:paraId="2C5D944F" w14:textId="77777777" w:rsidR="003528F0" w:rsidRDefault="003528F0" w:rsidP="009B10C1">
      <w:pPr>
        <w:spacing w:line="269" w:lineRule="auto"/>
        <w:rPr>
          <w:rtl/>
        </w:rPr>
      </w:pPr>
      <w:r w:rsidRPr="000B7D42">
        <w:rPr>
          <w:rFonts w:hint="cs"/>
          <w:rtl/>
        </w:rPr>
        <w:t xml:space="preserve">עיריית </w:t>
      </w:r>
      <w:r w:rsidRPr="000B7D42">
        <w:rPr>
          <w:rFonts w:hint="cs"/>
          <w:b/>
          <w:bCs/>
          <w:rtl/>
        </w:rPr>
        <w:t>אשקלון</w:t>
      </w:r>
      <w:r w:rsidRPr="000B7D42">
        <w:rPr>
          <w:rFonts w:hint="cs"/>
          <w:rtl/>
        </w:rPr>
        <w:t xml:space="preserve"> מסרה בתשובתה</w:t>
      </w:r>
      <w:r>
        <w:rPr>
          <w:rFonts w:hint="cs"/>
          <w:rtl/>
        </w:rPr>
        <w:t xml:space="preserve"> למשרד מבקר המדינה ממאי 2025 (להלן - תשובת עיריית אשקלון) כי כחלק מיעדיה המרכזיים, העירייה פועלת להגברת מודעות לשירותי השפ"ח בקרב כלל האוכלוסיות בעיר ובכלל זה אוכלוסיות דוברות שפות שונות וקהילות בעלות מאפיינים תרבותיים ייחודיים. בנוסף ציינה העירייה כי היא תפעל, בשיתוף אגף הדוברות בעירייה ומוסדות החינוך בעיר, להפצת חומרי הסברה ושימוש נרחב בערוצי תקשורת דיגיטליים ומסורתיים כאחד.</w:t>
      </w:r>
    </w:p>
    <w:p w14:paraId="1D0F6867" w14:textId="77777777" w:rsidR="003528F0" w:rsidRPr="00203F74" w:rsidRDefault="003528F0" w:rsidP="009B10C1">
      <w:pPr>
        <w:spacing w:line="269" w:lineRule="auto"/>
        <w:rPr>
          <w:rtl/>
        </w:rPr>
      </w:pPr>
    </w:p>
    <w:p w14:paraId="7324F8C1" w14:textId="77777777" w:rsidR="003528F0" w:rsidRPr="00E12163" w:rsidRDefault="003528F0" w:rsidP="009B10C1">
      <w:pPr>
        <w:pStyle w:val="20"/>
        <w:spacing w:before="0" w:line="269" w:lineRule="auto"/>
        <w:rPr>
          <w:rtl/>
        </w:rPr>
      </w:pPr>
      <w:bookmarkStart w:id="23" w:name="_Toc203496616"/>
      <w:r w:rsidRPr="00E12163">
        <w:rPr>
          <w:rtl/>
        </w:rPr>
        <w:t>מידת הסיוע של הטיפול שניתן בשפ"</w:t>
      </w:r>
      <w:r w:rsidRPr="00E12163">
        <w:rPr>
          <w:rFonts w:hint="cs"/>
          <w:rtl/>
        </w:rPr>
        <w:t>ח</w:t>
      </w:r>
      <w:bookmarkEnd w:id="23"/>
    </w:p>
    <w:p w14:paraId="6C67ECF0" w14:textId="77777777" w:rsidR="003528F0" w:rsidRPr="00E12163" w:rsidRDefault="003528F0" w:rsidP="009B10C1">
      <w:pPr>
        <w:pStyle w:val="a7"/>
        <w:spacing w:line="269" w:lineRule="auto"/>
        <w:rPr>
          <w:rtl/>
        </w:rPr>
      </w:pPr>
    </w:p>
    <w:p w14:paraId="69F99185" w14:textId="77777777" w:rsidR="003528F0" w:rsidRDefault="003528F0" w:rsidP="009B10C1">
      <w:pPr>
        <w:spacing w:line="269" w:lineRule="auto"/>
        <w:rPr>
          <w:rFonts w:ascii="David" w:hAnsi="David"/>
          <w:sz w:val="24"/>
          <w:rtl/>
        </w:rPr>
      </w:pPr>
      <w:r w:rsidRPr="006743DC">
        <w:rPr>
          <w:rtl/>
        </w:rPr>
        <w:t xml:space="preserve">עבודת הפסיכולוג החינוכי בשפ"ח כוללת התערבויות פסיכולוגיות המיועדות לילדים, להורים ולמשפחות </w:t>
      </w:r>
      <w:r>
        <w:rPr>
          <w:rFonts w:hint="cs"/>
          <w:rtl/>
        </w:rPr>
        <w:t>ומקיפות</w:t>
      </w:r>
      <w:r w:rsidRPr="006743DC">
        <w:rPr>
          <w:rtl/>
        </w:rPr>
        <w:t xml:space="preserve"> טיפולים פרטניים או קבוצתיים, קצרי מועד או ארוכי טווח, על פי גישות מגוונות המקובלות מבחינה מקצועית.</w:t>
      </w:r>
    </w:p>
    <w:p w14:paraId="26508F88" w14:textId="77777777" w:rsidR="003528F0" w:rsidRDefault="003528F0" w:rsidP="009B10C1">
      <w:pPr>
        <w:pStyle w:val="a7"/>
        <w:spacing w:line="269" w:lineRule="auto"/>
        <w:rPr>
          <w:rtl/>
        </w:rPr>
      </w:pPr>
    </w:p>
    <w:p w14:paraId="7B9F23AD" w14:textId="77777777" w:rsidR="003528F0" w:rsidRDefault="003528F0" w:rsidP="009B10C1">
      <w:pPr>
        <w:spacing w:line="269" w:lineRule="auto"/>
        <w:rPr>
          <w:rtl/>
        </w:rPr>
      </w:pPr>
      <w:r>
        <w:rPr>
          <w:rFonts w:ascii="David" w:hAnsi="David" w:hint="cs"/>
          <w:sz w:val="24"/>
          <w:rtl/>
        </w:rPr>
        <w:t>בסקר ההורים</w:t>
      </w:r>
      <w:r w:rsidRPr="006743DC">
        <w:rPr>
          <w:rtl/>
        </w:rPr>
        <w:t xml:space="preserve"> נשאלו ההורים שפנו או הופנו לשפ"ח </w:t>
      </w:r>
      <w:r>
        <w:rPr>
          <w:rFonts w:hint="cs"/>
          <w:rtl/>
        </w:rPr>
        <w:t>ל</w:t>
      </w:r>
      <w:r w:rsidRPr="006743DC">
        <w:rPr>
          <w:rtl/>
        </w:rPr>
        <w:t>גבי מידת הסיוע של הטיפול שניתן</w:t>
      </w:r>
      <w:r>
        <w:rPr>
          <w:rFonts w:hint="cs"/>
          <w:rtl/>
        </w:rPr>
        <w:t xml:space="preserve"> בשפ"ח</w:t>
      </w:r>
      <w:r w:rsidRPr="006743DC">
        <w:rPr>
          <w:rtl/>
        </w:rPr>
        <w:t xml:space="preserve"> להם או לילד</w:t>
      </w:r>
      <w:r>
        <w:rPr>
          <w:rFonts w:hint="cs"/>
          <w:rtl/>
        </w:rPr>
        <w:t>יה</w:t>
      </w:r>
      <w:r w:rsidRPr="006743DC">
        <w:rPr>
          <w:rtl/>
        </w:rPr>
        <w:t>ם</w:t>
      </w:r>
      <w:r>
        <w:rPr>
          <w:rFonts w:hint="cs"/>
          <w:rtl/>
        </w:rPr>
        <w:t xml:space="preserve">, </w:t>
      </w:r>
      <w:r w:rsidRPr="006743DC">
        <w:rPr>
          <w:rtl/>
        </w:rPr>
        <w:t xml:space="preserve">תוך התמקדות בארבעה סוגי טיפול עיקריים: אבחון, הדרכת הורים, טיפול פרטני לילד וטיפול </w:t>
      </w:r>
      <w:r w:rsidRPr="00197460">
        <w:rPr>
          <w:rtl/>
        </w:rPr>
        <w:t>קבוצתי</w:t>
      </w:r>
      <w:r>
        <w:rPr>
          <w:rFonts w:hint="cs"/>
          <w:rtl/>
        </w:rPr>
        <w:t xml:space="preserve">, כמתואר בתרשים 7 </w:t>
      </w:r>
      <w:r w:rsidR="009B10C1">
        <w:rPr>
          <w:rFonts w:hint="cs"/>
          <w:rtl/>
        </w:rPr>
        <w:t>ש</w:t>
      </w:r>
      <w:r>
        <w:rPr>
          <w:rFonts w:hint="cs"/>
          <w:rtl/>
        </w:rPr>
        <w:t>להלן</w:t>
      </w:r>
      <w:r w:rsidRPr="00197460">
        <w:rPr>
          <w:rtl/>
        </w:rPr>
        <w:t>.</w:t>
      </w:r>
    </w:p>
    <w:p w14:paraId="2328AACC" w14:textId="77777777" w:rsidR="003528F0" w:rsidRDefault="003528F0" w:rsidP="009B10C1">
      <w:pPr>
        <w:bidi w:val="0"/>
        <w:spacing w:line="269" w:lineRule="auto"/>
      </w:pPr>
      <w:r>
        <w:rPr>
          <w:rtl/>
        </w:rPr>
        <w:br w:type="page"/>
      </w:r>
    </w:p>
    <w:p w14:paraId="6A2D0CD4" w14:textId="77777777" w:rsidR="003528F0" w:rsidRDefault="003528F0" w:rsidP="009B10C1">
      <w:pPr>
        <w:keepNext/>
        <w:keepLines/>
        <w:spacing w:line="269" w:lineRule="auto"/>
        <w:jc w:val="center"/>
        <w:rPr>
          <w:b/>
          <w:bCs/>
          <w:rtl/>
        </w:rPr>
      </w:pPr>
      <w:r w:rsidRPr="00E12163">
        <w:rPr>
          <w:rFonts w:hint="cs"/>
          <w:rtl/>
        </w:rPr>
        <w:lastRenderedPageBreak/>
        <w:t>תרשים</w:t>
      </w:r>
      <w:r>
        <w:rPr>
          <w:rFonts w:hint="cs"/>
          <w:rtl/>
        </w:rPr>
        <w:t xml:space="preserve"> 7</w:t>
      </w:r>
      <w:r w:rsidRPr="00E12163">
        <w:rPr>
          <w:rFonts w:hint="cs"/>
          <w:rtl/>
        </w:rPr>
        <w:t>:</w:t>
      </w:r>
      <w:r w:rsidRPr="00E12163">
        <w:rPr>
          <w:rFonts w:hint="cs"/>
          <w:b/>
          <w:bCs/>
          <w:rtl/>
        </w:rPr>
        <w:t xml:space="preserve"> מידת הסיוע של הטיפול שניתן בשפ"ח</w:t>
      </w:r>
      <w:r>
        <w:rPr>
          <w:rFonts w:hint="cs"/>
          <w:b/>
          <w:bCs/>
          <w:rtl/>
        </w:rPr>
        <w:t>,</w:t>
      </w:r>
      <w:r w:rsidRPr="00E12163">
        <w:rPr>
          <w:rFonts w:hint="cs"/>
          <w:b/>
          <w:bCs/>
          <w:rtl/>
        </w:rPr>
        <w:t xml:space="preserve"> </w:t>
      </w:r>
      <w:r>
        <w:rPr>
          <w:rFonts w:hint="cs"/>
          <w:b/>
          <w:bCs/>
          <w:rtl/>
        </w:rPr>
        <w:t>לפי</w:t>
      </w:r>
      <w:r w:rsidRPr="00E12163">
        <w:rPr>
          <w:b/>
          <w:bCs/>
          <w:rtl/>
        </w:rPr>
        <w:t xml:space="preserve"> </w:t>
      </w:r>
      <w:r w:rsidRPr="00E12163">
        <w:rPr>
          <w:rFonts w:hint="cs"/>
          <w:b/>
          <w:bCs/>
          <w:rtl/>
        </w:rPr>
        <w:t xml:space="preserve">סוג </w:t>
      </w:r>
      <w:r>
        <w:rPr>
          <w:rFonts w:hint="cs"/>
          <w:b/>
          <w:bCs/>
          <w:rtl/>
        </w:rPr>
        <w:t>ה</w:t>
      </w:r>
      <w:r w:rsidRPr="00E12163">
        <w:rPr>
          <w:rFonts w:hint="cs"/>
          <w:b/>
          <w:bCs/>
          <w:rtl/>
        </w:rPr>
        <w:t>טיפול</w:t>
      </w:r>
      <w:r>
        <w:rPr>
          <w:rFonts w:hint="cs"/>
          <w:b/>
          <w:bCs/>
          <w:rtl/>
        </w:rPr>
        <w:t xml:space="preserve"> (באחוזים)*</w:t>
      </w:r>
    </w:p>
    <w:p w14:paraId="5D520E1C" w14:textId="77777777" w:rsidR="003528F0" w:rsidRDefault="003528F0" w:rsidP="009B10C1">
      <w:pPr>
        <w:spacing w:line="269" w:lineRule="auto"/>
        <w:jc w:val="left"/>
        <w:rPr>
          <w:szCs w:val="20"/>
          <w:rtl/>
        </w:rPr>
      </w:pPr>
      <w:r>
        <w:rPr>
          <w:noProof/>
        </w:rPr>
        <w:drawing>
          <wp:inline distT="0" distB="0" distL="0" distR="0" wp14:anchorId="2735CBBA" wp14:editId="55D55E09">
            <wp:extent cx="5220335" cy="4202021"/>
            <wp:effectExtent l="0" t="0" r="0" b="8255"/>
            <wp:docPr id="21" name="תמונה 21" descr="התרשים מתאר את תשובותיהם של הורים שפנו או הופנו לשפ&quot;ח לגבי מידת הסיוע של הטיפול שניתן בשפ&quot;ח להם או לילדיהם, תוך התמקדות בארבעה סוגי טיפול עיקריים: אבחון, הדרכת הורים, טיפול פרטני לילד וטיפול קבוצתי.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0335" cy="4202021"/>
                    </a:xfrm>
                    <a:prstGeom prst="rect">
                      <a:avLst/>
                    </a:prstGeom>
                    <a:noFill/>
                    <a:ln>
                      <a:noFill/>
                    </a:ln>
                  </pic:spPr>
                </pic:pic>
              </a:graphicData>
            </a:graphic>
          </wp:inline>
        </w:drawing>
      </w:r>
      <w:r w:rsidRPr="005848E8">
        <w:rPr>
          <w:rFonts w:hint="cs"/>
          <w:szCs w:val="20"/>
          <w:rtl/>
        </w:rPr>
        <w:t>על פי</w:t>
      </w:r>
      <w:r>
        <w:rPr>
          <w:rFonts w:hint="cs"/>
          <w:szCs w:val="20"/>
          <w:rtl/>
        </w:rPr>
        <w:t xml:space="preserve"> נתוני סקר ההורים של</w:t>
      </w:r>
      <w:r w:rsidRPr="00F3351D">
        <w:rPr>
          <w:szCs w:val="20"/>
          <w:rtl/>
        </w:rPr>
        <w:t xml:space="preserve"> </w:t>
      </w:r>
      <w:r w:rsidRPr="00F3351D">
        <w:rPr>
          <w:rFonts w:hint="eastAsia"/>
          <w:szCs w:val="20"/>
          <w:rtl/>
        </w:rPr>
        <w:t>משרד</w:t>
      </w:r>
      <w:r w:rsidRPr="00F3351D">
        <w:rPr>
          <w:szCs w:val="20"/>
          <w:rtl/>
        </w:rPr>
        <w:t xml:space="preserve"> </w:t>
      </w:r>
      <w:r w:rsidRPr="00F3351D">
        <w:rPr>
          <w:rFonts w:hint="eastAsia"/>
          <w:szCs w:val="20"/>
          <w:rtl/>
        </w:rPr>
        <w:t>מבקר</w:t>
      </w:r>
      <w:r w:rsidRPr="00F3351D">
        <w:rPr>
          <w:szCs w:val="20"/>
          <w:rtl/>
        </w:rPr>
        <w:t xml:space="preserve"> </w:t>
      </w:r>
      <w:r w:rsidRPr="00F3351D">
        <w:rPr>
          <w:rFonts w:hint="eastAsia"/>
          <w:szCs w:val="20"/>
          <w:rtl/>
        </w:rPr>
        <w:t>המדינה</w:t>
      </w:r>
      <w:r w:rsidRPr="00F3351D">
        <w:rPr>
          <w:szCs w:val="20"/>
          <w:rtl/>
        </w:rPr>
        <w:t>.</w:t>
      </w:r>
    </w:p>
    <w:p w14:paraId="2FF433FF" w14:textId="77777777" w:rsidR="003528F0" w:rsidRPr="00E12163" w:rsidRDefault="003528F0" w:rsidP="009B10C1">
      <w:pPr>
        <w:pStyle w:val="a7"/>
        <w:spacing w:line="269" w:lineRule="auto"/>
        <w:rPr>
          <w:rtl/>
        </w:rPr>
      </w:pPr>
    </w:p>
    <w:p w14:paraId="467B7FB9" w14:textId="77777777" w:rsidR="003528F0" w:rsidRPr="00DE07D2" w:rsidRDefault="003528F0" w:rsidP="009B10C1">
      <w:pPr>
        <w:spacing w:line="269" w:lineRule="auto"/>
        <w:rPr>
          <w:rtl/>
        </w:rPr>
      </w:pPr>
      <w:bookmarkStart w:id="24" w:name="_Hlk202191437"/>
      <w:r w:rsidRPr="00DE07D2">
        <w:rPr>
          <w:rFonts w:hint="cs"/>
          <w:rtl/>
        </w:rPr>
        <w:t xml:space="preserve">מהתרשים עולה כי מבין ארבעת סוגי הטיפולים, הטיפולים שסייעו </w:t>
      </w:r>
      <w:r>
        <w:rPr>
          <w:rFonts w:hint="cs"/>
          <w:rtl/>
        </w:rPr>
        <w:t>"</w:t>
      </w:r>
      <w:r w:rsidRPr="00DE07D2">
        <w:rPr>
          <w:rFonts w:hint="cs"/>
          <w:rtl/>
        </w:rPr>
        <w:t>במידה רבה</w:t>
      </w:r>
      <w:r>
        <w:rPr>
          <w:rFonts w:hint="cs"/>
          <w:rtl/>
        </w:rPr>
        <w:t>"</w:t>
      </w:r>
      <w:r w:rsidRPr="00DE07D2">
        <w:rPr>
          <w:rFonts w:hint="cs"/>
          <w:rtl/>
        </w:rPr>
        <w:t xml:space="preserve"> או </w:t>
      </w:r>
      <w:r>
        <w:rPr>
          <w:rFonts w:hint="cs"/>
          <w:rtl/>
        </w:rPr>
        <w:t>"</w:t>
      </w:r>
      <w:r w:rsidRPr="00DE07D2">
        <w:rPr>
          <w:rFonts w:hint="cs"/>
          <w:rtl/>
        </w:rPr>
        <w:t>במידה רבה מאוד</w:t>
      </w:r>
      <w:r>
        <w:rPr>
          <w:rFonts w:hint="cs"/>
          <w:rtl/>
        </w:rPr>
        <w:t>"</w:t>
      </w:r>
      <w:r w:rsidRPr="00DE07D2">
        <w:rPr>
          <w:rFonts w:hint="cs"/>
          <w:rtl/>
        </w:rPr>
        <w:t xml:space="preserve"> (בין </w:t>
      </w:r>
      <w:r>
        <w:rPr>
          <w:rFonts w:hint="cs"/>
          <w:rtl/>
        </w:rPr>
        <w:t>כ-</w:t>
      </w:r>
      <w:r w:rsidRPr="00DE07D2">
        <w:rPr>
          <w:rFonts w:hint="cs"/>
          <w:rtl/>
        </w:rPr>
        <w:t>21% ל</w:t>
      </w:r>
      <w:r>
        <w:rPr>
          <w:rFonts w:hint="cs"/>
          <w:rtl/>
        </w:rPr>
        <w:t>כ-</w:t>
      </w:r>
      <w:r w:rsidRPr="00DE07D2">
        <w:rPr>
          <w:rFonts w:hint="cs"/>
          <w:rtl/>
        </w:rPr>
        <w:t xml:space="preserve">27% </w:t>
      </w:r>
      <w:r>
        <w:rPr>
          <w:rFonts w:hint="cs"/>
          <w:rtl/>
        </w:rPr>
        <w:t>"</w:t>
      </w:r>
      <w:r w:rsidRPr="00DE07D2">
        <w:rPr>
          <w:rFonts w:hint="cs"/>
          <w:rtl/>
        </w:rPr>
        <w:t>במידה רבה מאוד</w:t>
      </w:r>
      <w:r>
        <w:rPr>
          <w:rFonts w:hint="cs"/>
          <w:rtl/>
        </w:rPr>
        <w:t>"</w:t>
      </w:r>
      <w:r w:rsidRPr="00DE07D2">
        <w:rPr>
          <w:rFonts w:hint="cs"/>
          <w:rtl/>
        </w:rPr>
        <w:t xml:space="preserve"> ובין </w:t>
      </w:r>
      <w:r>
        <w:rPr>
          <w:rFonts w:hint="cs"/>
          <w:rtl/>
        </w:rPr>
        <w:t>כ-</w:t>
      </w:r>
      <w:r w:rsidRPr="00DE07D2">
        <w:rPr>
          <w:rFonts w:hint="cs"/>
          <w:rtl/>
        </w:rPr>
        <w:t>39.3% ל</w:t>
      </w:r>
      <w:r>
        <w:rPr>
          <w:rFonts w:hint="cs"/>
          <w:rtl/>
        </w:rPr>
        <w:t>כ-</w:t>
      </w:r>
      <w:r w:rsidRPr="00DE07D2">
        <w:rPr>
          <w:rFonts w:hint="cs"/>
          <w:rtl/>
        </w:rPr>
        <w:t xml:space="preserve">40.3% </w:t>
      </w:r>
      <w:r>
        <w:rPr>
          <w:rFonts w:hint="cs"/>
          <w:rtl/>
        </w:rPr>
        <w:t>"</w:t>
      </w:r>
      <w:r w:rsidRPr="00DE07D2">
        <w:rPr>
          <w:rFonts w:hint="cs"/>
          <w:rtl/>
        </w:rPr>
        <w:t>במידה רבה</w:t>
      </w:r>
      <w:r>
        <w:rPr>
          <w:rFonts w:hint="cs"/>
          <w:rtl/>
        </w:rPr>
        <w:t>"</w:t>
      </w:r>
      <w:r w:rsidRPr="00DE07D2">
        <w:rPr>
          <w:rFonts w:hint="cs"/>
          <w:rtl/>
        </w:rPr>
        <w:t xml:space="preserve">) היו טיפולים פרטניים, הדרכות הורים ואבחונים, </w:t>
      </w:r>
      <w:r w:rsidRPr="0058479C">
        <w:rPr>
          <w:rFonts w:hint="eastAsia"/>
          <w:rtl/>
        </w:rPr>
        <w:t>כלומר</w:t>
      </w:r>
      <w:r w:rsidRPr="0058479C">
        <w:rPr>
          <w:rtl/>
        </w:rPr>
        <w:t>,</w:t>
      </w:r>
      <w:r w:rsidRPr="0058479C" w:rsidDel="00A6467A">
        <w:rPr>
          <w:rtl/>
        </w:rPr>
        <w:t xml:space="preserve"> </w:t>
      </w:r>
      <w:r w:rsidRPr="0058479C">
        <w:rPr>
          <w:rFonts w:hint="eastAsia"/>
          <w:rtl/>
        </w:rPr>
        <w:t>כ</w:t>
      </w:r>
      <w:r w:rsidRPr="0058479C">
        <w:rPr>
          <w:rtl/>
        </w:rPr>
        <w:t xml:space="preserve">-60.8% </w:t>
      </w:r>
      <w:r w:rsidRPr="0058479C">
        <w:rPr>
          <w:rFonts w:hint="eastAsia"/>
          <w:rtl/>
        </w:rPr>
        <w:t>מאלה</w:t>
      </w:r>
      <w:r w:rsidRPr="0058479C">
        <w:rPr>
          <w:rtl/>
        </w:rPr>
        <w:t xml:space="preserve"> </w:t>
      </w:r>
      <w:r w:rsidRPr="0058479C">
        <w:rPr>
          <w:rFonts w:hint="eastAsia"/>
          <w:rtl/>
        </w:rPr>
        <w:t>שקיבלו</w:t>
      </w:r>
      <w:r w:rsidRPr="0058479C">
        <w:rPr>
          <w:rtl/>
        </w:rPr>
        <w:t xml:space="preserve"> </w:t>
      </w:r>
      <w:r w:rsidRPr="0058479C">
        <w:rPr>
          <w:rFonts w:hint="eastAsia"/>
          <w:rtl/>
        </w:rPr>
        <w:t>הדרכת</w:t>
      </w:r>
      <w:r w:rsidRPr="0058479C">
        <w:rPr>
          <w:rtl/>
        </w:rPr>
        <w:t xml:space="preserve"> </w:t>
      </w:r>
      <w:r w:rsidRPr="0058479C">
        <w:rPr>
          <w:rFonts w:hint="eastAsia"/>
          <w:rtl/>
        </w:rPr>
        <w:t>הורים</w:t>
      </w:r>
      <w:r w:rsidRPr="0058479C">
        <w:rPr>
          <w:rtl/>
        </w:rPr>
        <w:t xml:space="preserve"> </w:t>
      </w:r>
      <w:r w:rsidRPr="0058479C">
        <w:rPr>
          <w:rFonts w:hint="eastAsia"/>
          <w:rtl/>
        </w:rPr>
        <w:t>לכ</w:t>
      </w:r>
      <w:r w:rsidRPr="0058479C">
        <w:rPr>
          <w:rtl/>
        </w:rPr>
        <w:t xml:space="preserve">-66.3% </w:t>
      </w:r>
      <w:r w:rsidRPr="0058479C">
        <w:rPr>
          <w:rFonts w:hint="eastAsia"/>
          <w:rtl/>
        </w:rPr>
        <w:t>ממקבלי</w:t>
      </w:r>
      <w:r w:rsidRPr="0058479C">
        <w:rPr>
          <w:rtl/>
        </w:rPr>
        <w:t xml:space="preserve"> </w:t>
      </w:r>
      <w:r w:rsidRPr="0058479C">
        <w:rPr>
          <w:rFonts w:hint="eastAsia"/>
          <w:rtl/>
        </w:rPr>
        <w:t>שירותי</w:t>
      </w:r>
      <w:r w:rsidRPr="0058479C">
        <w:rPr>
          <w:rtl/>
        </w:rPr>
        <w:t xml:space="preserve"> </w:t>
      </w:r>
      <w:r w:rsidRPr="0058479C">
        <w:rPr>
          <w:rFonts w:hint="eastAsia"/>
          <w:rtl/>
        </w:rPr>
        <w:t>האבחון</w:t>
      </w:r>
      <w:r w:rsidRPr="0058479C">
        <w:rPr>
          <w:rtl/>
        </w:rPr>
        <w:t>.</w:t>
      </w:r>
      <w:r>
        <w:rPr>
          <w:rFonts w:hint="cs"/>
          <w:rtl/>
        </w:rPr>
        <w:t xml:space="preserve"> </w:t>
      </w:r>
      <w:r w:rsidRPr="00DE07D2">
        <w:rPr>
          <w:rFonts w:hint="cs"/>
          <w:rtl/>
        </w:rPr>
        <w:t>מנגד, שיעור ההורים שענו כי טיפולים קבוצתיים סייעו להם או לילד</w:t>
      </w:r>
      <w:r>
        <w:rPr>
          <w:rFonts w:hint="cs"/>
          <w:rtl/>
        </w:rPr>
        <w:t>יה</w:t>
      </w:r>
      <w:r w:rsidRPr="00DE07D2">
        <w:rPr>
          <w:rFonts w:hint="cs"/>
          <w:rtl/>
        </w:rPr>
        <w:t xml:space="preserve">ם </w:t>
      </w:r>
      <w:r>
        <w:rPr>
          <w:rFonts w:hint="cs"/>
          <w:rtl/>
        </w:rPr>
        <w:t>"</w:t>
      </w:r>
      <w:r w:rsidRPr="00DE07D2">
        <w:rPr>
          <w:rFonts w:hint="cs"/>
          <w:rtl/>
        </w:rPr>
        <w:t>במידה רבה מאוד</w:t>
      </w:r>
      <w:r>
        <w:rPr>
          <w:rFonts w:hint="cs"/>
          <w:rtl/>
        </w:rPr>
        <w:t>"</w:t>
      </w:r>
      <w:r w:rsidRPr="00DE07D2">
        <w:rPr>
          <w:rFonts w:hint="cs"/>
          <w:rtl/>
        </w:rPr>
        <w:t xml:space="preserve"> </w:t>
      </w:r>
      <w:r>
        <w:rPr>
          <w:rFonts w:hint="cs"/>
          <w:rtl/>
        </w:rPr>
        <w:t xml:space="preserve">ו"במידה רבה" </w:t>
      </w:r>
      <w:r w:rsidRPr="00DE07D2">
        <w:rPr>
          <w:rFonts w:hint="cs"/>
          <w:rtl/>
        </w:rPr>
        <w:t xml:space="preserve">עמד על </w:t>
      </w:r>
      <w:r>
        <w:rPr>
          <w:rFonts w:hint="cs"/>
          <w:rtl/>
        </w:rPr>
        <w:t>37.8% (</w:t>
      </w:r>
      <w:r w:rsidRPr="00DE07D2">
        <w:rPr>
          <w:rFonts w:hint="cs"/>
          <w:rtl/>
        </w:rPr>
        <w:t xml:space="preserve">13.5% </w:t>
      </w:r>
      <w:r>
        <w:rPr>
          <w:rFonts w:hint="cs"/>
          <w:rtl/>
        </w:rPr>
        <w:t>"במידה רבה מאוד" ו-24.3% "במידה רבה")</w:t>
      </w:r>
      <w:r w:rsidRPr="00DE07D2">
        <w:rPr>
          <w:rFonts w:hint="cs"/>
          <w:rtl/>
        </w:rPr>
        <w:t xml:space="preserve">. זאת ועוד, </w:t>
      </w:r>
      <w:r>
        <w:rPr>
          <w:rFonts w:hint="cs"/>
          <w:rtl/>
        </w:rPr>
        <w:t xml:space="preserve">אם בטיפולים האחרים שיעור העונים כי הטיפול לא סייע כלל או שסייע "במידה מועטה" היה בין כ-11.9% מההורים שקיבלו הדרכת הורים לכ-15.9% מאלה שילדיהם קיבלו אבחונים, הרי שאי-שביעות הרצון מהטיפול הקבוצתי הייתה גבוהה בהרבה - שיעור </w:t>
      </w:r>
      <w:r w:rsidRPr="0043340F">
        <w:rPr>
          <w:rtl/>
        </w:rPr>
        <w:t>המדרגים "במידה מועטה" ו"בכלל לא"</w:t>
      </w:r>
      <w:r>
        <w:rPr>
          <w:rFonts w:hint="cs"/>
          <w:rtl/>
        </w:rPr>
        <w:t xml:space="preserve"> בין מקבלי הטיפול הקבוצתי היה כ-30.2%.</w:t>
      </w:r>
    </w:p>
    <w:bookmarkEnd w:id="24"/>
    <w:p w14:paraId="0ADFBDFE" w14:textId="77777777" w:rsidR="003528F0" w:rsidRPr="00DE07D2" w:rsidRDefault="003528F0" w:rsidP="009B10C1">
      <w:pPr>
        <w:pStyle w:val="a7"/>
        <w:spacing w:line="269" w:lineRule="auto"/>
        <w:rPr>
          <w:rtl/>
        </w:rPr>
      </w:pPr>
    </w:p>
    <w:p w14:paraId="44886E53" w14:textId="77777777" w:rsidR="003528F0" w:rsidRDefault="003528F0" w:rsidP="009B10C1">
      <w:pPr>
        <w:spacing w:line="269" w:lineRule="auto"/>
        <w:rPr>
          <w:rtl/>
        </w:rPr>
      </w:pPr>
      <w:r w:rsidRPr="00DE07D2">
        <w:rPr>
          <w:rFonts w:hint="cs"/>
          <w:rtl/>
        </w:rPr>
        <w:t>ההורים שענו כי הטיפול שקיבלו בשפ"ח כלל לא סייע להם או לילד</w:t>
      </w:r>
      <w:r>
        <w:rPr>
          <w:rFonts w:hint="cs"/>
          <w:rtl/>
        </w:rPr>
        <w:t>יה</w:t>
      </w:r>
      <w:r w:rsidRPr="00DE07D2">
        <w:rPr>
          <w:rFonts w:hint="cs"/>
          <w:rtl/>
        </w:rPr>
        <w:t>ם, סייע במידה מועטה או סייע במידה בינונית התבקשו לציין</w:t>
      </w:r>
      <w:r>
        <w:rPr>
          <w:rFonts w:hint="cs"/>
          <w:rtl/>
        </w:rPr>
        <w:t>,</w:t>
      </w:r>
      <w:r w:rsidRPr="00DE07D2">
        <w:rPr>
          <w:rFonts w:hint="cs"/>
          <w:rtl/>
        </w:rPr>
        <w:t xml:space="preserve"> בהתייחס לסוג הטיפול שניתן בשפ"ח, מאילו היבטים הם לא היו מרוצים. תשובותיהם מוצגות בתרשי</w:t>
      </w:r>
      <w:r>
        <w:rPr>
          <w:rFonts w:hint="cs"/>
          <w:rtl/>
        </w:rPr>
        <w:t>ם</w:t>
      </w:r>
      <w:r w:rsidRPr="00DE07D2">
        <w:rPr>
          <w:rFonts w:hint="cs"/>
          <w:rtl/>
        </w:rPr>
        <w:t xml:space="preserve"> </w:t>
      </w:r>
      <w:r>
        <w:rPr>
          <w:rFonts w:hint="cs"/>
          <w:rtl/>
        </w:rPr>
        <w:t xml:space="preserve">8 </w:t>
      </w:r>
      <w:r w:rsidRPr="00DE07D2">
        <w:rPr>
          <w:rFonts w:hint="cs"/>
          <w:rtl/>
        </w:rPr>
        <w:t>שלהלן</w:t>
      </w:r>
      <w:r>
        <w:rPr>
          <w:rFonts w:hint="cs"/>
          <w:rtl/>
        </w:rPr>
        <w:t>.</w:t>
      </w:r>
    </w:p>
    <w:p w14:paraId="40FD30B5" w14:textId="77777777" w:rsidR="003528F0" w:rsidRDefault="003528F0" w:rsidP="009B10C1">
      <w:pPr>
        <w:bidi w:val="0"/>
        <w:spacing w:line="269" w:lineRule="auto"/>
      </w:pPr>
      <w:r>
        <w:rPr>
          <w:rtl/>
        </w:rPr>
        <w:br w:type="page"/>
      </w:r>
    </w:p>
    <w:p w14:paraId="4C425F54" w14:textId="77777777" w:rsidR="003528F0" w:rsidRDefault="003528F0" w:rsidP="009B10C1">
      <w:pPr>
        <w:keepNext/>
        <w:keepLines/>
        <w:spacing w:line="269" w:lineRule="auto"/>
        <w:jc w:val="center"/>
        <w:rPr>
          <w:b/>
          <w:bCs/>
          <w:rtl/>
        </w:rPr>
      </w:pPr>
      <w:r w:rsidRPr="00DE07D2">
        <w:rPr>
          <w:rFonts w:hint="cs"/>
          <w:rtl/>
        </w:rPr>
        <w:lastRenderedPageBreak/>
        <w:t>תרשים</w:t>
      </w:r>
      <w:r>
        <w:rPr>
          <w:rFonts w:hint="cs"/>
          <w:rtl/>
        </w:rPr>
        <w:t xml:space="preserve"> 8</w:t>
      </w:r>
      <w:r w:rsidRPr="00DE07D2">
        <w:rPr>
          <w:rFonts w:hint="cs"/>
          <w:rtl/>
        </w:rPr>
        <w:t>:</w:t>
      </w:r>
      <w:r w:rsidRPr="00DE07D2">
        <w:rPr>
          <w:rFonts w:hint="cs"/>
          <w:b/>
          <w:bCs/>
          <w:rtl/>
        </w:rPr>
        <w:t xml:space="preserve"> </w:t>
      </w:r>
      <w:r>
        <w:rPr>
          <w:rFonts w:hint="cs"/>
          <w:b/>
          <w:bCs/>
          <w:rtl/>
        </w:rPr>
        <w:t>ה</w:t>
      </w:r>
      <w:r w:rsidRPr="00DE07D2">
        <w:rPr>
          <w:rFonts w:hint="cs"/>
          <w:b/>
          <w:bCs/>
          <w:rtl/>
        </w:rPr>
        <w:t>סיבות לחוסר שביעות רצון מהמענים שניתנו בשפ"ח</w:t>
      </w:r>
      <w:r>
        <w:rPr>
          <w:rFonts w:hint="cs"/>
          <w:b/>
          <w:bCs/>
          <w:rtl/>
        </w:rPr>
        <w:t>*</w:t>
      </w:r>
    </w:p>
    <w:p w14:paraId="294FEF9C" w14:textId="77777777" w:rsidR="003528F0" w:rsidRDefault="003528F0" w:rsidP="009B10C1">
      <w:pPr>
        <w:spacing w:line="269" w:lineRule="auto"/>
        <w:jc w:val="left"/>
        <w:rPr>
          <w:szCs w:val="20"/>
          <w:rtl/>
        </w:rPr>
      </w:pPr>
      <w:r>
        <w:rPr>
          <w:noProof/>
        </w:rPr>
        <w:drawing>
          <wp:inline distT="0" distB="0" distL="0" distR="0" wp14:anchorId="75855356" wp14:editId="16DB02CE">
            <wp:extent cx="5219970" cy="6071362"/>
            <wp:effectExtent l="0" t="0" r="0" b="5715"/>
            <wp:docPr id="34" name="תמונה 3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75"/>
                    <a:stretch/>
                  </pic:blipFill>
                  <pic:spPr bwMode="auto">
                    <a:xfrm>
                      <a:off x="0" y="0"/>
                      <a:ext cx="5220335" cy="6071786"/>
                    </a:xfrm>
                    <a:prstGeom prst="rect">
                      <a:avLst/>
                    </a:prstGeom>
                    <a:noFill/>
                    <a:ln>
                      <a:noFill/>
                    </a:ln>
                    <a:extLst>
                      <a:ext uri="{53640926-AAD7-44D8-BBD7-CCE9431645EC}">
                        <a14:shadowObscured xmlns:a14="http://schemas.microsoft.com/office/drawing/2010/main"/>
                      </a:ext>
                    </a:extLst>
                  </pic:spPr>
                </pic:pic>
              </a:graphicData>
            </a:graphic>
          </wp:inline>
        </w:drawing>
      </w:r>
      <w:r w:rsidRPr="005848E8">
        <w:rPr>
          <w:rFonts w:hint="cs"/>
          <w:szCs w:val="20"/>
          <w:rtl/>
        </w:rPr>
        <w:t>על פי</w:t>
      </w:r>
      <w:r>
        <w:rPr>
          <w:rFonts w:hint="cs"/>
          <w:szCs w:val="20"/>
          <w:rtl/>
        </w:rPr>
        <w:t xml:space="preserve"> נתוני סקר ההורים של</w:t>
      </w:r>
      <w:r w:rsidRPr="00F3351D">
        <w:rPr>
          <w:szCs w:val="20"/>
          <w:rtl/>
        </w:rPr>
        <w:t xml:space="preserve"> </w:t>
      </w:r>
      <w:r w:rsidRPr="00B777A3">
        <w:rPr>
          <w:rFonts w:hint="eastAsia"/>
          <w:szCs w:val="20"/>
          <w:rtl/>
        </w:rPr>
        <w:t>משרד</w:t>
      </w:r>
      <w:r w:rsidRPr="00B777A3">
        <w:rPr>
          <w:szCs w:val="20"/>
          <w:rtl/>
        </w:rPr>
        <w:t xml:space="preserve"> </w:t>
      </w:r>
      <w:r w:rsidRPr="00B777A3">
        <w:rPr>
          <w:rFonts w:hint="eastAsia"/>
          <w:szCs w:val="20"/>
          <w:rtl/>
        </w:rPr>
        <w:t>מבקר</w:t>
      </w:r>
      <w:r w:rsidRPr="00B777A3">
        <w:rPr>
          <w:szCs w:val="20"/>
          <w:rtl/>
        </w:rPr>
        <w:t xml:space="preserve"> </w:t>
      </w:r>
      <w:r w:rsidRPr="00B777A3">
        <w:rPr>
          <w:rFonts w:hint="eastAsia"/>
          <w:szCs w:val="20"/>
          <w:rtl/>
        </w:rPr>
        <w:t>המדינה</w:t>
      </w:r>
      <w:r w:rsidRPr="00B777A3">
        <w:rPr>
          <w:szCs w:val="20"/>
          <w:rtl/>
        </w:rPr>
        <w:t>.</w:t>
      </w:r>
    </w:p>
    <w:p w14:paraId="7AA80232" w14:textId="77777777" w:rsidR="003528F0" w:rsidRPr="00DE07D2" w:rsidRDefault="003528F0" w:rsidP="009B10C1">
      <w:pPr>
        <w:pStyle w:val="a7"/>
        <w:spacing w:line="269" w:lineRule="auto"/>
        <w:rPr>
          <w:rtl/>
        </w:rPr>
      </w:pPr>
    </w:p>
    <w:p w14:paraId="1A691FCB" w14:textId="77777777" w:rsidR="003528F0" w:rsidRDefault="003528F0" w:rsidP="009B10C1">
      <w:pPr>
        <w:spacing w:line="269" w:lineRule="auto"/>
        <w:rPr>
          <w:rtl/>
        </w:rPr>
      </w:pPr>
      <w:r w:rsidRPr="00DE07D2">
        <w:rPr>
          <w:rFonts w:hint="cs"/>
          <w:rtl/>
        </w:rPr>
        <w:t>מהתרשים עולה כי שיעור חוסר שביעות הרצון הגבוה ביותר נרשם מזמן ההמתנה לאבחון (62.2%)</w:t>
      </w:r>
      <w:r>
        <w:rPr>
          <w:rFonts w:hint="cs"/>
          <w:rtl/>
        </w:rPr>
        <w:t>;</w:t>
      </w:r>
      <w:r w:rsidRPr="00DE07D2">
        <w:rPr>
          <w:rFonts w:hint="cs"/>
          <w:rtl/>
        </w:rPr>
        <w:t xml:space="preserve"> חוסר שביעות הרצון שנרש</w:t>
      </w:r>
      <w:r>
        <w:rPr>
          <w:rFonts w:hint="cs"/>
          <w:rtl/>
        </w:rPr>
        <w:t>ם</w:t>
      </w:r>
      <w:r w:rsidRPr="00DE07D2">
        <w:rPr>
          <w:rFonts w:hint="cs"/>
          <w:rtl/>
        </w:rPr>
        <w:t xml:space="preserve"> בהתייחס למענה זה היה גבוה גם ביחס ליתר המענים שנבדקו בשאלון</w:t>
      </w:r>
      <w:r>
        <w:rPr>
          <w:rFonts w:hint="cs"/>
          <w:rtl/>
        </w:rPr>
        <w:t xml:space="preserve"> (בין כ-29.2% ממקבלי הדרכת הורים לכ-40.5% מאלה שילדיהם קיבלו טיפול פרטני)</w:t>
      </w:r>
      <w:r w:rsidRPr="00DE07D2">
        <w:rPr>
          <w:rFonts w:hint="cs"/>
          <w:rtl/>
        </w:rPr>
        <w:t xml:space="preserve">. זאת ועוד, שיעור גבוה מההורים (כ-30.5%) הצביעו על חוסר שביעות רצון מרמתו המקצועית של הפסיכולוג באבחונים שבוצעו בשפ"ח. </w:t>
      </w:r>
      <w:r>
        <w:rPr>
          <w:rFonts w:hint="cs"/>
          <w:rtl/>
        </w:rPr>
        <w:t>יתרה מזו, רבים מאלה שלא היו מרוצים מאחד המענים שמוצגים בתרשים לעיל, השיבו כי לא היו שבעי רצון מעצם אבחון הבעיה. השיעור הגבוה ביותר של משיבים כך הוא בקרב מקבלי הדרכת הורים (כ-42.8%) ומקבלי שירותי אבחון (כ-32.8%); בטיפול הקבוצתי שיעורם היה כ-18.5%.</w:t>
      </w:r>
    </w:p>
    <w:p w14:paraId="4DF56A50" w14:textId="77777777" w:rsidR="003528F0" w:rsidRDefault="003528F0" w:rsidP="009B10C1">
      <w:pPr>
        <w:pStyle w:val="a7"/>
        <w:spacing w:line="269" w:lineRule="auto"/>
        <w:rPr>
          <w:rtl/>
        </w:rPr>
      </w:pPr>
    </w:p>
    <w:p w14:paraId="5AFC6869" w14:textId="77777777" w:rsidR="003528F0" w:rsidRDefault="003528F0" w:rsidP="009B10C1">
      <w:pPr>
        <w:spacing w:line="269" w:lineRule="auto"/>
        <w:rPr>
          <w:rtl/>
        </w:rPr>
      </w:pPr>
      <w:r>
        <w:rPr>
          <w:rFonts w:ascii="David" w:hAnsi="David" w:hint="cs"/>
          <w:sz w:val="24"/>
          <w:rtl/>
        </w:rPr>
        <w:t xml:space="preserve">עוד עולה מתוצאות סקר ההורים כי </w:t>
      </w:r>
      <w:r w:rsidRPr="00490104">
        <w:rPr>
          <w:rFonts w:ascii="David" w:hAnsi="David"/>
          <w:sz w:val="24"/>
          <w:rtl/>
        </w:rPr>
        <w:t>כ</w:t>
      </w:r>
      <w:r>
        <w:rPr>
          <w:rFonts w:ascii="David" w:hAnsi="David" w:hint="cs"/>
          <w:sz w:val="24"/>
          <w:rtl/>
        </w:rPr>
        <w:t>-</w:t>
      </w:r>
      <w:r w:rsidRPr="00490104">
        <w:rPr>
          <w:rFonts w:ascii="David" w:hAnsi="David"/>
          <w:sz w:val="24"/>
          <w:rtl/>
        </w:rPr>
        <w:t xml:space="preserve">77.2% מההורים שפנו או הופנו לשפ"ח לא התבקשו למלא משוב לגבי שביעות </w:t>
      </w:r>
      <w:r>
        <w:rPr>
          <w:rFonts w:ascii="David" w:hAnsi="David" w:hint="cs"/>
          <w:sz w:val="24"/>
          <w:rtl/>
        </w:rPr>
        <w:t>רצונם</w:t>
      </w:r>
      <w:r w:rsidRPr="00490104">
        <w:rPr>
          <w:rFonts w:ascii="David" w:hAnsi="David"/>
          <w:sz w:val="24"/>
          <w:rtl/>
        </w:rPr>
        <w:t xml:space="preserve"> מהשירות שקיבלו בשפ"ח</w:t>
      </w:r>
      <w:r>
        <w:rPr>
          <w:rFonts w:hint="cs"/>
          <w:rtl/>
        </w:rPr>
        <w:t>.</w:t>
      </w:r>
    </w:p>
    <w:p w14:paraId="203E6CD2" w14:textId="77777777" w:rsidR="003528F0" w:rsidRDefault="003528F0" w:rsidP="009B10C1">
      <w:pPr>
        <w:pStyle w:val="a7"/>
        <w:spacing w:line="269" w:lineRule="auto"/>
        <w:rPr>
          <w:rtl/>
        </w:rPr>
      </w:pPr>
    </w:p>
    <w:p w14:paraId="15E1849D" w14:textId="77777777" w:rsidR="003528F0" w:rsidRDefault="003528F0" w:rsidP="009B10C1">
      <w:pPr>
        <w:spacing w:line="269" w:lineRule="auto"/>
        <w:rPr>
          <w:rtl/>
        </w:rPr>
      </w:pPr>
      <w:r>
        <w:rPr>
          <w:rFonts w:hint="cs"/>
          <w:rtl/>
        </w:rPr>
        <w:lastRenderedPageBreak/>
        <w:t xml:space="preserve">משרד החינוך מסר לצוות הביקורת במרץ 2025 כי </w:t>
      </w:r>
      <w:r w:rsidRPr="005031D3">
        <w:rPr>
          <w:rtl/>
        </w:rPr>
        <w:t>בש</w:t>
      </w:r>
      <w:r>
        <w:rPr>
          <w:rFonts w:hint="cs"/>
          <w:rtl/>
        </w:rPr>
        <w:t>פ"ח</w:t>
      </w:r>
      <w:r w:rsidRPr="005031D3">
        <w:rPr>
          <w:rtl/>
        </w:rPr>
        <w:t xml:space="preserve"> מתקיימים תהליכי משוב עם מוסדות החינוך </w:t>
      </w:r>
      <w:r>
        <w:rPr>
          <w:rFonts w:hint="cs"/>
          <w:rtl/>
        </w:rPr>
        <w:t>כדי</w:t>
      </w:r>
      <w:r w:rsidRPr="005031D3">
        <w:rPr>
          <w:rtl/>
        </w:rPr>
        <w:t xml:space="preserve"> להבטיח את איכות השירות הניתן למוסדות החינוך</w:t>
      </w:r>
      <w:r>
        <w:rPr>
          <w:rFonts w:hint="cs"/>
          <w:rtl/>
        </w:rPr>
        <w:t xml:space="preserve"> כדי</w:t>
      </w:r>
      <w:r w:rsidRPr="005031D3">
        <w:rPr>
          <w:rtl/>
        </w:rPr>
        <w:t xml:space="preserve"> לקבל משוב על העבודה המשותפת, לזהות צרכים נוספים ולשפר את המענים הניתנים.</w:t>
      </w:r>
    </w:p>
    <w:p w14:paraId="07A94A17" w14:textId="77777777" w:rsidR="003528F0" w:rsidRDefault="003528F0" w:rsidP="009B10C1">
      <w:pPr>
        <w:pStyle w:val="a7"/>
        <w:spacing w:line="269" w:lineRule="auto"/>
        <w:rPr>
          <w:rtl/>
        </w:rPr>
      </w:pPr>
    </w:p>
    <w:p w14:paraId="048BF9AC" w14:textId="77777777" w:rsidR="003528F0" w:rsidRDefault="003528F0" w:rsidP="009B10C1">
      <w:pPr>
        <w:spacing w:line="269" w:lineRule="auto"/>
        <w:rPr>
          <w:b/>
          <w:bCs/>
          <w:rtl/>
        </w:rPr>
      </w:pPr>
      <w:r>
        <w:rPr>
          <w:rFonts w:hint="cs"/>
          <w:b/>
          <w:bCs/>
          <w:rtl/>
        </w:rPr>
        <w:t xml:space="preserve">בסקר הורים שעשה משרד מבקר המדינה עלה </w:t>
      </w:r>
      <w:r w:rsidRPr="00A56868">
        <w:rPr>
          <w:b/>
          <w:bCs/>
          <w:rtl/>
        </w:rPr>
        <w:t xml:space="preserve">כי </w:t>
      </w:r>
      <w:r w:rsidRPr="00A5085A">
        <w:rPr>
          <w:b/>
          <w:bCs/>
          <w:rtl/>
        </w:rPr>
        <w:t>הש</w:t>
      </w:r>
      <w:r>
        <w:rPr>
          <w:rFonts w:hint="cs"/>
          <w:b/>
          <w:bCs/>
          <w:rtl/>
        </w:rPr>
        <w:t>י</w:t>
      </w:r>
      <w:r w:rsidRPr="00A5085A">
        <w:rPr>
          <w:b/>
          <w:bCs/>
          <w:rtl/>
        </w:rPr>
        <w:t>רות</w:t>
      </w:r>
      <w:r>
        <w:rPr>
          <w:rFonts w:hint="cs"/>
          <w:b/>
          <w:bCs/>
          <w:rtl/>
        </w:rPr>
        <w:t>ים</w:t>
      </w:r>
      <w:r w:rsidRPr="00A5085A">
        <w:rPr>
          <w:b/>
          <w:bCs/>
          <w:rtl/>
        </w:rPr>
        <w:t xml:space="preserve"> הנתפס</w:t>
      </w:r>
      <w:r>
        <w:rPr>
          <w:rFonts w:hint="cs"/>
          <w:b/>
          <w:bCs/>
          <w:rtl/>
        </w:rPr>
        <w:t>ים</w:t>
      </w:r>
      <w:r w:rsidRPr="00A5085A">
        <w:rPr>
          <w:b/>
          <w:bCs/>
          <w:rtl/>
        </w:rPr>
        <w:t xml:space="preserve"> כמסייע</w:t>
      </w:r>
      <w:r>
        <w:rPr>
          <w:rFonts w:hint="cs"/>
          <w:b/>
          <w:bCs/>
          <w:rtl/>
        </w:rPr>
        <w:t>ים</w:t>
      </w:r>
      <w:r w:rsidRPr="00A5085A">
        <w:rPr>
          <w:b/>
          <w:bCs/>
          <w:rtl/>
        </w:rPr>
        <w:t xml:space="preserve"> ביותר על ידי ההורים </w:t>
      </w:r>
      <w:r>
        <w:rPr>
          <w:rFonts w:hint="cs"/>
          <w:b/>
          <w:bCs/>
          <w:rtl/>
        </w:rPr>
        <w:t xml:space="preserve">הם </w:t>
      </w:r>
      <w:r w:rsidRPr="00A56868">
        <w:rPr>
          <w:b/>
          <w:bCs/>
          <w:rtl/>
        </w:rPr>
        <w:t>שירותי האבחון, הדרכת ההורים והטיפול הפרטני</w:t>
      </w:r>
      <w:r>
        <w:rPr>
          <w:rFonts w:hint="cs"/>
          <w:b/>
          <w:bCs/>
          <w:rtl/>
        </w:rPr>
        <w:t xml:space="preserve"> </w:t>
      </w:r>
      <w:r w:rsidRPr="00B730A1">
        <w:rPr>
          <w:rFonts w:hint="cs"/>
          <w:b/>
          <w:bCs/>
          <w:rtl/>
        </w:rPr>
        <w:t xml:space="preserve">(שיעור ההורים שענו כי </w:t>
      </w:r>
      <w:r>
        <w:rPr>
          <w:rFonts w:hint="cs"/>
          <w:b/>
          <w:bCs/>
          <w:rtl/>
        </w:rPr>
        <w:t xml:space="preserve">שירותי האבחון סייעו לילדם "במידה רבה מאוד" או "במידה רבה" היה כ-66.3%, שיעור ההורים שענו כי הטיפול הפרטני </w:t>
      </w:r>
      <w:r w:rsidRPr="00B730A1">
        <w:rPr>
          <w:rFonts w:hint="cs"/>
          <w:b/>
          <w:bCs/>
          <w:rtl/>
        </w:rPr>
        <w:t>סייע</w:t>
      </w:r>
      <w:r>
        <w:rPr>
          <w:rFonts w:hint="cs"/>
          <w:b/>
          <w:bCs/>
          <w:rtl/>
        </w:rPr>
        <w:t xml:space="preserve"> לילדם "במידה רבה מאוד" או "במידה רבה" היה כ-62.1% ושיעור ההורים שענו כי הדרכת ההורים סייעה להם "במידה רבה מאוד" או "במידה רבה" היה כ-60.8%)</w:t>
      </w:r>
      <w:r w:rsidRPr="00B730A1">
        <w:rPr>
          <w:b/>
          <w:bCs/>
          <w:rtl/>
        </w:rPr>
        <w:t>,</w:t>
      </w:r>
      <w:r w:rsidRPr="00A56868">
        <w:rPr>
          <w:b/>
          <w:bCs/>
          <w:rtl/>
        </w:rPr>
        <w:t xml:space="preserve"> ואילו</w:t>
      </w:r>
      <w:r>
        <w:rPr>
          <w:rFonts w:hint="cs"/>
          <w:b/>
          <w:bCs/>
          <w:rtl/>
        </w:rPr>
        <w:t xml:space="preserve"> </w:t>
      </w:r>
      <w:r w:rsidRPr="00A5085A">
        <w:rPr>
          <w:b/>
          <w:bCs/>
          <w:rtl/>
        </w:rPr>
        <w:t>הטיפול הקבוצתי נתפס כבלתי מסייע</w:t>
      </w:r>
      <w:r>
        <w:rPr>
          <w:rFonts w:hint="cs"/>
          <w:b/>
          <w:bCs/>
          <w:rtl/>
        </w:rPr>
        <w:t xml:space="preserve"> ביחס לשירותים אלו</w:t>
      </w:r>
      <w:r w:rsidRPr="00D32BCA">
        <w:rPr>
          <w:rtl/>
        </w:rPr>
        <w:t xml:space="preserve"> </w:t>
      </w:r>
      <w:r>
        <w:rPr>
          <w:rFonts w:hint="cs"/>
          <w:b/>
          <w:bCs/>
          <w:rtl/>
        </w:rPr>
        <w:t>(</w:t>
      </w:r>
      <w:r w:rsidRPr="00D32BCA">
        <w:rPr>
          <w:b/>
          <w:bCs/>
          <w:rtl/>
        </w:rPr>
        <w:t>שיעור ההורים שענו כי טיפולים קבוצתיים סייעו להם או לילדיהם "במידה רבה מאוד"</w:t>
      </w:r>
      <w:r>
        <w:rPr>
          <w:rFonts w:hint="cs"/>
          <w:b/>
          <w:bCs/>
          <w:rtl/>
        </w:rPr>
        <w:t xml:space="preserve"> או "במידה רבה"</w:t>
      </w:r>
      <w:r w:rsidRPr="00D32BCA">
        <w:rPr>
          <w:b/>
          <w:bCs/>
          <w:rtl/>
        </w:rPr>
        <w:t xml:space="preserve"> </w:t>
      </w:r>
      <w:r>
        <w:rPr>
          <w:rFonts w:hint="cs"/>
          <w:b/>
          <w:bCs/>
          <w:rtl/>
        </w:rPr>
        <w:t>היה</w:t>
      </w:r>
      <w:r w:rsidRPr="00D32BCA">
        <w:rPr>
          <w:b/>
          <w:bCs/>
          <w:rtl/>
        </w:rPr>
        <w:t xml:space="preserve"> כ-</w:t>
      </w:r>
      <w:r>
        <w:rPr>
          <w:rFonts w:hint="cs"/>
          <w:b/>
          <w:bCs/>
          <w:rtl/>
        </w:rPr>
        <w:t>37.8</w:t>
      </w:r>
      <w:r w:rsidRPr="00D32BCA">
        <w:rPr>
          <w:b/>
          <w:bCs/>
          <w:rtl/>
        </w:rPr>
        <w:t>%</w:t>
      </w:r>
      <w:r>
        <w:rPr>
          <w:rFonts w:hint="cs"/>
          <w:b/>
          <w:bCs/>
          <w:rtl/>
        </w:rPr>
        <w:t>)</w:t>
      </w:r>
      <w:r w:rsidRPr="00A5085A">
        <w:rPr>
          <w:b/>
          <w:bCs/>
          <w:rtl/>
        </w:rPr>
        <w:t>.</w:t>
      </w:r>
      <w:r w:rsidRPr="00A56868">
        <w:rPr>
          <w:b/>
          <w:bCs/>
          <w:rtl/>
        </w:rPr>
        <w:t xml:space="preserve"> </w:t>
      </w:r>
      <w:r w:rsidRPr="00A56868">
        <w:rPr>
          <w:rFonts w:hint="eastAsia"/>
          <w:b/>
          <w:bCs/>
          <w:rtl/>
        </w:rPr>
        <w:t>לצד</w:t>
      </w:r>
      <w:r w:rsidRPr="00A56868">
        <w:rPr>
          <w:b/>
          <w:bCs/>
          <w:rtl/>
        </w:rPr>
        <w:t xml:space="preserve"> זאת</w:t>
      </w:r>
      <w:r>
        <w:rPr>
          <w:rFonts w:hint="cs"/>
          <w:b/>
          <w:bCs/>
          <w:rtl/>
        </w:rPr>
        <w:t>,</w:t>
      </w:r>
      <w:r w:rsidRPr="00A56868">
        <w:rPr>
          <w:b/>
          <w:bCs/>
          <w:rtl/>
        </w:rPr>
        <w:t xml:space="preserve"> הורים רבים </w:t>
      </w:r>
      <w:r>
        <w:rPr>
          <w:rFonts w:hint="cs"/>
          <w:b/>
          <w:bCs/>
          <w:rtl/>
        </w:rPr>
        <w:t xml:space="preserve">שציינו כי </w:t>
      </w:r>
      <w:r w:rsidRPr="00A56868">
        <w:rPr>
          <w:rFonts w:hint="eastAsia"/>
          <w:b/>
          <w:bCs/>
          <w:rtl/>
        </w:rPr>
        <w:t>אחד</w:t>
      </w:r>
      <w:r w:rsidRPr="00A56868">
        <w:rPr>
          <w:b/>
          <w:bCs/>
          <w:rtl/>
        </w:rPr>
        <w:t xml:space="preserve"> מארבעת המענים </w:t>
      </w:r>
      <w:r>
        <w:rPr>
          <w:rFonts w:hint="cs"/>
          <w:b/>
          <w:bCs/>
          <w:rtl/>
        </w:rPr>
        <w:t>לא סייע כלל או שסייע "במידה מועטה" השיבו</w:t>
      </w:r>
      <w:r w:rsidRPr="00A56868">
        <w:rPr>
          <w:b/>
          <w:bCs/>
          <w:rtl/>
        </w:rPr>
        <w:t xml:space="preserve"> </w:t>
      </w:r>
      <w:r>
        <w:rPr>
          <w:rFonts w:hint="cs"/>
          <w:b/>
          <w:bCs/>
          <w:rtl/>
        </w:rPr>
        <w:t>כי</w:t>
      </w:r>
      <w:r w:rsidRPr="00A56868">
        <w:rPr>
          <w:b/>
          <w:bCs/>
          <w:rtl/>
        </w:rPr>
        <w:t xml:space="preserve"> זמן ההמתנה </w:t>
      </w:r>
      <w:r>
        <w:rPr>
          <w:rFonts w:hint="cs"/>
          <w:b/>
          <w:bCs/>
          <w:rtl/>
        </w:rPr>
        <w:t>הוא ההיבט</w:t>
      </w:r>
      <w:r w:rsidRPr="00A56868">
        <w:rPr>
          <w:b/>
          <w:bCs/>
          <w:rtl/>
        </w:rPr>
        <w:t xml:space="preserve"> </w:t>
      </w:r>
      <w:r>
        <w:rPr>
          <w:rFonts w:hint="cs"/>
          <w:b/>
          <w:bCs/>
          <w:rtl/>
        </w:rPr>
        <w:t>ה</w:t>
      </w:r>
      <w:r w:rsidRPr="00A56868">
        <w:rPr>
          <w:rFonts w:hint="eastAsia"/>
          <w:b/>
          <w:bCs/>
          <w:rtl/>
        </w:rPr>
        <w:t>משמעותי</w:t>
      </w:r>
      <w:r w:rsidRPr="00A56868">
        <w:rPr>
          <w:b/>
          <w:bCs/>
          <w:rtl/>
        </w:rPr>
        <w:t xml:space="preserve"> </w:t>
      </w:r>
      <w:r w:rsidRPr="00A56868">
        <w:rPr>
          <w:rFonts w:hint="eastAsia"/>
          <w:b/>
          <w:bCs/>
          <w:rtl/>
        </w:rPr>
        <w:t>לאי</w:t>
      </w:r>
      <w:r w:rsidRPr="00A56868">
        <w:rPr>
          <w:b/>
          <w:bCs/>
          <w:rtl/>
        </w:rPr>
        <w:t xml:space="preserve">-שביעות </w:t>
      </w:r>
      <w:r w:rsidRPr="00A56868">
        <w:rPr>
          <w:rFonts w:hint="eastAsia"/>
          <w:b/>
          <w:bCs/>
          <w:rtl/>
        </w:rPr>
        <w:t>רצונם</w:t>
      </w:r>
      <w:r w:rsidRPr="00A56868">
        <w:rPr>
          <w:b/>
          <w:bCs/>
          <w:rtl/>
        </w:rPr>
        <w:t xml:space="preserve">, </w:t>
      </w:r>
      <w:r w:rsidRPr="00A56868">
        <w:rPr>
          <w:rFonts w:hint="eastAsia"/>
          <w:b/>
          <w:bCs/>
          <w:rtl/>
        </w:rPr>
        <w:t>זאת</w:t>
      </w:r>
      <w:r w:rsidRPr="00A56868">
        <w:rPr>
          <w:b/>
          <w:bCs/>
          <w:rtl/>
        </w:rPr>
        <w:t xml:space="preserve"> </w:t>
      </w:r>
      <w:r w:rsidRPr="00A56868">
        <w:rPr>
          <w:rFonts w:hint="eastAsia"/>
          <w:b/>
          <w:bCs/>
          <w:rtl/>
        </w:rPr>
        <w:t>בעיקר</w:t>
      </w:r>
      <w:r w:rsidRPr="00A56868">
        <w:rPr>
          <w:b/>
          <w:bCs/>
          <w:rtl/>
        </w:rPr>
        <w:t xml:space="preserve"> </w:t>
      </w:r>
      <w:r w:rsidRPr="00A56868">
        <w:rPr>
          <w:rFonts w:hint="eastAsia"/>
          <w:b/>
          <w:bCs/>
          <w:rtl/>
        </w:rPr>
        <w:t>בין</w:t>
      </w:r>
      <w:r w:rsidRPr="00A56868">
        <w:rPr>
          <w:b/>
          <w:bCs/>
          <w:rtl/>
        </w:rPr>
        <w:t xml:space="preserve"> </w:t>
      </w:r>
      <w:r w:rsidRPr="00A56868">
        <w:rPr>
          <w:rFonts w:hint="eastAsia"/>
          <w:b/>
          <w:bCs/>
          <w:rtl/>
        </w:rPr>
        <w:t>מקבלי</w:t>
      </w:r>
      <w:r w:rsidRPr="00A56868">
        <w:rPr>
          <w:b/>
          <w:bCs/>
          <w:rtl/>
        </w:rPr>
        <w:t xml:space="preserve"> </w:t>
      </w:r>
      <w:r w:rsidRPr="00A56868">
        <w:rPr>
          <w:rFonts w:hint="eastAsia"/>
          <w:b/>
          <w:bCs/>
          <w:rtl/>
        </w:rPr>
        <w:t>שירותי</w:t>
      </w:r>
      <w:r w:rsidRPr="00A56868">
        <w:rPr>
          <w:b/>
          <w:bCs/>
          <w:rtl/>
        </w:rPr>
        <w:t xml:space="preserve"> </w:t>
      </w:r>
      <w:r w:rsidRPr="00A56868">
        <w:rPr>
          <w:rFonts w:hint="eastAsia"/>
          <w:b/>
          <w:bCs/>
          <w:rtl/>
        </w:rPr>
        <w:t>האבחון</w:t>
      </w:r>
      <w:r>
        <w:rPr>
          <w:rFonts w:hint="cs"/>
          <w:b/>
          <w:bCs/>
          <w:rtl/>
        </w:rPr>
        <w:t xml:space="preserve"> (כ-62.2%)</w:t>
      </w:r>
      <w:r w:rsidRPr="00A56868">
        <w:rPr>
          <w:b/>
          <w:bCs/>
          <w:rtl/>
        </w:rPr>
        <w:t xml:space="preserve"> </w:t>
      </w:r>
      <w:r w:rsidRPr="00A56868">
        <w:rPr>
          <w:rFonts w:hint="eastAsia"/>
          <w:b/>
          <w:bCs/>
          <w:rtl/>
        </w:rPr>
        <w:t>והטיפול</w:t>
      </w:r>
      <w:r w:rsidRPr="00A56868">
        <w:rPr>
          <w:b/>
          <w:bCs/>
          <w:rtl/>
        </w:rPr>
        <w:t xml:space="preserve"> </w:t>
      </w:r>
      <w:r w:rsidRPr="00A56868">
        <w:rPr>
          <w:rFonts w:hint="eastAsia"/>
          <w:b/>
          <w:bCs/>
          <w:rtl/>
        </w:rPr>
        <w:t>הפרטני</w:t>
      </w:r>
      <w:r>
        <w:rPr>
          <w:rFonts w:hint="cs"/>
          <w:b/>
          <w:bCs/>
          <w:rtl/>
        </w:rPr>
        <w:t xml:space="preserve"> (כ-40.5%)</w:t>
      </w:r>
      <w:r w:rsidRPr="00A56868">
        <w:rPr>
          <w:b/>
          <w:bCs/>
          <w:rtl/>
        </w:rPr>
        <w:t xml:space="preserve">. </w:t>
      </w:r>
      <w:r w:rsidRPr="00A56868">
        <w:rPr>
          <w:rFonts w:hint="eastAsia"/>
          <w:b/>
          <w:bCs/>
          <w:rtl/>
        </w:rPr>
        <w:t>גם</w:t>
      </w:r>
      <w:r w:rsidRPr="00A56868">
        <w:rPr>
          <w:b/>
          <w:bCs/>
          <w:rtl/>
        </w:rPr>
        <w:t xml:space="preserve"> </w:t>
      </w:r>
      <w:r w:rsidRPr="00A56868">
        <w:rPr>
          <w:rFonts w:hint="eastAsia"/>
          <w:b/>
          <w:bCs/>
          <w:rtl/>
        </w:rPr>
        <w:t>אי</w:t>
      </w:r>
      <w:r w:rsidRPr="00A56868">
        <w:rPr>
          <w:b/>
          <w:bCs/>
          <w:rtl/>
        </w:rPr>
        <w:t xml:space="preserve">-שביעות </w:t>
      </w:r>
      <w:r>
        <w:rPr>
          <w:rFonts w:hint="cs"/>
          <w:b/>
          <w:bCs/>
          <w:rtl/>
        </w:rPr>
        <w:t xml:space="preserve">הרצון </w:t>
      </w:r>
      <w:r w:rsidRPr="00A56868">
        <w:rPr>
          <w:rFonts w:hint="eastAsia"/>
          <w:b/>
          <w:bCs/>
          <w:rtl/>
        </w:rPr>
        <w:t>מאבחון</w:t>
      </w:r>
      <w:r w:rsidRPr="00A56868">
        <w:rPr>
          <w:b/>
          <w:bCs/>
          <w:rtl/>
        </w:rPr>
        <w:t xml:space="preserve"> הבעיה ומהרמה המקצועית של הפסיכולוג היו בין הסיבות שעליהן הצביעו משיבים רבים</w:t>
      </w:r>
      <w:r>
        <w:rPr>
          <w:rFonts w:hint="cs"/>
          <w:b/>
          <w:bCs/>
          <w:rtl/>
        </w:rPr>
        <w:t>.</w:t>
      </w:r>
      <w:r w:rsidRPr="00A56868">
        <w:rPr>
          <w:b/>
          <w:bCs/>
          <w:rtl/>
        </w:rPr>
        <w:t xml:space="preserve"> השיעור הגבוה ביותר </w:t>
      </w:r>
      <w:r w:rsidRPr="00A56868">
        <w:rPr>
          <w:rFonts w:hint="eastAsia"/>
          <w:b/>
          <w:bCs/>
          <w:rtl/>
        </w:rPr>
        <w:t>של</w:t>
      </w:r>
      <w:r w:rsidRPr="00A56868">
        <w:rPr>
          <w:b/>
          <w:bCs/>
          <w:rtl/>
        </w:rPr>
        <w:t xml:space="preserve"> משיבים שלא היו שבעי רצון מאבחון הבעיה היו </w:t>
      </w:r>
      <w:r>
        <w:rPr>
          <w:rFonts w:hint="cs"/>
          <w:b/>
          <w:bCs/>
          <w:rtl/>
        </w:rPr>
        <w:t>בקרב</w:t>
      </w:r>
      <w:r w:rsidRPr="00A56868">
        <w:rPr>
          <w:b/>
          <w:bCs/>
          <w:rtl/>
        </w:rPr>
        <w:t xml:space="preserve"> מקבלי הדרכת הורים</w:t>
      </w:r>
      <w:r>
        <w:rPr>
          <w:rFonts w:hint="cs"/>
          <w:b/>
          <w:bCs/>
          <w:rtl/>
        </w:rPr>
        <w:t xml:space="preserve"> (כ-42.8%),</w:t>
      </w:r>
      <w:r w:rsidRPr="00A56868">
        <w:rPr>
          <w:b/>
          <w:bCs/>
          <w:rtl/>
        </w:rPr>
        <w:t xml:space="preserve"> </w:t>
      </w:r>
      <w:r>
        <w:rPr>
          <w:rFonts w:hint="cs"/>
          <w:b/>
          <w:bCs/>
          <w:rtl/>
        </w:rPr>
        <w:t>והשיעור הגבוה של</w:t>
      </w:r>
      <w:r w:rsidRPr="00A56868">
        <w:rPr>
          <w:b/>
          <w:bCs/>
          <w:rtl/>
        </w:rPr>
        <w:t xml:space="preserve"> אלה שלא היו שבעי רצון מהרמה המקצועית של הפסיכולוג היו </w:t>
      </w:r>
      <w:r>
        <w:rPr>
          <w:rFonts w:hint="cs"/>
          <w:b/>
          <w:bCs/>
          <w:rtl/>
        </w:rPr>
        <w:t>בקרב</w:t>
      </w:r>
      <w:r w:rsidRPr="00A56868">
        <w:rPr>
          <w:b/>
          <w:bCs/>
          <w:rtl/>
        </w:rPr>
        <w:t xml:space="preserve"> </w:t>
      </w:r>
      <w:r w:rsidRPr="00A56868">
        <w:rPr>
          <w:rFonts w:hint="eastAsia"/>
          <w:b/>
          <w:bCs/>
          <w:rtl/>
        </w:rPr>
        <w:t>מקבלי</w:t>
      </w:r>
      <w:r w:rsidRPr="00A56868">
        <w:rPr>
          <w:b/>
          <w:bCs/>
          <w:rtl/>
        </w:rPr>
        <w:t xml:space="preserve"> </w:t>
      </w:r>
      <w:r w:rsidRPr="00A56868">
        <w:rPr>
          <w:rFonts w:hint="eastAsia"/>
          <w:b/>
          <w:bCs/>
          <w:rtl/>
        </w:rPr>
        <w:t>שירותי</w:t>
      </w:r>
      <w:r w:rsidRPr="00A56868">
        <w:rPr>
          <w:b/>
          <w:bCs/>
          <w:rtl/>
        </w:rPr>
        <w:t xml:space="preserve"> </w:t>
      </w:r>
      <w:r w:rsidRPr="00A56868">
        <w:rPr>
          <w:rFonts w:hint="eastAsia"/>
          <w:b/>
          <w:bCs/>
          <w:rtl/>
        </w:rPr>
        <w:t>האבחון</w:t>
      </w:r>
      <w:r>
        <w:rPr>
          <w:rFonts w:hint="cs"/>
          <w:b/>
          <w:bCs/>
          <w:rtl/>
        </w:rPr>
        <w:t xml:space="preserve"> (כ-30.5%)</w:t>
      </w:r>
      <w:r w:rsidRPr="00A56868">
        <w:rPr>
          <w:b/>
          <w:bCs/>
          <w:rtl/>
        </w:rPr>
        <w:t>. עוד נמצא כי למרות ממצאים אלה</w:t>
      </w:r>
      <w:r>
        <w:rPr>
          <w:rFonts w:hint="cs"/>
          <w:b/>
          <w:bCs/>
          <w:rtl/>
        </w:rPr>
        <w:t>,</w:t>
      </w:r>
      <w:r w:rsidRPr="00A56868">
        <w:rPr>
          <w:b/>
          <w:bCs/>
          <w:rtl/>
        </w:rPr>
        <w:t xml:space="preserve"> כ-77.2% מההורים לא התבקשו למלא שאלון שביעות רצון</w:t>
      </w:r>
      <w:r>
        <w:rPr>
          <w:rFonts w:hint="cs"/>
          <w:b/>
          <w:bCs/>
          <w:rtl/>
        </w:rPr>
        <w:t xml:space="preserve"> על השירות שקיבלו בשפ"ח וכי משרד החינוך אינו מנחה את השפ"חים לקיים הליכי משוב מול ציבור ההורים שהם או ילדיהם קיבלו שירות מהשפ"ח.</w:t>
      </w:r>
    </w:p>
    <w:p w14:paraId="08F6007F" w14:textId="77777777" w:rsidR="003528F0" w:rsidRDefault="003528F0" w:rsidP="009B10C1">
      <w:pPr>
        <w:pStyle w:val="a7"/>
        <w:spacing w:line="269" w:lineRule="auto"/>
        <w:rPr>
          <w:rtl/>
        </w:rPr>
      </w:pPr>
    </w:p>
    <w:p w14:paraId="607DC6C6" w14:textId="77777777" w:rsidR="003528F0" w:rsidRPr="00E2022C" w:rsidRDefault="003528F0" w:rsidP="009B10C1">
      <w:pPr>
        <w:spacing w:line="269" w:lineRule="auto"/>
        <w:rPr>
          <w:rtl/>
        </w:rPr>
      </w:pPr>
      <w:r w:rsidRPr="00C100B5">
        <w:rPr>
          <w:rtl/>
        </w:rPr>
        <w:t>משרד החינוך מסר בתשובתו למשרד מבקר המדינה כי הוא גיבש את מודל ההתערבות בנוגע למענים שניתנים לתלמידים באמצעות מחקרים מהארץ ומהעולם. תפיסתו המקצועית של אגף פסיכולוגיה מבוססת על התאמת המענים לרמת המצוקה והקשיים כך שבבסיס הרחב של המענים ניתנים מענים אוניברסליים כלליים, עובר לטיפולים קבוצתיים ולבסוף, במידת הצורך לטיפולים פרטניים.</w:t>
      </w:r>
      <w:r w:rsidRPr="007D709E">
        <w:rPr>
          <w:rtl/>
        </w:rPr>
        <w:t xml:space="preserve"> </w:t>
      </w:r>
      <w:r>
        <w:rPr>
          <w:rFonts w:hint="cs"/>
          <w:rtl/>
        </w:rPr>
        <w:t xml:space="preserve">לפי </w:t>
      </w:r>
      <w:r w:rsidRPr="00C100B5">
        <w:rPr>
          <w:rtl/>
        </w:rPr>
        <w:t xml:space="preserve">תפיסת אגף פסיכולוגיה </w:t>
      </w:r>
      <w:r>
        <w:rPr>
          <w:rFonts w:hint="cs"/>
          <w:rtl/>
        </w:rPr>
        <w:t xml:space="preserve">ועבודת </w:t>
      </w:r>
      <w:r w:rsidRPr="00C100B5">
        <w:rPr>
          <w:rtl/>
        </w:rPr>
        <w:t xml:space="preserve">משרד החינוך </w:t>
      </w:r>
      <w:r>
        <w:rPr>
          <w:rFonts w:hint="cs"/>
          <w:rtl/>
        </w:rPr>
        <w:t>יש לתת עדיפות למענה המבוסס על מודל של התערבות קבוצתית, וזאת כמובן חוץ ממקרים שבהם, לפי שיקול דעת מקצועי, יש עדיפות למענה פרטני. משרד החינוך ציין בתשובתו</w:t>
      </w:r>
      <w:r>
        <w:rPr>
          <w:rtl/>
        </w:rPr>
        <w:t xml:space="preserve"> כי מענים פרטניים ניתנים גם כמענים</w:t>
      </w:r>
      <w:r>
        <w:rPr>
          <w:rFonts w:hint="cs"/>
          <w:rtl/>
        </w:rPr>
        <w:t xml:space="preserve"> </w:t>
      </w:r>
      <w:r>
        <w:rPr>
          <w:rtl/>
        </w:rPr>
        <w:t>משלימים בקהילה ובשפ"ח</w:t>
      </w:r>
      <w:r>
        <w:rPr>
          <w:rFonts w:hint="cs"/>
          <w:rtl/>
        </w:rPr>
        <w:t xml:space="preserve"> ו</w:t>
      </w:r>
      <w:r>
        <w:rPr>
          <w:rtl/>
        </w:rPr>
        <w:t>תפקידו של משרד</w:t>
      </w:r>
      <w:r>
        <w:rPr>
          <w:rFonts w:hint="cs"/>
          <w:rtl/>
        </w:rPr>
        <w:t xml:space="preserve"> </w:t>
      </w:r>
      <w:r>
        <w:rPr>
          <w:rtl/>
        </w:rPr>
        <w:t>החינוך לראות בסך כל המענים הרשותיים</w:t>
      </w:r>
      <w:r>
        <w:rPr>
          <w:rFonts w:hint="cs"/>
          <w:rtl/>
        </w:rPr>
        <w:t xml:space="preserve"> </w:t>
      </w:r>
      <w:r>
        <w:rPr>
          <w:rtl/>
        </w:rPr>
        <w:t>והקהילתיים מענים משולבים.</w:t>
      </w:r>
    </w:p>
    <w:p w14:paraId="543F9470" w14:textId="77777777" w:rsidR="003528F0" w:rsidRDefault="003528F0" w:rsidP="009B10C1">
      <w:pPr>
        <w:pStyle w:val="a7"/>
        <w:spacing w:line="269" w:lineRule="auto"/>
        <w:rPr>
          <w:rtl/>
        </w:rPr>
      </w:pPr>
    </w:p>
    <w:p w14:paraId="262E65DB" w14:textId="77777777" w:rsidR="003528F0" w:rsidRDefault="003528F0" w:rsidP="009B10C1">
      <w:pPr>
        <w:spacing w:line="269" w:lineRule="auto"/>
        <w:rPr>
          <w:b/>
          <w:bCs/>
          <w:rtl/>
        </w:rPr>
      </w:pPr>
      <w:r>
        <w:rPr>
          <w:rFonts w:hint="cs"/>
          <w:b/>
          <w:bCs/>
          <w:rtl/>
        </w:rPr>
        <w:t>נוכח</w:t>
      </w:r>
      <w:r w:rsidRPr="00A56868">
        <w:rPr>
          <w:b/>
          <w:bCs/>
          <w:rtl/>
        </w:rPr>
        <w:t xml:space="preserve"> הממצאים שעולים מסקר ההורים לעניין שירותי השפ"ח, מומלץ כי משרד החינוך </w:t>
      </w:r>
      <w:r>
        <w:rPr>
          <w:rFonts w:hint="cs"/>
          <w:b/>
          <w:bCs/>
          <w:rtl/>
        </w:rPr>
        <w:t xml:space="preserve">ימפה </w:t>
      </w:r>
      <w:r w:rsidRPr="00A56868">
        <w:rPr>
          <w:b/>
          <w:bCs/>
          <w:rtl/>
        </w:rPr>
        <w:t>את הסיבות לרמת שביעות הרצון הנמוכה</w:t>
      </w:r>
      <w:r>
        <w:rPr>
          <w:rFonts w:hint="cs"/>
          <w:b/>
          <w:bCs/>
          <w:rtl/>
        </w:rPr>
        <w:t xml:space="preserve"> יחסית</w:t>
      </w:r>
      <w:r w:rsidRPr="00A56868">
        <w:rPr>
          <w:b/>
          <w:bCs/>
          <w:rtl/>
        </w:rPr>
        <w:t xml:space="preserve"> של ההורים </w:t>
      </w:r>
      <w:r w:rsidRPr="00A56868">
        <w:rPr>
          <w:rFonts w:hint="eastAsia"/>
          <w:b/>
          <w:bCs/>
          <w:rtl/>
        </w:rPr>
        <w:t>מחלק</w:t>
      </w:r>
      <w:r w:rsidRPr="00A56868">
        <w:rPr>
          <w:b/>
          <w:bCs/>
          <w:rtl/>
        </w:rPr>
        <w:t xml:space="preserve"> משירותי השפ"ח, כגון הטיפולים הקבוצתיים, וכן את הסיבות </w:t>
      </w:r>
      <w:r w:rsidRPr="00A56868">
        <w:rPr>
          <w:rFonts w:hint="eastAsia"/>
          <w:b/>
          <w:bCs/>
          <w:rtl/>
        </w:rPr>
        <w:t>שההורים</w:t>
      </w:r>
      <w:r w:rsidRPr="00A56868">
        <w:rPr>
          <w:b/>
          <w:bCs/>
          <w:rtl/>
        </w:rPr>
        <w:t xml:space="preserve"> </w:t>
      </w:r>
      <w:r w:rsidRPr="00A56868">
        <w:rPr>
          <w:rFonts w:hint="eastAsia"/>
          <w:b/>
          <w:bCs/>
          <w:rtl/>
        </w:rPr>
        <w:t>ציינו</w:t>
      </w:r>
      <w:r w:rsidRPr="00A56868">
        <w:rPr>
          <w:b/>
          <w:bCs/>
          <w:rtl/>
        </w:rPr>
        <w:t xml:space="preserve"> </w:t>
      </w:r>
      <w:r w:rsidRPr="00A56868">
        <w:rPr>
          <w:rFonts w:hint="eastAsia"/>
          <w:b/>
          <w:bCs/>
          <w:rtl/>
        </w:rPr>
        <w:t>לגבי</w:t>
      </w:r>
      <w:r w:rsidRPr="00A56868">
        <w:rPr>
          <w:b/>
          <w:bCs/>
          <w:rtl/>
        </w:rPr>
        <w:t xml:space="preserve"> </w:t>
      </w:r>
      <w:r w:rsidRPr="00A56868">
        <w:rPr>
          <w:rFonts w:hint="eastAsia"/>
          <w:b/>
          <w:bCs/>
          <w:rtl/>
        </w:rPr>
        <w:t>אי</w:t>
      </w:r>
      <w:r w:rsidRPr="00A56868">
        <w:rPr>
          <w:b/>
          <w:bCs/>
          <w:rtl/>
        </w:rPr>
        <w:t xml:space="preserve">-שביעות </w:t>
      </w:r>
      <w:r w:rsidRPr="00A56868">
        <w:rPr>
          <w:rFonts w:hint="eastAsia"/>
          <w:b/>
          <w:bCs/>
          <w:rtl/>
        </w:rPr>
        <w:t>רצונם</w:t>
      </w:r>
      <w:r w:rsidRPr="00A56868">
        <w:rPr>
          <w:b/>
          <w:bCs/>
          <w:rtl/>
        </w:rPr>
        <w:t xml:space="preserve"> </w:t>
      </w:r>
      <w:r w:rsidRPr="00A56868">
        <w:rPr>
          <w:rFonts w:hint="eastAsia"/>
          <w:b/>
          <w:bCs/>
          <w:rtl/>
        </w:rPr>
        <w:t>מהמענים</w:t>
      </w:r>
      <w:r w:rsidRPr="00A56868">
        <w:rPr>
          <w:b/>
          <w:bCs/>
          <w:rtl/>
        </w:rPr>
        <w:t xml:space="preserve"> </w:t>
      </w:r>
      <w:r w:rsidRPr="00A56868">
        <w:rPr>
          <w:rFonts w:hint="eastAsia"/>
          <w:b/>
          <w:bCs/>
          <w:rtl/>
        </w:rPr>
        <w:t>האחרים</w:t>
      </w:r>
      <w:r>
        <w:rPr>
          <w:rFonts w:hint="cs"/>
          <w:b/>
          <w:bCs/>
          <w:rtl/>
        </w:rPr>
        <w:t>,</w:t>
      </w:r>
      <w:r w:rsidRPr="00A56868">
        <w:rPr>
          <w:b/>
          <w:bCs/>
          <w:rtl/>
        </w:rPr>
        <w:t xml:space="preserve"> </w:t>
      </w:r>
      <w:r w:rsidRPr="00A56868">
        <w:rPr>
          <w:rFonts w:hint="eastAsia"/>
          <w:b/>
          <w:bCs/>
          <w:rtl/>
        </w:rPr>
        <w:t>כגון</w:t>
      </w:r>
      <w:r w:rsidRPr="00A56868">
        <w:rPr>
          <w:b/>
          <w:bCs/>
          <w:rtl/>
        </w:rPr>
        <w:t xml:space="preserve"> </w:t>
      </w:r>
      <w:r w:rsidRPr="00A56868">
        <w:rPr>
          <w:rFonts w:hint="eastAsia"/>
          <w:b/>
          <w:bCs/>
          <w:rtl/>
        </w:rPr>
        <w:t>זמני</w:t>
      </w:r>
      <w:r w:rsidRPr="00A56868">
        <w:rPr>
          <w:b/>
          <w:bCs/>
          <w:rtl/>
        </w:rPr>
        <w:t xml:space="preserve"> </w:t>
      </w:r>
      <w:r>
        <w:rPr>
          <w:rFonts w:hint="cs"/>
          <w:b/>
          <w:bCs/>
          <w:rtl/>
        </w:rPr>
        <w:t>ה</w:t>
      </w:r>
      <w:r w:rsidRPr="00A56868">
        <w:rPr>
          <w:b/>
          <w:bCs/>
          <w:rtl/>
        </w:rPr>
        <w:t xml:space="preserve">המתנה, הרמה המקצועית של </w:t>
      </w:r>
      <w:r w:rsidRPr="000C7CCB">
        <w:rPr>
          <w:rFonts w:hint="cs"/>
          <w:b/>
          <w:bCs/>
          <w:rtl/>
        </w:rPr>
        <w:t>הפסיכולוג</w:t>
      </w:r>
      <w:r w:rsidRPr="00A56868">
        <w:rPr>
          <w:b/>
          <w:bCs/>
          <w:rtl/>
        </w:rPr>
        <w:t xml:space="preserve"> </w:t>
      </w:r>
      <w:r>
        <w:rPr>
          <w:rFonts w:hint="cs"/>
          <w:b/>
          <w:bCs/>
          <w:rtl/>
        </w:rPr>
        <w:t>ו</w:t>
      </w:r>
      <w:r w:rsidRPr="000C7CCB">
        <w:rPr>
          <w:rFonts w:hint="cs"/>
          <w:b/>
          <w:bCs/>
          <w:rtl/>
        </w:rPr>
        <w:t>אבחון</w:t>
      </w:r>
      <w:r w:rsidRPr="00A56868">
        <w:rPr>
          <w:b/>
          <w:bCs/>
          <w:rtl/>
        </w:rPr>
        <w:t xml:space="preserve"> הבעיה.</w:t>
      </w:r>
      <w:r>
        <w:rPr>
          <w:rFonts w:hint="cs"/>
          <w:b/>
          <w:bCs/>
          <w:rtl/>
        </w:rPr>
        <w:t xml:space="preserve"> עוד מומלץ כי משרד החינוך יערוך בשיתוף השפ"חים ברשויות המקומיות סקרי שביעות רצון מהשירות בקרב ציבור ההורים וזאת כדי </w:t>
      </w:r>
      <w:r>
        <w:rPr>
          <w:rFonts w:ascii="David" w:hAnsi="David" w:hint="cs"/>
          <w:b/>
          <w:bCs/>
          <w:sz w:val="24"/>
          <w:rtl/>
        </w:rPr>
        <w:t>לקדם</w:t>
      </w:r>
      <w:r w:rsidRPr="00F3351D">
        <w:rPr>
          <w:rFonts w:ascii="David" w:hAnsi="David"/>
          <w:b/>
          <w:bCs/>
          <w:sz w:val="24"/>
          <w:rtl/>
        </w:rPr>
        <w:t xml:space="preserve"> תהליכי למידה, הפקת לקחים ונקיטת פעולות לשיפור השירות</w:t>
      </w:r>
      <w:r>
        <w:rPr>
          <w:rFonts w:ascii="David" w:hAnsi="David" w:hint="cs"/>
          <w:b/>
          <w:bCs/>
          <w:sz w:val="24"/>
          <w:rtl/>
        </w:rPr>
        <w:t xml:space="preserve"> בשפ"חים</w:t>
      </w:r>
      <w:r w:rsidRPr="00F3351D">
        <w:rPr>
          <w:rFonts w:ascii="David" w:hAnsi="David"/>
          <w:b/>
          <w:bCs/>
          <w:sz w:val="24"/>
          <w:rtl/>
        </w:rPr>
        <w:t xml:space="preserve"> במקומות </w:t>
      </w:r>
      <w:r>
        <w:rPr>
          <w:rFonts w:ascii="David" w:hAnsi="David" w:hint="cs"/>
          <w:b/>
          <w:bCs/>
          <w:sz w:val="24"/>
          <w:rtl/>
        </w:rPr>
        <w:t>ש</w:t>
      </w:r>
      <w:r w:rsidRPr="00F3351D">
        <w:rPr>
          <w:rFonts w:ascii="David" w:hAnsi="David"/>
          <w:b/>
          <w:bCs/>
          <w:sz w:val="24"/>
          <w:rtl/>
        </w:rPr>
        <w:t>בהם עולה הצורך בכך.</w:t>
      </w:r>
    </w:p>
    <w:p w14:paraId="5D063BE1" w14:textId="77777777" w:rsidR="003528F0" w:rsidRDefault="003528F0" w:rsidP="009B10C1">
      <w:pPr>
        <w:pStyle w:val="a7"/>
        <w:spacing w:line="269" w:lineRule="auto"/>
        <w:rPr>
          <w:rtl/>
        </w:rPr>
      </w:pPr>
    </w:p>
    <w:p w14:paraId="5333FEDA" w14:textId="77777777" w:rsidR="003528F0" w:rsidRDefault="003528F0" w:rsidP="009B10C1">
      <w:pPr>
        <w:spacing w:line="269" w:lineRule="auto"/>
        <w:rPr>
          <w:rtl/>
        </w:rPr>
      </w:pPr>
      <w:r>
        <w:rPr>
          <w:rFonts w:hint="cs"/>
          <w:rtl/>
        </w:rPr>
        <w:t xml:space="preserve">עיריית </w:t>
      </w:r>
      <w:r w:rsidRPr="00203F74">
        <w:rPr>
          <w:rFonts w:hint="cs"/>
          <w:b/>
          <w:bCs/>
          <w:rtl/>
        </w:rPr>
        <w:t xml:space="preserve">אשקלון </w:t>
      </w:r>
      <w:r>
        <w:rPr>
          <w:rFonts w:hint="cs"/>
          <w:rtl/>
        </w:rPr>
        <w:t>הודיעה בתשובתה למשרד מבקר המדינה כי לנוכח ממצאי הביקורת היא תפעל להעמיק את תהליכי הבקרה והמשוב מול קהילת ההורים והצוותים, ותפעל לפיתוח יוזמות חדשות לאיסוף משוב מהורים וממנהלים לשם למידה מתמשכת ושיפור איכות השירות.</w:t>
      </w:r>
    </w:p>
    <w:p w14:paraId="0CC4E26A" w14:textId="77777777" w:rsidR="003528F0" w:rsidRDefault="003528F0" w:rsidP="009B10C1">
      <w:pPr>
        <w:spacing w:line="269" w:lineRule="auto"/>
        <w:rPr>
          <w:rtl/>
        </w:rPr>
      </w:pPr>
    </w:p>
    <w:bookmarkEnd w:id="21"/>
    <w:p w14:paraId="782EC197" w14:textId="77777777" w:rsidR="003528F0" w:rsidRDefault="003528F0" w:rsidP="009B10C1">
      <w:pPr>
        <w:bidi w:val="0"/>
        <w:spacing w:line="269" w:lineRule="auto"/>
        <w:rPr>
          <w:rFonts w:eastAsiaTheme="majorEastAsia"/>
          <w:bCs/>
          <w:szCs w:val="32"/>
          <w:rtl/>
        </w:rPr>
      </w:pPr>
      <w:r>
        <w:rPr>
          <w:rtl/>
        </w:rPr>
        <w:br w:type="page"/>
      </w:r>
    </w:p>
    <w:p w14:paraId="34C5A9D4" w14:textId="77777777" w:rsidR="003528F0" w:rsidRDefault="003528F0" w:rsidP="009B10C1">
      <w:pPr>
        <w:pStyle w:val="20"/>
        <w:spacing w:before="0" w:line="269" w:lineRule="auto"/>
        <w:rPr>
          <w:rtl/>
        </w:rPr>
      </w:pPr>
      <w:bookmarkStart w:id="25" w:name="_Toc203041332"/>
      <w:bookmarkStart w:id="26" w:name="_Toc203496617"/>
      <w:r w:rsidRPr="002E544A">
        <w:rPr>
          <w:rFonts w:hint="cs"/>
          <w:rtl/>
        </w:rPr>
        <w:lastRenderedPageBreak/>
        <w:t>ניהול כוח האדם בשפ"חים</w:t>
      </w:r>
      <w:bookmarkEnd w:id="25"/>
      <w:bookmarkEnd w:id="26"/>
    </w:p>
    <w:p w14:paraId="1E10FA1E" w14:textId="77777777" w:rsidR="009B10C1" w:rsidRPr="009B10C1" w:rsidRDefault="009B10C1" w:rsidP="009B10C1">
      <w:pPr>
        <w:spacing w:line="269" w:lineRule="auto"/>
        <w:rPr>
          <w:rtl/>
        </w:rPr>
      </w:pPr>
    </w:p>
    <w:p w14:paraId="0C580B0C" w14:textId="77777777" w:rsidR="003528F0" w:rsidRDefault="003528F0" w:rsidP="009B10C1">
      <w:pPr>
        <w:pStyle w:val="31"/>
        <w:spacing w:before="0" w:line="269" w:lineRule="auto"/>
        <w:rPr>
          <w:rtl/>
        </w:rPr>
      </w:pPr>
      <w:bookmarkStart w:id="27" w:name="_Toc203496618"/>
      <w:r>
        <w:rPr>
          <w:rFonts w:hint="cs"/>
          <w:rtl/>
        </w:rPr>
        <w:t>קביעת התקינה על ידי משרד החינוך וניהולה על ידו</w:t>
      </w:r>
      <w:bookmarkEnd w:id="27"/>
    </w:p>
    <w:p w14:paraId="28AC7D0A" w14:textId="77777777" w:rsidR="009B10C1" w:rsidRPr="009B10C1" w:rsidRDefault="009B10C1" w:rsidP="009B10C1">
      <w:pPr>
        <w:spacing w:line="269" w:lineRule="auto"/>
        <w:rPr>
          <w:rtl/>
        </w:rPr>
      </w:pPr>
    </w:p>
    <w:p w14:paraId="7C45AC84" w14:textId="77777777" w:rsidR="003528F0" w:rsidRDefault="003528F0" w:rsidP="009B10C1">
      <w:pPr>
        <w:pStyle w:val="4"/>
        <w:spacing w:before="0" w:line="269" w:lineRule="auto"/>
        <w:rPr>
          <w:rtl/>
        </w:rPr>
      </w:pPr>
      <w:r w:rsidRPr="006829E9">
        <w:rPr>
          <w:rFonts w:hint="cs"/>
          <w:rtl/>
        </w:rPr>
        <w:t>מפתח התקינה והקצאת תקני הפסיכולוגים</w:t>
      </w:r>
      <w:r>
        <w:rPr>
          <w:rFonts w:hint="cs"/>
          <w:rtl/>
        </w:rPr>
        <w:t xml:space="preserve"> על ידי משרד החינוך</w:t>
      </w:r>
    </w:p>
    <w:p w14:paraId="17F83386" w14:textId="77777777" w:rsidR="003528F0" w:rsidRPr="003610BB" w:rsidRDefault="003528F0" w:rsidP="009B10C1">
      <w:pPr>
        <w:pStyle w:val="a7"/>
        <w:spacing w:line="269" w:lineRule="auto"/>
        <w:rPr>
          <w:rtl/>
        </w:rPr>
      </w:pPr>
    </w:p>
    <w:p w14:paraId="27DD60FD" w14:textId="77777777" w:rsidR="003528F0" w:rsidRDefault="003528F0" w:rsidP="009B10C1">
      <w:pPr>
        <w:spacing w:line="269" w:lineRule="auto"/>
        <w:rPr>
          <w:rFonts w:ascii="David" w:hAnsi="David"/>
          <w:sz w:val="24"/>
          <w:rtl/>
        </w:rPr>
      </w:pPr>
      <w:r>
        <w:rPr>
          <w:rFonts w:hint="cs"/>
          <w:rtl/>
        </w:rPr>
        <w:t>ה</w:t>
      </w:r>
      <w:r w:rsidRPr="0008102B">
        <w:rPr>
          <w:rFonts w:hint="cs"/>
          <w:rtl/>
        </w:rPr>
        <w:t>מדיניות ו</w:t>
      </w:r>
      <w:r>
        <w:rPr>
          <w:rFonts w:hint="cs"/>
          <w:rtl/>
        </w:rPr>
        <w:t>ה</w:t>
      </w:r>
      <w:r w:rsidRPr="0008102B">
        <w:rPr>
          <w:rFonts w:hint="cs"/>
          <w:rtl/>
        </w:rPr>
        <w:t xml:space="preserve">מתווה </w:t>
      </w:r>
      <w:r>
        <w:rPr>
          <w:rFonts w:hint="cs"/>
          <w:rtl/>
        </w:rPr>
        <w:t xml:space="preserve">של </w:t>
      </w:r>
      <w:r w:rsidRPr="0008102B">
        <w:rPr>
          <w:rFonts w:hint="cs"/>
          <w:rtl/>
        </w:rPr>
        <w:t>משרד החינוך להפעלת שירותים פסיכולוגיים</w:t>
      </w:r>
      <w:r>
        <w:rPr>
          <w:rFonts w:hint="cs"/>
          <w:rtl/>
        </w:rPr>
        <w:t>-</w:t>
      </w:r>
      <w:r w:rsidRPr="0008102B">
        <w:rPr>
          <w:rFonts w:hint="cs"/>
          <w:rtl/>
        </w:rPr>
        <w:t>חינוכיים מפורט</w:t>
      </w:r>
      <w:r>
        <w:rPr>
          <w:rFonts w:hint="cs"/>
          <w:rtl/>
        </w:rPr>
        <w:t>ים</w:t>
      </w:r>
      <w:r w:rsidRPr="0008102B">
        <w:rPr>
          <w:rFonts w:hint="cs"/>
          <w:rtl/>
        </w:rPr>
        <w:t xml:space="preserve"> בחוזר מנכ"ל משרד </w:t>
      </w:r>
      <w:r w:rsidRPr="00E33D03">
        <w:rPr>
          <w:rFonts w:hint="cs"/>
          <w:rtl/>
        </w:rPr>
        <w:t xml:space="preserve">החינוך </w:t>
      </w:r>
      <w:r w:rsidRPr="00ED2379">
        <w:rPr>
          <w:rtl/>
        </w:rPr>
        <w:t>0332.</w:t>
      </w:r>
      <w:r w:rsidRPr="00E33D03">
        <w:rPr>
          <w:rtl/>
        </w:rPr>
        <w:t xml:space="preserve"> </w:t>
      </w:r>
      <w:r w:rsidRPr="00E33D03">
        <w:rPr>
          <w:rFonts w:hint="cs"/>
          <w:rtl/>
        </w:rPr>
        <w:t>בחוזר מנכ"ל</w:t>
      </w:r>
      <w:r>
        <w:rPr>
          <w:rFonts w:hint="cs"/>
          <w:rtl/>
        </w:rPr>
        <w:t xml:space="preserve"> 0332 </w:t>
      </w:r>
      <w:r w:rsidRPr="008F6390">
        <w:rPr>
          <w:rFonts w:hint="cs"/>
          <w:rtl/>
        </w:rPr>
        <w:t xml:space="preserve">מוסדרת עבודת השפ"ח ומפורטת </w:t>
      </w:r>
      <w:r w:rsidRPr="008F6390">
        <w:rPr>
          <w:rtl/>
        </w:rPr>
        <w:t>תפיסת העבודה המקצועית של</w:t>
      </w:r>
      <w:r>
        <w:rPr>
          <w:rFonts w:hint="cs"/>
          <w:rtl/>
        </w:rPr>
        <w:t>ו</w:t>
      </w:r>
      <w:r w:rsidRPr="008F6390">
        <w:rPr>
          <w:rtl/>
        </w:rPr>
        <w:t xml:space="preserve"> </w:t>
      </w:r>
      <w:r>
        <w:rPr>
          <w:rFonts w:hint="cs"/>
          <w:rtl/>
        </w:rPr>
        <w:t>בכל הנוגע</w:t>
      </w:r>
      <w:r w:rsidRPr="008F6390">
        <w:rPr>
          <w:rtl/>
        </w:rPr>
        <w:t xml:space="preserve"> </w:t>
      </w:r>
      <w:r>
        <w:rPr>
          <w:rFonts w:hint="cs"/>
          <w:rtl/>
        </w:rPr>
        <w:t>ל</w:t>
      </w:r>
      <w:r w:rsidRPr="008F6390">
        <w:rPr>
          <w:rtl/>
        </w:rPr>
        <w:t>עקרונות היסוד, המפתח להקצאת שירותים פסיכולוג</w:t>
      </w:r>
      <w:r w:rsidRPr="008F6390">
        <w:rPr>
          <w:rFonts w:hint="cs"/>
          <w:rtl/>
        </w:rPr>
        <w:t>י</w:t>
      </w:r>
      <w:r w:rsidRPr="008F6390">
        <w:rPr>
          <w:rtl/>
        </w:rPr>
        <w:t>ם-חינוכיים ואופני ההקצאה</w:t>
      </w:r>
      <w:r w:rsidRPr="008F6390">
        <w:rPr>
          <w:rFonts w:hint="cs"/>
          <w:rtl/>
        </w:rPr>
        <w:t>. בחוזר מפורטים השירותים ששפ"ח צריך לספק לאוכלוסיית התלמידים, להוריהם ו</w:t>
      </w:r>
      <w:r w:rsidRPr="0008102B">
        <w:rPr>
          <w:rFonts w:hint="cs"/>
          <w:rtl/>
        </w:rPr>
        <w:t>לצוותי החינוך</w:t>
      </w:r>
      <w:r>
        <w:rPr>
          <w:rFonts w:hint="cs"/>
          <w:rtl/>
        </w:rPr>
        <w:t>,</w:t>
      </w:r>
      <w:r w:rsidRPr="0008102B">
        <w:rPr>
          <w:rFonts w:hint="cs"/>
          <w:rtl/>
        </w:rPr>
        <w:t xml:space="preserve"> </w:t>
      </w:r>
      <w:r>
        <w:rPr>
          <w:rFonts w:hint="cs"/>
          <w:rtl/>
        </w:rPr>
        <w:t>ומצוין</w:t>
      </w:r>
      <w:r w:rsidRPr="0008102B">
        <w:rPr>
          <w:rFonts w:hint="cs"/>
          <w:rtl/>
        </w:rPr>
        <w:t xml:space="preserve"> סדר עדיפויות מומלץ</w:t>
      </w:r>
      <w:r>
        <w:rPr>
          <w:rFonts w:hint="cs"/>
          <w:rtl/>
        </w:rPr>
        <w:t xml:space="preserve">. </w:t>
      </w:r>
      <w:r w:rsidRPr="003C7519">
        <w:rPr>
          <w:rtl/>
        </w:rPr>
        <w:t>כדי לקיים ש</w:t>
      </w:r>
      <w:r>
        <w:rPr>
          <w:rFonts w:hint="cs"/>
          <w:rtl/>
        </w:rPr>
        <w:t>פ"ח</w:t>
      </w:r>
      <w:r w:rsidRPr="003C7519">
        <w:rPr>
          <w:rtl/>
        </w:rPr>
        <w:t xml:space="preserve"> </w:t>
      </w:r>
      <w:r>
        <w:rPr>
          <w:rFonts w:hint="cs"/>
          <w:rtl/>
        </w:rPr>
        <w:t xml:space="preserve">בכלל הרשויות המקומיות, </w:t>
      </w:r>
      <w:bookmarkStart w:id="28" w:name="_Hlk175841609"/>
      <w:r>
        <w:rPr>
          <w:rFonts w:hint="cs"/>
          <w:rtl/>
        </w:rPr>
        <w:t>מקצה</w:t>
      </w:r>
      <w:r w:rsidRPr="003C7519">
        <w:rPr>
          <w:rtl/>
        </w:rPr>
        <w:t xml:space="preserve"> </w:t>
      </w:r>
      <w:r>
        <w:rPr>
          <w:rFonts w:hint="cs"/>
          <w:rtl/>
        </w:rPr>
        <w:t>משרד החינוך</w:t>
      </w:r>
      <w:r w:rsidRPr="003C7519">
        <w:rPr>
          <w:rtl/>
        </w:rPr>
        <w:t xml:space="preserve"> </w:t>
      </w:r>
      <w:r>
        <w:rPr>
          <w:rFonts w:hint="cs"/>
          <w:rtl/>
        </w:rPr>
        <w:t>את משרות</w:t>
      </w:r>
      <w:r w:rsidRPr="003C7519">
        <w:rPr>
          <w:rtl/>
        </w:rPr>
        <w:t xml:space="preserve"> הפסיכולוגים לרשויות המקומיות על פי מפתח תקינה</w:t>
      </w:r>
      <w:bookmarkEnd w:id="28"/>
      <w:r>
        <w:rPr>
          <w:rFonts w:hint="cs"/>
          <w:rtl/>
        </w:rPr>
        <w:t xml:space="preserve"> (</w:t>
      </w:r>
      <w:r w:rsidRPr="004345E2">
        <w:rPr>
          <w:rFonts w:hint="cs"/>
          <w:rtl/>
        </w:rPr>
        <w:t>להלן</w:t>
      </w:r>
      <w:r>
        <w:rPr>
          <w:rFonts w:hint="cs"/>
          <w:rtl/>
        </w:rPr>
        <w:t xml:space="preserve"> - התקן הרצוי)</w:t>
      </w:r>
      <w:r>
        <w:rPr>
          <w:rStyle w:val="af1"/>
          <w:rtl/>
        </w:rPr>
        <w:footnoteReference w:id="38"/>
      </w:r>
      <w:r>
        <w:rPr>
          <w:rFonts w:hint="cs"/>
          <w:rtl/>
        </w:rPr>
        <w:t>.</w:t>
      </w:r>
      <w:r w:rsidRPr="004345E2">
        <w:rPr>
          <w:rFonts w:hint="cs"/>
          <w:rtl/>
        </w:rPr>
        <w:t xml:space="preserve"> </w:t>
      </w:r>
      <w:r w:rsidRPr="003C7519">
        <w:rPr>
          <w:rtl/>
        </w:rPr>
        <w:t xml:space="preserve">מפתח </w:t>
      </w:r>
      <w:r>
        <w:rPr>
          <w:rFonts w:hint="cs"/>
          <w:rtl/>
        </w:rPr>
        <w:t xml:space="preserve">התקינה </w:t>
      </w:r>
      <w:r w:rsidRPr="003C7519">
        <w:rPr>
          <w:rtl/>
        </w:rPr>
        <w:t xml:space="preserve">מתייחס למספר התלמידים הלומדים במסגרות החינוך בחינוך הרגיל ובחינוך המיוחד </w:t>
      </w:r>
      <w:r>
        <w:rPr>
          <w:rFonts w:hint="cs"/>
          <w:rtl/>
        </w:rPr>
        <w:t>ל</w:t>
      </w:r>
      <w:r w:rsidRPr="003C7519">
        <w:rPr>
          <w:rtl/>
        </w:rPr>
        <w:t xml:space="preserve">פי שכבות </w:t>
      </w:r>
      <w:r>
        <w:rPr>
          <w:rFonts w:hint="cs"/>
          <w:rtl/>
        </w:rPr>
        <w:t>ה</w:t>
      </w:r>
      <w:r w:rsidRPr="003C7519">
        <w:rPr>
          <w:rtl/>
        </w:rPr>
        <w:t>גיל וסוגי המסגרות</w:t>
      </w:r>
      <w:r>
        <w:rPr>
          <w:rFonts w:hint="cs"/>
          <w:rtl/>
        </w:rPr>
        <w:t>, וזאת על פי החלוקה הבאה:</w:t>
      </w:r>
      <w:r>
        <w:rPr>
          <w:rFonts w:ascii="David" w:hAnsi="David" w:hint="cs"/>
          <w:sz w:val="24"/>
          <w:rtl/>
        </w:rPr>
        <w:t xml:space="preserve"> (א) תקן של משרה </w:t>
      </w:r>
      <w:r w:rsidRPr="006450A1">
        <w:rPr>
          <w:rFonts w:ascii="David" w:hAnsi="David"/>
          <w:sz w:val="24"/>
          <w:rtl/>
        </w:rPr>
        <w:t>אח</w:t>
      </w:r>
      <w:r>
        <w:rPr>
          <w:rFonts w:ascii="David" w:hAnsi="David" w:hint="cs"/>
          <w:sz w:val="24"/>
          <w:rtl/>
        </w:rPr>
        <w:t>ת</w:t>
      </w:r>
      <w:r w:rsidRPr="006450A1">
        <w:rPr>
          <w:rFonts w:ascii="David" w:hAnsi="David"/>
          <w:sz w:val="24"/>
          <w:rtl/>
        </w:rPr>
        <w:t xml:space="preserve"> ל-</w:t>
      </w:r>
      <w:r w:rsidRPr="006450A1">
        <w:rPr>
          <w:rFonts w:ascii="David" w:hAnsi="David"/>
          <w:sz w:val="24"/>
          <w:lang w:bidi="en-US"/>
        </w:rPr>
        <w:t>500</w:t>
      </w:r>
      <w:r w:rsidRPr="006450A1">
        <w:rPr>
          <w:rFonts w:ascii="David" w:hAnsi="David"/>
          <w:sz w:val="24"/>
          <w:rtl/>
        </w:rPr>
        <w:t xml:space="preserve"> ילדים בגיל הגן (</w:t>
      </w:r>
      <w:r>
        <w:rPr>
          <w:rFonts w:ascii="David" w:hAnsi="David" w:hint="cs"/>
          <w:sz w:val="24"/>
          <w:rtl/>
        </w:rPr>
        <w:t xml:space="preserve">בני </w:t>
      </w:r>
      <w:r>
        <w:rPr>
          <w:rFonts w:ascii="David" w:hAnsi="David"/>
          <w:sz w:val="24"/>
          <w:rtl/>
          <w:lang w:bidi="en-US"/>
        </w:rPr>
        <w:t>3 - 6</w:t>
      </w:r>
      <w:r w:rsidRPr="006450A1">
        <w:rPr>
          <w:rFonts w:ascii="David" w:hAnsi="David"/>
          <w:sz w:val="24"/>
          <w:rtl/>
        </w:rPr>
        <w:t>) ו</w:t>
      </w:r>
      <w:r>
        <w:rPr>
          <w:rFonts w:ascii="David" w:hAnsi="David" w:hint="cs"/>
          <w:sz w:val="24"/>
          <w:rtl/>
        </w:rPr>
        <w:t>ב</w:t>
      </w:r>
      <w:r w:rsidRPr="006450A1">
        <w:rPr>
          <w:rFonts w:ascii="David" w:hAnsi="David"/>
          <w:sz w:val="24"/>
          <w:rtl/>
        </w:rPr>
        <w:t>כיתות א׳</w:t>
      </w:r>
      <w:r>
        <w:rPr>
          <w:rFonts w:ascii="David" w:hAnsi="David" w:hint="cs"/>
          <w:sz w:val="24"/>
          <w:rtl/>
        </w:rPr>
        <w:t xml:space="preserve">; (ב) </w:t>
      </w:r>
      <w:r w:rsidRPr="006450A1">
        <w:rPr>
          <w:rFonts w:ascii="David" w:hAnsi="David"/>
          <w:sz w:val="24"/>
          <w:rtl/>
        </w:rPr>
        <w:t xml:space="preserve">תקן </w:t>
      </w:r>
      <w:r>
        <w:rPr>
          <w:rFonts w:ascii="David" w:hAnsi="David" w:hint="cs"/>
          <w:sz w:val="24"/>
          <w:rtl/>
        </w:rPr>
        <w:t xml:space="preserve">של משרה </w:t>
      </w:r>
      <w:r w:rsidRPr="006450A1">
        <w:rPr>
          <w:rFonts w:ascii="David" w:hAnsi="David"/>
          <w:sz w:val="24"/>
          <w:rtl/>
        </w:rPr>
        <w:t>אח</w:t>
      </w:r>
      <w:r>
        <w:rPr>
          <w:rFonts w:ascii="David" w:hAnsi="David" w:hint="cs"/>
          <w:sz w:val="24"/>
          <w:rtl/>
        </w:rPr>
        <w:t>ת</w:t>
      </w:r>
      <w:r w:rsidRPr="006450A1">
        <w:rPr>
          <w:rFonts w:ascii="David" w:hAnsi="David"/>
          <w:sz w:val="24"/>
          <w:rtl/>
        </w:rPr>
        <w:t xml:space="preserve"> ל-</w:t>
      </w:r>
      <w:r w:rsidRPr="006450A1">
        <w:rPr>
          <w:rFonts w:ascii="David" w:hAnsi="David"/>
          <w:sz w:val="24"/>
          <w:lang w:bidi="en-US"/>
        </w:rPr>
        <w:t>1</w:t>
      </w:r>
      <w:r>
        <w:rPr>
          <w:rFonts w:ascii="David" w:hAnsi="David"/>
          <w:sz w:val="24"/>
          <w:lang w:bidi="en-US"/>
        </w:rPr>
        <w:t>,</w:t>
      </w:r>
      <w:r w:rsidRPr="006450A1">
        <w:rPr>
          <w:rFonts w:ascii="David" w:hAnsi="David"/>
          <w:sz w:val="24"/>
          <w:lang w:bidi="en-US"/>
        </w:rPr>
        <w:t>000</w:t>
      </w:r>
      <w:r w:rsidRPr="006450A1">
        <w:rPr>
          <w:rFonts w:ascii="David" w:hAnsi="David"/>
          <w:sz w:val="24"/>
          <w:rtl/>
        </w:rPr>
        <w:t xml:space="preserve"> תלמידים בכיתות ב׳-י״ב</w:t>
      </w:r>
      <w:r>
        <w:rPr>
          <w:rFonts w:ascii="David" w:hAnsi="David" w:hint="cs"/>
          <w:sz w:val="24"/>
          <w:rtl/>
        </w:rPr>
        <w:t xml:space="preserve">; (ג) תקן של משרה </w:t>
      </w:r>
      <w:r w:rsidRPr="006450A1">
        <w:rPr>
          <w:rFonts w:ascii="David" w:hAnsi="David"/>
          <w:sz w:val="24"/>
          <w:rtl/>
        </w:rPr>
        <w:t>אח</w:t>
      </w:r>
      <w:r>
        <w:rPr>
          <w:rFonts w:ascii="David" w:hAnsi="David" w:hint="cs"/>
          <w:sz w:val="24"/>
          <w:rtl/>
        </w:rPr>
        <w:t>ת</w:t>
      </w:r>
      <w:r w:rsidRPr="006450A1">
        <w:rPr>
          <w:rFonts w:ascii="David" w:hAnsi="David"/>
          <w:sz w:val="24"/>
          <w:rtl/>
        </w:rPr>
        <w:t xml:space="preserve"> ל-</w:t>
      </w:r>
      <w:r w:rsidRPr="006450A1">
        <w:rPr>
          <w:rFonts w:ascii="David" w:hAnsi="David"/>
          <w:sz w:val="24"/>
          <w:lang w:bidi="en-US"/>
        </w:rPr>
        <w:t>300</w:t>
      </w:r>
      <w:r w:rsidRPr="006450A1">
        <w:rPr>
          <w:rFonts w:ascii="David" w:hAnsi="David"/>
          <w:sz w:val="24"/>
          <w:rtl/>
        </w:rPr>
        <w:t xml:space="preserve"> תלמידים בחינוך המיוחד</w:t>
      </w:r>
      <w:r>
        <w:rPr>
          <w:rStyle w:val="af1"/>
          <w:rFonts w:ascii="David" w:hAnsi="David"/>
          <w:sz w:val="24"/>
          <w:rtl/>
        </w:rPr>
        <w:footnoteReference w:id="39"/>
      </w:r>
      <w:r w:rsidRPr="006450A1">
        <w:rPr>
          <w:rFonts w:ascii="David" w:hAnsi="David"/>
          <w:sz w:val="24"/>
          <w:rtl/>
        </w:rPr>
        <w:t>.</w:t>
      </w:r>
    </w:p>
    <w:p w14:paraId="72DEA46C" w14:textId="77777777" w:rsidR="003528F0" w:rsidRPr="008F6390" w:rsidRDefault="003528F0" w:rsidP="009B10C1">
      <w:pPr>
        <w:pStyle w:val="a7"/>
        <w:spacing w:line="269" w:lineRule="auto"/>
        <w:rPr>
          <w:rtl/>
        </w:rPr>
      </w:pPr>
    </w:p>
    <w:p w14:paraId="6256AD42" w14:textId="77777777" w:rsidR="003528F0" w:rsidRDefault="003528F0" w:rsidP="009B10C1">
      <w:pPr>
        <w:spacing w:line="269" w:lineRule="auto"/>
        <w:rPr>
          <w:rtl/>
        </w:rPr>
      </w:pPr>
      <w:r w:rsidRPr="00FD0BCF">
        <w:rPr>
          <w:rFonts w:hint="cs"/>
          <w:rtl/>
        </w:rPr>
        <w:t>אחוז הכיסוי</w:t>
      </w:r>
      <w:r>
        <w:rPr>
          <w:rFonts w:hint="cs"/>
          <w:rtl/>
        </w:rPr>
        <w:t xml:space="preserve">, </w:t>
      </w:r>
      <w:r w:rsidRPr="00DB58CA">
        <w:rPr>
          <w:rtl/>
        </w:rPr>
        <w:t>שמשקף את מצב התקינה בשפ"ח</w:t>
      </w:r>
      <w:r>
        <w:rPr>
          <w:rFonts w:hint="cs"/>
          <w:rtl/>
        </w:rPr>
        <w:t xml:space="preserve"> מתקבל על ידי חלוקת מספר המשרות שמשרד החינוך מקצה בפועל לכל שפ"ח </w:t>
      </w:r>
      <w:r w:rsidRPr="00FD0BCF">
        <w:rPr>
          <w:rFonts w:hint="cs"/>
          <w:rtl/>
        </w:rPr>
        <w:t xml:space="preserve">במספר </w:t>
      </w:r>
      <w:r>
        <w:rPr>
          <w:rFonts w:hint="cs"/>
          <w:rtl/>
        </w:rPr>
        <w:t>המשרות</w:t>
      </w:r>
      <w:r w:rsidRPr="00FD0BCF">
        <w:rPr>
          <w:rFonts w:hint="cs"/>
          <w:rtl/>
        </w:rPr>
        <w:t xml:space="preserve"> שנגזר </w:t>
      </w:r>
      <w:r>
        <w:rPr>
          <w:rFonts w:hint="cs"/>
          <w:rtl/>
        </w:rPr>
        <w:t>מ</w:t>
      </w:r>
      <w:r w:rsidRPr="00FD0BCF">
        <w:rPr>
          <w:rFonts w:hint="cs"/>
          <w:rtl/>
        </w:rPr>
        <w:t>מפתח</w:t>
      </w:r>
      <w:r>
        <w:rPr>
          <w:rFonts w:hint="cs"/>
          <w:rtl/>
        </w:rPr>
        <w:t xml:space="preserve"> התקינה והכפלת התוצאה ב-100 (להלן - אחוז הכיסוי). כלומר, </w:t>
      </w:r>
      <w:r w:rsidRPr="00FD0BCF">
        <w:rPr>
          <w:rFonts w:hint="cs"/>
          <w:rtl/>
        </w:rPr>
        <w:t xml:space="preserve">אחוז הכיסוי </w:t>
      </w:r>
      <w:r>
        <w:rPr>
          <w:rFonts w:hint="cs"/>
          <w:rtl/>
        </w:rPr>
        <w:t>מציין את</w:t>
      </w:r>
      <w:r w:rsidRPr="00FD0BCF">
        <w:rPr>
          <w:rFonts w:hint="cs"/>
          <w:rtl/>
        </w:rPr>
        <w:t xml:space="preserve"> היחס שבין מספר</w:t>
      </w:r>
      <w:r>
        <w:rPr>
          <w:rFonts w:hint="cs"/>
          <w:rtl/>
        </w:rPr>
        <w:t xml:space="preserve"> המשרות המוקצות בפועל לכל שפ"ח</w:t>
      </w:r>
      <w:r w:rsidRPr="00FD0BCF">
        <w:rPr>
          <w:rFonts w:hint="cs"/>
          <w:rtl/>
        </w:rPr>
        <w:t xml:space="preserve"> ובין מספר </w:t>
      </w:r>
      <w:r>
        <w:rPr>
          <w:rFonts w:hint="cs"/>
          <w:rtl/>
        </w:rPr>
        <w:t>המשרות</w:t>
      </w:r>
      <w:r w:rsidRPr="00FD0BCF">
        <w:rPr>
          <w:rFonts w:hint="cs"/>
          <w:rtl/>
        </w:rPr>
        <w:t xml:space="preserve"> הרצוי על פי מפתח התקינה. </w:t>
      </w:r>
      <w:r>
        <w:rPr>
          <w:rFonts w:hint="cs"/>
          <w:rtl/>
        </w:rPr>
        <w:t>נתון זה משמש ככלי לקבלת החלטות הנוגעות להתוויית מדיניות עבודת השפ"ח ותכנונה ברמה הארצית והמקומית</w:t>
      </w:r>
      <w:r>
        <w:rPr>
          <w:rStyle w:val="af1"/>
          <w:rtl/>
        </w:rPr>
        <w:footnoteReference w:id="40"/>
      </w:r>
      <w:r>
        <w:rPr>
          <w:rFonts w:hint="cs"/>
          <w:rtl/>
        </w:rPr>
        <w:t>.</w:t>
      </w:r>
    </w:p>
    <w:p w14:paraId="324197B7" w14:textId="77777777" w:rsidR="003528F0" w:rsidRDefault="003528F0" w:rsidP="009B10C1">
      <w:pPr>
        <w:spacing w:line="269" w:lineRule="auto"/>
        <w:rPr>
          <w:rtl/>
        </w:rPr>
      </w:pPr>
    </w:p>
    <w:p w14:paraId="1966200C" w14:textId="77777777" w:rsidR="003528F0" w:rsidRDefault="003528F0" w:rsidP="009B10C1">
      <w:pPr>
        <w:pStyle w:val="50"/>
        <w:spacing w:line="269" w:lineRule="auto"/>
        <w:rPr>
          <w:rtl/>
        </w:rPr>
      </w:pPr>
      <w:r w:rsidRPr="00CA2043">
        <w:rPr>
          <w:rFonts w:hint="cs"/>
          <w:rtl/>
        </w:rPr>
        <w:t>עדכניות מפתח התקינה</w:t>
      </w:r>
    </w:p>
    <w:p w14:paraId="7DE83AA8" w14:textId="77777777" w:rsidR="003528F0" w:rsidRPr="002A4112" w:rsidRDefault="003528F0" w:rsidP="009B10C1">
      <w:pPr>
        <w:pStyle w:val="a7"/>
        <w:spacing w:line="269" w:lineRule="auto"/>
        <w:rPr>
          <w:rtl/>
        </w:rPr>
      </w:pPr>
    </w:p>
    <w:p w14:paraId="511F381D" w14:textId="77777777" w:rsidR="003528F0" w:rsidRDefault="003528F0" w:rsidP="009B10C1">
      <w:pPr>
        <w:spacing w:line="269" w:lineRule="auto"/>
        <w:rPr>
          <w:rtl/>
        </w:rPr>
      </w:pPr>
      <w:r>
        <w:rPr>
          <w:rFonts w:hint="cs"/>
          <w:rtl/>
        </w:rPr>
        <w:t xml:space="preserve">בדוח ביקורת קודם בנושא השפ"ח שפורסם בשנת 2008 (להלן - דוח שפ"ח 2008) נקבע כי </w:t>
      </w:r>
      <w:r w:rsidRPr="0068256F">
        <w:rPr>
          <w:rtl/>
        </w:rPr>
        <w:t>יש צורך לעדכן את מפתח התקינה</w:t>
      </w:r>
      <w:r>
        <w:rPr>
          <w:rFonts w:hint="cs"/>
          <w:rtl/>
        </w:rPr>
        <w:t>,</w:t>
      </w:r>
      <w:r w:rsidRPr="0068256F">
        <w:rPr>
          <w:rtl/>
        </w:rPr>
        <w:t xml:space="preserve"> שנקבע כ-20 שנים</w:t>
      </w:r>
      <w:r>
        <w:rPr>
          <w:rFonts w:hint="cs"/>
          <w:rtl/>
        </w:rPr>
        <w:t xml:space="preserve"> קודם לכן</w:t>
      </w:r>
      <w:r w:rsidRPr="0068256F">
        <w:rPr>
          <w:rtl/>
        </w:rPr>
        <w:t>,</w:t>
      </w:r>
      <w:r>
        <w:rPr>
          <w:rFonts w:hint="cs"/>
          <w:rtl/>
        </w:rPr>
        <w:t xml:space="preserve"> כלומר לפני יותר מ-35 שנה, וזאת נוכח השינויים הנרחבים בעבודת הפסיכולוגים החינוכיים</w:t>
      </w:r>
      <w:r w:rsidRPr="0068256F">
        <w:rPr>
          <w:rtl/>
        </w:rPr>
        <w:t>.</w:t>
      </w:r>
      <w:r>
        <w:rPr>
          <w:rFonts w:hint="cs"/>
          <w:rtl/>
        </w:rPr>
        <w:t xml:space="preserve"> בדוח צוין כי</w:t>
      </w:r>
      <w:r w:rsidRPr="0068256F">
        <w:rPr>
          <w:rtl/>
        </w:rPr>
        <w:t xml:space="preserve"> משרד</w:t>
      </w:r>
      <w:r>
        <w:rPr>
          <w:rFonts w:hint="cs"/>
          <w:rtl/>
        </w:rPr>
        <w:t xml:space="preserve"> החינוך</w:t>
      </w:r>
      <w:r w:rsidRPr="0068256F">
        <w:rPr>
          <w:rtl/>
        </w:rPr>
        <w:t xml:space="preserve"> מודע</w:t>
      </w:r>
      <w:r>
        <w:rPr>
          <w:rFonts w:hint="cs"/>
          <w:rtl/>
        </w:rPr>
        <w:t xml:space="preserve"> לצורך בעדכון מפתח התקינה, בין היתר מתוך הכרה</w:t>
      </w:r>
      <w:r w:rsidRPr="0068256F">
        <w:rPr>
          <w:rtl/>
        </w:rPr>
        <w:t xml:space="preserve"> בעומס המשימות המוטל על הפסיכולוגים, אולם לא פעל לעדכו</w:t>
      </w:r>
      <w:r>
        <w:rPr>
          <w:rFonts w:hint="cs"/>
          <w:rtl/>
        </w:rPr>
        <w:t>נו</w:t>
      </w:r>
      <w:r w:rsidRPr="0068256F">
        <w:rPr>
          <w:rtl/>
        </w:rPr>
        <w:t xml:space="preserve">. </w:t>
      </w:r>
      <w:r>
        <w:rPr>
          <w:rFonts w:hint="cs"/>
          <w:rtl/>
        </w:rPr>
        <w:t xml:space="preserve">כחלק מהמלצות הדוח נקבע כי </w:t>
      </w:r>
      <w:r w:rsidRPr="0068256F">
        <w:rPr>
          <w:rtl/>
        </w:rPr>
        <w:t xml:space="preserve">על משרד החינוך ומשרד האוצר לפעול לעדכון מספר </w:t>
      </w:r>
      <w:r>
        <w:rPr>
          <w:rFonts w:hint="cs"/>
          <w:rtl/>
        </w:rPr>
        <w:t>המשרות ל</w:t>
      </w:r>
      <w:r w:rsidRPr="0068256F">
        <w:rPr>
          <w:rtl/>
        </w:rPr>
        <w:t>פסיכולוגים שהמשרד מתקצב, על פי המשימות שמתחייבות מחוק חינוך מיוחד ומחוזרי המנכ"ל</w:t>
      </w:r>
      <w:r>
        <w:rPr>
          <w:rStyle w:val="af1"/>
          <w:rtl/>
        </w:rPr>
        <w:footnoteReference w:id="41"/>
      </w:r>
      <w:r w:rsidRPr="0068256F">
        <w:rPr>
          <w:rtl/>
        </w:rPr>
        <w:t>.</w:t>
      </w:r>
    </w:p>
    <w:p w14:paraId="35B89EC1" w14:textId="77777777" w:rsidR="003528F0" w:rsidRDefault="003528F0" w:rsidP="009B10C1">
      <w:pPr>
        <w:pStyle w:val="a7"/>
        <w:spacing w:line="269" w:lineRule="auto"/>
        <w:rPr>
          <w:rtl/>
        </w:rPr>
      </w:pPr>
    </w:p>
    <w:p w14:paraId="06AF3360" w14:textId="77777777" w:rsidR="003528F0" w:rsidRDefault="003528F0" w:rsidP="009B10C1">
      <w:pPr>
        <w:spacing w:line="269" w:lineRule="auto"/>
        <w:rPr>
          <w:rtl/>
        </w:rPr>
      </w:pPr>
      <w:r>
        <w:rPr>
          <w:rFonts w:hint="cs"/>
          <w:rtl/>
        </w:rPr>
        <w:t>הפערים בין מפתח התקינה הקיים לצורכי השטח עלו גם בחוזר מנכ"ל משרד החינוך</w:t>
      </w:r>
      <w:r w:rsidRPr="00A420DF">
        <w:rPr>
          <w:rtl/>
        </w:rPr>
        <w:t xml:space="preserve"> </w:t>
      </w:r>
      <w:r>
        <w:rPr>
          <w:rFonts w:hint="cs"/>
          <w:rtl/>
        </w:rPr>
        <w:t>"</w:t>
      </w:r>
      <w:r w:rsidRPr="00A420DF">
        <w:rPr>
          <w:rtl/>
        </w:rPr>
        <w:t>מתווה השירות הפסיכולוגי-</w:t>
      </w:r>
      <w:r w:rsidRPr="00E33D03">
        <w:rPr>
          <w:rtl/>
        </w:rPr>
        <w:t>החינוכי</w:t>
      </w:r>
      <w:r w:rsidRPr="00E33D03">
        <w:rPr>
          <w:rFonts w:hint="cs"/>
          <w:rtl/>
        </w:rPr>
        <w:t>" משנת</w:t>
      </w:r>
      <w:r w:rsidRPr="00E33D03">
        <w:rPr>
          <w:rtl/>
        </w:rPr>
        <w:t xml:space="preserve"> 2010</w:t>
      </w:r>
      <w:r w:rsidRPr="00E33D03">
        <w:rPr>
          <w:rFonts w:hint="cs"/>
          <w:rtl/>
        </w:rPr>
        <w:t xml:space="preserve"> (להלן - חוזר מנכ"ל 2010)</w:t>
      </w:r>
      <w:r w:rsidRPr="00E33D03">
        <w:rPr>
          <w:rStyle w:val="af1"/>
          <w:rtl/>
        </w:rPr>
        <w:footnoteReference w:id="42"/>
      </w:r>
      <w:r w:rsidRPr="00E33D03">
        <w:rPr>
          <w:rFonts w:hint="cs"/>
          <w:rtl/>
        </w:rPr>
        <w:t xml:space="preserve">, שבו צוין כי </w:t>
      </w:r>
      <w:r w:rsidRPr="00E33D03">
        <w:rPr>
          <w:rtl/>
        </w:rPr>
        <w:t xml:space="preserve">חל גידול במגוון ובהיקף </w:t>
      </w:r>
      <w:r w:rsidRPr="00216920">
        <w:rPr>
          <w:rtl/>
        </w:rPr>
        <w:t>של השירותים הפסיכולוגיים הנצרכים על ידי האוכלוסייה. שינוי זה נגזר משינויי חקיקה (כגון חוק החינוך המיוחד</w:t>
      </w:r>
      <w:r w:rsidRPr="00E33D03">
        <w:rPr>
          <w:rtl/>
        </w:rPr>
        <w:t xml:space="preserve"> ו</w:t>
      </w:r>
      <w:r w:rsidRPr="00E33D03">
        <w:rPr>
          <w:rFonts w:hint="eastAsia"/>
          <w:rtl/>
        </w:rPr>
        <w:t>הוספת</w:t>
      </w:r>
      <w:r w:rsidRPr="00E33D03">
        <w:rPr>
          <w:rFonts w:hint="cs"/>
          <w:rtl/>
        </w:rPr>
        <w:t xml:space="preserve"> </w:t>
      </w:r>
      <w:r w:rsidRPr="00E33D03">
        <w:rPr>
          <w:rtl/>
        </w:rPr>
        <w:t xml:space="preserve">פרק "השילוב" </w:t>
      </w:r>
      <w:r w:rsidRPr="00E33D03">
        <w:rPr>
          <w:rFonts w:hint="eastAsia"/>
          <w:rtl/>
        </w:rPr>
        <w:t>לחוק</w:t>
      </w:r>
      <w:r w:rsidRPr="00E33D03">
        <w:rPr>
          <w:rStyle w:val="af1"/>
          <w:rtl/>
        </w:rPr>
        <w:footnoteReference w:id="43"/>
      </w:r>
      <w:r w:rsidRPr="00E33D03">
        <w:rPr>
          <w:rtl/>
        </w:rPr>
        <w:t>),</w:t>
      </w:r>
      <w:r w:rsidRPr="005904CD">
        <w:rPr>
          <w:rtl/>
        </w:rPr>
        <w:t xml:space="preserve"> משינויים במודעות הציבור ומשינויים במגמות החברתיות, ובכלל זה התנהגויות סיכון בקרב תלמידים (אלימות, התעללות בילדים, פגיעות מיניות, סמים וכד</w:t>
      </w:r>
      <w:r>
        <w:rPr>
          <w:rFonts w:hint="cs"/>
          <w:rtl/>
        </w:rPr>
        <w:t>ומה</w:t>
      </w:r>
      <w:r w:rsidRPr="005904CD">
        <w:rPr>
          <w:rtl/>
        </w:rPr>
        <w:t>) ומצבי לחץ וחירום</w:t>
      </w:r>
      <w:r>
        <w:rPr>
          <w:rFonts w:hint="cs"/>
          <w:rtl/>
        </w:rPr>
        <w:t xml:space="preserve"> באופן שנוצר </w:t>
      </w:r>
      <w:r w:rsidRPr="005904CD">
        <w:rPr>
          <w:rtl/>
        </w:rPr>
        <w:t>פער בין הגדרת התקן לבין צורכי השדה.</w:t>
      </w:r>
    </w:p>
    <w:p w14:paraId="0A529483" w14:textId="77777777" w:rsidR="003528F0" w:rsidRDefault="003528F0" w:rsidP="009B10C1">
      <w:pPr>
        <w:pStyle w:val="a7"/>
        <w:spacing w:line="269" w:lineRule="auto"/>
        <w:rPr>
          <w:rtl/>
        </w:rPr>
      </w:pPr>
    </w:p>
    <w:p w14:paraId="1D1826A1" w14:textId="77777777" w:rsidR="003528F0" w:rsidRDefault="003528F0" w:rsidP="009B10C1">
      <w:pPr>
        <w:spacing w:line="269" w:lineRule="auto"/>
        <w:rPr>
          <w:rtl/>
        </w:rPr>
      </w:pPr>
      <w:r w:rsidRPr="00134DD7">
        <w:rPr>
          <w:rFonts w:hint="eastAsia"/>
          <w:rtl/>
        </w:rPr>
        <w:lastRenderedPageBreak/>
        <w:t>בביקורת</w:t>
      </w:r>
      <w:r w:rsidRPr="00134DD7">
        <w:rPr>
          <w:rtl/>
        </w:rPr>
        <w:t xml:space="preserve"> </w:t>
      </w:r>
      <w:r w:rsidRPr="00134DD7">
        <w:rPr>
          <w:rFonts w:hint="eastAsia"/>
          <w:rtl/>
        </w:rPr>
        <w:t>הנוכחית</w:t>
      </w:r>
      <w:r w:rsidRPr="00134DD7">
        <w:rPr>
          <w:rtl/>
        </w:rPr>
        <w:t xml:space="preserve"> </w:t>
      </w:r>
      <w:r w:rsidRPr="00134DD7">
        <w:rPr>
          <w:rFonts w:hint="eastAsia"/>
          <w:rtl/>
        </w:rPr>
        <w:t>התבקשו</w:t>
      </w:r>
      <w:r w:rsidRPr="00134DD7">
        <w:rPr>
          <w:rtl/>
        </w:rPr>
        <w:t xml:space="preserve"> מנהלי השפ"חים להעריך כמה </w:t>
      </w:r>
      <w:r>
        <w:rPr>
          <w:rFonts w:hint="cs"/>
          <w:rtl/>
        </w:rPr>
        <w:t xml:space="preserve">משרות </w:t>
      </w:r>
      <w:r w:rsidRPr="00134DD7">
        <w:rPr>
          <w:rtl/>
        </w:rPr>
        <w:t>חסר</w:t>
      </w:r>
      <w:r>
        <w:rPr>
          <w:rFonts w:hint="cs"/>
          <w:rtl/>
        </w:rPr>
        <w:t>ות</w:t>
      </w:r>
      <w:r w:rsidRPr="00134DD7">
        <w:rPr>
          <w:rtl/>
        </w:rPr>
        <w:t xml:space="preserve"> </w:t>
      </w:r>
      <w:r w:rsidRPr="00134DD7">
        <w:rPr>
          <w:rFonts w:hint="eastAsia"/>
          <w:rtl/>
        </w:rPr>
        <w:t>בשפ</w:t>
      </w:r>
      <w:r w:rsidRPr="00134DD7">
        <w:rPr>
          <w:rtl/>
        </w:rPr>
        <w:t xml:space="preserve">"ח </w:t>
      </w:r>
      <w:r>
        <w:rPr>
          <w:rFonts w:hint="cs"/>
          <w:rtl/>
        </w:rPr>
        <w:t>ש</w:t>
      </w:r>
      <w:r w:rsidRPr="00134DD7">
        <w:rPr>
          <w:rtl/>
        </w:rPr>
        <w:t>בניהולם</w:t>
      </w:r>
      <w:r>
        <w:rPr>
          <w:rFonts w:hint="cs"/>
          <w:rtl/>
        </w:rPr>
        <w:t>,</w:t>
      </w:r>
      <w:r w:rsidRPr="00134DD7">
        <w:rPr>
          <w:rtl/>
        </w:rPr>
        <w:t xml:space="preserve"> ביחס </w:t>
      </w:r>
      <w:r>
        <w:rPr>
          <w:rFonts w:hint="cs"/>
          <w:rtl/>
        </w:rPr>
        <w:t xml:space="preserve">לתקן </w:t>
      </w:r>
      <w:r w:rsidRPr="00134DD7">
        <w:rPr>
          <w:rtl/>
        </w:rPr>
        <w:t>הרצוי כדי לתת מענה מיטבי לצרכים הקיימים. מניתוח תשובות מנהלי השפ"חים</w:t>
      </w:r>
      <w:r>
        <w:rPr>
          <w:rFonts w:hint="cs"/>
          <w:rtl/>
        </w:rPr>
        <w:t>,</w:t>
      </w:r>
      <w:r w:rsidRPr="00134DD7">
        <w:rPr>
          <w:rtl/>
        </w:rPr>
        <w:t xml:space="preserve"> שה</w:t>
      </w:r>
      <w:r>
        <w:rPr>
          <w:rFonts w:hint="cs"/>
          <w:rtl/>
        </w:rPr>
        <w:t>ת</w:t>
      </w:r>
      <w:r w:rsidRPr="00134DD7">
        <w:rPr>
          <w:rtl/>
        </w:rPr>
        <w:t xml:space="preserve">קבלו </w:t>
      </w:r>
      <w:r w:rsidRPr="00134DD7">
        <w:rPr>
          <w:rFonts w:hint="eastAsia"/>
          <w:rtl/>
        </w:rPr>
        <w:t>בחודשים</w:t>
      </w:r>
      <w:r w:rsidRPr="00134DD7">
        <w:rPr>
          <w:rtl/>
        </w:rPr>
        <w:t xml:space="preserve"> </w:t>
      </w:r>
      <w:r w:rsidRPr="00134DD7">
        <w:rPr>
          <w:rFonts w:hint="eastAsia"/>
          <w:rtl/>
        </w:rPr>
        <w:t>אוקטובר</w:t>
      </w:r>
      <w:r w:rsidRPr="00134DD7">
        <w:rPr>
          <w:rtl/>
        </w:rPr>
        <w:t>-</w:t>
      </w:r>
      <w:r w:rsidRPr="00134DD7">
        <w:rPr>
          <w:rFonts w:hint="eastAsia"/>
          <w:rtl/>
        </w:rPr>
        <w:t>נובמבר</w:t>
      </w:r>
      <w:r w:rsidRPr="00134DD7">
        <w:rPr>
          <w:rtl/>
        </w:rPr>
        <w:t xml:space="preserve"> 2023</w:t>
      </w:r>
      <w:r>
        <w:rPr>
          <w:rStyle w:val="af1"/>
          <w:rtl/>
        </w:rPr>
        <w:footnoteReference w:id="44"/>
      </w:r>
      <w:r w:rsidRPr="00134DD7">
        <w:rPr>
          <w:rtl/>
        </w:rPr>
        <w:t xml:space="preserve">, </w:t>
      </w:r>
      <w:r w:rsidRPr="00134DD7">
        <w:rPr>
          <w:rFonts w:hint="eastAsia"/>
          <w:rtl/>
        </w:rPr>
        <w:t>על</w:t>
      </w:r>
      <w:r>
        <w:rPr>
          <w:rFonts w:hint="cs"/>
          <w:rtl/>
        </w:rPr>
        <w:t>ו</w:t>
      </w:r>
      <w:r w:rsidRPr="00134DD7">
        <w:rPr>
          <w:rtl/>
        </w:rPr>
        <w:t xml:space="preserve"> פער</w:t>
      </w:r>
      <w:r>
        <w:rPr>
          <w:rFonts w:hint="cs"/>
          <w:rtl/>
        </w:rPr>
        <w:t>ים</w:t>
      </w:r>
      <w:r w:rsidRPr="00134DD7">
        <w:rPr>
          <w:rtl/>
        </w:rPr>
        <w:t xml:space="preserve"> בין </w:t>
      </w:r>
      <w:r>
        <w:rPr>
          <w:rFonts w:hint="cs"/>
          <w:rtl/>
        </w:rPr>
        <w:t xml:space="preserve">התקן </w:t>
      </w:r>
      <w:r w:rsidRPr="00134DD7">
        <w:rPr>
          <w:rtl/>
        </w:rPr>
        <w:t>הרצוי לבין צ</w:t>
      </w:r>
      <w:r>
        <w:rPr>
          <w:rFonts w:hint="cs"/>
          <w:rtl/>
        </w:rPr>
        <w:t>ו</w:t>
      </w:r>
      <w:r w:rsidRPr="00134DD7">
        <w:rPr>
          <w:rtl/>
        </w:rPr>
        <w:t xml:space="preserve">רכי השפ"חים בפועל. </w:t>
      </w:r>
      <w:r w:rsidRPr="000F64C5">
        <w:rPr>
          <w:rtl/>
        </w:rPr>
        <w:t>מתוך 140 מנהלי שפ"חים</w:t>
      </w:r>
      <w:r>
        <w:rPr>
          <w:rFonts w:hint="cs"/>
          <w:rtl/>
        </w:rPr>
        <w:t xml:space="preserve">, 125 מנהלי שפ"חים (כ-89.3%) </w:t>
      </w:r>
      <w:r w:rsidRPr="000F64C5">
        <w:rPr>
          <w:rtl/>
        </w:rPr>
        <w:t xml:space="preserve">העריכו </w:t>
      </w:r>
      <w:r>
        <w:rPr>
          <w:rFonts w:hint="cs"/>
          <w:rtl/>
        </w:rPr>
        <w:t>ש</w:t>
      </w:r>
      <w:r w:rsidRPr="000F64C5">
        <w:rPr>
          <w:rtl/>
        </w:rPr>
        <w:t>חסר</w:t>
      </w:r>
      <w:r>
        <w:rPr>
          <w:rFonts w:hint="cs"/>
          <w:rtl/>
        </w:rPr>
        <w:t>ות</w:t>
      </w:r>
      <w:r w:rsidRPr="000F64C5">
        <w:rPr>
          <w:rtl/>
        </w:rPr>
        <w:t xml:space="preserve"> להם </w:t>
      </w:r>
      <w:r>
        <w:rPr>
          <w:rFonts w:hint="cs"/>
          <w:rtl/>
        </w:rPr>
        <w:t xml:space="preserve">משרות </w:t>
      </w:r>
      <w:r w:rsidRPr="000F64C5">
        <w:rPr>
          <w:rtl/>
        </w:rPr>
        <w:t>נוספ</w:t>
      </w:r>
      <w:r>
        <w:rPr>
          <w:rFonts w:hint="cs"/>
          <w:rtl/>
        </w:rPr>
        <w:t>ות מעבר לתקן הרצוי</w:t>
      </w:r>
      <w:r w:rsidRPr="000F64C5">
        <w:rPr>
          <w:rtl/>
        </w:rPr>
        <w:t xml:space="preserve"> </w:t>
      </w:r>
      <w:r>
        <w:rPr>
          <w:rtl/>
        </w:rPr>
        <w:t>כדי</w:t>
      </w:r>
      <w:r w:rsidRPr="000F64C5">
        <w:rPr>
          <w:rtl/>
        </w:rPr>
        <w:t xml:space="preserve"> לתת מענה מיטבי לצ</w:t>
      </w:r>
      <w:r>
        <w:rPr>
          <w:rFonts w:hint="cs"/>
          <w:rtl/>
        </w:rPr>
        <w:t>ו</w:t>
      </w:r>
      <w:r w:rsidRPr="000F64C5">
        <w:rPr>
          <w:rtl/>
        </w:rPr>
        <w:t>רכי השפ"ח</w:t>
      </w:r>
      <w:r>
        <w:rPr>
          <w:rFonts w:hint="cs"/>
          <w:rtl/>
        </w:rPr>
        <w:t xml:space="preserve"> שבניהולם</w:t>
      </w:r>
      <w:r w:rsidRPr="000F64C5">
        <w:rPr>
          <w:rtl/>
        </w:rPr>
        <w:t xml:space="preserve">, </w:t>
      </w:r>
      <w:r>
        <w:rPr>
          <w:rFonts w:hint="cs"/>
          <w:rtl/>
        </w:rPr>
        <w:t>באופן</w:t>
      </w:r>
      <w:r w:rsidRPr="000F64C5">
        <w:rPr>
          <w:rtl/>
        </w:rPr>
        <w:t xml:space="preserve"> </w:t>
      </w:r>
      <w:r>
        <w:rPr>
          <w:rFonts w:hint="cs"/>
          <w:rtl/>
        </w:rPr>
        <w:t>ש</w:t>
      </w:r>
      <w:r w:rsidRPr="000F64C5">
        <w:rPr>
          <w:rtl/>
        </w:rPr>
        <w:t xml:space="preserve">תוספת זו עומדת בממוצע </w:t>
      </w:r>
      <w:r w:rsidRPr="00887B95">
        <w:rPr>
          <w:rtl/>
        </w:rPr>
        <w:t>ע</w:t>
      </w:r>
      <w:r w:rsidRPr="00887B95">
        <w:rPr>
          <w:rFonts w:hint="cs"/>
          <w:rtl/>
        </w:rPr>
        <w:t>ל</w:t>
      </w:r>
      <w:r w:rsidRPr="00887B95">
        <w:rPr>
          <w:rtl/>
        </w:rPr>
        <w:t xml:space="preserve"> </w:t>
      </w:r>
      <w:r w:rsidRPr="00887B95">
        <w:rPr>
          <w:rFonts w:hint="cs"/>
          <w:rtl/>
        </w:rPr>
        <w:t>47%</w:t>
      </w:r>
      <w:r>
        <w:rPr>
          <w:rStyle w:val="af1"/>
          <w:rtl/>
        </w:rPr>
        <w:footnoteReference w:id="45"/>
      </w:r>
      <w:r w:rsidRPr="00887B95">
        <w:rPr>
          <w:rFonts w:hint="cs"/>
          <w:rtl/>
        </w:rPr>
        <w:t xml:space="preserve"> ב</w:t>
      </w:r>
      <w:r w:rsidRPr="00887B95">
        <w:rPr>
          <w:rtl/>
        </w:rPr>
        <w:t xml:space="preserve">יחס </w:t>
      </w:r>
      <w:r>
        <w:rPr>
          <w:rFonts w:hint="cs"/>
          <w:rtl/>
        </w:rPr>
        <w:t>למספר המשרות</w:t>
      </w:r>
      <w:r w:rsidRPr="00887B95">
        <w:rPr>
          <w:rtl/>
        </w:rPr>
        <w:t xml:space="preserve"> המאושר</w:t>
      </w:r>
      <w:r>
        <w:rPr>
          <w:rFonts w:hint="cs"/>
          <w:rtl/>
        </w:rPr>
        <w:t>ות.</w:t>
      </w:r>
    </w:p>
    <w:p w14:paraId="428EBB71" w14:textId="77777777" w:rsidR="003528F0" w:rsidRPr="00A2038D" w:rsidRDefault="003528F0" w:rsidP="009B10C1">
      <w:pPr>
        <w:pStyle w:val="a7"/>
        <w:spacing w:line="269" w:lineRule="auto"/>
        <w:rPr>
          <w:rtl/>
        </w:rPr>
      </w:pPr>
    </w:p>
    <w:p w14:paraId="78B9A66E" w14:textId="77777777" w:rsidR="003528F0" w:rsidRPr="00EA613B" w:rsidRDefault="003528F0" w:rsidP="009B10C1">
      <w:pPr>
        <w:spacing w:line="269" w:lineRule="auto"/>
        <w:rPr>
          <w:rtl/>
        </w:rPr>
      </w:pPr>
      <w:r>
        <w:rPr>
          <w:rFonts w:hint="cs"/>
          <w:rtl/>
        </w:rPr>
        <w:t xml:space="preserve">הועלה כי </w:t>
      </w:r>
      <w:bookmarkStart w:id="31" w:name="_Hlk199163424"/>
      <w:r>
        <w:rPr>
          <w:rFonts w:hint="cs"/>
          <w:rtl/>
        </w:rPr>
        <w:t>בחמש השנים שקדמו למועד הביקורת הנוכחית ביצע משרד החינוך בדיקה אחת ל</w:t>
      </w:r>
      <w:r w:rsidRPr="003B54FA">
        <w:rPr>
          <w:rtl/>
        </w:rPr>
        <w:t>סוגי</w:t>
      </w:r>
      <w:r>
        <w:rPr>
          <w:rFonts w:hint="cs"/>
          <w:rtl/>
        </w:rPr>
        <w:t>י</w:t>
      </w:r>
      <w:r w:rsidRPr="003B54FA">
        <w:rPr>
          <w:rtl/>
        </w:rPr>
        <w:t xml:space="preserve">ת </w:t>
      </w:r>
      <w:r w:rsidRPr="003B54FA">
        <w:rPr>
          <w:rFonts w:hint="cs"/>
          <w:rtl/>
        </w:rPr>
        <w:t>עדכון</w:t>
      </w:r>
      <w:r w:rsidRPr="003B54FA">
        <w:rPr>
          <w:rtl/>
        </w:rPr>
        <w:t xml:space="preserve"> מפתח התקינה</w:t>
      </w:r>
      <w:bookmarkEnd w:id="31"/>
      <w:r>
        <w:rPr>
          <w:rFonts w:hint="cs"/>
          <w:rtl/>
        </w:rPr>
        <w:t xml:space="preserve">, וזאת בעקבות </w:t>
      </w:r>
      <w:r w:rsidRPr="00E33D03">
        <w:rPr>
          <w:rtl/>
        </w:rPr>
        <w:t>תיקון</w:t>
      </w:r>
      <w:r w:rsidRPr="00E33D03">
        <w:rPr>
          <w:rFonts w:hint="cs"/>
          <w:rtl/>
        </w:rPr>
        <w:t xml:space="preserve"> מס'</w:t>
      </w:r>
      <w:r w:rsidRPr="00E33D03">
        <w:rPr>
          <w:rtl/>
        </w:rPr>
        <w:t xml:space="preserve"> </w:t>
      </w:r>
      <w:r w:rsidRPr="00E33D03">
        <w:rPr>
          <w:rFonts w:hint="cs"/>
          <w:rtl/>
        </w:rPr>
        <w:t>11 ל</w:t>
      </w:r>
      <w:r w:rsidRPr="00E33D03">
        <w:rPr>
          <w:rtl/>
        </w:rPr>
        <w:t>חוק</w:t>
      </w:r>
      <w:r w:rsidRPr="003B54FA">
        <w:rPr>
          <w:rtl/>
        </w:rPr>
        <w:t xml:space="preserve"> החינוך המיוחד ב</w:t>
      </w:r>
      <w:r w:rsidRPr="003B54FA">
        <w:rPr>
          <w:rFonts w:hint="cs"/>
          <w:rtl/>
        </w:rPr>
        <w:t>שנת</w:t>
      </w:r>
      <w:r w:rsidRPr="003B54FA">
        <w:rPr>
          <w:rtl/>
        </w:rPr>
        <w:t xml:space="preserve"> 2018</w:t>
      </w:r>
      <w:r>
        <w:rPr>
          <w:rFonts w:hint="cs"/>
          <w:rtl/>
        </w:rPr>
        <w:t xml:space="preserve"> (להלן - תיקון 11 </w:t>
      </w:r>
      <w:r w:rsidRPr="002476A6">
        <w:rPr>
          <w:rFonts w:hint="cs"/>
          <w:rtl/>
        </w:rPr>
        <w:t>ל</w:t>
      </w:r>
      <w:r w:rsidRPr="002476A6">
        <w:rPr>
          <w:rtl/>
        </w:rPr>
        <w:t>חוק החינוך המיוחד</w:t>
      </w:r>
      <w:r w:rsidRPr="002476A6">
        <w:rPr>
          <w:rFonts w:hint="cs"/>
          <w:rtl/>
        </w:rPr>
        <w:t>).</w:t>
      </w:r>
      <w:r w:rsidRPr="003B54FA">
        <w:rPr>
          <w:rFonts w:hint="cs"/>
          <w:rtl/>
        </w:rPr>
        <w:t xml:space="preserve"> במסגרת זו נבדקו </w:t>
      </w:r>
      <w:r w:rsidRPr="003B54FA">
        <w:rPr>
          <w:rtl/>
        </w:rPr>
        <w:t xml:space="preserve">נתוני </w:t>
      </w:r>
      <w:r w:rsidRPr="003B54FA">
        <w:rPr>
          <w:rFonts w:hint="cs"/>
          <w:rtl/>
        </w:rPr>
        <w:t xml:space="preserve">שתי </w:t>
      </w:r>
      <w:r w:rsidRPr="003B54FA">
        <w:rPr>
          <w:rtl/>
        </w:rPr>
        <w:t xml:space="preserve">רשויות בנוגע לספירת </w:t>
      </w:r>
      <w:r>
        <w:rPr>
          <w:rFonts w:hint="cs"/>
          <w:rtl/>
        </w:rPr>
        <w:t>ה</w:t>
      </w:r>
      <w:r w:rsidRPr="003B54FA">
        <w:rPr>
          <w:rtl/>
        </w:rPr>
        <w:t>תלמידים הזכאים לסל אישי</w:t>
      </w:r>
      <w:r>
        <w:rPr>
          <w:rStyle w:val="af1"/>
          <w:rFonts w:eastAsiaTheme="majorEastAsia"/>
          <w:b/>
          <w:sz w:val="24"/>
          <w:rtl/>
        </w:rPr>
        <w:footnoteReference w:id="46"/>
      </w:r>
      <w:r w:rsidRPr="003B54FA">
        <w:rPr>
          <w:rtl/>
        </w:rPr>
        <w:t xml:space="preserve"> כתלמידים בחינוך</w:t>
      </w:r>
      <w:r w:rsidRPr="003B54FA">
        <w:rPr>
          <w:rFonts w:hint="cs"/>
          <w:rtl/>
        </w:rPr>
        <w:t xml:space="preserve"> </w:t>
      </w:r>
      <w:r w:rsidRPr="003B54FA">
        <w:rPr>
          <w:rtl/>
        </w:rPr>
        <w:t>מיוחד</w:t>
      </w:r>
      <w:r>
        <w:rPr>
          <w:rFonts w:hint="cs"/>
          <w:rtl/>
        </w:rPr>
        <w:t xml:space="preserve">, כלומר, </w:t>
      </w:r>
      <w:r w:rsidRPr="00812C9E">
        <w:rPr>
          <w:rtl/>
        </w:rPr>
        <w:t xml:space="preserve">חישוב </w:t>
      </w:r>
      <w:r>
        <w:rPr>
          <w:rFonts w:hint="cs"/>
          <w:rtl/>
        </w:rPr>
        <w:t xml:space="preserve">תקן הפסיכולוגים </w:t>
      </w:r>
      <w:r w:rsidRPr="00812C9E">
        <w:rPr>
          <w:rtl/>
        </w:rPr>
        <w:t>בתחשיב של 1:300</w:t>
      </w:r>
      <w:r>
        <w:rPr>
          <w:rFonts w:hint="cs"/>
          <w:rtl/>
        </w:rPr>
        <w:t>,</w:t>
      </w:r>
      <w:r w:rsidRPr="00812C9E">
        <w:rPr>
          <w:rtl/>
        </w:rPr>
        <w:t xml:space="preserve"> בהתאם למפתח הקצאת</w:t>
      </w:r>
      <w:r>
        <w:rPr>
          <w:rFonts w:hint="cs"/>
          <w:rtl/>
        </w:rPr>
        <w:t xml:space="preserve"> התקנים</w:t>
      </w:r>
      <w:r w:rsidRPr="00812C9E">
        <w:rPr>
          <w:rtl/>
        </w:rPr>
        <w:t xml:space="preserve"> לתלמידי </w:t>
      </w:r>
      <w:r>
        <w:rPr>
          <w:rFonts w:hint="cs"/>
          <w:rtl/>
        </w:rPr>
        <w:t>ה</w:t>
      </w:r>
      <w:r w:rsidRPr="00812C9E">
        <w:rPr>
          <w:rtl/>
        </w:rPr>
        <w:t xml:space="preserve">חינוך </w:t>
      </w:r>
      <w:r>
        <w:rPr>
          <w:rFonts w:hint="cs"/>
          <w:rtl/>
        </w:rPr>
        <w:t>ה</w:t>
      </w:r>
      <w:r w:rsidRPr="00812C9E">
        <w:rPr>
          <w:rtl/>
        </w:rPr>
        <w:t>מיוחד</w:t>
      </w:r>
      <w:r>
        <w:rPr>
          <w:rFonts w:hint="cs"/>
          <w:rtl/>
        </w:rPr>
        <w:t xml:space="preserve"> כפי שנקבע בחוזר מנכ"ל,</w:t>
      </w:r>
      <w:r w:rsidRPr="00812C9E">
        <w:rPr>
          <w:rtl/>
        </w:rPr>
        <w:t xml:space="preserve"> במקום 1:1000 בחינוך </w:t>
      </w:r>
      <w:r>
        <w:rPr>
          <w:rFonts w:hint="cs"/>
          <w:rtl/>
        </w:rPr>
        <w:t>ה</w:t>
      </w:r>
      <w:r w:rsidRPr="00812C9E">
        <w:rPr>
          <w:rtl/>
        </w:rPr>
        <w:t>רגיל</w:t>
      </w:r>
      <w:r>
        <w:rPr>
          <w:rFonts w:hint="cs"/>
          <w:rtl/>
        </w:rPr>
        <w:t>, כפי שהמשרות מחושבות בפועל</w:t>
      </w:r>
      <w:r w:rsidRPr="00812C9E">
        <w:rPr>
          <w:rtl/>
        </w:rPr>
        <w:t>.</w:t>
      </w:r>
      <w:r w:rsidRPr="003B54FA">
        <w:rPr>
          <w:rtl/>
        </w:rPr>
        <w:t xml:space="preserve"> </w:t>
      </w:r>
      <w:r w:rsidRPr="003B54FA">
        <w:rPr>
          <w:rFonts w:hint="cs"/>
          <w:rtl/>
        </w:rPr>
        <w:t xml:space="preserve">עם זאת, </w:t>
      </w:r>
      <w:r>
        <w:rPr>
          <w:rFonts w:hint="cs"/>
          <w:rtl/>
        </w:rPr>
        <w:t xml:space="preserve">משרד החינוך החליט שלא לבצע שינוי במפתח התקינה, בטענה כי </w:t>
      </w:r>
      <w:r w:rsidRPr="003B54FA">
        <w:rPr>
          <w:rtl/>
        </w:rPr>
        <w:t>שינוי התחשיב נוגע לכל השפ"חים</w:t>
      </w:r>
      <w:r w:rsidRPr="003B54FA">
        <w:rPr>
          <w:rFonts w:hint="cs"/>
          <w:rtl/>
        </w:rPr>
        <w:t xml:space="preserve"> </w:t>
      </w:r>
      <w:r w:rsidRPr="003B54FA">
        <w:rPr>
          <w:rtl/>
        </w:rPr>
        <w:t>בארץ, ו</w:t>
      </w:r>
      <w:r>
        <w:rPr>
          <w:rFonts w:hint="cs"/>
          <w:rtl/>
        </w:rPr>
        <w:t>השפ"חים</w:t>
      </w:r>
      <w:r w:rsidRPr="003B54FA">
        <w:rPr>
          <w:rtl/>
        </w:rPr>
        <w:t xml:space="preserve"> </w:t>
      </w:r>
      <w:r w:rsidRPr="003B54FA">
        <w:rPr>
          <w:rFonts w:hint="cs"/>
          <w:rtl/>
        </w:rPr>
        <w:t>נמצא</w:t>
      </w:r>
      <w:r>
        <w:rPr>
          <w:rFonts w:hint="cs"/>
          <w:rtl/>
        </w:rPr>
        <w:t>ים</w:t>
      </w:r>
      <w:r w:rsidRPr="003B54FA">
        <w:rPr>
          <w:rFonts w:hint="cs"/>
          <w:rtl/>
        </w:rPr>
        <w:t xml:space="preserve"> </w:t>
      </w:r>
      <w:r w:rsidRPr="003B54FA">
        <w:rPr>
          <w:rtl/>
        </w:rPr>
        <w:t xml:space="preserve">בחסר של </w:t>
      </w:r>
      <w:r w:rsidRPr="00EA613B">
        <w:rPr>
          <w:rtl/>
        </w:rPr>
        <w:t>פסיכולוגים ו</w:t>
      </w:r>
      <w:r>
        <w:rPr>
          <w:rFonts w:hint="cs"/>
          <w:rtl/>
        </w:rPr>
        <w:t>כתוצאה מכך בתקינה עודפת ביחס לאופן חישוב הקצאת המשרות בפועל</w:t>
      </w:r>
      <w:r>
        <w:rPr>
          <w:rStyle w:val="af1"/>
          <w:rtl/>
        </w:rPr>
        <w:footnoteReference w:id="47"/>
      </w:r>
      <w:r>
        <w:rPr>
          <w:rFonts w:hint="cs"/>
          <w:rtl/>
        </w:rPr>
        <w:t>. יודגש כי בדיקת משרד החינוך בנוגע ל</w:t>
      </w:r>
      <w:r w:rsidRPr="003B54FA">
        <w:rPr>
          <w:rFonts w:hint="cs"/>
          <w:rtl/>
        </w:rPr>
        <w:t>עדכון</w:t>
      </w:r>
      <w:r w:rsidRPr="003B54FA">
        <w:rPr>
          <w:rtl/>
        </w:rPr>
        <w:t xml:space="preserve"> מפתח התקינה</w:t>
      </w:r>
      <w:r>
        <w:rPr>
          <w:rFonts w:hint="cs"/>
          <w:rtl/>
        </w:rPr>
        <w:t xml:space="preserve"> בדקה את התאמת חישוב המשרות הנעשה בפועל לחישוב האמור בחוזר מנכ"ל, ולא את הצורך בשינוי מפתח התקינה ביחס לצרכים הנוכחיים והעתידיים.</w:t>
      </w:r>
    </w:p>
    <w:p w14:paraId="0532B5A3" w14:textId="77777777" w:rsidR="003528F0" w:rsidRPr="00EA613B" w:rsidRDefault="003528F0" w:rsidP="009B10C1">
      <w:pPr>
        <w:pStyle w:val="a7"/>
        <w:spacing w:line="269" w:lineRule="auto"/>
        <w:rPr>
          <w:rtl/>
        </w:rPr>
      </w:pPr>
    </w:p>
    <w:p w14:paraId="056EE272" w14:textId="77777777" w:rsidR="003528F0" w:rsidRDefault="003528F0" w:rsidP="009B10C1">
      <w:pPr>
        <w:spacing w:line="269" w:lineRule="auto"/>
        <w:rPr>
          <w:b/>
          <w:bCs/>
          <w:rtl/>
        </w:rPr>
      </w:pPr>
      <w:r>
        <w:rPr>
          <w:rFonts w:hint="cs"/>
          <w:b/>
          <w:bCs/>
          <w:rtl/>
        </w:rPr>
        <w:t>מהאמור עולה</w:t>
      </w:r>
      <w:r w:rsidRPr="00EA613B">
        <w:rPr>
          <w:rFonts w:hint="cs"/>
          <w:b/>
          <w:bCs/>
          <w:rtl/>
        </w:rPr>
        <w:t xml:space="preserve"> </w:t>
      </w:r>
      <w:r w:rsidRPr="00EA613B">
        <w:rPr>
          <w:rFonts w:hint="eastAsia"/>
          <w:b/>
          <w:bCs/>
          <w:rtl/>
        </w:rPr>
        <w:t>כי</w:t>
      </w:r>
      <w:r w:rsidRPr="00EA613B">
        <w:rPr>
          <w:b/>
          <w:bCs/>
          <w:rtl/>
        </w:rPr>
        <w:t xml:space="preserve"> </w:t>
      </w:r>
      <w:r w:rsidRPr="00EA613B">
        <w:rPr>
          <w:rFonts w:hint="cs"/>
          <w:b/>
          <w:bCs/>
          <w:rtl/>
        </w:rPr>
        <w:t>כ-</w:t>
      </w:r>
      <w:r w:rsidRPr="00EA613B">
        <w:rPr>
          <w:b/>
          <w:bCs/>
          <w:rtl/>
        </w:rPr>
        <w:t>15</w:t>
      </w:r>
      <w:r w:rsidRPr="00EA613B">
        <w:rPr>
          <w:rFonts w:hint="cs"/>
          <w:b/>
          <w:bCs/>
          <w:rtl/>
        </w:rPr>
        <w:t xml:space="preserve"> </w:t>
      </w:r>
      <w:r>
        <w:rPr>
          <w:rFonts w:hint="cs"/>
          <w:b/>
          <w:bCs/>
          <w:rtl/>
        </w:rPr>
        <w:t>ה</w:t>
      </w:r>
      <w:r w:rsidRPr="00EA613B">
        <w:rPr>
          <w:b/>
          <w:bCs/>
          <w:rtl/>
        </w:rPr>
        <w:t xml:space="preserve">שנים </w:t>
      </w:r>
      <w:r>
        <w:rPr>
          <w:rFonts w:hint="cs"/>
          <w:b/>
          <w:bCs/>
          <w:rtl/>
        </w:rPr>
        <w:t>ש</w:t>
      </w:r>
      <w:r w:rsidRPr="00EA613B">
        <w:rPr>
          <w:b/>
          <w:bCs/>
          <w:rtl/>
        </w:rPr>
        <w:t xml:space="preserve">מפרסום דוח </w:t>
      </w:r>
      <w:r>
        <w:rPr>
          <w:rFonts w:hint="cs"/>
          <w:b/>
          <w:bCs/>
          <w:rtl/>
        </w:rPr>
        <w:t>הביקורת הקודם בנושא השירות הפסיכולוגי-חינוכי, ש</w:t>
      </w:r>
      <w:r w:rsidRPr="00887B95">
        <w:rPr>
          <w:rFonts w:hint="eastAsia"/>
          <w:b/>
          <w:bCs/>
          <w:rtl/>
        </w:rPr>
        <w:t>בו</w:t>
      </w:r>
      <w:r w:rsidRPr="00887B95">
        <w:rPr>
          <w:b/>
          <w:bCs/>
          <w:rtl/>
        </w:rPr>
        <w:t xml:space="preserve"> </w:t>
      </w:r>
      <w:r w:rsidRPr="00887B95">
        <w:rPr>
          <w:rFonts w:hint="eastAsia"/>
          <w:b/>
          <w:bCs/>
          <w:rtl/>
        </w:rPr>
        <w:t>נקבע</w:t>
      </w:r>
      <w:r w:rsidRPr="00887B95">
        <w:rPr>
          <w:b/>
          <w:bCs/>
          <w:rtl/>
        </w:rPr>
        <w:t xml:space="preserve"> </w:t>
      </w:r>
      <w:r w:rsidRPr="00887B95">
        <w:rPr>
          <w:rFonts w:hint="eastAsia"/>
          <w:b/>
          <w:bCs/>
          <w:rtl/>
        </w:rPr>
        <w:t>כי</w:t>
      </w:r>
      <w:r w:rsidRPr="00887B95">
        <w:rPr>
          <w:b/>
          <w:bCs/>
          <w:rtl/>
        </w:rPr>
        <w:t xml:space="preserve"> יש צורך </w:t>
      </w:r>
      <w:r>
        <w:rPr>
          <w:rFonts w:hint="cs"/>
          <w:b/>
          <w:bCs/>
          <w:rtl/>
        </w:rPr>
        <w:t>לעדכן את</w:t>
      </w:r>
      <w:r w:rsidRPr="00887B95">
        <w:rPr>
          <w:b/>
          <w:bCs/>
          <w:rtl/>
        </w:rPr>
        <w:t xml:space="preserve"> מפתח התקינה</w:t>
      </w:r>
      <w:r>
        <w:rPr>
          <w:rFonts w:hint="cs"/>
          <w:b/>
          <w:bCs/>
          <w:rtl/>
        </w:rPr>
        <w:t>,</w:t>
      </w:r>
      <w:r w:rsidRPr="00887B95">
        <w:rPr>
          <w:b/>
          <w:bCs/>
          <w:rtl/>
        </w:rPr>
        <w:t xml:space="preserve"> שנקבע לפני </w:t>
      </w:r>
      <w:r>
        <w:rPr>
          <w:rFonts w:hint="cs"/>
          <w:b/>
          <w:bCs/>
          <w:rtl/>
        </w:rPr>
        <w:t>יותר מ-35 שנים מהביקורת הנוכחית</w:t>
      </w:r>
      <w:r w:rsidRPr="00EA613B">
        <w:rPr>
          <w:b/>
          <w:bCs/>
          <w:rtl/>
        </w:rPr>
        <w:t>,</w:t>
      </w:r>
      <w:r w:rsidRPr="00EA613B">
        <w:rPr>
          <w:rFonts w:hint="cs"/>
          <w:b/>
          <w:bCs/>
          <w:rtl/>
        </w:rPr>
        <w:t xml:space="preserve"> </w:t>
      </w:r>
      <w:r w:rsidRPr="00EA613B">
        <w:rPr>
          <w:rFonts w:hint="eastAsia"/>
          <w:b/>
          <w:bCs/>
          <w:rtl/>
        </w:rPr>
        <w:t>ולמרות</w:t>
      </w:r>
      <w:r w:rsidRPr="00EA613B">
        <w:rPr>
          <w:b/>
          <w:bCs/>
          <w:rtl/>
        </w:rPr>
        <w:t xml:space="preserve"> העובדה כי משרד החינוך </w:t>
      </w:r>
      <w:r w:rsidRPr="00EA613B">
        <w:rPr>
          <w:rFonts w:hint="eastAsia"/>
          <w:b/>
          <w:bCs/>
          <w:rtl/>
        </w:rPr>
        <w:t>היה</w:t>
      </w:r>
      <w:r w:rsidRPr="00EA613B">
        <w:rPr>
          <w:b/>
          <w:bCs/>
          <w:rtl/>
        </w:rPr>
        <w:t xml:space="preserve"> </w:t>
      </w:r>
      <w:r w:rsidRPr="00EA613B">
        <w:rPr>
          <w:rFonts w:hint="eastAsia"/>
          <w:b/>
          <w:bCs/>
          <w:rtl/>
        </w:rPr>
        <w:t>מודע</w:t>
      </w:r>
      <w:r w:rsidRPr="00EA613B">
        <w:rPr>
          <w:b/>
          <w:bCs/>
          <w:rtl/>
        </w:rPr>
        <w:t xml:space="preserve"> כב</w:t>
      </w:r>
      <w:r w:rsidRPr="00EA613B">
        <w:rPr>
          <w:rFonts w:hint="eastAsia"/>
          <w:b/>
          <w:bCs/>
          <w:rtl/>
        </w:rPr>
        <w:t>ר</w:t>
      </w:r>
      <w:r w:rsidRPr="00EA613B">
        <w:rPr>
          <w:b/>
          <w:bCs/>
          <w:rtl/>
        </w:rPr>
        <w:t xml:space="preserve"> </w:t>
      </w:r>
      <w:r w:rsidRPr="00EA613B">
        <w:rPr>
          <w:rFonts w:hint="eastAsia"/>
          <w:b/>
          <w:bCs/>
          <w:rtl/>
        </w:rPr>
        <w:t>בשנת</w:t>
      </w:r>
      <w:r w:rsidRPr="00EA613B">
        <w:rPr>
          <w:b/>
          <w:bCs/>
          <w:rtl/>
        </w:rPr>
        <w:t xml:space="preserve"> 2010</w:t>
      </w:r>
      <w:r w:rsidRPr="00EA613B">
        <w:rPr>
          <w:rFonts w:hint="cs"/>
          <w:b/>
          <w:bCs/>
          <w:rtl/>
        </w:rPr>
        <w:t xml:space="preserve"> לגידול ב</w:t>
      </w:r>
      <w:r>
        <w:rPr>
          <w:rFonts w:hint="cs"/>
          <w:b/>
          <w:bCs/>
          <w:rtl/>
        </w:rPr>
        <w:t xml:space="preserve">היקף </w:t>
      </w:r>
      <w:r w:rsidRPr="00EA613B">
        <w:rPr>
          <w:rFonts w:hint="cs"/>
          <w:b/>
          <w:bCs/>
          <w:rtl/>
        </w:rPr>
        <w:t>עבודת</w:t>
      </w:r>
      <w:r>
        <w:rPr>
          <w:rFonts w:hint="cs"/>
          <w:b/>
          <w:bCs/>
          <w:rtl/>
        </w:rPr>
        <w:t>ם של</w:t>
      </w:r>
      <w:r w:rsidRPr="00EA613B">
        <w:rPr>
          <w:rFonts w:hint="cs"/>
          <w:b/>
          <w:bCs/>
          <w:rtl/>
        </w:rPr>
        <w:t xml:space="preserve"> הפסיכולוגים החינוכיים ו</w:t>
      </w:r>
      <w:r>
        <w:rPr>
          <w:rFonts w:hint="cs"/>
          <w:b/>
          <w:bCs/>
          <w:rtl/>
        </w:rPr>
        <w:t>ל</w:t>
      </w:r>
      <w:r w:rsidRPr="00EA613B">
        <w:rPr>
          <w:rFonts w:hint="cs"/>
          <w:b/>
          <w:bCs/>
          <w:rtl/>
        </w:rPr>
        <w:t xml:space="preserve">פערים העולים בין </w:t>
      </w:r>
      <w:r>
        <w:rPr>
          <w:rFonts w:hint="cs"/>
          <w:b/>
          <w:bCs/>
          <w:rtl/>
        </w:rPr>
        <w:t xml:space="preserve">מספר </w:t>
      </w:r>
      <w:r w:rsidRPr="00EA613B">
        <w:rPr>
          <w:rFonts w:hint="cs"/>
          <w:b/>
          <w:bCs/>
          <w:rtl/>
        </w:rPr>
        <w:t>ה</w:t>
      </w:r>
      <w:r>
        <w:rPr>
          <w:rFonts w:hint="cs"/>
          <w:b/>
          <w:bCs/>
          <w:rtl/>
        </w:rPr>
        <w:t>משרות שב</w:t>
      </w:r>
      <w:r w:rsidRPr="00EA613B">
        <w:rPr>
          <w:rFonts w:hint="cs"/>
          <w:b/>
          <w:bCs/>
          <w:rtl/>
        </w:rPr>
        <w:t>תק</w:t>
      </w:r>
      <w:r>
        <w:rPr>
          <w:rFonts w:hint="cs"/>
          <w:b/>
          <w:bCs/>
          <w:rtl/>
        </w:rPr>
        <w:t>ן</w:t>
      </w:r>
      <w:r w:rsidRPr="00EA613B">
        <w:rPr>
          <w:rFonts w:hint="cs"/>
          <w:b/>
          <w:bCs/>
          <w:rtl/>
        </w:rPr>
        <w:t xml:space="preserve"> הקיי</w:t>
      </w:r>
      <w:r>
        <w:rPr>
          <w:rFonts w:hint="cs"/>
          <w:b/>
          <w:bCs/>
          <w:rtl/>
        </w:rPr>
        <w:t>ם</w:t>
      </w:r>
      <w:r w:rsidRPr="00EA613B">
        <w:rPr>
          <w:rFonts w:hint="cs"/>
          <w:b/>
          <w:bCs/>
          <w:rtl/>
        </w:rPr>
        <w:t xml:space="preserve"> לצרכים בפועל</w:t>
      </w:r>
      <w:r>
        <w:rPr>
          <w:rStyle w:val="af1"/>
          <w:b/>
          <w:bCs/>
          <w:rtl/>
        </w:rPr>
        <w:footnoteReference w:id="48"/>
      </w:r>
      <w:r w:rsidRPr="00EA613B">
        <w:rPr>
          <w:rFonts w:hint="cs"/>
          <w:b/>
          <w:bCs/>
          <w:rtl/>
        </w:rPr>
        <w:t>,</w:t>
      </w:r>
      <w:r w:rsidRPr="00EA613B">
        <w:rPr>
          <w:b/>
          <w:bCs/>
          <w:rtl/>
        </w:rPr>
        <w:t xml:space="preserve"> </w:t>
      </w:r>
      <w:r>
        <w:rPr>
          <w:rFonts w:hint="cs"/>
          <w:b/>
          <w:bCs/>
          <w:rtl/>
        </w:rPr>
        <w:t xml:space="preserve">הוא </w:t>
      </w:r>
      <w:r w:rsidRPr="00EA613B">
        <w:rPr>
          <w:rFonts w:hint="eastAsia"/>
          <w:b/>
          <w:bCs/>
          <w:rtl/>
        </w:rPr>
        <w:t>לא</w:t>
      </w:r>
      <w:r w:rsidRPr="00EA613B">
        <w:rPr>
          <w:b/>
          <w:bCs/>
          <w:rtl/>
        </w:rPr>
        <w:t xml:space="preserve"> </w:t>
      </w:r>
      <w:r w:rsidRPr="00EA613B">
        <w:rPr>
          <w:rFonts w:hint="eastAsia"/>
          <w:b/>
          <w:bCs/>
          <w:rtl/>
        </w:rPr>
        <w:t>עדכן</w:t>
      </w:r>
      <w:r w:rsidRPr="00EA613B">
        <w:rPr>
          <w:rFonts w:hint="cs"/>
          <w:b/>
          <w:bCs/>
          <w:rtl/>
        </w:rPr>
        <w:t xml:space="preserve"> את</w:t>
      </w:r>
      <w:r w:rsidRPr="00EA613B">
        <w:rPr>
          <w:b/>
          <w:bCs/>
          <w:rtl/>
        </w:rPr>
        <w:t xml:space="preserve"> </w:t>
      </w:r>
      <w:r w:rsidRPr="00EA613B">
        <w:rPr>
          <w:rFonts w:hint="eastAsia"/>
          <w:b/>
          <w:bCs/>
          <w:rtl/>
        </w:rPr>
        <w:t>מפתח</w:t>
      </w:r>
      <w:r w:rsidRPr="00EA613B">
        <w:rPr>
          <w:b/>
          <w:bCs/>
          <w:rtl/>
        </w:rPr>
        <w:t xml:space="preserve"> </w:t>
      </w:r>
      <w:r w:rsidRPr="00EA613B">
        <w:rPr>
          <w:rFonts w:hint="eastAsia"/>
          <w:b/>
          <w:bCs/>
          <w:rtl/>
        </w:rPr>
        <w:t>התקינה</w:t>
      </w:r>
      <w:r w:rsidRPr="00EA613B">
        <w:rPr>
          <w:b/>
          <w:bCs/>
          <w:rtl/>
        </w:rPr>
        <w:t xml:space="preserve"> </w:t>
      </w:r>
      <w:r>
        <w:rPr>
          <w:rFonts w:hint="cs"/>
          <w:b/>
          <w:bCs/>
          <w:rtl/>
        </w:rPr>
        <w:t>של</w:t>
      </w:r>
      <w:r w:rsidRPr="00EA613B">
        <w:rPr>
          <w:b/>
          <w:bCs/>
          <w:rtl/>
        </w:rPr>
        <w:t xml:space="preserve"> הפסיכולוגים החינוכיים </w:t>
      </w:r>
      <w:r w:rsidRPr="00EA613B">
        <w:rPr>
          <w:rFonts w:hint="eastAsia"/>
          <w:b/>
          <w:bCs/>
          <w:rtl/>
        </w:rPr>
        <w:t>בשפ</w:t>
      </w:r>
      <w:r w:rsidRPr="00EA613B">
        <w:rPr>
          <w:b/>
          <w:bCs/>
          <w:rtl/>
        </w:rPr>
        <w:t>"חים.</w:t>
      </w:r>
      <w:r>
        <w:rPr>
          <w:rFonts w:hint="cs"/>
          <w:b/>
          <w:bCs/>
          <w:rtl/>
        </w:rPr>
        <w:t xml:space="preserve"> זאת ועוד, למרות הגידול שחל בשנים האחרונות בצריכת שירותים פסיכולוגיים, בין היתר בעקבות מגפת הקורונה, </w:t>
      </w:r>
      <w:r w:rsidRPr="00487F66">
        <w:rPr>
          <w:rFonts w:hint="cs"/>
          <w:b/>
          <w:bCs/>
          <w:rtl/>
        </w:rPr>
        <w:t>בחמש השנים האחרונות</w:t>
      </w:r>
      <w:r>
        <w:rPr>
          <w:rFonts w:hint="cs"/>
          <w:b/>
          <w:bCs/>
          <w:rtl/>
        </w:rPr>
        <w:t xml:space="preserve"> יזם</w:t>
      </w:r>
      <w:r w:rsidRPr="00487F66">
        <w:rPr>
          <w:rFonts w:hint="cs"/>
          <w:b/>
          <w:bCs/>
          <w:rtl/>
        </w:rPr>
        <w:t xml:space="preserve"> משרד החינוך בדיקה אחת </w:t>
      </w:r>
      <w:bookmarkStart w:id="32" w:name="_Hlk199314783"/>
      <w:r w:rsidRPr="00487F66">
        <w:rPr>
          <w:rFonts w:hint="cs"/>
          <w:b/>
          <w:bCs/>
          <w:rtl/>
        </w:rPr>
        <w:t>לבחינת עדכניות מפתח התקינה</w:t>
      </w:r>
      <w:r>
        <w:rPr>
          <w:rFonts w:hint="cs"/>
          <w:b/>
          <w:bCs/>
          <w:rtl/>
        </w:rPr>
        <w:t xml:space="preserve"> הקיים</w:t>
      </w:r>
      <w:bookmarkEnd w:id="32"/>
      <w:r>
        <w:rPr>
          <w:rFonts w:hint="cs"/>
          <w:b/>
          <w:bCs/>
          <w:rtl/>
        </w:rPr>
        <w:t xml:space="preserve">, לפיו מקצה משרד החינוך </w:t>
      </w:r>
      <w:r w:rsidRPr="00BB3793">
        <w:rPr>
          <w:b/>
          <w:bCs/>
          <w:rtl/>
        </w:rPr>
        <w:t>תקן של משרה אחת ל-500 ילדים בגיל הגן (</w:t>
      </w:r>
      <w:r>
        <w:rPr>
          <w:rFonts w:hint="cs"/>
          <w:b/>
          <w:bCs/>
          <w:rtl/>
        </w:rPr>
        <w:t xml:space="preserve">בני </w:t>
      </w:r>
      <w:r w:rsidRPr="00BB3793">
        <w:rPr>
          <w:b/>
          <w:bCs/>
          <w:rtl/>
        </w:rPr>
        <w:t>3 - 6) ובכיתות א׳;</w:t>
      </w:r>
      <w:r>
        <w:rPr>
          <w:rFonts w:hint="cs"/>
          <w:b/>
          <w:bCs/>
          <w:rtl/>
        </w:rPr>
        <w:t xml:space="preserve"> </w:t>
      </w:r>
      <w:r w:rsidRPr="00BB3793">
        <w:rPr>
          <w:b/>
          <w:bCs/>
          <w:rtl/>
        </w:rPr>
        <w:t>תקן של משרה אחת ל-1,000 תלמידים בכיתות ב׳-י״ב</w:t>
      </w:r>
      <w:r>
        <w:rPr>
          <w:rFonts w:hint="cs"/>
          <w:b/>
          <w:bCs/>
          <w:rtl/>
        </w:rPr>
        <w:t xml:space="preserve"> ו</w:t>
      </w:r>
      <w:r w:rsidRPr="00BB3793">
        <w:rPr>
          <w:b/>
          <w:bCs/>
          <w:rtl/>
        </w:rPr>
        <w:t>תקן של משרה אחת ל-300 תלמידים בחינוך המיוחד</w:t>
      </w:r>
      <w:r w:rsidRPr="00487F66">
        <w:rPr>
          <w:rFonts w:hint="cs"/>
          <w:b/>
          <w:bCs/>
          <w:rtl/>
        </w:rPr>
        <w:t xml:space="preserve">. בדיקה זו התבססה על פרמטר אחד, שהשפעתו נבדקה </w:t>
      </w:r>
      <w:r>
        <w:rPr>
          <w:rFonts w:hint="cs"/>
          <w:b/>
          <w:bCs/>
          <w:rtl/>
        </w:rPr>
        <w:t>ב</w:t>
      </w:r>
      <w:r w:rsidRPr="00487F66">
        <w:rPr>
          <w:rFonts w:hint="cs"/>
          <w:b/>
          <w:bCs/>
          <w:rtl/>
        </w:rPr>
        <w:t>שתי רשויות בלבד</w:t>
      </w:r>
      <w:r>
        <w:rPr>
          <w:rFonts w:hint="cs"/>
          <w:b/>
          <w:bCs/>
          <w:rtl/>
        </w:rPr>
        <w:t>,</w:t>
      </w:r>
      <w:r w:rsidRPr="00487F66">
        <w:rPr>
          <w:rFonts w:hint="cs"/>
          <w:b/>
          <w:bCs/>
          <w:rtl/>
        </w:rPr>
        <w:t xml:space="preserve"> ובעקבותיה הוחלט שלא לבצע שינוי במפתח התקינה. </w:t>
      </w:r>
      <w:r>
        <w:rPr>
          <w:rFonts w:hint="cs"/>
          <w:b/>
          <w:bCs/>
          <w:rtl/>
        </w:rPr>
        <w:t>יודגש</w:t>
      </w:r>
      <w:r w:rsidRPr="00487F66">
        <w:rPr>
          <w:rFonts w:hint="cs"/>
          <w:b/>
          <w:bCs/>
          <w:rtl/>
        </w:rPr>
        <w:t xml:space="preserve"> כי הסיב</w:t>
      </w:r>
      <w:r>
        <w:rPr>
          <w:rFonts w:hint="cs"/>
          <w:b/>
          <w:bCs/>
          <w:rtl/>
        </w:rPr>
        <w:t>ה</w:t>
      </w:r>
      <w:r w:rsidRPr="00487F66">
        <w:rPr>
          <w:rFonts w:hint="cs"/>
          <w:b/>
          <w:bCs/>
          <w:rtl/>
        </w:rPr>
        <w:t xml:space="preserve"> שבגינ</w:t>
      </w:r>
      <w:r>
        <w:rPr>
          <w:rFonts w:hint="cs"/>
          <w:b/>
          <w:bCs/>
          <w:rtl/>
        </w:rPr>
        <w:t>ה</w:t>
      </w:r>
      <w:r w:rsidRPr="00487F66">
        <w:rPr>
          <w:rFonts w:hint="cs"/>
          <w:b/>
          <w:bCs/>
          <w:rtl/>
        </w:rPr>
        <w:t xml:space="preserve"> הוחלט שלא לבצע שינוי במפתח התקינה </w:t>
      </w:r>
      <w:r>
        <w:rPr>
          <w:rFonts w:hint="cs"/>
          <w:b/>
          <w:bCs/>
          <w:rtl/>
        </w:rPr>
        <w:t xml:space="preserve">- המחסור בפסיכולוגים בשפ"חים - </w:t>
      </w:r>
      <w:r w:rsidRPr="00487F66">
        <w:rPr>
          <w:rFonts w:hint="cs"/>
          <w:b/>
          <w:bCs/>
          <w:rtl/>
        </w:rPr>
        <w:t>ה</w:t>
      </w:r>
      <w:r>
        <w:rPr>
          <w:rFonts w:hint="cs"/>
          <w:b/>
          <w:bCs/>
          <w:rtl/>
        </w:rPr>
        <w:t>יא</w:t>
      </w:r>
      <w:r w:rsidRPr="00487F66">
        <w:rPr>
          <w:rFonts w:hint="cs"/>
          <w:b/>
          <w:bCs/>
          <w:rtl/>
        </w:rPr>
        <w:t xml:space="preserve"> סיב</w:t>
      </w:r>
      <w:r>
        <w:rPr>
          <w:rFonts w:hint="cs"/>
          <w:b/>
          <w:bCs/>
          <w:rtl/>
        </w:rPr>
        <w:t>ה</w:t>
      </w:r>
      <w:r w:rsidRPr="00487F66">
        <w:rPr>
          <w:rFonts w:hint="cs"/>
          <w:b/>
          <w:bCs/>
          <w:rtl/>
        </w:rPr>
        <w:t xml:space="preserve"> שהי</w:t>
      </w:r>
      <w:r>
        <w:rPr>
          <w:rFonts w:hint="cs"/>
          <w:b/>
          <w:bCs/>
          <w:rtl/>
        </w:rPr>
        <w:t>יתה</w:t>
      </w:r>
      <w:r w:rsidRPr="00487F66">
        <w:rPr>
          <w:rFonts w:hint="cs"/>
          <w:b/>
          <w:bCs/>
          <w:rtl/>
        </w:rPr>
        <w:t xml:space="preserve"> ידוע</w:t>
      </w:r>
      <w:r>
        <w:rPr>
          <w:rFonts w:hint="cs"/>
          <w:b/>
          <w:bCs/>
          <w:rtl/>
        </w:rPr>
        <w:t>ה</w:t>
      </w:r>
      <w:r w:rsidRPr="00487F66">
        <w:rPr>
          <w:rFonts w:hint="cs"/>
          <w:b/>
          <w:bCs/>
          <w:rtl/>
        </w:rPr>
        <w:t xml:space="preserve"> למשרד החינוך עוד טרם הבדיקה ולא על</w:t>
      </w:r>
      <w:r>
        <w:rPr>
          <w:rFonts w:hint="cs"/>
          <w:b/>
          <w:bCs/>
          <w:rtl/>
        </w:rPr>
        <w:t>תה</w:t>
      </w:r>
      <w:r w:rsidRPr="00487F66">
        <w:rPr>
          <w:rFonts w:hint="cs"/>
          <w:b/>
          <w:bCs/>
          <w:rtl/>
        </w:rPr>
        <w:t xml:space="preserve"> כתוצאה ממנה.</w:t>
      </w:r>
    </w:p>
    <w:p w14:paraId="09F1D3AF" w14:textId="77777777" w:rsidR="003528F0" w:rsidRDefault="003528F0" w:rsidP="009B10C1">
      <w:pPr>
        <w:pStyle w:val="a7"/>
        <w:spacing w:line="269" w:lineRule="auto"/>
        <w:rPr>
          <w:rtl/>
        </w:rPr>
      </w:pPr>
    </w:p>
    <w:p w14:paraId="1D5290C1" w14:textId="77777777" w:rsidR="003528F0" w:rsidRPr="004C6F13" w:rsidRDefault="003528F0" w:rsidP="009B10C1">
      <w:pPr>
        <w:spacing w:line="269" w:lineRule="auto"/>
        <w:rPr>
          <w:b/>
          <w:bCs/>
          <w:rtl/>
        </w:rPr>
      </w:pPr>
      <w:r>
        <w:rPr>
          <w:rFonts w:hint="cs"/>
          <w:b/>
          <w:bCs/>
          <w:rtl/>
        </w:rPr>
        <w:t xml:space="preserve">נוסף על כך, מניתוח תשובותיהם של 123 מנהלי שפ"חים עולה כי תוספת המשרות הנדרשת להערכתם </w:t>
      </w:r>
      <w:r w:rsidRPr="00BF18E1">
        <w:rPr>
          <w:b/>
          <w:bCs/>
          <w:rtl/>
        </w:rPr>
        <w:t>כדי לתת מענה מיטבי לצורכי השפ"ח שבניהולם</w:t>
      </w:r>
      <w:r>
        <w:rPr>
          <w:rFonts w:hint="cs"/>
          <w:b/>
          <w:bCs/>
          <w:rtl/>
        </w:rPr>
        <w:t xml:space="preserve">, </w:t>
      </w:r>
      <w:r w:rsidRPr="00BF18E1">
        <w:rPr>
          <w:b/>
          <w:bCs/>
          <w:rtl/>
        </w:rPr>
        <w:t xml:space="preserve">עומדת בממוצע על </w:t>
      </w:r>
      <w:r>
        <w:rPr>
          <w:rFonts w:hint="cs"/>
          <w:b/>
          <w:bCs/>
          <w:rtl/>
        </w:rPr>
        <w:t>כ-</w:t>
      </w:r>
      <w:r w:rsidRPr="00BF18E1">
        <w:rPr>
          <w:b/>
          <w:bCs/>
          <w:rtl/>
        </w:rPr>
        <w:t>47% ביחס למספר המשרות המאושרות.</w:t>
      </w:r>
      <w:r>
        <w:rPr>
          <w:rFonts w:hint="cs"/>
          <w:b/>
          <w:bCs/>
          <w:rtl/>
        </w:rPr>
        <w:t xml:space="preserve"> יצוין כי </w:t>
      </w:r>
      <w:r w:rsidRPr="000865D4">
        <w:rPr>
          <w:b/>
          <w:bCs/>
          <w:rtl/>
        </w:rPr>
        <w:t>כאמור על פי נתוני המועצה הלאומית לשלום הילד משנת 2022, בין שנת מגפת הקורונה, 2020, לבין שנת היציאה ההדרגתית מהמגפה, 2021, חלה עלייה של כ-43% במספר הטיפולים שערכו פסיכולוגים חינוכיים של משרד החינוך לתלמידים בסיכון אובדני, עלייה של כ-1</w:t>
      </w:r>
      <w:r>
        <w:rPr>
          <w:rFonts w:hint="cs"/>
          <w:b/>
          <w:bCs/>
          <w:rtl/>
        </w:rPr>
        <w:t>1</w:t>
      </w:r>
      <w:r w:rsidRPr="000865D4">
        <w:rPr>
          <w:b/>
          <w:bCs/>
          <w:rtl/>
        </w:rPr>
        <w:t>% במספר הערכות הסיכון</w:t>
      </w:r>
      <w:r>
        <w:rPr>
          <w:rFonts w:hint="cs"/>
          <w:b/>
          <w:bCs/>
          <w:rtl/>
        </w:rPr>
        <w:t xml:space="preserve"> לאובדנות</w:t>
      </w:r>
      <w:r w:rsidRPr="000865D4">
        <w:rPr>
          <w:b/>
          <w:bCs/>
          <w:rtl/>
        </w:rPr>
        <w:t xml:space="preserve"> שבוצעו לתלמידים ועלייה של כ-122% במספר ההתערבויות המערכתיות של פסיכולוגים חינוכיים</w:t>
      </w:r>
      <w:r>
        <w:rPr>
          <w:rFonts w:hint="cs"/>
          <w:b/>
          <w:bCs/>
          <w:rtl/>
        </w:rPr>
        <w:t xml:space="preserve"> </w:t>
      </w:r>
      <w:r w:rsidRPr="00821618">
        <w:rPr>
          <w:b/>
          <w:bCs/>
          <w:rtl/>
        </w:rPr>
        <w:t>לגבי תלמידים עם מצוקה אובדנית.</w:t>
      </w:r>
    </w:p>
    <w:p w14:paraId="03880E17" w14:textId="77777777" w:rsidR="003528F0" w:rsidRDefault="003528F0" w:rsidP="009B10C1">
      <w:pPr>
        <w:pStyle w:val="a7"/>
        <w:spacing w:line="269" w:lineRule="auto"/>
        <w:rPr>
          <w:rtl/>
        </w:rPr>
      </w:pPr>
    </w:p>
    <w:p w14:paraId="159130E5" w14:textId="77777777" w:rsidR="003528F0" w:rsidRPr="00653FD8" w:rsidRDefault="003528F0" w:rsidP="009B10C1">
      <w:pPr>
        <w:spacing w:line="269" w:lineRule="auto"/>
        <w:rPr>
          <w:b/>
          <w:bCs/>
          <w:rtl/>
        </w:rPr>
      </w:pPr>
      <w:r w:rsidRPr="00653FD8">
        <w:rPr>
          <w:b/>
          <w:bCs/>
          <w:rtl/>
        </w:rPr>
        <w:lastRenderedPageBreak/>
        <w:t>מספר המשרות הרצוי על פי מפתח התקינה הקיים, המתייחס למספר התלמידים הלומדים במסגרות החינוך בחינוך הרגיל ובחינוך המיוחד לפי שכבות הגיל וסוגי המסגרות</w:t>
      </w:r>
      <w:r w:rsidRPr="00653FD8">
        <w:rPr>
          <w:rFonts w:hint="cs"/>
          <w:b/>
          <w:bCs/>
          <w:rtl/>
        </w:rPr>
        <w:t>,</w:t>
      </w:r>
      <w:r w:rsidRPr="00653FD8">
        <w:rPr>
          <w:b/>
          <w:bCs/>
          <w:rtl/>
        </w:rPr>
        <w:t xml:space="preserve"> </w:t>
      </w:r>
      <w:r w:rsidRPr="00653FD8">
        <w:rPr>
          <w:rFonts w:hint="cs"/>
          <w:b/>
          <w:bCs/>
          <w:rtl/>
        </w:rPr>
        <w:t>הסתכם</w:t>
      </w:r>
      <w:r w:rsidRPr="00653FD8">
        <w:rPr>
          <w:b/>
          <w:bCs/>
          <w:rtl/>
        </w:rPr>
        <w:t xml:space="preserve"> בדצמבר 2023 </w:t>
      </w:r>
      <w:r w:rsidRPr="00653FD8">
        <w:rPr>
          <w:rFonts w:hint="cs"/>
          <w:b/>
          <w:bCs/>
          <w:rtl/>
        </w:rPr>
        <w:t>ב-</w:t>
      </w:r>
      <w:r w:rsidRPr="00653FD8">
        <w:rPr>
          <w:b/>
          <w:bCs/>
          <w:rtl/>
        </w:rPr>
        <w:t>3,343 משרות</w:t>
      </w:r>
      <w:r w:rsidRPr="00653FD8">
        <w:rPr>
          <w:rFonts w:hint="cs"/>
          <w:b/>
          <w:bCs/>
          <w:rtl/>
        </w:rPr>
        <w:t>,</w:t>
      </w:r>
      <w:r w:rsidRPr="00653FD8">
        <w:rPr>
          <w:b/>
          <w:bCs/>
          <w:rtl/>
        </w:rPr>
        <w:t xml:space="preserve"> ואילו </w:t>
      </w:r>
      <w:r w:rsidRPr="00653FD8">
        <w:rPr>
          <w:rFonts w:hint="cs"/>
          <w:b/>
          <w:bCs/>
          <w:rtl/>
        </w:rPr>
        <w:t>מספרן הכולל של</w:t>
      </w:r>
      <w:r w:rsidRPr="00653FD8">
        <w:rPr>
          <w:b/>
          <w:bCs/>
          <w:rtl/>
        </w:rPr>
        <w:t xml:space="preserve"> המשרות שמשרד החינוך הקצה בפועל בדצמבר 2023 היה 2,429.</w:t>
      </w:r>
    </w:p>
    <w:p w14:paraId="7E0D7EEE" w14:textId="77777777" w:rsidR="003528F0" w:rsidRDefault="003528F0" w:rsidP="009B10C1">
      <w:pPr>
        <w:pStyle w:val="a7"/>
        <w:spacing w:line="269" w:lineRule="auto"/>
        <w:rPr>
          <w:rtl/>
        </w:rPr>
      </w:pPr>
    </w:p>
    <w:p w14:paraId="66CB6413" w14:textId="77777777" w:rsidR="003528F0" w:rsidRDefault="003528F0" w:rsidP="009B10C1">
      <w:pPr>
        <w:spacing w:line="269" w:lineRule="auto"/>
        <w:rPr>
          <w:b/>
          <w:bCs/>
          <w:rtl/>
        </w:rPr>
      </w:pPr>
      <w:r w:rsidRPr="00EA613B">
        <w:rPr>
          <w:rFonts w:hint="cs"/>
          <w:b/>
          <w:bCs/>
          <w:rtl/>
        </w:rPr>
        <w:t>אי</w:t>
      </w:r>
      <w:r>
        <w:rPr>
          <w:rFonts w:hint="cs"/>
          <w:b/>
          <w:bCs/>
          <w:rtl/>
        </w:rPr>
        <w:t>-</w:t>
      </w:r>
      <w:r w:rsidRPr="00EA613B">
        <w:rPr>
          <w:rFonts w:hint="cs"/>
          <w:b/>
          <w:bCs/>
          <w:rtl/>
        </w:rPr>
        <w:t>עדכון מפתח התקינה במשך עשרות שנים</w:t>
      </w:r>
      <w:r>
        <w:rPr>
          <w:rFonts w:hint="cs"/>
          <w:b/>
          <w:bCs/>
          <w:rtl/>
        </w:rPr>
        <w:t>,</w:t>
      </w:r>
      <w:r w:rsidRPr="00EA613B">
        <w:rPr>
          <w:rFonts w:hint="cs"/>
          <w:b/>
          <w:bCs/>
          <w:rtl/>
        </w:rPr>
        <w:t xml:space="preserve"> תוך הישענות על מפתח תקינה מיושן, במציאות </w:t>
      </w:r>
      <w:r>
        <w:rPr>
          <w:rFonts w:hint="cs"/>
          <w:b/>
          <w:bCs/>
          <w:rtl/>
        </w:rPr>
        <w:t>ש</w:t>
      </w:r>
      <w:r w:rsidRPr="00EA613B">
        <w:rPr>
          <w:rFonts w:hint="cs"/>
          <w:b/>
          <w:bCs/>
          <w:rtl/>
        </w:rPr>
        <w:t xml:space="preserve">בה קיים פער בין </w:t>
      </w:r>
      <w:r>
        <w:rPr>
          <w:rFonts w:hint="cs"/>
          <w:b/>
          <w:bCs/>
          <w:rtl/>
        </w:rPr>
        <w:t xml:space="preserve">התקן </w:t>
      </w:r>
      <w:r w:rsidRPr="00EA613B">
        <w:rPr>
          <w:rFonts w:hint="cs"/>
          <w:b/>
          <w:bCs/>
          <w:rtl/>
        </w:rPr>
        <w:t xml:space="preserve">הרצוי על פי מפתח התקינה לבין </w:t>
      </w:r>
      <w:r>
        <w:rPr>
          <w:rFonts w:hint="cs"/>
          <w:b/>
          <w:bCs/>
          <w:rtl/>
        </w:rPr>
        <w:t>מספר המשרות שמקצה</w:t>
      </w:r>
      <w:r w:rsidRPr="00EA613B">
        <w:rPr>
          <w:rFonts w:hint="cs"/>
          <w:b/>
          <w:bCs/>
          <w:rtl/>
        </w:rPr>
        <w:t xml:space="preserve"> </w:t>
      </w:r>
      <w:r w:rsidRPr="00E15F24">
        <w:rPr>
          <w:b/>
          <w:bCs/>
          <w:rtl/>
        </w:rPr>
        <w:t>משרד החינוך</w:t>
      </w:r>
      <w:r>
        <w:rPr>
          <w:rStyle w:val="af1"/>
          <w:b/>
          <w:bCs/>
          <w:rtl/>
        </w:rPr>
        <w:footnoteReference w:id="49"/>
      </w:r>
      <w:r>
        <w:rPr>
          <w:rFonts w:hint="cs"/>
          <w:b/>
          <w:bCs/>
          <w:rtl/>
        </w:rPr>
        <w:t>,</w:t>
      </w:r>
      <w:r w:rsidRPr="00EA613B">
        <w:rPr>
          <w:rFonts w:hint="cs"/>
          <w:b/>
          <w:bCs/>
          <w:rtl/>
        </w:rPr>
        <w:t xml:space="preserve"> במקביל לגידול בשירותים הפסיכולוגי</w:t>
      </w:r>
      <w:r>
        <w:rPr>
          <w:rFonts w:hint="cs"/>
          <w:b/>
          <w:bCs/>
          <w:rtl/>
        </w:rPr>
        <w:t>י</w:t>
      </w:r>
      <w:r w:rsidRPr="00EA613B">
        <w:rPr>
          <w:rFonts w:hint="cs"/>
          <w:b/>
          <w:bCs/>
          <w:rtl/>
        </w:rPr>
        <w:t xml:space="preserve">ם </w:t>
      </w:r>
      <w:r>
        <w:rPr>
          <w:rFonts w:hint="cs"/>
          <w:b/>
          <w:bCs/>
          <w:rtl/>
        </w:rPr>
        <w:t>שצורכת</w:t>
      </w:r>
      <w:r w:rsidRPr="00EA613B">
        <w:rPr>
          <w:rFonts w:hint="cs"/>
          <w:b/>
          <w:bCs/>
          <w:rtl/>
        </w:rPr>
        <w:t xml:space="preserve"> האוכלוסייה,</w:t>
      </w:r>
      <w:r>
        <w:rPr>
          <w:rFonts w:hint="cs"/>
          <w:b/>
          <w:bCs/>
          <w:rtl/>
        </w:rPr>
        <w:t xml:space="preserve"> ולתוצאות סקר ההורים לפיהן </w:t>
      </w:r>
      <w:r w:rsidRPr="00A5085A">
        <w:rPr>
          <w:b/>
          <w:bCs/>
          <w:rtl/>
        </w:rPr>
        <w:t>הש</w:t>
      </w:r>
      <w:r>
        <w:rPr>
          <w:rFonts w:hint="cs"/>
          <w:b/>
          <w:bCs/>
          <w:rtl/>
        </w:rPr>
        <w:t>י</w:t>
      </w:r>
      <w:r w:rsidRPr="00A5085A">
        <w:rPr>
          <w:b/>
          <w:bCs/>
          <w:rtl/>
        </w:rPr>
        <w:t>רות</w:t>
      </w:r>
      <w:r>
        <w:rPr>
          <w:rFonts w:hint="cs"/>
          <w:b/>
          <w:bCs/>
          <w:rtl/>
        </w:rPr>
        <w:t>ים</w:t>
      </w:r>
      <w:r w:rsidRPr="00A5085A">
        <w:rPr>
          <w:b/>
          <w:bCs/>
          <w:rtl/>
        </w:rPr>
        <w:t xml:space="preserve"> הנתפס</w:t>
      </w:r>
      <w:r>
        <w:rPr>
          <w:rFonts w:hint="cs"/>
          <w:b/>
          <w:bCs/>
          <w:rtl/>
        </w:rPr>
        <w:t>ים</w:t>
      </w:r>
      <w:r w:rsidRPr="00A5085A">
        <w:rPr>
          <w:b/>
          <w:bCs/>
          <w:rtl/>
        </w:rPr>
        <w:t xml:space="preserve"> כמסייע</w:t>
      </w:r>
      <w:r>
        <w:rPr>
          <w:rFonts w:hint="cs"/>
          <w:b/>
          <w:bCs/>
          <w:rtl/>
        </w:rPr>
        <w:t>ים</w:t>
      </w:r>
      <w:r w:rsidRPr="00A5085A">
        <w:rPr>
          <w:b/>
          <w:bCs/>
          <w:rtl/>
        </w:rPr>
        <w:t xml:space="preserve"> ביותר על ידי ההורים</w:t>
      </w:r>
      <w:r>
        <w:rPr>
          <w:rFonts w:hint="cs"/>
          <w:b/>
          <w:bCs/>
          <w:rtl/>
        </w:rPr>
        <w:t xml:space="preserve"> </w:t>
      </w:r>
      <w:r w:rsidRPr="0086241F">
        <w:rPr>
          <w:rFonts w:hint="cs"/>
          <w:b/>
          <w:bCs/>
          <w:rtl/>
        </w:rPr>
        <w:t>הם</w:t>
      </w:r>
      <w:r w:rsidRPr="0086241F">
        <w:rPr>
          <w:b/>
          <w:bCs/>
          <w:rtl/>
        </w:rPr>
        <w:t xml:space="preserve"> </w:t>
      </w:r>
      <w:r w:rsidRPr="0086241F">
        <w:rPr>
          <w:rFonts w:hint="cs"/>
          <w:b/>
          <w:bCs/>
          <w:rtl/>
        </w:rPr>
        <w:t>מענים פרטניים שניתנו לילד או להוריו בשפ"ח,</w:t>
      </w:r>
      <w:r w:rsidRPr="00EA613B">
        <w:rPr>
          <w:rFonts w:hint="cs"/>
          <w:b/>
          <w:bCs/>
          <w:rtl/>
        </w:rPr>
        <w:t xml:space="preserve"> אינם מאפשרים בחינה מיטבית של תקני כ</w:t>
      </w:r>
      <w:r>
        <w:rPr>
          <w:rFonts w:hint="cs"/>
          <w:b/>
          <w:bCs/>
          <w:rtl/>
        </w:rPr>
        <w:t>ו</w:t>
      </w:r>
      <w:r w:rsidRPr="00EA613B">
        <w:rPr>
          <w:rFonts w:hint="cs"/>
          <w:b/>
          <w:bCs/>
          <w:rtl/>
        </w:rPr>
        <w:t xml:space="preserve">ח האדם בשפ"חים, </w:t>
      </w:r>
      <w:r w:rsidRPr="00934264">
        <w:rPr>
          <w:rFonts w:hint="cs"/>
          <w:b/>
          <w:bCs/>
          <w:rtl/>
        </w:rPr>
        <w:t>הצגת תמונת מצב מהימנה בנוגע לאחוזי הכיסוי בשפ"חים ושיקוף הפערים בין הגדרת התקן לצורכי השטח</w:t>
      </w:r>
      <w:r w:rsidRPr="00934264">
        <w:rPr>
          <w:rStyle w:val="af1"/>
          <w:b/>
          <w:bCs/>
          <w:rtl/>
        </w:rPr>
        <w:footnoteReference w:id="50"/>
      </w:r>
      <w:r w:rsidRPr="00934264">
        <w:rPr>
          <w:rFonts w:hint="cs"/>
          <w:b/>
          <w:bCs/>
          <w:rtl/>
        </w:rPr>
        <w:t xml:space="preserve">. משמעות הדבר היא שגם במצב שבו מלוא המשרות המוקצות לשפ"ח מאוישות, כלומר, </w:t>
      </w:r>
      <w:r w:rsidRPr="00934264">
        <w:rPr>
          <w:rFonts w:hint="eastAsia"/>
          <w:b/>
          <w:bCs/>
          <w:rtl/>
        </w:rPr>
        <w:t>אחוז</w:t>
      </w:r>
      <w:r w:rsidRPr="00934264">
        <w:rPr>
          <w:b/>
          <w:bCs/>
          <w:rtl/>
        </w:rPr>
        <w:t xml:space="preserve"> </w:t>
      </w:r>
      <w:r w:rsidRPr="00934264">
        <w:rPr>
          <w:rFonts w:hint="eastAsia"/>
          <w:b/>
          <w:bCs/>
          <w:rtl/>
        </w:rPr>
        <w:t>הכיסוי</w:t>
      </w:r>
      <w:r w:rsidRPr="00934264">
        <w:rPr>
          <w:rFonts w:hint="cs"/>
          <w:b/>
          <w:bCs/>
          <w:rtl/>
        </w:rPr>
        <w:t>, שמשקף את מצב התקינה בשפ"ח, עומד על 100%, עדיין ייתכנו פערים בין מספר הפסיכולוגים המועסקים</w:t>
      </w:r>
      <w:r w:rsidRPr="00EA613B">
        <w:rPr>
          <w:rFonts w:hint="cs"/>
          <w:b/>
          <w:bCs/>
          <w:rtl/>
        </w:rPr>
        <w:t xml:space="preserve"> בשפ"חים </w:t>
      </w:r>
      <w:r>
        <w:rPr>
          <w:rFonts w:hint="cs"/>
          <w:b/>
          <w:bCs/>
          <w:rtl/>
        </w:rPr>
        <w:t>ובין ה</w:t>
      </w:r>
      <w:r w:rsidRPr="00EA613B">
        <w:rPr>
          <w:rFonts w:hint="cs"/>
          <w:b/>
          <w:bCs/>
          <w:rtl/>
        </w:rPr>
        <w:t>משימות המוטלות עליהם במסגרת תפקידם</w:t>
      </w:r>
      <w:r>
        <w:rPr>
          <w:rStyle w:val="af1"/>
          <w:b/>
          <w:bCs/>
          <w:rtl/>
        </w:rPr>
        <w:footnoteReference w:id="51"/>
      </w:r>
      <w:r w:rsidRPr="00EA613B">
        <w:rPr>
          <w:rFonts w:hint="cs"/>
          <w:b/>
          <w:bCs/>
          <w:rtl/>
        </w:rPr>
        <w:t xml:space="preserve">. </w:t>
      </w:r>
    </w:p>
    <w:p w14:paraId="23CB113C" w14:textId="77777777" w:rsidR="003528F0" w:rsidRDefault="003528F0" w:rsidP="009B10C1">
      <w:pPr>
        <w:pStyle w:val="a7"/>
        <w:spacing w:line="269" w:lineRule="auto"/>
        <w:rPr>
          <w:rtl/>
        </w:rPr>
      </w:pPr>
    </w:p>
    <w:p w14:paraId="4060E697" w14:textId="77777777" w:rsidR="003528F0" w:rsidRDefault="003528F0" w:rsidP="009B10C1">
      <w:pPr>
        <w:spacing w:line="269" w:lineRule="auto"/>
        <w:rPr>
          <w:b/>
          <w:bCs/>
          <w:rtl/>
        </w:rPr>
      </w:pPr>
      <w:r w:rsidRPr="00E93D73">
        <w:rPr>
          <w:b/>
          <w:bCs/>
          <w:rtl/>
        </w:rPr>
        <w:t>תכנון עבודת השירות הפסיכולוגי</w:t>
      </w:r>
      <w:r>
        <w:rPr>
          <w:rFonts w:hint="cs"/>
          <w:b/>
          <w:bCs/>
          <w:rtl/>
        </w:rPr>
        <w:t>-</w:t>
      </w:r>
      <w:r w:rsidRPr="00E93D73">
        <w:rPr>
          <w:b/>
          <w:bCs/>
          <w:rtl/>
        </w:rPr>
        <w:t>חינוכי על רקע הגידול הנוכחי והגידול הצפוי בצ</w:t>
      </w:r>
      <w:r>
        <w:rPr>
          <w:rFonts w:hint="cs"/>
          <w:b/>
          <w:bCs/>
          <w:rtl/>
        </w:rPr>
        <w:t>ו</w:t>
      </w:r>
      <w:r w:rsidRPr="00E93D73">
        <w:rPr>
          <w:b/>
          <w:bCs/>
          <w:rtl/>
        </w:rPr>
        <w:t>רכי</w:t>
      </w:r>
      <w:r>
        <w:rPr>
          <w:rFonts w:hint="cs"/>
          <w:b/>
          <w:bCs/>
          <w:rtl/>
        </w:rPr>
        <w:t>ה</w:t>
      </w:r>
      <w:r w:rsidRPr="00E93D73">
        <w:rPr>
          <w:b/>
          <w:bCs/>
          <w:rtl/>
        </w:rPr>
        <w:t xml:space="preserve">ם </w:t>
      </w:r>
      <w:r>
        <w:rPr>
          <w:rFonts w:hint="cs"/>
          <w:b/>
          <w:bCs/>
          <w:rtl/>
        </w:rPr>
        <w:t xml:space="preserve">של בני נוער </w:t>
      </w:r>
      <w:r w:rsidRPr="00E93D73">
        <w:rPr>
          <w:b/>
          <w:bCs/>
          <w:rtl/>
        </w:rPr>
        <w:t xml:space="preserve">ובמענים </w:t>
      </w:r>
      <w:r>
        <w:rPr>
          <w:rFonts w:hint="cs"/>
          <w:b/>
          <w:bCs/>
          <w:rtl/>
        </w:rPr>
        <w:t>ה</w:t>
      </w:r>
      <w:r w:rsidRPr="00E93D73">
        <w:rPr>
          <w:b/>
          <w:bCs/>
          <w:rtl/>
        </w:rPr>
        <w:t>רגשיים ו</w:t>
      </w:r>
      <w:r>
        <w:rPr>
          <w:rFonts w:hint="cs"/>
          <w:b/>
          <w:bCs/>
          <w:rtl/>
        </w:rPr>
        <w:t>ה</w:t>
      </w:r>
      <w:r w:rsidRPr="00E93D73">
        <w:rPr>
          <w:b/>
          <w:bCs/>
          <w:rtl/>
        </w:rPr>
        <w:t xml:space="preserve">נפשיים </w:t>
      </w:r>
      <w:r>
        <w:rPr>
          <w:rFonts w:hint="cs"/>
          <w:b/>
          <w:bCs/>
          <w:rtl/>
        </w:rPr>
        <w:t>הנחוצים להם הוא פעולה</w:t>
      </w:r>
      <w:r w:rsidRPr="00E93D73">
        <w:rPr>
          <w:b/>
          <w:bCs/>
          <w:rtl/>
        </w:rPr>
        <w:t xml:space="preserve"> הכרחי</w:t>
      </w:r>
      <w:r>
        <w:rPr>
          <w:rFonts w:hint="cs"/>
          <w:b/>
          <w:bCs/>
          <w:rtl/>
        </w:rPr>
        <w:t>ת.</w:t>
      </w:r>
      <w:r w:rsidRPr="00E93D73">
        <w:rPr>
          <w:b/>
          <w:bCs/>
          <w:rtl/>
        </w:rPr>
        <w:t xml:space="preserve"> </w:t>
      </w:r>
      <w:r>
        <w:rPr>
          <w:rFonts w:hint="cs"/>
          <w:b/>
          <w:bCs/>
          <w:rtl/>
        </w:rPr>
        <w:t xml:space="preserve">תכנון זה </w:t>
      </w:r>
      <w:r w:rsidRPr="00E93D73">
        <w:rPr>
          <w:b/>
          <w:bCs/>
          <w:rtl/>
        </w:rPr>
        <w:t xml:space="preserve">מחייב מפתח תקינה מעודכן. </w:t>
      </w:r>
      <w:r>
        <w:rPr>
          <w:rFonts w:hint="cs"/>
          <w:b/>
          <w:bCs/>
          <w:rtl/>
        </w:rPr>
        <w:t xml:space="preserve">על משרד החינוך לפעול לגיבוש מדדים וקריטריונים עדכניים </w:t>
      </w:r>
      <w:r w:rsidRPr="00F93127">
        <w:rPr>
          <w:b/>
          <w:bCs/>
          <w:rtl/>
        </w:rPr>
        <w:t>להקצאת משרות של פסיכולוגים חינוכיים לטיפול בילדים ובבני נוער</w:t>
      </w:r>
      <w:r>
        <w:rPr>
          <w:rFonts w:hint="cs"/>
          <w:b/>
          <w:bCs/>
          <w:rtl/>
        </w:rPr>
        <w:t xml:space="preserve">, המותאמים לצורכי המציאות הנוכחית וצופים פני עתיד, וכן עליו לבחון את מפתח התקינה הנוכחי על פי מדדים וקריטריונים אלה. מומלץ כי מפתח התקינה יעודכן בכפוף לתוצאות הבדיקה, כדי לאפשר למשרד החינוך לקבל תמונת מצב מהימנה בנוגע לתת-איוש התקנים והמשרות לעומת הצרכים הנוכחיים והעתידיים. מומלץ כי במסגרת זו יגובשו יעדים לאיוש התקנים והאמצעים להשגתם. עוד מומלץ כי משרד החינוך יגדיר את פרקי הזמן המרביים לבחינת הצורך בעדכון מפתח התקינה. הדבר מקבל משנה תוקף לאחר אירועי </w:t>
      </w:r>
      <w:r w:rsidRPr="009E620E">
        <w:rPr>
          <w:rFonts w:hint="cs"/>
          <w:b/>
          <w:bCs/>
          <w:rtl/>
        </w:rPr>
        <w:t>חירום קיצוני</w:t>
      </w:r>
      <w:r>
        <w:rPr>
          <w:rFonts w:hint="cs"/>
          <w:b/>
          <w:bCs/>
          <w:rtl/>
        </w:rPr>
        <w:t>י</w:t>
      </w:r>
      <w:r w:rsidRPr="009E620E">
        <w:rPr>
          <w:rFonts w:hint="cs"/>
          <w:b/>
          <w:bCs/>
          <w:rtl/>
        </w:rPr>
        <w:t xml:space="preserve">ם, כמו מלחמת חרבות ברזל או מגפת הקורונה, </w:t>
      </w:r>
      <w:r>
        <w:rPr>
          <w:rFonts w:hint="cs"/>
          <w:b/>
          <w:bCs/>
          <w:rtl/>
        </w:rPr>
        <w:t>שבעקבותיהם התחדד</w:t>
      </w:r>
      <w:r w:rsidRPr="009E620E">
        <w:rPr>
          <w:rFonts w:hint="cs"/>
          <w:b/>
          <w:bCs/>
          <w:rtl/>
        </w:rPr>
        <w:t xml:space="preserve"> הצורך בעדכון מפתח התקינה</w:t>
      </w:r>
      <w:r>
        <w:rPr>
          <w:rFonts w:hint="cs"/>
          <w:b/>
          <w:bCs/>
          <w:rtl/>
        </w:rPr>
        <w:t>,</w:t>
      </w:r>
      <w:r w:rsidRPr="009E620E">
        <w:rPr>
          <w:rFonts w:hint="cs"/>
          <w:b/>
          <w:bCs/>
          <w:rtl/>
        </w:rPr>
        <w:t xml:space="preserve"> נוכח השפעתם</w:t>
      </w:r>
      <w:r>
        <w:rPr>
          <w:rFonts w:hint="cs"/>
          <w:b/>
          <w:bCs/>
          <w:rtl/>
        </w:rPr>
        <w:t xml:space="preserve"> האפשרית של אירועים מסוג זה על דפוסי הצריכה של</w:t>
      </w:r>
      <w:r w:rsidRPr="00334BB5">
        <w:rPr>
          <w:b/>
          <w:bCs/>
          <w:rtl/>
        </w:rPr>
        <w:t xml:space="preserve"> שירותים פסיכולוגי</w:t>
      </w:r>
      <w:r>
        <w:rPr>
          <w:rFonts w:hint="cs"/>
          <w:b/>
          <w:bCs/>
          <w:rtl/>
        </w:rPr>
        <w:t>י</w:t>
      </w:r>
      <w:r w:rsidRPr="00334BB5">
        <w:rPr>
          <w:b/>
          <w:bCs/>
          <w:rtl/>
        </w:rPr>
        <w:t>ם</w:t>
      </w:r>
      <w:r>
        <w:rPr>
          <w:rFonts w:hint="cs"/>
          <w:b/>
          <w:bCs/>
          <w:rtl/>
        </w:rPr>
        <w:t xml:space="preserve"> ועל היקפם.</w:t>
      </w:r>
    </w:p>
    <w:p w14:paraId="607B06BF" w14:textId="77777777" w:rsidR="003528F0" w:rsidRDefault="003528F0" w:rsidP="009B10C1">
      <w:pPr>
        <w:pStyle w:val="a7"/>
        <w:spacing w:line="269" w:lineRule="auto"/>
        <w:rPr>
          <w:rtl/>
        </w:rPr>
      </w:pPr>
    </w:p>
    <w:p w14:paraId="6ABEA9B2" w14:textId="77777777" w:rsidR="003528F0" w:rsidRPr="003D5C13" w:rsidRDefault="003528F0" w:rsidP="009B10C1">
      <w:pPr>
        <w:spacing w:line="269" w:lineRule="auto"/>
        <w:rPr>
          <w:rtl/>
        </w:rPr>
      </w:pPr>
      <w:r w:rsidRPr="003D5C13">
        <w:rPr>
          <w:rtl/>
        </w:rPr>
        <w:t>משרד החינוך</w:t>
      </w:r>
      <w:r>
        <w:rPr>
          <w:rFonts w:hint="cs"/>
          <w:rtl/>
        </w:rPr>
        <w:t xml:space="preserve"> השיב למשרד מבקר המדינה</w:t>
      </w:r>
      <w:r w:rsidRPr="003D5C13">
        <w:rPr>
          <w:rtl/>
        </w:rPr>
        <w:t xml:space="preserve"> </w:t>
      </w:r>
      <w:r>
        <w:rPr>
          <w:rFonts w:hint="cs"/>
          <w:rtl/>
        </w:rPr>
        <w:t xml:space="preserve">בתשובתו ממאי 2025 ובתשובתו הנוספת מיוני 2025 (להלן - התשובה הנוספת של משרד החינוך) </w:t>
      </w:r>
      <w:r w:rsidRPr="003D5C13">
        <w:rPr>
          <w:rtl/>
        </w:rPr>
        <w:t xml:space="preserve">כי עם חתימת הסכם השכר </w:t>
      </w:r>
      <w:r>
        <w:rPr>
          <w:rFonts w:hint="cs"/>
          <w:rtl/>
        </w:rPr>
        <w:t xml:space="preserve">לפסיכולוגים באפריל 2025 </w:t>
      </w:r>
      <w:r w:rsidRPr="003D5C13">
        <w:rPr>
          <w:rtl/>
        </w:rPr>
        <w:t xml:space="preserve">ועידוד היכולת לגייס פסיכולוגים נוספים, יעודכנו </w:t>
      </w:r>
      <w:r>
        <w:rPr>
          <w:rFonts w:hint="cs"/>
          <w:rtl/>
        </w:rPr>
        <w:t>כמה</w:t>
      </w:r>
      <w:r w:rsidRPr="003D5C13">
        <w:rPr>
          <w:rtl/>
        </w:rPr>
        <w:t xml:space="preserve"> נושאים מרכזיים במתווה השירותים הפסיכולוגי</w:t>
      </w:r>
      <w:r>
        <w:rPr>
          <w:rFonts w:hint="cs"/>
          <w:rtl/>
        </w:rPr>
        <w:t>י</w:t>
      </w:r>
      <w:r w:rsidRPr="003D5C13">
        <w:rPr>
          <w:rtl/>
        </w:rPr>
        <w:t>ם ובכללם גם מפתח התקינה.</w:t>
      </w:r>
    </w:p>
    <w:p w14:paraId="2F81097A" w14:textId="77777777" w:rsidR="003528F0" w:rsidRPr="00C21399" w:rsidRDefault="003528F0" w:rsidP="009B10C1">
      <w:pPr>
        <w:spacing w:line="269" w:lineRule="auto"/>
        <w:rPr>
          <w:rtl/>
        </w:rPr>
      </w:pPr>
    </w:p>
    <w:p w14:paraId="045551CF" w14:textId="77777777" w:rsidR="003528F0" w:rsidRDefault="003528F0" w:rsidP="009B10C1">
      <w:pPr>
        <w:pStyle w:val="50"/>
        <w:spacing w:line="269" w:lineRule="auto"/>
        <w:rPr>
          <w:rtl/>
        </w:rPr>
      </w:pPr>
      <w:r w:rsidRPr="00E96738">
        <w:rPr>
          <w:rFonts w:hint="cs"/>
          <w:rtl/>
        </w:rPr>
        <w:t xml:space="preserve">הקצאת </w:t>
      </w:r>
      <w:r>
        <w:rPr>
          <w:rFonts w:hint="cs"/>
          <w:rtl/>
        </w:rPr>
        <w:t>משרות</w:t>
      </w:r>
      <w:r w:rsidRPr="00E96738">
        <w:rPr>
          <w:rtl/>
        </w:rPr>
        <w:t xml:space="preserve"> הפסיכולוגים לתלמידים הזכאים לשירותי חינוך מיוחד</w:t>
      </w:r>
      <w:r>
        <w:rPr>
          <w:rFonts w:hint="cs"/>
          <w:rtl/>
        </w:rPr>
        <w:t>ים</w:t>
      </w:r>
    </w:p>
    <w:p w14:paraId="5830266C" w14:textId="77777777" w:rsidR="003528F0" w:rsidRDefault="003528F0" w:rsidP="009B10C1">
      <w:pPr>
        <w:pStyle w:val="a7"/>
        <w:spacing w:line="269" w:lineRule="auto"/>
        <w:rPr>
          <w:rtl/>
        </w:rPr>
      </w:pPr>
    </w:p>
    <w:p w14:paraId="4A3EEE3A" w14:textId="77777777" w:rsidR="003528F0" w:rsidRDefault="003528F0" w:rsidP="009B10C1">
      <w:pPr>
        <w:spacing w:line="269" w:lineRule="auto"/>
        <w:rPr>
          <w:rFonts w:eastAsiaTheme="majorEastAsia"/>
          <w:b/>
          <w:sz w:val="24"/>
          <w:rtl/>
        </w:rPr>
      </w:pPr>
      <w:r>
        <w:rPr>
          <w:rFonts w:eastAsiaTheme="majorEastAsia" w:hint="cs"/>
          <w:b/>
          <w:sz w:val="24"/>
          <w:rtl/>
        </w:rPr>
        <w:t xml:space="preserve">כאמור, </w:t>
      </w:r>
      <w:r w:rsidRPr="00E74D88">
        <w:rPr>
          <w:rFonts w:eastAsiaTheme="majorEastAsia"/>
          <w:b/>
          <w:sz w:val="24"/>
          <w:rtl/>
        </w:rPr>
        <w:t xml:space="preserve">על פי מפתח </w:t>
      </w:r>
      <w:r w:rsidRPr="0013705F">
        <w:rPr>
          <w:rFonts w:eastAsiaTheme="majorEastAsia" w:hint="cs"/>
          <w:b/>
          <w:sz w:val="24"/>
          <w:rtl/>
        </w:rPr>
        <w:t>ה</w:t>
      </w:r>
      <w:r w:rsidRPr="0013705F">
        <w:rPr>
          <w:rFonts w:eastAsiaTheme="majorEastAsia"/>
          <w:b/>
          <w:sz w:val="24"/>
          <w:rtl/>
        </w:rPr>
        <w:t>תקינה</w:t>
      </w:r>
      <w:r w:rsidRPr="0013705F">
        <w:rPr>
          <w:rFonts w:eastAsiaTheme="majorEastAsia" w:hint="cs"/>
          <w:b/>
          <w:sz w:val="24"/>
          <w:rtl/>
        </w:rPr>
        <w:t xml:space="preserve">, </w:t>
      </w:r>
      <w:r w:rsidRPr="0013705F">
        <w:rPr>
          <w:rFonts w:eastAsiaTheme="majorEastAsia"/>
          <w:b/>
          <w:sz w:val="24"/>
          <w:rtl/>
        </w:rPr>
        <w:t xml:space="preserve">הקצאת </w:t>
      </w:r>
      <w:r w:rsidRPr="0013705F">
        <w:rPr>
          <w:rFonts w:eastAsiaTheme="majorEastAsia" w:hint="eastAsia"/>
          <w:b/>
          <w:sz w:val="24"/>
          <w:rtl/>
        </w:rPr>
        <w:t>משרות</w:t>
      </w:r>
      <w:r w:rsidRPr="0013705F">
        <w:rPr>
          <w:rFonts w:eastAsiaTheme="majorEastAsia"/>
          <w:b/>
          <w:sz w:val="24"/>
          <w:rtl/>
        </w:rPr>
        <w:t xml:space="preserve"> הפסיכולוגים</w:t>
      </w:r>
      <w:r w:rsidRPr="00E74D88">
        <w:rPr>
          <w:rFonts w:eastAsiaTheme="majorEastAsia"/>
          <w:b/>
          <w:sz w:val="24"/>
          <w:rtl/>
        </w:rPr>
        <w:t xml:space="preserve"> בחינוך המיוחד </w:t>
      </w:r>
      <w:r>
        <w:rPr>
          <w:rFonts w:eastAsiaTheme="majorEastAsia" w:hint="cs"/>
          <w:b/>
          <w:sz w:val="24"/>
          <w:rtl/>
        </w:rPr>
        <w:t xml:space="preserve">תחושב </w:t>
      </w:r>
      <w:r w:rsidRPr="00E74D88">
        <w:rPr>
          <w:rFonts w:eastAsiaTheme="majorEastAsia" w:hint="cs"/>
          <w:b/>
          <w:sz w:val="24"/>
          <w:rtl/>
        </w:rPr>
        <w:t>לפי</w:t>
      </w:r>
      <w:r w:rsidRPr="00E74D88">
        <w:rPr>
          <w:rFonts w:eastAsiaTheme="majorEastAsia"/>
          <w:b/>
          <w:sz w:val="24"/>
          <w:rtl/>
        </w:rPr>
        <w:t xml:space="preserve"> </w:t>
      </w:r>
      <w:r>
        <w:rPr>
          <w:rFonts w:eastAsiaTheme="majorEastAsia" w:hint="cs"/>
          <w:b/>
          <w:sz w:val="24"/>
          <w:rtl/>
        </w:rPr>
        <w:t>המתכונת של משרה</w:t>
      </w:r>
      <w:r w:rsidRPr="00E74D88">
        <w:rPr>
          <w:rFonts w:eastAsiaTheme="majorEastAsia"/>
          <w:b/>
          <w:sz w:val="24"/>
          <w:rtl/>
        </w:rPr>
        <w:t xml:space="preserve"> אח</w:t>
      </w:r>
      <w:r>
        <w:rPr>
          <w:rFonts w:eastAsiaTheme="majorEastAsia" w:hint="cs"/>
          <w:b/>
          <w:sz w:val="24"/>
          <w:rtl/>
        </w:rPr>
        <w:t>ת</w:t>
      </w:r>
      <w:r w:rsidRPr="00E74D88">
        <w:rPr>
          <w:rFonts w:eastAsiaTheme="majorEastAsia"/>
          <w:b/>
          <w:sz w:val="24"/>
          <w:rtl/>
        </w:rPr>
        <w:t xml:space="preserve"> </w:t>
      </w:r>
      <w:r>
        <w:rPr>
          <w:rFonts w:eastAsiaTheme="majorEastAsia" w:hint="cs"/>
          <w:b/>
          <w:sz w:val="24"/>
          <w:rtl/>
        </w:rPr>
        <w:t xml:space="preserve">ל-300 </w:t>
      </w:r>
      <w:r w:rsidRPr="00E74D88">
        <w:rPr>
          <w:rFonts w:eastAsiaTheme="majorEastAsia"/>
          <w:b/>
          <w:sz w:val="24"/>
          <w:rtl/>
        </w:rPr>
        <w:t>תלמידים.</w:t>
      </w:r>
      <w:r w:rsidRPr="00E74D88">
        <w:rPr>
          <w:rFonts w:eastAsiaTheme="majorEastAsia" w:hint="cs"/>
          <w:b/>
          <w:sz w:val="24"/>
          <w:rtl/>
        </w:rPr>
        <w:t xml:space="preserve"> בחוזר מנכ</w:t>
      </w:r>
      <w:r>
        <w:rPr>
          <w:rFonts w:eastAsiaTheme="majorEastAsia" w:hint="cs"/>
          <w:b/>
          <w:sz w:val="24"/>
          <w:rtl/>
        </w:rPr>
        <w:t>"</w:t>
      </w:r>
      <w:r w:rsidRPr="00E74D88">
        <w:rPr>
          <w:rFonts w:eastAsiaTheme="majorEastAsia" w:hint="cs"/>
          <w:b/>
          <w:sz w:val="24"/>
          <w:rtl/>
        </w:rPr>
        <w:t>ל</w:t>
      </w:r>
      <w:r>
        <w:rPr>
          <w:rFonts w:eastAsiaTheme="majorEastAsia" w:hint="cs"/>
          <w:b/>
          <w:sz w:val="24"/>
          <w:rtl/>
        </w:rPr>
        <w:t xml:space="preserve"> 0332 </w:t>
      </w:r>
      <w:r w:rsidRPr="00E74D88">
        <w:rPr>
          <w:rFonts w:eastAsiaTheme="majorEastAsia" w:hint="cs"/>
          <w:b/>
          <w:sz w:val="24"/>
          <w:rtl/>
        </w:rPr>
        <w:t xml:space="preserve">מפורטים המקרים </w:t>
      </w:r>
      <w:r>
        <w:rPr>
          <w:rFonts w:eastAsiaTheme="majorEastAsia" w:hint="cs"/>
          <w:b/>
          <w:sz w:val="24"/>
          <w:rtl/>
        </w:rPr>
        <w:t>ש</w:t>
      </w:r>
      <w:r w:rsidRPr="00E74D88">
        <w:rPr>
          <w:rFonts w:eastAsiaTheme="majorEastAsia" w:hint="cs"/>
          <w:b/>
          <w:sz w:val="24"/>
          <w:rtl/>
        </w:rPr>
        <w:t xml:space="preserve">בהם יש להחיל את התקן האמור: </w:t>
      </w:r>
      <w:r w:rsidRPr="00E74D88">
        <w:rPr>
          <w:rFonts w:eastAsiaTheme="majorEastAsia"/>
          <w:b/>
          <w:sz w:val="24"/>
          <w:rtl/>
        </w:rPr>
        <w:t>בתי ספר לחינוך מיוחד, כיתות חינוך מיוחד במסגרות חינוך רגילות, גני ילדים של החינוך המיוחד ותלמידים זכאי שילוב</w:t>
      </w:r>
      <w:r>
        <w:rPr>
          <w:rStyle w:val="af1"/>
          <w:rFonts w:eastAsiaTheme="majorEastAsia"/>
          <w:b/>
          <w:sz w:val="24"/>
          <w:rtl/>
        </w:rPr>
        <w:footnoteReference w:id="52"/>
      </w:r>
      <w:r w:rsidRPr="00E74D88">
        <w:rPr>
          <w:rFonts w:eastAsiaTheme="majorEastAsia"/>
          <w:b/>
          <w:sz w:val="24"/>
          <w:rtl/>
        </w:rPr>
        <w:t xml:space="preserve"> הלומדים בחינוך הרגיל בבתי ספר ובגני ילדים</w:t>
      </w:r>
      <w:r w:rsidRPr="00E74D88">
        <w:rPr>
          <w:rFonts w:eastAsiaTheme="majorEastAsia" w:hint="cs"/>
          <w:b/>
          <w:sz w:val="24"/>
          <w:rtl/>
        </w:rPr>
        <w:t>.</w:t>
      </w:r>
    </w:p>
    <w:p w14:paraId="6B45FD9C" w14:textId="77777777" w:rsidR="003528F0" w:rsidRDefault="003528F0" w:rsidP="009B10C1">
      <w:pPr>
        <w:pStyle w:val="a7"/>
        <w:spacing w:line="269" w:lineRule="auto"/>
        <w:rPr>
          <w:rtl/>
        </w:rPr>
      </w:pPr>
    </w:p>
    <w:p w14:paraId="771F4201" w14:textId="77777777" w:rsidR="003528F0" w:rsidRDefault="003528F0" w:rsidP="009B10C1">
      <w:pPr>
        <w:spacing w:line="269" w:lineRule="auto"/>
        <w:rPr>
          <w:rFonts w:eastAsiaTheme="majorEastAsia"/>
          <w:b/>
          <w:sz w:val="24"/>
          <w:rtl/>
        </w:rPr>
      </w:pPr>
      <w:r w:rsidRPr="00887B95">
        <w:rPr>
          <w:rFonts w:eastAsiaTheme="majorEastAsia"/>
          <w:b/>
          <w:sz w:val="24"/>
          <w:rtl/>
        </w:rPr>
        <w:t>עם זאת, בהבהרה שהתקבלה מ</w:t>
      </w:r>
      <w:r w:rsidRPr="003405DF">
        <w:rPr>
          <w:rFonts w:eastAsiaTheme="majorEastAsia"/>
          <w:b/>
          <w:sz w:val="24"/>
          <w:rtl/>
        </w:rPr>
        <w:t>משרד החינוך</w:t>
      </w:r>
      <w:r w:rsidRPr="00887B95">
        <w:rPr>
          <w:rFonts w:eastAsiaTheme="majorEastAsia" w:hint="cs"/>
          <w:b/>
          <w:sz w:val="24"/>
          <w:rtl/>
        </w:rPr>
        <w:t xml:space="preserve"> </w:t>
      </w:r>
      <w:r w:rsidRPr="00887B95">
        <w:rPr>
          <w:rFonts w:eastAsiaTheme="majorEastAsia" w:hint="eastAsia"/>
          <w:b/>
          <w:sz w:val="24"/>
          <w:rtl/>
        </w:rPr>
        <w:t>ב</w:t>
      </w:r>
      <w:r w:rsidRPr="00887B95">
        <w:rPr>
          <w:rFonts w:eastAsiaTheme="majorEastAsia" w:hint="cs"/>
          <w:b/>
          <w:sz w:val="24"/>
          <w:rtl/>
        </w:rPr>
        <w:t>פברואר 2024</w:t>
      </w:r>
      <w:r w:rsidRPr="00887B95">
        <w:rPr>
          <w:rFonts w:eastAsiaTheme="majorEastAsia"/>
          <w:b/>
          <w:sz w:val="24"/>
          <w:rtl/>
        </w:rPr>
        <w:t xml:space="preserve"> נמסר כי תלמידים הזכאים</w:t>
      </w:r>
      <w:r w:rsidRPr="00E74D88">
        <w:rPr>
          <w:rFonts w:eastAsiaTheme="majorEastAsia"/>
          <w:b/>
          <w:sz w:val="24"/>
          <w:rtl/>
        </w:rPr>
        <w:t xml:space="preserve"> לסל אישי נכללים בספירת תלמידים בחינוך הרגיל, קרי, הקצאת </w:t>
      </w:r>
      <w:r>
        <w:rPr>
          <w:rFonts w:eastAsiaTheme="majorEastAsia" w:hint="cs"/>
          <w:b/>
          <w:sz w:val="24"/>
          <w:rtl/>
        </w:rPr>
        <w:t>המשרות</w:t>
      </w:r>
      <w:r w:rsidRPr="00E74D88">
        <w:rPr>
          <w:rFonts w:eastAsiaTheme="majorEastAsia"/>
          <w:b/>
          <w:sz w:val="24"/>
          <w:rtl/>
        </w:rPr>
        <w:t xml:space="preserve"> בפועל לתלמידים הזכאים לשירותי חינוך מיוחדים ומשולבים בחינוך הרגיל </w:t>
      </w:r>
      <w:r w:rsidRPr="00E74D88">
        <w:rPr>
          <w:rFonts w:eastAsiaTheme="majorEastAsia" w:hint="cs"/>
          <w:b/>
          <w:sz w:val="24"/>
          <w:rtl/>
        </w:rPr>
        <w:t>נעשי</w:t>
      </w:r>
      <w:r w:rsidRPr="00E74D88">
        <w:rPr>
          <w:rFonts w:eastAsiaTheme="majorEastAsia" w:hint="eastAsia"/>
          <w:b/>
          <w:sz w:val="24"/>
          <w:rtl/>
        </w:rPr>
        <w:t>ת</w:t>
      </w:r>
      <w:r w:rsidRPr="00E74D88">
        <w:rPr>
          <w:rFonts w:eastAsiaTheme="majorEastAsia"/>
          <w:b/>
          <w:sz w:val="24"/>
          <w:rtl/>
        </w:rPr>
        <w:t xml:space="preserve"> לפי </w:t>
      </w:r>
      <w:r>
        <w:rPr>
          <w:rFonts w:eastAsiaTheme="majorEastAsia" w:hint="cs"/>
          <w:b/>
          <w:sz w:val="24"/>
          <w:rtl/>
        </w:rPr>
        <w:t>מתכונת של משרה</w:t>
      </w:r>
      <w:r w:rsidRPr="00E74D88">
        <w:rPr>
          <w:rFonts w:eastAsiaTheme="majorEastAsia"/>
          <w:b/>
          <w:sz w:val="24"/>
          <w:rtl/>
        </w:rPr>
        <w:t xml:space="preserve"> אח</w:t>
      </w:r>
      <w:r>
        <w:rPr>
          <w:rFonts w:eastAsiaTheme="majorEastAsia" w:hint="cs"/>
          <w:b/>
          <w:sz w:val="24"/>
          <w:rtl/>
        </w:rPr>
        <w:t>ת</w:t>
      </w:r>
      <w:r w:rsidRPr="00E74D88">
        <w:rPr>
          <w:rFonts w:eastAsiaTheme="majorEastAsia"/>
          <w:b/>
          <w:sz w:val="24"/>
          <w:rtl/>
        </w:rPr>
        <w:t xml:space="preserve"> ל-500 או ל-1,000 ילדים</w:t>
      </w:r>
      <w:r w:rsidRPr="00E74D88">
        <w:rPr>
          <w:rFonts w:eastAsiaTheme="majorEastAsia" w:hint="cs"/>
          <w:b/>
          <w:sz w:val="24"/>
          <w:rtl/>
        </w:rPr>
        <w:t xml:space="preserve"> במקום</w:t>
      </w:r>
      <w:r w:rsidRPr="00E74D88">
        <w:rPr>
          <w:rFonts w:eastAsiaTheme="majorEastAsia"/>
          <w:b/>
          <w:sz w:val="24"/>
          <w:rtl/>
        </w:rPr>
        <w:t xml:space="preserve"> לפי </w:t>
      </w:r>
      <w:r>
        <w:rPr>
          <w:rFonts w:eastAsiaTheme="majorEastAsia" w:hint="cs"/>
          <w:b/>
          <w:sz w:val="24"/>
          <w:rtl/>
        </w:rPr>
        <w:t>משרה</w:t>
      </w:r>
      <w:r w:rsidRPr="00E74D88">
        <w:rPr>
          <w:rFonts w:eastAsiaTheme="majorEastAsia"/>
          <w:b/>
          <w:sz w:val="24"/>
          <w:rtl/>
        </w:rPr>
        <w:t xml:space="preserve"> אח</w:t>
      </w:r>
      <w:r>
        <w:rPr>
          <w:rFonts w:eastAsiaTheme="majorEastAsia" w:hint="cs"/>
          <w:b/>
          <w:sz w:val="24"/>
          <w:rtl/>
        </w:rPr>
        <w:t>ת</w:t>
      </w:r>
      <w:r w:rsidRPr="00E74D88">
        <w:rPr>
          <w:rFonts w:eastAsiaTheme="majorEastAsia"/>
          <w:b/>
          <w:sz w:val="24"/>
          <w:rtl/>
        </w:rPr>
        <w:t xml:space="preserve"> ל-300 תלמידים</w:t>
      </w:r>
      <w:r>
        <w:rPr>
          <w:rFonts w:eastAsiaTheme="majorEastAsia" w:hint="cs"/>
          <w:b/>
          <w:sz w:val="24"/>
          <w:rtl/>
        </w:rPr>
        <w:t xml:space="preserve">, </w:t>
      </w:r>
      <w:r w:rsidRPr="00E74D88">
        <w:rPr>
          <w:rFonts w:eastAsiaTheme="majorEastAsia" w:hint="cs"/>
          <w:b/>
          <w:sz w:val="24"/>
          <w:rtl/>
        </w:rPr>
        <w:t>כפי שנקבע ל</w:t>
      </w:r>
      <w:r w:rsidRPr="00E74D88">
        <w:rPr>
          <w:rFonts w:eastAsiaTheme="majorEastAsia"/>
          <w:b/>
          <w:sz w:val="24"/>
          <w:rtl/>
        </w:rPr>
        <w:t>תלמידים זכאי שילוב הלומדים בחינוך הרגיל</w:t>
      </w:r>
      <w:r w:rsidRPr="00E74D88">
        <w:rPr>
          <w:rFonts w:eastAsiaTheme="majorEastAsia" w:hint="cs"/>
          <w:b/>
          <w:sz w:val="24"/>
          <w:rtl/>
        </w:rPr>
        <w:t xml:space="preserve">. </w:t>
      </w:r>
      <w:r>
        <w:rPr>
          <w:rFonts w:eastAsiaTheme="majorEastAsia" w:hint="cs"/>
          <w:b/>
          <w:sz w:val="24"/>
          <w:rtl/>
        </w:rPr>
        <w:t xml:space="preserve">יצוין כי </w:t>
      </w:r>
      <w:r>
        <w:rPr>
          <w:rFonts w:hint="cs"/>
          <w:rtl/>
        </w:rPr>
        <w:t>מנתוני ה</w:t>
      </w:r>
      <w:r w:rsidRPr="00CE3A22">
        <w:rPr>
          <w:rFonts w:hint="eastAsia"/>
          <w:rtl/>
        </w:rPr>
        <w:t>אגף</w:t>
      </w:r>
      <w:r w:rsidRPr="00CE3A22">
        <w:rPr>
          <w:rtl/>
        </w:rPr>
        <w:t xml:space="preserve"> </w:t>
      </w:r>
      <w:r w:rsidRPr="00CE3A22">
        <w:rPr>
          <w:rFonts w:hint="eastAsia"/>
          <w:rtl/>
        </w:rPr>
        <w:t>לחינוך</w:t>
      </w:r>
      <w:r w:rsidRPr="00CE3A22">
        <w:rPr>
          <w:rtl/>
        </w:rPr>
        <w:t xml:space="preserve"> </w:t>
      </w:r>
      <w:r w:rsidRPr="00CE3A22">
        <w:rPr>
          <w:rFonts w:hint="eastAsia"/>
          <w:rtl/>
        </w:rPr>
        <w:t>מיוחד</w:t>
      </w:r>
      <w:r w:rsidRPr="00CE3A22">
        <w:rPr>
          <w:rtl/>
        </w:rPr>
        <w:t xml:space="preserve"> </w:t>
      </w:r>
      <w:r w:rsidRPr="00CE3A22">
        <w:rPr>
          <w:rFonts w:hint="eastAsia"/>
          <w:rtl/>
        </w:rPr>
        <w:t>במשרד</w:t>
      </w:r>
      <w:r w:rsidRPr="00CE3A22">
        <w:rPr>
          <w:rtl/>
        </w:rPr>
        <w:t xml:space="preserve"> </w:t>
      </w:r>
      <w:r w:rsidRPr="00CE3A22">
        <w:rPr>
          <w:rFonts w:hint="eastAsia"/>
          <w:rtl/>
        </w:rPr>
        <w:t>החינוך</w:t>
      </w:r>
      <w:r>
        <w:rPr>
          <w:rFonts w:hint="cs"/>
          <w:rtl/>
        </w:rPr>
        <w:t xml:space="preserve"> שהועברו לצוות הביקורת </w:t>
      </w:r>
      <w:r>
        <w:rPr>
          <w:rFonts w:hint="cs"/>
          <w:rtl/>
        </w:rPr>
        <w:lastRenderedPageBreak/>
        <w:t>בספטמבר 2024 עולה</w:t>
      </w:r>
      <w:r w:rsidRPr="00CE3A22">
        <w:rPr>
          <w:rtl/>
        </w:rPr>
        <w:t xml:space="preserve"> כי בשנת</w:t>
      </w:r>
      <w:r>
        <w:rPr>
          <w:rFonts w:hint="cs"/>
          <w:rtl/>
        </w:rPr>
        <w:t xml:space="preserve"> הלימודים התשפ"ג (2022 - 2023</w:t>
      </w:r>
      <w:r>
        <w:rPr>
          <w:rStyle w:val="af1"/>
          <w:rtl/>
        </w:rPr>
        <w:footnoteReference w:id="53"/>
      </w:r>
      <w:r>
        <w:rPr>
          <w:rFonts w:hint="cs"/>
          <w:rtl/>
        </w:rPr>
        <w:t xml:space="preserve">) 73,279 תלמידים </w:t>
      </w:r>
      <w:r w:rsidRPr="00CE3A22">
        <w:rPr>
          <w:rtl/>
        </w:rPr>
        <w:t>הלומדים בחינוך הרגיל</w:t>
      </w:r>
      <w:r>
        <w:rPr>
          <w:rFonts w:hint="cs"/>
          <w:rtl/>
        </w:rPr>
        <w:t xml:space="preserve"> היו </w:t>
      </w:r>
      <w:r w:rsidRPr="00CE3A22">
        <w:rPr>
          <w:rtl/>
        </w:rPr>
        <w:t xml:space="preserve">זכאי שילוב </w:t>
      </w:r>
      <w:r>
        <w:rPr>
          <w:rFonts w:hint="cs"/>
          <w:rtl/>
        </w:rPr>
        <w:t>באמצעות סל אישי.</w:t>
      </w:r>
    </w:p>
    <w:p w14:paraId="053415C8" w14:textId="77777777" w:rsidR="003528F0" w:rsidRPr="00C81519" w:rsidRDefault="003528F0" w:rsidP="009B10C1">
      <w:pPr>
        <w:pStyle w:val="a7"/>
        <w:spacing w:line="269" w:lineRule="auto"/>
        <w:rPr>
          <w:rtl/>
        </w:rPr>
      </w:pPr>
    </w:p>
    <w:p w14:paraId="3A343F0C" w14:textId="77777777" w:rsidR="003528F0" w:rsidRDefault="003528F0" w:rsidP="009B10C1">
      <w:pPr>
        <w:spacing w:line="269" w:lineRule="auto"/>
        <w:rPr>
          <w:b/>
          <w:bCs/>
          <w:rtl/>
        </w:rPr>
      </w:pPr>
      <w:r w:rsidRPr="00D12823">
        <w:rPr>
          <w:rFonts w:hint="cs"/>
          <w:b/>
          <w:bCs/>
          <w:rtl/>
        </w:rPr>
        <w:t xml:space="preserve">נמצא </w:t>
      </w:r>
      <w:r w:rsidRPr="0013705F">
        <w:rPr>
          <w:rFonts w:hint="cs"/>
          <w:b/>
          <w:bCs/>
          <w:rtl/>
        </w:rPr>
        <w:t xml:space="preserve">כי </w:t>
      </w:r>
      <w:r w:rsidRPr="0013705F">
        <w:rPr>
          <w:b/>
          <w:bCs/>
          <w:rtl/>
        </w:rPr>
        <w:t xml:space="preserve">הקצאת </w:t>
      </w:r>
      <w:bookmarkStart w:id="33" w:name="_Hlk175844263"/>
      <w:r w:rsidRPr="0013705F">
        <w:rPr>
          <w:rFonts w:hint="eastAsia"/>
          <w:b/>
          <w:bCs/>
          <w:rtl/>
        </w:rPr>
        <w:t>משרות</w:t>
      </w:r>
      <w:r w:rsidRPr="0013705F">
        <w:rPr>
          <w:b/>
          <w:bCs/>
          <w:rtl/>
        </w:rPr>
        <w:t xml:space="preserve"> </w:t>
      </w:r>
      <w:r w:rsidRPr="0013705F">
        <w:rPr>
          <w:rFonts w:hint="eastAsia"/>
          <w:b/>
          <w:bCs/>
          <w:rtl/>
        </w:rPr>
        <w:t>הפסיכולוגים</w:t>
      </w:r>
      <w:r w:rsidRPr="0013705F">
        <w:rPr>
          <w:b/>
          <w:bCs/>
          <w:rtl/>
        </w:rPr>
        <w:t xml:space="preserve"> לתלמידים</w:t>
      </w:r>
      <w:r w:rsidRPr="00D12823">
        <w:rPr>
          <w:b/>
          <w:bCs/>
          <w:rtl/>
        </w:rPr>
        <w:t xml:space="preserve"> הזכאים לשירותי חינוך מיוחדים </w:t>
      </w:r>
      <w:r>
        <w:rPr>
          <w:rFonts w:hint="cs"/>
          <w:b/>
          <w:bCs/>
          <w:rtl/>
        </w:rPr>
        <w:t>ה</w:t>
      </w:r>
      <w:r w:rsidRPr="00D12823">
        <w:rPr>
          <w:b/>
          <w:bCs/>
          <w:rtl/>
        </w:rPr>
        <w:t>משולבים בחינוך הרגיל</w:t>
      </w:r>
      <w:r w:rsidRPr="00D12823">
        <w:rPr>
          <w:rFonts w:hint="cs"/>
          <w:b/>
          <w:bCs/>
          <w:rtl/>
        </w:rPr>
        <w:t xml:space="preserve"> </w:t>
      </w:r>
      <w:bookmarkEnd w:id="33"/>
      <w:r w:rsidRPr="00D12823">
        <w:rPr>
          <w:rFonts w:hint="cs"/>
          <w:b/>
          <w:bCs/>
          <w:rtl/>
        </w:rPr>
        <w:t xml:space="preserve">מתבצעת </w:t>
      </w:r>
      <w:r>
        <w:rPr>
          <w:rFonts w:hint="cs"/>
          <w:b/>
          <w:bCs/>
          <w:rtl/>
        </w:rPr>
        <w:t>שלא בהתאם</w:t>
      </w:r>
      <w:r w:rsidRPr="00D12823">
        <w:rPr>
          <w:rFonts w:hint="cs"/>
          <w:b/>
          <w:bCs/>
          <w:rtl/>
        </w:rPr>
        <w:t xml:space="preserve"> לאמור בחוזר מנ</w:t>
      </w:r>
      <w:r>
        <w:rPr>
          <w:rFonts w:hint="cs"/>
          <w:b/>
          <w:bCs/>
          <w:rtl/>
        </w:rPr>
        <w:t>כ"</w:t>
      </w:r>
      <w:r w:rsidRPr="00D12823">
        <w:rPr>
          <w:rFonts w:hint="cs"/>
          <w:b/>
          <w:bCs/>
          <w:rtl/>
        </w:rPr>
        <w:t>ל משרד החינוך</w:t>
      </w:r>
      <w:r>
        <w:rPr>
          <w:rFonts w:hint="cs"/>
          <w:b/>
          <w:bCs/>
          <w:rtl/>
        </w:rPr>
        <w:t xml:space="preserve"> 0332, קרי </w:t>
      </w:r>
      <w:r w:rsidRPr="000B0FF9">
        <w:rPr>
          <w:rFonts w:eastAsiaTheme="majorEastAsia"/>
          <w:bCs/>
          <w:sz w:val="24"/>
          <w:rtl/>
        </w:rPr>
        <w:t xml:space="preserve">לפי </w:t>
      </w:r>
      <w:r w:rsidRPr="000B0FF9">
        <w:rPr>
          <w:rFonts w:eastAsiaTheme="majorEastAsia" w:hint="cs"/>
          <w:bCs/>
          <w:sz w:val="24"/>
          <w:rtl/>
        </w:rPr>
        <w:t>מתכונת של משרה</w:t>
      </w:r>
      <w:r w:rsidRPr="000B0FF9">
        <w:rPr>
          <w:rFonts w:eastAsiaTheme="majorEastAsia"/>
          <w:bCs/>
          <w:sz w:val="24"/>
          <w:rtl/>
        </w:rPr>
        <w:t xml:space="preserve"> אח</w:t>
      </w:r>
      <w:r w:rsidRPr="000B0FF9">
        <w:rPr>
          <w:rFonts w:eastAsiaTheme="majorEastAsia" w:hint="cs"/>
          <w:bCs/>
          <w:sz w:val="24"/>
          <w:rtl/>
        </w:rPr>
        <w:t>ת</w:t>
      </w:r>
      <w:r w:rsidRPr="000B0FF9">
        <w:rPr>
          <w:rFonts w:eastAsiaTheme="majorEastAsia"/>
          <w:bCs/>
          <w:sz w:val="24"/>
          <w:rtl/>
        </w:rPr>
        <w:t xml:space="preserve"> ל-500 או ל-1,000 </w:t>
      </w:r>
      <w:r>
        <w:rPr>
          <w:rFonts w:eastAsiaTheme="majorEastAsia" w:hint="cs"/>
          <w:bCs/>
          <w:sz w:val="24"/>
          <w:rtl/>
        </w:rPr>
        <w:t>תלמיד</w:t>
      </w:r>
      <w:r w:rsidRPr="000B0FF9">
        <w:rPr>
          <w:rFonts w:eastAsiaTheme="majorEastAsia"/>
          <w:bCs/>
          <w:sz w:val="24"/>
          <w:rtl/>
        </w:rPr>
        <w:t>ים</w:t>
      </w:r>
      <w:r w:rsidRPr="000B0FF9">
        <w:rPr>
          <w:rFonts w:eastAsiaTheme="majorEastAsia" w:hint="cs"/>
          <w:bCs/>
          <w:sz w:val="24"/>
          <w:rtl/>
        </w:rPr>
        <w:t xml:space="preserve"> במקום</w:t>
      </w:r>
      <w:r w:rsidRPr="000B0FF9">
        <w:rPr>
          <w:rFonts w:eastAsiaTheme="majorEastAsia"/>
          <w:bCs/>
          <w:sz w:val="24"/>
          <w:rtl/>
        </w:rPr>
        <w:t xml:space="preserve"> לפי </w:t>
      </w:r>
      <w:r w:rsidRPr="000B0FF9">
        <w:rPr>
          <w:rFonts w:eastAsiaTheme="majorEastAsia" w:hint="cs"/>
          <w:bCs/>
          <w:sz w:val="24"/>
          <w:rtl/>
        </w:rPr>
        <w:t>משרה</w:t>
      </w:r>
      <w:r w:rsidRPr="000B0FF9">
        <w:rPr>
          <w:rFonts w:eastAsiaTheme="majorEastAsia"/>
          <w:bCs/>
          <w:sz w:val="24"/>
          <w:rtl/>
        </w:rPr>
        <w:t xml:space="preserve"> אח</w:t>
      </w:r>
      <w:r w:rsidRPr="000B0FF9">
        <w:rPr>
          <w:rFonts w:eastAsiaTheme="majorEastAsia" w:hint="cs"/>
          <w:bCs/>
          <w:sz w:val="24"/>
          <w:rtl/>
        </w:rPr>
        <w:t>ת</w:t>
      </w:r>
      <w:r w:rsidRPr="000B0FF9">
        <w:rPr>
          <w:rFonts w:eastAsiaTheme="majorEastAsia"/>
          <w:bCs/>
          <w:sz w:val="24"/>
          <w:rtl/>
        </w:rPr>
        <w:t xml:space="preserve"> ל-300 תלמידים</w:t>
      </w:r>
      <w:r w:rsidRPr="00D12823">
        <w:rPr>
          <w:rFonts w:hint="cs"/>
          <w:b/>
          <w:bCs/>
          <w:rtl/>
        </w:rPr>
        <w:t>.</w:t>
      </w:r>
      <w:r>
        <w:rPr>
          <w:rFonts w:hint="cs"/>
          <w:b/>
          <w:bCs/>
          <w:rtl/>
        </w:rPr>
        <w:t xml:space="preserve"> עוד נמצא </w:t>
      </w:r>
      <w:r w:rsidRPr="00F52BBE">
        <w:rPr>
          <w:rFonts w:hint="cs"/>
          <w:b/>
          <w:bCs/>
          <w:rtl/>
        </w:rPr>
        <w:t>כי משרד החינוך לא</w:t>
      </w:r>
      <w:r w:rsidRPr="00DF7964">
        <w:rPr>
          <w:rFonts w:hint="cs"/>
          <w:b/>
          <w:bCs/>
          <w:rtl/>
        </w:rPr>
        <w:t xml:space="preserve"> שינה את </w:t>
      </w:r>
      <w:r w:rsidRPr="00DF7964">
        <w:rPr>
          <w:b/>
          <w:bCs/>
          <w:rtl/>
        </w:rPr>
        <w:t xml:space="preserve">אופן הקצאת </w:t>
      </w:r>
      <w:r>
        <w:rPr>
          <w:rFonts w:hint="cs"/>
          <w:b/>
          <w:bCs/>
          <w:rtl/>
        </w:rPr>
        <w:t>המשרות</w:t>
      </w:r>
      <w:r w:rsidRPr="00DF7964">
        <w:rPr>
          <w:b/>
          <w:bCs/>
          <w:rtl/>
        </w:rPr>
        <w:t xml:space="preserve"> </w:t>
      </w:r>
      <w:r w:rsidRPr="00DF7964">
        <w:rPr>
          <w:rFonts w:hint="cs"/>
          <w:b/>
          <w:bCs/>
          <w:rtl/>
        </w:rPr>
        <w:t xml:space="preserve">בהתייחס לעשרות אלפי </w:t>
      </w:r>
      <w:r w:rsidRPr="00DF7964">
        <w:rPr>
          <w:b/>
          <w:bCs/>
          <w:rtl/>
        </w:rPr>
        <w:t>תלמידים זכא</w:t>
      </w:r>
      <w:r>
        <w:rPr>
          <w:rFonts w:hint="cs"/>
          <w:b/>
          <w:bCs/>
          <w:rtl/>
        </w:rPr>
        <w:t>ֵ</w:t>
      </w:r>
      <w:r w:rsidRPr="00DF7964">
        <w:rPr>
          <w:b/>
          <w:bCs/>
          <w:rtl/>
        </w:rPr>
        <w:t>י שילוב הלומדים בחינוך הרגיל</w:t>
      </w:r>
      <w:r>
        <w:rPr>
          <w:rFonts w:hint="cs"/>
          <w:b/>
          <w:bCs/>
          <w:rtl/>
        </w:rPr>
        <w:t xml:space="preserve">, וזאת גם לאחר הבדיקה שעשה </w:t>
      </w:r>
      <w:r w:rsidRPr="00DF7964">
        <w:rPr>
          <w:b/>
          <w:bCs/>
          <w:rtl/>
        </w:rPr>
        <w:t xml:space="preserve">לאחר תיקון </w:t>
      </w:r>
      <w:r w:rsidRPr="00DF7964">
        <w:rPr>
          <w:rFonts w:hint="cs"/>
          <w:b/>
          <w:bCs/>
          <w:rtl/>
        </w:rPr>
        <w:t>11 ל</w:t>
      </w:r>
      <w:r w:rsidRPr="00DF7964">
        <w:rPr>
          <w:b/>
          <w:bCs/>
          <w:rtl/>
        </w:rPr>
        <w:t>חוק החינוך המיוחד</w:t>
      </w:r>
      <w:r>
        <w:rPr>
          <w:rFonts w:hint="cs"/>
          <w:b/>
          <w:bCs/>
          <w:rtl/>
        </w:rPr>
        <w:t xml:space="preserve">, </w:t>
      </w:r>
      <w:r w:rsidRPr="00DF7964">
        <w:rPr>
          <w:rFonts w:hint="cs"/>
          <w:b/>
          <w:bCs/>
          <w:rtl/>
        </w:rPr>
        <w:t xml:space="preserve">בטענה שהשפ"חים נמצאים גם כך </w:t>
      </w:r>
      <w:r w:rsidRPr="00DF7964">
        <w:rPr>
          <w:b/>
          <w:bCs/>
          <w:rtl/>
        </w:rPr>
        <w:t xml:space="preserve">בחסר של פסיכולוגים </w:t>
      </w:r>
      <w:r w:rsidRPr="00DF7964">
        <w:rPr>
          <w:rFonts w:hint="cs"/>
          <w:b/>
          <w:bCs/>
          <w:rtl/>
        </w:rPr>
        <w:t xml:space="preserve">ביחס להיקף </w:t>
      </w:r>
      <w:r>
        <w:rPr>
          <w:rFonts w:hint="cs"/>
          <w:b/>
          <w:bCs/>
          <w:rtl/>
        </w:rPr>
        <w:t>המשרות</w:t>
      </w:r>
      <w:r w:rsidRPr="00DF7964">
        <w:rPr>
          <w:rFonts w:hint="cs"/>
          <w:b/>
          <w:bCs/>
          <w:rtl/>
        </w:rPr>
        <w:t xml:space="preserve"> הרצוי לפי מפתח התקינה הקיים.</w:t>
      </w:r>
    </w:p>
    <w:p w14:paraId="01637B57" w14:textId="77777777" w:rsidR="003528F0" w:rsidRPr="00172A42" w:rsidRDefault="003528F0" w:rsidP="009B10C1">
      <w:pPr>
        <w:pStyle w:val="a7"/>
        <w:spacing w:line="269" w:lineRule="auto"/>
        <w:rPr>
          <w:rtl/>
        </w:rPr>
      </w:pPr>
    </w:p>
    <w:p w14:paraId="607F731F" w14:textId="77777777" w:rsidR="003528F0" w:rsidRDefault="003528F0" w:rsidP="009B10C1">
      <w:pPr>
        <w:spacing w:line="269" w:lineRule="auto"/>
        <w:rPr>
          <w:rFonts w:eastAsiaTheme="majorEastAsia"/>
          <w:b/>
          <w:bCs/>
          <w:szCs w:val="26"/>
          <w:rtl/>
        </w:rPr>
      </w:pPr>
      <w:r w:rsidRPr="00C57D68">
        <w:rPr>
          <w:rFonts w:hint="cs"/>
          <w:b/>
          <w:bCs/>
          <w:rtl/>
        </w:rPr>
        <w:t xml:space="preserve">משרד מבקר המדינה ממליץ למשרד החינוך </w:t>
      </w:r>
      <w:bookmarkStart w:id="34" w:name="_Hlk176959696"/>
      <w:r>
        <w:rPr>
          <w:rFonts w:hint="cs"/>
          <w:b/>
          <w:bCs/>
          <w:rtl/>
        </w:rPr>
        <w:t>לעדכן</w:t>
      </w:r>
      <w:r w:rsidRPr="0013705F">
        <w:rPr>
          <w:rFonts w:hint="cs"/>
          <w:b/>
          <w:bCs/>
          <w:rtl/>
        </w:rPr>
        <w:t xml:space="preserve"> </w:t>
      </w:r>
      <w:r>
        <w:rPr>
          <w:rFonts w:hint="cs"/>
          <w:b/>
          <w:bCs/>
          <w:rtl/>
        </w:rPr>
        <w:t xml:space="preserve">את </w:t>
      </w:r>
      <w:r w:rsidRPr="0013705F">
        <w:rPr>
          <w:rFonts w:hint="eastAsia"/>
          <w:b/>
          <w:bCs/>
          <w:rtl/>
        </w:rPr>
        <w:t>הקצאת</w:t>
      </w:r>
      <w:r w:rsidRPr="0013705F">
        <w:rPr>
          <w:b/>
          <w:bCs/>
          <w:rtl/>
        </w:rPr>
        <w:t xml:space="preserve"> </w:t>
      </w:r>
      <w:r w:rsidRPr="0013705F">
        <w:rPr>
          <w:rFonts w:hint="eastAsia"/>
          <w:b/>
          <w:bCs/>
          <w:rtl/>
        </w:rPr>
        <w:t>משרות</w:t>
      </w:r>
      <w:r w:rsidRPr="0013705F">
        <w:rPr>
          <w:b/>
          <w:bCs/>
          <w:rtl/>
        </w:rPr>
        <w:t xml:space="preserve"> </w:t>
      </w:r>
      <w:r w:rsidRPr="0013705F">
        <w:rPr>
          <w:rFonts w:hint="eastAsia"/>
          <w:b/>
          <w:bCs/>
          <w:rtl/>
        </w:rPr>
        <w:t>הפסיכולוגים</w:t>
      </w:r>
      <w:r>
        <w:rPr>
          <w:rFonts w:hint="cs"/>
          <w:b/>
          <w:bCs/>
          <w:rtl/>
        </w:rPr>
        <w:t xml:space="preserve"> החינוכיים בהתאם לחוזר מנכ"ל 0332,</w:t>
      </w:r>
      <w:r w:rsidRPr="00C57D68">
        <w:rPr>
          <w:rFonts w:hint="cs"/>
          <w:b/>
          <w:bCs/>
          <w:rtl/>
        </w:rPr>
        <w:t xml:space="preserve"> </w:t>
      </w:r>
      <w:r>
        <w:rPr>
          <w:rFonts w:hint="cs"/>
          <w:b/>
          <w:bCs/>
          <w:rtl/>
        </w:rPr>
        <w:t>באופן</w:t>
      </w:r>
      <w:r w:rsidRPr="00C57D68">
        <w:rPr>
          <w:rFonts w:hint="cs"/>
          <w:b/>
          <w:bCs/>
          <w:rtl/>
        </w:rPr>
        <w:t xml:space="preserve"> </w:t>
      </w:r>
      <w:r>
        <w:rPr>
          <w:rFonts w:hint="cs"/>
          <w:b/>
          <w:bCs/>
          <w:rtl/>
        </w:rPr>
        <w:t xml:space="preserve">שבמסגרת ההקצאה יובא בחשבון </w:t>
      </w:r>
      <w:r>
        <w:rPr>
          <w:rFonts w:hint="cs"/>
          <w:b/>
          <w:bCs/>
          <w:sz w:val="24"/>
          <w:rtl/>
        </w:rPr>
        <w:t>ה</w:t>
      </w:r>
      <w:r w:rsidRPr="003D31D4">
        <w:rPr>
          <w:rFonts w:hint="cs"/>
          <w:b/>
          <w:bCs/>
          <w:sz w:val="24"/>
          <w:rtl/>
        </w:rPr>
        <w:t>תקן הנדרש</w:t>
      </w:r>
      <w:r w:rsidRPr="003D31D4">
        <w:rPr>
          <w:rFonts w:eastAsiaTheme="majorEastAsia" w:hint="cs"/>
          <w:b/>
          <w:bCs/>
          <w:sz w:val="24"/>
          <w:rtl/>
        </w:rPr>
        <w:t xml:space="preserve"> ל</w:t>
      </w:r>
      <w:r w:rsidRPr="003D31D4">
        <w:rPr>
          <w:rFonts w:eastAsiaTheme="majorEastAsia"/>
          <w:b/>
          <w:bCs/>
          <w:sz w:val="24"/>
          <w:rtl/>
        </w:rPr>
        <w:t>תלמידים זכאי שילוב הלומדים בחינוך הרגיל</w:t>
      </w:r>
      <w:r w:rsidRPr="003D31D4">
        <w:rPr>
          <w:rFonts w:eastAsiaTheme="majorEastAsia" w:hint="cs"/>
          <w:b/>
          <w:bCs/>
          <w:sz w:val="24"/>
          <w:rtl/>
        </w:rPr>
        <w:t xml:space="preserve">. </w:t>
      </w:r>
      <w:r w:rsidRPr="003D31D4">
        <w:rPr>
          <w:rFonts w:eastAsiaTheme="majorEastAsia" w:hint="eastAsia"/>
          <w:b/>
          <w:bCs/>
          <w:sz w:val="24"/>
          <w:rtl/>
        </w:rPr>
        <w:t>יודגש</w:t>
      </w:r>
      <w:r w:rsidRPr="00172A42">
        <w:rPr>
          <w:rFonts w:eastAsiaTheme="majorEastAsia"/>
          <w:b/>
          <w:bCs/>
          <w:sz w:val="24"/>
          <w:rtl/>
        </w:rPr>
        <w:t xml:space="preserve"> כי </w:t>
      </w:r>
      <w:r>
        <w:rPr>
          <w:rFonts w:eastAsiaTheme="majorEastAsia" w:hint="cs"/>
          <w:b/>
          <w:bCs/>
          <w:sz w:val="24"/>
          <w:rtl/>
        </w:rPr>
        <w:t>ה</w:t>
      </w:r>
      <w:r w:rsidRPr="00172A42">
        <w:rPr>
          <w:rFonts w:eastAsiaTheme="majorEastAsia"/>
          <w:b/>
          <w:bCs/>
          <w:sz w:val="24"/>
          <w:rtl/>
        </w:rPr>
        <w:t>מחסור בפסיכולוגים</w:t>
      </w:r>
      <w:r>
        <w:rPr>
          <w:rFonts w:eastAsiaTheme="majorEastAsia" w:hint="cs"/>
          <w:b/>
          <w:bCs/>
          <w:sz w:val="24"/>
          <w:rtl/>
        </w:rPr>
        <w:t xml:space="preserve"> מחדד את הצורך בבחינת הסיבות למחסור זה וההתמודדות עימו,</w:t>
      </w:r>
      <w:r w:rsidRPr="00172A42">
        <w:rPr>
          <w:rFonts w:eastAsiaTheme="majorEastAsia"/>
          <w:b/>
          <w:bCs/>
          <w:sz w:val="24"/>
          <w:rtl/>
        </w:rPr>
        <w:t xml:space="preserve"> </w:t>
      </w:r>
      <w:r>
        <w:rPr>
          <w:rFonts w:eastAsiaTheme="majorEastAsia" w:hint="cs"/>
          <w:b/>
          <w:bCs/>
          <w:sz w:val="24"/>
          <w:rtl/>
        </w:rPr>
        <w:t>ואינו</w:t>
      </w:r>
      <w:r w:rsidRPr="00172A42">
        <w:rPr>
          <w:rFonts w:eastAsiaTheme="majorEastAsia"/>
          <w:b/>
          <w:bCs/>
          <w:sz w:val="24"/>
          <w:rtl/>
        </w:rPr>
        <w:t xml:space="preserve"> יכול </w:t>
      </w:r>
      <w:r>
        <w:rPr>
          <w:rFonts w:eastAsiaTheme="majorEastAsia" w:hint="cs"/>
          <w:b/>
          <w:bCs/>
          <w:sz w:val="24"/>
          <w:rtl/>
        </w:rPr>
        <w:t>לשמש</w:t>
      </w:r>
      <w:r w:rsidRPr="00172A42">
        <w:rPr>
          <w:rFonts w:eastAsiaTheme="majorEastAsia"/>
          <w:b/>
          <w:bCs/>
          <w:sz w:val="24"/>
          <w:rtl/>
        </w:rPr>
        <w:t xml:space="preserve"> נימוק לאי</w:t>
      </w:r>
      <w:r>
        <w:rPr>
          <w:rFonts w:eastAsiaTheme="majorEastAsia" w:hint="cs"/>
          <w:b/>
          <w:bCs/>
          <w:sz w:val="24"/>
          <w:rtl/>
        </w:rPr>
        <w:t>-</w:t>
      </w:r>
      <w:r w:rsidRPr="00172A42">
        <w:rPr>
          <w:rFonts w:eastAsiaTheme="majorEastAsia"/>
          <w:b/>
          <w:bCs/>
          <w:sz w:val="24"/>
          <w:rtl/>
        </w:rPr>
        <w:t xml:space="preserve">עדכון אופן </w:t>
      </w:r>
      <w:r>
        <w:rPr>
          <w:rFonts w:eastAsiaTheme="majorEastAsia" w:hint="cs"/>
          <w:b/>
          <w:bCs/>
          <w:sz w:val="24"/>
          <w:rtl/>
        </w:rPr>
        <w:t>ה</w:t>
      </w:r>
      <w:r w:rsidRPr="00172A42">
        <w:rPr>
          <w:rFonts w:eastAsiaTheme="majorEastAsia"/>
          <w:b/>
          <w:bCs/>
          <w:sz w:val="24"/>
          <w:rtl/>
        </w:rPr>
        <w:t xml:space="preserve">חישוב </w:t>
      </w:r>
      <w:r>
        <w:rPr>
          <w:rFonts w:eastAsiaTheme="majorEastAsia" w:hint="cs"/>
          <w:b/>
          <w:bCs/>
          <w:sz w:val="24"/>
          <w:rtl/>
        </w:rPr>
        <w:t>של מספר המשרות הרצוי לצורך המענה לתלמידים</w:t>
      </w:r>
      <w:r w:rsidRPr="00172A42">
        <w:rPr>
          <w:rFonts w:eastAsiaTheme="majorEastAsia"/>
          <w:b/>
          <w:bCs/>
          <w:sz w:val="24"/>
          <w:rtl/>
        </w:rPr>
        <w:t xml:space="preserve">. הימנעות מיישום הנחיות מנכ"ל משרד החינוך בעניין </w:t>
      </w:r>
      <w:r w:rsidRPr="00336C78">
        <w:rPr>
          <w:rFonts w:eastAsiaTheme="majorEastAsia" w:hint="cs"/>
          <w:b/>
          <w:bCs/>
          <w:sz w:val="24"/>
          <w:rtl/>
        </w:rPr>
        <w:t xml:space="preserve">גורמת לכך </w:t>
      </w:r>
      <w:r w:rsidRPr="00336C78">
        <w:rPr>
          <w:rFonts w:hint="cs"/>
          <w:b/>
          <w:bCs/>
          <w:sz w:val="24"/>
          <w:rtl/>
        </w:rPr>
        <w:t>ש</w:t>
      </w:r>
      <w:r w:rsidRPr="00336C78">
        <w:rPr>
          <w:rFonts w:hint="eastAsia"/>
          <w:b/>
          <w:bCs/>
          <w:sz w:val="24"/>
          <w:rtl/>
        </w:rPr>
        <w:t>אחוזי</w:t>
      </w:r>
      <w:r w:rsidRPr="00336C78">
        <w:rPr>
          <w:b/>
          <w:bCs/>
          <w:sz w:val="24"/>
          <w:rtl/>
        </w:rPr>
        <w:t xml:space="preserve"> הכיסוי </w:t>
      </w:r>
      <w:r w:rsidRPr="00336C78">
        <w:rPr>
          <w:rFonts w:hint="eastAsia"/>
          <w:b/>
          <w:bCs/>
          <w:sz w:val="24"/>
          <w:rtl/>
        </w:rPr>
        <w:t>בשפ</w:t>
      </w:r>
      <w:r w:rsidRPr="00172A42">
        <w:rPr>
          <w:b/>
          <w:bCs/>
          <w:sz w:val="24"/>
          <w:rtl/>
        </w:rPr>
        <w:t xml:space="preserve">"חים </w:t>
      </w:r>
      <w:r>
        <w:rPr>
          <w:rFonts w:hint="cs"/>
          <w:b/>
          <w:bCs/>
          <w:sz w:val="24"/>
          <w:rtl/>
        </w:rPr>
        <w:t>המחושבים כיום אינם משקפים כלל ועיקר</w:t>
      </w:r>
      <w:r w:rsidRPr="00172A42">
        <w:rPr>
          <w:b/>
          <w:bCs/>
          <w:sz w:val="24"/>
          <w:rtl/>
        </w:rPr>
        <w:t xml:space="preserve"> </w:t>
      </w:r>
      <w:r>
        <w:rPr>
          <w:rFonts w:hint="cs"/>
          <w:b/>
          <w:bCs/>
          <w:sz w:val="24"/>
          <w:rtl/>
        </w:rPr>
        <w:t>את המחסור האמיתי ב</w:t>
      </w:r>
      <w:r w:rsidRPr="00172A42">
        <w:rPr>
          <w:rFonts w:hint="eastAsia"/>
          <w:b/>
          <w:bCs/>
          <w:sz w:val="24"/>
          <w:rtl/>
        </w:rPr>
        <w:t>פסיכולוגים</w:t>
      </w:r>
      <w:r w:rsidRPr="00172A42">
        <w:rPr>
          <w:b/>
          <w:bCs/>
          <w:sz w:val="24"/>
          <w:rtl/>
        </w:rPr>
        <w:t xml:space="preserve"> </w:t>
      </w:r>
      <w:r w:rsidRPr="00172A42">
        <w:rPr>
          <w:rFonts w:hint="eastAsia"/>
          <w:b/>
          <w:bCs/>
          <w:sz w:val="24"/>
          <w:rtl/>
        </w:rPr>
        <w:t>חינוכיים</w:t>
      </w:r>
      <w:r>
        <w:rPr>
          <w:rFonts w:hint="cs"/>
          <w:b/>
          <w:bCs/>
          <w:sz w:val="24"/>
          <w:rtl/>
        </w:rPr>
        <w:t xml:space="preserve">, שכן המחסור במספר המשרות שהוקצו על ידי משרד החינוך לשפ"חים בשנת התשפ"ג בשל </w:t>
      </w:r>
      <w:r>
        <w:rPr>
          <w:rFonts w:hint="cs"/>
          <w:b/>
          <w:bCs/>
          <w:rtl/>
        </w:rPr>
        <w:t xml:space="preserve">הקצאת </w:t>
      </w:r>
      <w:r w:rsidRPr="000B0FF9">
        <w:rPr>
          <w:rFonts w:eastAsiaTheme="majorEastAsia" w:hint="cs"/>
          <w:bCs/>
          <w:sz w:val="24"/>
          <w:rtl/>
        </w:rPr>
        <w:t>משרה</w:t>
      </w:r>
      <w:r w:rsidRPr="000B0FF9">
        <w:rPr>
          <w:rFonts w:eastAsiaTheme="majorEastAsia"/>
          <w:bCs/>
          <w:sz w:val="24"/>
          <w:rtl/>
        </w:rPr>
        <w:t xml:space="preserve"> אח</w:t>
      </w:r>
      <w:r w:rsidRPr="000B0FF9">
        <w:rPr>
          <w:rFonts w:eastAsiaTheme="majorEastAsia" w:hint="cs"/>
          <w:bCs/>
          <w:sz w:val="24"/>
          <w:rtl/>
        </w:rPr>
        <w:t>ת</w:t>
      </w:r>
      <w:r w:rsidRPr="000B0FF9">
        <w:rPr>
          <w:rFonts w:eastAsiaTheme="majorEastAsia"/>
          <w:bCs/>
          <w:sz w:val="24"/>
          <w:rtl/>
        </w:rPr>
        <w:t xml:space="preserve"> ל-500 או ל-1,000 </w:t>
      </w:r>
      <w:r>
        <w:rPr>
          <w:rFonts w:eastAsiaTheme="majorEastAsia" w:hint="cs"/>
          <w:bCs/>
          <w:sz w:val="24"/>
          <w:rtl/>
        </w:rPr>
        <w:t>תלמיד</w:t>
      </w:r>
      <w:r w:rsidRPr="000B0FF9">
        <w:rPr>
          <w:rFonts w:eastAsiaTheme="majorEastAsia"/>
          <w:bCs/>
          <w:sz w:val="24"/>
          <w:rtl/>
        </w:rPr>
        <w:t>ים</w:t>
      </w:r>
      <w:r w:rsidRPr="000B0FF9">
        <w:rPr>
          <w:rFonts w:eastAsiaTheme="majorEastAsia" w:hint="cs"/>
          <w:bCs/>
          <w:sz w:val="24"/>
          <w:rtl/>
        </w:rPr>
        <w:t xml:space="preserve"> במקום</w:t>
      </w:r>
      <w:r w:rsidRPr="000B0FF9">
        <w:rPr>
          <w:rFonts w:eastAsiaTheme="majorEastAsia"/>
          <w:bCs/>
          <w:sz w:val="24"/>
          <w:rtl/>
        </w:rPr>
        <w:t xml:space="preserve"> לפי </w:t>
      </w:r>
      <w:r w:rsidRPr="000B0FF9">
        <w:rPr>
          <w:rFonts w:eastAsiaTheme="majorEastAsia" w:hint="cs"/>
          <w:bCs/>
          <w:sz w:val="24"/>
          <w:rtl/>
        </w:rPr>
        <w:t>משרה</w:t>
      </w:r>
      <w:r w:rsidRPr="000B0FF9">
        <w:rPr>
          <w:rFonts w:eastAsiaTheme="majorEastAsia"/>
          <w:bCs/>
          <w:sz w:val="24"/>
          <w:rtl/>
        </w:rPr>
        <w:t xml:space="preserve"> אח</w:t>
      </w:r>
      <w:r w:rsidRPr="000B0FF9">
        <w:rPr>
          <w:rFonts w:eastAsiaTheme="majorEastAsia" w:hint="cs"/>
          <w:bCs/>
          <w:sz w:val="24"/>
          <w:rtl/>
        </w:rPr>
        <w:t>ת</w:t>
      </w:r>
      <w:r w:rsidRPr="000B0FF9">
        <w:rPr>
          <w:rFonts w:eastAsiaTheme="majorEastAsia"/>
          <w:bCs/>
          <w:sz w:val="24"/>
          <w:rtl/>
        </w:rPr>
        <w:t xml:space="preserve"> ל-300 תלמידים</w:t>
      </w:r>
      <w:r w:rsidRPr="000C370B">
        <w:rPr>
          <w:b/>
          <w:bCs/>
          <w:sz w:val="24"/>
          <w:rtl/>
        </w:rPr>
        <w:t xml:space="preserve"> זכאי שילוב הלומדים בחינוך הרגיל</w:t>
      </w:r>
      <w:r>
        <w:rPr>
          <w:rFonts w:hint="cs"/>
          <w:b/>
          <w:bCs/>
          <w:sz w:val="24"/>
          <w:rtl/>
        </w:rPr>
        <w:t>, הוא בין כ-98 לכ-171 משרות של פסיכולוגים</w:t>
      </w:r>
      <w:r w:rsidRPr="00172A42">
        <w:rPr>
          <w:b/>
          <w:bCs/>
          <w:sz w:val="24"/>
          <w:rtl/>
        </w:rPr>
        <w:t>.</w:t>
      </w:r>
    </w:p>
    <w:p w14:paraId="14706726" w14:textId="77777777" w:rsidR="003528F0" w:rsidRDefault="003528F0" w:rsidP="009B10C1">
      <w:pPr>
        <w:pStyle w:val="a7"/>
        <w:spacing w:line="269" w:lineRule="auto"/>
        <w:rPr>
          <w:rtl/>
        </w:rPr>
      </w:pPr>
    </w:p>
    <w:p w14:paraId="3731D78D" w14:textId="77777777" w:rsidR="003528F0" w:rsidRDefault="003528F0" w:rsidP="009B10C1">
      <w:pPr>
        <w:spacing w:line="269" w:lineRule="auto"/>
        <w:rPr>
          <w:rtl/>
        </w:rPr>
      </w:pPr>
      <w:r w:rsidRPr="00053F3D">
        <w:rPr>
          <w:rtl/>
        </w:rPr>
        <w:t xml:space="preserve">משרד החינוך מסר בתשובתו </w:t>
      </w:r>
      <w:r>
        <w:rPr>
          <w:rFonts w:hint="cs"/>
          <w:rtl/>
        </w:rPr>
        <w:t xml:space="preserve">למשרד מבקר המדינה </w:t>
      </w:r>
      <w:r w:rsidRPr="00053F3D">
        <w:rPr>
          <w:rtl/>
        </w:rPr>
        <w:t xml:space="preserve">כי במרץ 2024 הציג אגף פסיכולוגיה את התפיסה שגובשה בנוגע למפתח התקינה תוך התייחסות לחינוך הרגיל והמיוחד, </w:t>
      </w:r>
      <w:r>
        <w:rPr>
          <w:rFonts w:hint="cs"/>
          <w:rtl/>
        </w:rPr>
        <w:t>ו</w:t>
      </w:r>
      <w:r w:rsidRPr="00053F3D">
        <w:rPr>
          <w:rtl/>
        </w:rPr>
        <w:t>לפיה יגובש מפתח תקינה עדכני בחינוך הרגיל המותאם לעלייה במספר התלמידים עם צרכים מיוחדים במסגרת התקציב.</w:t>
      </w:r>
    </w:p>
    <w:p w14:paraId="0E26FF49" w14:textId="77777777" w:rsidR="003528F0" w:rsidRPr="00BC5BF4" w:rsidRDefault="003528F0" w:rsidP="009B10C1">
      <w:pPr>
        <w:spacing w:line="269" w:lineRule="auto"/>
        <w:rPr>
          <w:rtl/>
        </w:rPr>
      </w:pPr>
    </w:p>
    <w:p w14:paraId="091C5CCE" w14:textId="77777777" w:rsidR="003528F0" w:rsidRDefault="003528F0" w:rsidP="009B10C1">
      <w:pPr>
        <w:pStyle w:val="31"/>
        <w:spacing w:before="0" w:line="269" w:lineRule="auto"/>
        <w:rPr>
          <w:b/>
          <w:rtl/>
        </w:rPr>
      </w:pPr>
      <w:bookmarkStart w:id="35" w:name="_Toc203496619"/>
      <w:bookmarkEnd w:id="34"/>
      <w:r>
        <w:rPr>
          <w:rFonts w:hint="cs"/>
          <w:rtl/>
        </w:rPr>
        <w:t>מערכת תקן פסיכולוגים</w:t>
      </w:r>
      <w:r w:rsidRPr="00DA4692">
        <w:rPr>
          <w:rFonts w:hint="cs"/>
          <w:rtl/>
        </w:rPr>
        <w:t xml:space="preserve"> </w:t>
      </w:r>
      <w:r>
        <w:rPr>
          <w:rFonts w:hint="cs"/>
          <w:b/>
          <w:rtl/>
        </w:rPr>
        <w:t>לניהול ה</w:t>
      </w:r>
      <w:r w:rsidRPr="00DA4692">
        <w:rPr>
          <w:rFonts w:hint="cs"/>
          <w:rtl/>
        </w:rPr>
        <w:t>תק</w:t>
      </w:r>
      <w:r>
        <w:rPr>
          <w:rFonts w:hint="cs"/>
          <w:rtl/>
        </w:rPr>
        <w:t>נ</w:t>
      </w:r>
      <w:r w:rsidRPr="00DA4692">
        <w:rPr>
          <w:rFonts w:hint="cs"/>
          <w:rtl/>
        </w:rPr>
        <w:t>י</w:t>
      </w:r>
      <w:r>
        <w:rPr>
          <w:rFonts w:hint="cs"/>
          <w:rtl/>
        </w:rPr>
        <w:t>ם</w:t>
      </w:r>
      <w:r w:rsidRPr="00DA4692">
        <w:rPr>
          <w:rFonts w:hint="cs"/>
          <w:rtl/>
        </w:rPr>
        <w:t xml:space="preserve"> וכ</w:t>
      </w:r>
      <w:r>
        <w:rPr>
          <w:rFonts w:hint="cs"/>
          <w:rtl/>
        </w:rPr>
        <w:t>ו</w:t>
      </w:r>
      <w:r w:rsidRPr="00DA4692">
        <w:rPr>
          <w:rFonts w:hint="cs"/>
          <w:rtl/>
        </w:rPr>
        <w:t>ח האדם בשפ</w:t>
      </w:r>
      <w:r>
        <w:rPr>
          <w:rFonts w:hint="cs"/>
          <w:rtl/>
        </w:rPr>
        <w:t>"חים</w:t>
      </w:r>
      <w:bookmarkEnd w:id="35"/>
    </w:p>
    <w:p w14:paraId="2020F0AD" w14:textId="77777777" w:rsidR="003528F0" w:rsidRDefault="003528F0" w:rsidP="009B10C1">
      <w:pPr>
        <w:pStyle w:val="a7"/>
        <w:spacing w:line="269" w:lineRule="auto"/>
        <w:rPr>
          <w:rtl/>
        </w:rPr>
      </w:pPr>
    </w:p>
    <w:p w14:paraId="2ABDEC46" w14:textId="77777777" w:rsidR="003528F0" w:rsidRDefault="003528F0" w:rsidP="009B10C1">
      <w:pPr>
        <w:spacing w:line="269" w:lineRule="auto"/>
        <w:rPr>
          <w:rtl/>
        </w:rPr>
      </w:pPr>
      <w:r>
        <w:rPr>
          <w:rFonts w:hint="cs"/>
          <w:rtl/>
        </w:rPr>
        <w:t xml:space="preserve">שירותי </w:t>
      </w:r>
      <w:r w:rsidRPr="001674A7">
        <w:rPr>
          <w:rFonts w:hint="cs"/>
          <w:rtl/>
        </w:rPr>
        <w:t>הש</w:t>
      </w:r>
      <w:r>
        <w:rPr>
          <w:rFonts w:hint="cs"/>
          <w:rtl/>
        </w:rPr>
        <w:t>פ"ח</w:t>
      </w:r>
      <w:r w:rsidRPr="001674A7">
        <w:rPr>
          <w:rFonts w:hint="cs"/>
          <w:rtl/>
        </w:rPr>
        <w:t xml:space="preserve"> ברשויות המקומיות נית</w:t>
      </w:r>
      <w:r>
        <w:rPr>
          <w:rFonts w:hint="cs"/>
          <w:rtl/>
        </w:rPr>
        <w:t>נים</w:t>
      </w:r>
      <w:r w:rsidRPr="001674A7">
        <w:rPr>
          <w:rFonts w:hint="cs"/>
          <w:rtl/>
        </w:rPr>
        <w:t xml:space="preserve"> על ידי פסיכולוגים המועסקים </w:t>
      </w:r>
      <w:r>
        <w:rPr>
          <w:rFonts w:hint="cs"/>
          <w:rtl/>
        </w:rPr>
        <w:t xml:space="preserve">באופן ישיר </w:t>
      </w:r>
      <w:r w:rsidRPr="001674A7">
        <w:rPr>
          <w:rFonts w:hint="cs"/>
          <w:rtl/>
        </w:rPr>
        <w:t>על ידי הרשויות המקומיות ו</w:t>
      </w:r>
      <w:r>
        <w:rPr>
          <w:rFonts w:hint="cs"/>
          <w:rtl/>
        </w:rPr>
        <w:t>מתוקצב במסגרת מימון תואם (מצ'ינג) של</w:t>
      </w:r>
      <w:r w:rsidRPr="001674A7">
        <w:rPr>
          <w:rFonts w:hint="cs"/>
          <w:rtl/>
        </w:rPr>
        <w:t xml:space="preserve"> </w:t>
      </w:r>
      <w:r>
        <w:rPr>
          <w:rFonts w:hint="cs"/>
          <w:rtl/>
        </w:rPr>
        <w:t>הרשויות המקומיות ו</w:t>
      </w:r>
      <w:r w:rsidRPr="001674A7">
        <w:rPr>
          <w:rFonts w:hint="cs"/>
          <w:rtl/>
        </w:rPr>
        <w:t>משרד החינוך</w:t>
      </w:r>
      <w:r>
        <w:rPr>
          <w:rFonts w:hint="cs"/>
          <w:rtl/>
        </w:rPr>
        <w:t>,</w:t>
      </w:r>
      <w:r w:rsidRPr="001674A7">
        <w:rPr>
          <w:rFonts w:hint="cs"/>
          <w:rtl/>
        </w:rPr>
        <w:t xml:space="preserve"> </w:t>
      </w:r>
      <w:r>
        <w:rPr>
          <w:rFonts w:hint="cs"/>
          <w:rtl/>
        </w:rPr>
        <w:t xml:space="preserve">שגם </w:t>
      </w:r>
      <w:r w:rsidRPr="001674A7">
        <w:rPr>
          <w:rFonts w:hint="cs"/>
          <w:rtl/>
        </w:rPr>
        <w:t xml:space="preserve">אחראי </w:t>
      </w:r>
      <w:r>
        <w:rPr>
          <w:rFonts w:hint="cs"/>
          <w:rtl/>
        </w:rPr>
        <w:t>לשירות</w:t>
      </w:r>
      <w:r w:rsidRPr="001674A7">
        <w:rPr>
          <w:rFonts w:hint="cs"/>
          <w:rtl/>
        </w:rPr>
        <w:t xml:space="preserve"> מבחינה מקצועית</w:t>
      </w:r>
      <w:r>
        <w:rPr>
          <w:rStyle w:val="af1"/>
          <w:rtl/>
        </w:rPr>
        <w:footnoteReference w:id="54"/>
      </w:r>
      <w:r w:rsidRPr="001674A7">
        <w:rPr>
          <w:rFonts w:hint="cs"/>
          <w:rtl/>
        </w:rPr>
        <w:t>.</w:t>
      </w:r>
      <w:r>
        <w:rPr>
          <w:rFonts w:hint="cs"/>
          <w:rtl/>
        </w:rPr>
        <w:t xml:space="preserve"> לצד זאת, משרד הבריאות הוא הגורם המופקד על תהליכי ההתמחות של כלל הפסיכולוגים, ובהם פסיכולוגים חינוכיים, ולהענקת התארים מומחה ומדריך בפסיכולוגיה חינוכית.</w:t>
      </w:r>
    </w:p>
    <w:p w14:paraId="531E0196" w14:textId="77777777" w:rsidR="003528F0" w:rsidRDefault="003528F0" w:rsidP="009B10C1">
      <w:pPr>
        <w:pStyle w:val="a7"/>
        <w:spacing w:line="269" w:lineRule="auto"/>
        <w:rPr>
          <w:rtl/>
        </w:rPr>
      </w:pPr>
    </w:p>
    <w:p w14:paraId="412FAE42" w14:textId="77777777" w:rsidR="003528F0" w:rsidRDefault="003528F0" w:rsidP="009B10C1">
      <w:pPr>
        <w:spacing w:line="269" w:lineRule="auto"/>
        <w:rPr>
          <w:rtl/>
        </w:rPr>
      </w:pPr>
      <w:r w:rsidRPr="001016D3">
        <w:rPr>
          <w:rFonts w:hint="eastAsia"/>
          <w:rtl/>
        </w:rPr>
        <w:t>נוכח</w:t>
      </w:r>
      <w:r>
        <w:rPr>
          <w:rFonts w:hint="cs"/>
          <w:rtl/>
        </w:rPr>
        <w:t xml:space="preserve"> ריבוי הגורמים המעורבים בהפעלת השפ"ח ברשויות המקומיות, לקיומה של מערכת ממוחשבת המשקפת נתונים מעודכנים יש חשיבות יתרה בקבלה ובהעברה של מידע בין הגורמים המעורבים בהפעלתו, ויש בה כדי להציג תמונת מצב מדויקת ועדכנית ככל האפשר בנוגע למצבת כוח האדם בשפ"חים.</w:t>
      </w:r>
    </w:p>
    <w:p w14:paraId="5D3D00DA" w14:textId="77777777" w:rsidR="003528F0" w:rsidRPr="00194962" w:rsidRDefault="003528F0" w:rsidP="009B10C1">
      <w:pPr>
        <w:pStyle w:val="a7"/>
        <w:spacing w:line="269" w:lineRule="auto"/>
        <w:rPr>
          <w:rtl/>
        </w:rPr>
      </w:pPr>
    </w:p>
    <w:p w14:paraId="08569419" w14:textId="77777777" w:rsidR="003528F0" w:rsidRDefault="003528F0" w:rsidP="009B10C1">
      <w:pPr>
        <w:spacing w:line="269" w:lineRule="auto"/>
        <w:rPr>
          <w:rtl/>
        </w:rPr>
      </w:pPr>
      <w:r>
        <w:rPr>
          <w:rFonts w:hint="cs"/>
          <w:rtl/>
        </w:rPr>
        <w:t>הועלה כי נתוני</w:t>
      </w:r>
      <w:r w:rsidRPr="00B25B63">
        <w:rPr>
          <w:rtl/>
        </w:rPr>
        <w:t xml:space="preserve"> הש</w:t>
      </w:r>
      <w:r>
        <w:rPr>
          <w:rFonts w:hint="cs"/>
          <w:rtl/>
        </w:rPr>
        <w:t>פ"ח</w:t>
      </w:r>
      <w:r w:rsidRPr="00BF4EA8">
        <w:rPr>
          <w:rFonts w:eastAsiaTheme="majorEastAsia" w:hint="cs"/>
          <w:bCs/>
          <w:szCs w:val="28"/>
          <w:rtl/>
        </w:rPr>
        <w:t xml:space="preserve"> </w:t>
      </w:r>
      <w:r>
        <w:rPr>
          <w:rFonts w:hint="cs"/>
          <w:rtl/>
        </w:rPr>
        <w:t>מנוהלים במערכת תקן פסיכולוגים של משרד החינוך (להלן - מערכת התקן</w:t>
      </w:r>
      <w:r w:rsidRPr="00BF4EA8">
        <w:rPr>
          <w:rFonts w:hint="cs"/>
          <w:rtl/>
        </w:rPr>
        <w:t>)</w:t>
      </w:r>
      <w:r w:rsidRPr="00B25B63">
        <w:rPr>
          <w:rtl/>
        </w:rPr>
        <w:t xml:space="preserve">. </w:t>
      </w:r>
      <w:r w:rsidRPr="00C17FD2">
        <w:rPr>
          <w:rtl/>
        </w:rPr>
        <w:t>במסד הנתונים ניתן למצוא מידע לגבי תקני הפסיכולוגים</w:t>
      </w:r>
      <w:r>
        <w:rPr>
          <w:rtl/>
        </w:rPr>
        <w:t xml:space="preserve"> </w:t>
      </w:r>
      <w:r w:rsidRPr="00BC4658">
        <w:rPr>
          <w:rFonts w:hint="eastAsia"/>
          <w:rtl/>
        </w:rPr>
        <w:t>לכל</w:t>
      </w:r>
      <w:r w:rsidRPr="00BC4658">
        <w:rPr>
          <w:rtl/>
        </w:rPr>
        <w:t xml:space="preserve"> </w:t>
      </w:r>
      <w:r w:rsidRPr="00BC4658">
        <w:rPr>
          <w:rFonts w:hint="eastAsia"/>
          <w:rtl/>
        </w:rPr>
        <w:t>שפ</w:t>
      </w:r>
      <w:r w:rsidRPr="00BC4658">
        <w:rPr>
          <w:rtl/>
        </w:rPr>
        <w:t xml:space="preserve">"ח </w:t>
      </w:r>
      <w:r w:rsidRPr="00BC4658">
        <w:rPr>
          <w:rFonts w:hint="eastAsia"/>
          <w:rtl/>
        </w:rPr>
        <w:t>בנפרד</w:t>
      </w:r>
      <w:r>
        <w:rPr>
          <w:rFonts w:hint="cs"/>
          <w:rtl/>
        </w:rPr>
        <w:t xml:space="preserve"> ונתונים הנוגעים לפסיכולוגים המועסקים בהם.</w:t>
      </w:r>
      <w:r w:rsidRPr="00C17FD2">
        <w:rPr>
          <w:rtl/>
        </w:rPr>
        <w:t xml:space="preserve"> </w:t>
      </w:r>
      <w:r>
        <w:rPr>
          <w:rFonts w:hint="cs"/>
          <w:rtl/>
        </w:rPr>
        <w:t>ממערכת התקן הוצאו</w:t>
      </w:r>
      <w:r w:rsidRPr="0000164B">
        <w:rPr>
          <w:rFonts w:hint="cs"/>
          <w:rtl/>
        </w:rPr>
        <w:t xml:space="preserve"> ק</w:t>
      </w:r>
      <w:r>
        <w:rPr>
          <w:rFonts w:hint="cs"/>
          <w:rtl/>
        </w:rPr>
        <w:t>ו</w:t>
      </w:r>
      <w:r w:rsidRPr="0000164B">
        <w:rPr>
          <w:rFonts w:hint="cs"/>
          <w:rtl/>
        </w:rPr>
        <w:t xml:space="preserve">בצי הנתונים שהתקבלו ממשרד החינוך, </w:t>
      </w:r>
      <w:r>
        <w:rPr>
          <w:rFonts w:hint="cs"/>
          <w:rtl/>
        </w:rPr>
        <w:t>ואלה</w:t>
      </w:r>
      <w:r w:rsidRPr="0000164B">
        <w:rPr>
          <w:rFonts w:hint="cs"/>
          <w:rtl/>
        </w:rPr>
        <w:t xml:space="preserve"> שימש</w:t>
      </w:r>
      <w:r>
        <w:rPr>
          <w:rFonts w:hint="cs"/>
          <w:rtl/>
        </w:rPr>
        <w:t>ו</w:t>
      </w:r>
      <w:r w:rsidRPr="0000164B">
        <w:rPr>
          <w:rFonts w:hint="cs"/>
          <w:rtl/>
        </w:rPr>
        <w:t xml:space="preserve"> את משרד מבקר המדינה לצורך ניתוח הנתונים המוצגים להלן</w:t>
      </w:r>
      <w:r w:rsidRPr="002B0694">
        <w:rPr>
          <w:rFonts w:hint="cs"/>
          <w:rtl/>
        </w:rPr>
        <w:t xml:space="preserve"> (להלן</w:t>
      </w:r>
      <w:r>
        <w:rPr>
          <w:rFonts w:hint="cs"/>
          <w:rtl/>
        </w:rPr>
        <w:t xml:space="preserve"> </w:t>
      </w:r>
      <w:r w:rsidRPr="002B0694">
        <w:rPr>
          <w:rFonts w:hint="cs"/>
          <w:rtl/>
        </w:rPr>
        <w:t>- ק</w:t>
      </w:r>
      <w:r>
        <w:rPr>
          <w:rFonts w:hint="cs"/>
          <w:rtl/>
        </w:rPr>
        <w:t>ו</w:t>
      </w:r>
      <w:r w:rsidRPr="002B0694">
        <w:rPr>
          <w:rFonts w:hint="cs"/>
          <w:rtl/>
        </w:rPr>
        <w:t>בצי משרד החינוך).</w:t>
      </w:r>
      <w:r>
        <w:rPr>
          <w:rFonts w:hint="cs"/>
          <w:rtl/>
        </w:rPr>
        <w:t xml:space="preserve"> קבצים אלו מתייחסים לחודש ספטמבר בכל אחת מהשנים 2019 </w:t>
      </w:r>
      <w:r>
        <w:rPr>
          <w:rtl/>
        </w:rPr>
        <w:t>-</w:t>
      </w:r>
      <w:r>
        <w:rPr>
          <w:rFonts w:hint="cs"/>
          <w:rtl/>
        </w:rPr>
        <w:t xml:space="preserve"> 2023, שכן חודש זה, שבו נפתחת שנת הלימודים, אמור להיות חודש מייצג מבחינת כוח האדם בשפ"חים ושיבוץ הפסיכולוגים החינוכיים במסגרות החינוכיות.</w:t>
      </w:r>
    </w:p>
    <w:p w14:paraId="7C7C41F2" w14:textId="77777777" w:rsidR="003528F0" w:rsidRDefault="003528F0" w:rsidP="009B10C1">
      <w:pPr>
        <w:pStyle w:val="a7"/>
        <w:spacing w:line="269" w:lineRule="auto"/>
        <w:rPr>
          <w:rtl/>
        </w:rPr>
      </w:pPr>
    </w:p>
    <w:p w14:paraId="45FAC9F7" w14:textId="77777777" w:rsidR="003528F0" w:rsidRDefault="003528F0" w:rsidP="009B10C1">
      <w:pPr>
        <w:pStyle w:val="af2"/>
        <w:numPr>
          <w:ilvl w:val="0"/>
          <w:numId w:val="18"/>
        </w:numPr>
        <w:spacing w:line="269" w:lineRule="auto"/>
        <w:rPr>
          <w:rtl/>
        </w:rPr>
      </w:pPr>
      <w:r>
        <w:rPr>
          <w:rtl/>
        </w:rPr>
        <w:lastRenderedPageBreak/>
        <w:t xml:space="preserve">עם זאת, מניתוח נתוני אחוזי הכיסוי בשפ"חים לכל אחת מהשנים </w:t>
      </w:r>
      <w:r w:rsidRPr="00744246">
        <w:rPr>
          <w:sz w:val="24"/>
          <w:rtl/>
        </w:rPr>
        <w:t>ש</w:t>
      </w:r>
      <w:r w:rsidRPr="00744246">
        <w:rPr>
          <w:rFonts w:hint="eastAsia"/>
          <w:sz w:val="24"/>
          <w:rtl/>
        </w:rPr>
        <w:t>נבדקו</w:t>
      </w:r>
      <w:r>
        <w:rPr>
          <w:rFonts w:hint="cs"/>
          <w:rtl/>
        </w:rPr>
        <w:t xml:space="preserve"> </w:t>
      </w:r>
      <w:r>
        <w:rPr>
          <w:rtl/>
        </w:rPr>
        <w:t>בביקורת, עלו פערים</w:t>
      </w:r>
      <w:r>
        <w:rPr>
          <w:rFonts w:hint="cs"/>
          <w:rtl/>
        </w:rPr>
        <w:t xml:space="preserve"> </w:t>
      </w:r>
      <w:r>
        <w:rPr>
          <w:rtl/>
        </w:rPr>
        <w:t>בנתוני אחוזי הכיסוי בשנ</w:t>
      </w:r>
      <w:r>
        <w:rPr>
          <w:rFonts w:hint="cs"/>
          <w:rtl/>
        </w:rPr>
        <w:t>ים</w:t>
      </w:r>
      <w:r>
        <w:rPr>
          <w:rtl/>
        </w:rPr>
        <w:t xml:space="preserve"> 2022 </w:t>
      </w:r>
      <w:r>
        <w:rPr>
          <w:rFonts w:hint="cs"/>
          <w:rtl/>
        </w:rPr>
        <w:t xml:space="preserve">ו-2023 </w:t>
      </w:r>
      <w:r>
        <w:rPr>
          <w:rtl/>
        </w:rPr>
        <w:t>בהשוואה ליתר השנים ש</w:t>
      </w:r>
      <w:r>
        <w:rPr>
          <w:rFonts w:hint="cs"/>
          <w:rtl/>
        </w:rPr>
        <w:t xml:space="preserve">נבדקו. </w:t>
      </w:r>
      <w:r w:rsidRPr="00EC4749">
        <w:rPr>
          <w:rtl/>
        </w:rPr>
        <w:t>כך לדוגמה, בשנים</w:t>
      </w:r>
      <w:r>
        <w:rPr>
          <w:rFonts w:hint="cs"/>
          <w:rtl/>
        </w:rPr>
        <w:t xml:space="preserve"> </w:t>
      </w:r>
      <w:r w:rsidRPr="00EC4749">
        <w:rPr>
          <w:rtl/>
        </w:rPr>
        <w:t xml:space="preserve">2019 - 2021 עמד אחוז הכיסוי הארצי </w:t>
      </w:r>
      <w:r>
        <w:rPr>
          <w:rFonts w:hint="cs"/>
          <w:rtl/>
        </w:rPr>
        <w:t xml:space="preserve">בספטמבר בכל אחת מהשנים </w:t>
      </w:r>
      <w:r w:rsidRPr="00EC4749">
        <w:rPr>
          <w:rtl/>
        </w:rPr>
        <w:t xml:space="preserve">על </w:t>
      </w:r>
      <w:r>
        <w:rPr>
          <w:rFonts w:hint="cs"/>
          <w:rtl/>
        </w:rPr>
        <w:t>כ-</w:t>
      </w:r>
      <w:r w:rsidRPr="00EC4749">
        <w:rPr>
          <w:rtl/>
        </w:rPr>
        <w:t xml:space="preserve">71%, </w:t>
      </w:r>
      <w:r>
        <w:rPr>
          <w:rFonts w:hint="cs"/>
          <w:rtl/>
        </w:rPr>
        <w:t xml:space="preserve">ואילו </w:t>
      </w:r>
      <w:r w:rsidRPr="00EC4749">
        <w:rPr>
          <w:rtl/>
        </w:rPr>
        <w:t xml:space="preserve">בשנים 2022 </w:t>
      </w:r>
      <w:r>
        <w:rPr>
          <w:rFonts w:hint="cs"/>
          <w:rtl/>
        </w:rPr>
        <w:t>ו</w:t>
      </w:r>
      <w:r w:rsidRPr="00EC4749">
        <w:rPr>
          <w:rtl/>
        </w:rPr>
        <w:t xml:space="preserve">-2023 עמד אחוז הכיסוי הארצי על </w:t>
      </w:r>
      <w:r>
        <w:rPr>
          <w:rFonts w:hint="cs"/>
          <w:rtl/>
        </w:rPr>
        <w:t>כ-</w:t>
      </w:r>
      <w:r w:rsidRPr="00EC4749">
        <w:rPr>
          <w:rtl/>
        </w:rPr>
        <w:t>80% ו</w:t>
      </w:r>
      <w:r>
        <w:rPr>
          <w:rFonts w:hint="cs"/>
          <w:rtl/>
        </w:rPr>
        <w:t>כ</w:t>
      </w:r>
      <w:r w:rsidRPr="00EC4749">
        <w:rPr>
          <w:rtl/>
        </w:rPr>
        <w:t>-76% בהתאמה.</w:t>
      </w:r>
      <w:r>
        <w:rPr>
          <w:rFonts w:hint="cs"/>
          <w:rtl/>
        </w:rPr>
        <w:t xml:space="preserve"> </w:t>
      </w:r>
      <w:r>
        <w:rPr>
          <w:rtl/>
        </w:rPr>
        <w:t xml:space="preserve">בבדיקה שנערכה מול </w:t>
      </w:r>
      <w:r>
        <w:rPr>
          <w:rFonts w:hint="cs"/>
          <w:rtl/>
        </w:rPr>
        <w:t>משרד החינוך</w:t>
      </w:r>
      <w:r>
        <w:rPr>
          <w:rtl/>
        </w:rPr>
        <w:t xml:space="preserve"> בנוגע לפער באחוזי הכיסוי בש</w:t>
      </w:r>
      <w:r>
        <w:rPr>
          <w:rFonts w:hint="cs"/>
          <w:rtl/>
        </w:rPr>
        <w:t xml:space="preserve">נים אלו </w:t>
      </w:r>
      <w:r>
        <w:rPr>
          <w:rtl/>
        </w:rPr>
        <w:t>עלה</w:t>
      </w:r>
      <w:r>
        <w:rPr>
          <w:rFonts w:hint="cs"/>
          <w:rtl/>
        </w:rPr>
        <w:t xml:space="preserve"> כי אף שכוח האדם בשפ"חים</w:t>
      </w:r>
      <w:r>
        <w:rPr>
          <w:rStyle w:val="af1"/>
          <w:rtl/>
        </w:rPr>
        <w:footnoteReference w:id="55"/>
      </w:r>
      <w:r>
        <w:rPr>
          <w:rFonts w:hint="cs"/>
          <w:rtl/>
        </w:rPr>
        <w:t xml:space="preserve"> מתייצב בחודש ספטמבר, </w:t>
      </w:r>
      <w:r w:rsidRPr="00206369">
        <w:rPr>
          <w:rtl/>
        </w:rPr>
        <w:t xml:space="preserve">מצבת התלמידים, </w:t>
      </w:r>
      <w:r>
        <w:rPr>
          <w:rFonts w:hint="cs"/>
          <w:rtl/>
        </w:rPr>
        <w:t>ש</w:t>
      </w:r>
      <w:r w:rsidRPr="00206369">
        <w:rPr>
          <w:rtl/>
        </w:rPr>
        <w:t>על פיה מחושב התקן הרצוי</w:t>
      </w:r>
      <w:r>
        <w:rPr>
          <w:rStyle w:val="af1"/>
          <w:rtl/>
        </w:rPr>
        <w:footnoteReference w:id="56"/>
      </w:r>
      <w:r>
        <w:rPr>
          <w:rFonts w:hint="cs"/>
          <w:rtl/>
        </w:rPr>
        <w:t>,</w:t>
      </w:r>
      <w:r w:rsidRPr="00206369">
        <w:rPr>
          <w:rtl/>
        </w:rPr>
        <w:t xml:space="preserve"> מתייצבת לקראת החודשים אוקטובר-</w:t>
      </w:r>
      <w:r>
        <w:rPr>
          <w:rFonts w:hint="cs"/>
          <w:rtl/>
        </w:rPr>
        <w:t>דצמבר. משכך, בספטמבר 2022 עמד התקן הרצוי על 3,053 פסיכולוגים, ואילו בנובמבר 2022 עמד התקן הרצוי על 3,370 פסיכולוגים</w:t>
      </w:r>
      <w:r>
        <w:rPr>
          <w:rStyle w:val="af1"/>
          <w:rtl/>
        </w:rPr>
        <w:footnoteReference w:id="57"/>
      </w:r>
      <w:r>
        <w:rPr>
          <w:rFonts w:hint="cs"/>
          <w:rtl/>
        </w:rPr>
        <w:t xml:space="preserve">; בספטמבר 2023 עמד התקן הרצוי על 3,174 פסיכולוגים, ובדצמבר 2023 עמד התקן הרצוי על 3,343 פסיכולוגים. לדברי </w:t>
      </w:r>
      <w:r w:rsidRPr="003405DF">
        <w:rPr>
          <w:rtl/>
        </w:rPr>
        <w:t>משרד החינוך</w:t>
      </w:r>
      <w:r>
        <w:rPr>
          <w:rFonts w:hint="cs"/>
          <w:rtl/>
        </w:rPr>
        <w:t xml:space="preserve">, </w:t>
      </w:r>
      <w:r w:rsidRPr="00742F0E">
        <w:rPr>
          <w:rtl/>
        </w:rPr>
        <w:t>התקן הרצוי מתעדכן בהתאם למצבת התלמידים</w:t>
      </w:r>
      <w:r>
        <w:rPr>
          <w:rFonts w:hint="cs"/>
          <w:rtl/>
        </w:rPr>
        <w:t>, המנוהלת במערכת נפרדת למערכת התקן, והוא מחושב אחת</w:t>
      </w:r>
      <w:r w:rsidRPr="00742F0E">
        <w:rPr>
          <w:rtl/>
        </w:rPr>
        <w:t xml:space="preserve"> לשנה</w:t>
      </w:r>
      <w:r>
        <w:rPr>
          <w:rFonts w:hint="cs"/>
          <w:rtl/>
        </w:rPr>
        <w:t xml:space="preserve"> במועדים משתנים.</w:t>
      </w:r>
    </w:p>
    <w:p w14:paraId="4122D5AF" w14:textId="77777777" w:rsidR="003528F0" w:rsidRDefault="003528F0" w:rsidP="009B10C1">
      <w:pPr>
        <w:pStyle w:val="a7"/>
        <w:spacing w:line="269" w:lineRule="auto"/>
        <w:rPr>
          <w:rtl/>
        </w:rPr>
      </w:pPr>
    </w:p>
    <w:p w14:paraId="706C62F4" w14:textId="77777777" w:rsidR="003528F0" w:rsidRPr="00277CA1" w:rsidRDefault="003528F0" w:rsidP="009B10C1">
      <w:pPr>
        <w:spacing w:line="269" w:lineRule="auto"/>
        <w:ind w:left="340"/>
        <w:contextualSpacing/>
        <w:rPr>
          <w:rtl/>
        </w:rPr>
      </w:pPr>
      <w:r w:rsidRPr="00277CA1">
        <w:rPr>
          <w:rFonts w:hint="cs"/>
          <w:rtl/>
        </w:rPr>
        <w:t xml:space="preserve">נוכח הפערים שנמצאו באחוזי הכיסוי בשנים 2022 ו-2023, נתוני </w:t>
      </w:r>
      <w:r>
        <w:rPr>
          <w:rFonts w:hint="cs"/>
          <w:rtl/>
        </w:rPr>
        <w:t>ה</w:t>
      </w:r>
      <w:r w:rsidRPr="00277CA1">
        <w:rPr>
          <w:rFonts w:hint="cs"/>
          <w:rtl/>
        </w:rPr>
        <w:t xml:space="preserve">תקינה ואחוזי הכיסוי </w:t>
      </w:r>
      <w:r>
        <w:rPr>
          <w:rFonts w:hint="cs"/>
          <w:rtl/>
        </w:rPr>
        <w:t>ש</w:t>
      </w:r>
      <w:r w:rsidRPr="00277CA1">
        <w:rPr>
          <w:rFonts w:hint="cs"/>
          <w:rtl/>
        </w:rPr>
        <w:t xml:space="preserve">עליהם מבוססים הניתוחים המוצגים </w:t>
      </w:r>
      <w:r>
        <w:rPr>
          <w:rFonts w:hint="cs"/>
          <w:rtl/>
        </w:rPr>
        <w:t>לאורך הדוח</w:t>
      </w:r>
      <w:r>
        <w:rPr>
          <w:rStyle w:val="af1"/>
          <w:rtl/>
        </w:rPr>
        <w:footnoteReference w:id="58"/>
      </w:r>
      <w:r w:rsidRPr="00277CA1">
        <w:rPr>
          <w:rFonts w:hint="cs"/>
          <w:rtl/>
        </w:rPr>
        <w:t xml:space="preserve"> </w:t>
      </w:r>
      <w:r>
        <w:rPr>
          <w:rFonts w:hint="cs"/>
          <w:rtl/>
        </w:rPr>
        <w:t>משקפים את</w:t>
      </w:r>
      <w:r w:rsidRPr="00277CA1">
        <w:rPr>
          <w:rFonts w:hint="cs"/>
          <w:rtl/>
        </w:rPr>
        <w:t xml:space="preserve"> נתוני </w:t>
      </w:r>
      <w:r>
        <w:rPr>
          <w:rFonts w:hint="cs"/>
          <w:rtl/>
        </w:rPr>
        <w:t xml:space="preserve">חודשי </w:t>
      </w:r>
      <w:r w:rsidRPr="00277CA1">
        <w:rPr>
          <w:rFonts w:hint="cs"/>
          <w:rtl/>
        </w:rPr>
        <w:t>ספטמבר בשנים 2019 - 2021, נתוני נובמבר בשנת 2022 ונתוני דצמבר בשנת 2023.</w:t>
      </w:r>
    </w:p>
    <w:p w14:paraId="091D1651" w14:textId="77777777" w:rsidR="003528F0" w:rsidRDefault="003528F0" w:rsidP="009B10C1">
      <w:pPr>
        <w:pStyle w:val="a7"/>
        <w:spacing w:line="269" w:lineRule="auto"/>
        <w:rPr>
          <w:rtl/>
        </w:rPr>
      </w:pPr>
    </w:p>
    <w:p w14:paraId="3BEDD5A7" w14:textId="77777777" w:rsidR="003528F0" w:rsidRDefault="003528F0" w:rsidP="009B10C1">
      <w:pPr>
        <w:pStyle w:val="af2"/>
        <w:numPr>
          <w:ilvl w:val="0"/>
          <w:numId w:val="18"/>
        </w:numPr>
        <w:spacing w:line="269" w:lineRule="auto"/>
        <w:rPr>
          <w:rtl/>
        </w:rPr>
      </w:pPr>
      <w:r w:rsidRPr="00051972">
        <w:rPr>
          <w:rFonts w:hint="cs"/>
          <w:rtl/>
        </w:rPr>
        <w:t xml:space="preserve">מניתוח </w:t>
      </w:r>
      <w:r w:rsidRPr="00051972">
        <w:rPr>
          <w:rFonts w:hint="eastAsia"/>
          <w:rtl/>
        </w:rPr>
        <w:t>ק</w:t>
      </w:r>
      <w:r>
        <w:rPr>
          <w:rFonts w:hint="cs"/>
          <w:rtl/>
        </w:rPr>
        <w:t>ו</w:t>
      </w:r>
      <w:r w:rsidRPr="00051972">
        <w:rPr>
          <w:rFonts w:hint="eastAsia"/>
          <w:rtl/>
        </w:rPr>
        <w:t>בצי</w:t>
      </w:r>
      <w:r w:rsidRPr="00051972">
        <w:rPr>
          <w:rtl/>
        </w:rPr>
        <w:t xml:space="preserve"> משרד החינוך </w:t>
      </w:r>
      <w:r w:rsidRPr="00051972">
        <w:rPr>
          <w:rFonts w:hint="cs"/>
          <w:rtl/>
        </w:rPr>
        <w:t xml:space="preserve">עלה כי קיימים בהם </w:t>
      </w:r>
      <w:r w:rsidRPr="00051972">
        <w:rPr>
          <w:rFonts w:hint="eastAsia"/>
          <w:rtl/>
        </w:rPr>
        <w:t>ליקויים</w:t>
      </w:r>
      <w:r w:rsidRPr="00051972">
        <w:rPr>
          <w:rtl/>
        </w:rPr>
        <w:t xml:space="preserve"> </w:t>
      </w:r>
      <w:r w:rsidRPr="00051972">
        <w:rPr>
          <w:rFonts w:hint="eastAsia"/>
          <w:rtl/>
        </w:rPr>
        <w:t>הנוגעים</w:t>
      </w:r>
      <w:r w:rsidRPr="00051972">
        <w:rPr>
          <w:rtl/>
        </w:rPr>
        <w:t xml:space="preserve"> </w:t>
      </w:r>
      <w:r w:rsidRPr="00051972">
        <w:rPr>
          <w:rFonts w:hint="eastAsia"/>
          <w:rtl/>
        </w:rPr>
        <w:t>לטיוב</w:t>
      </w:r>
      <w:r w:rsidRPr="00051972">
        <w:rPr>
          <w:rtl/>
        </w:rPr>
        <w:t xml:space="preserve"> </w:t>
      </w:r>
      <w:r w:rsidRPr="00051972">
        <w:rPr>
          <w:rFonts w:hint="eastAsia"/>
          <w:rtl/>
        </w:rPr>
        <w:t>הנתונים</w:t>
      </w:r>
      <w:r w:rsidRPr="00051972">
        <w:rPr>
          <w:rtl/>
        </w:rPr>
        <w:t xml:space="preserve"> המוצגים במערכת התקן, </w:t>
      </w:r>
      <w:r>
        <w:rPr>
          <w:rFonts w:hint="cs"/>
          <w:rtl/>
        </w:rPr>
        <w:t>ל</w:t>
      </w:r>
      <w:r w:rsidRPr="00051972">
        <w:rPr>
          <w:rtl/>
        </w:rPr>
        <w:t xml:space="preserve">עדכניותם, </w:t>
      </w:r>
      <w:r>
        <w:rPr>
          <w:rFonts w:hint="cs"/>
          <w:rtl/>
        </w:rPr>
        <w:t>ל</w:t>
      </w:r>
      <w:r w:rsidRPr="00051972">
        <w:rPr>
          <w:rtl/>
        </w:rPr>
        <w:t xml:space="preserve">אופן חישובם </w:t>
      </w:r>
      <w:r w:rsidRPr="00051972">
        <w:rPr>
          <w:rFonts w:hint="eastAsia"/>
          <w:rtl/>
        </w:rPr>
        <w:t>ו</w:t>
      </w:r>
      <w:r>
        <w:rPr>
          <w:rFonts w:hint="cs"/>
          <w:rtl/>
        </w:rPr>
        <w:t>ל</w:t>
      </w:r>
      <w:r w:rsidRPr="00051972">
        <w:rPr>
          <w:rFonts w:hint="eastAsia"/>
          <w:rtl/>
        </w:rPr>
        <w:t>הצגתם</w:t>
      </w:r>
      <w:r w:rsidRPr="00051972">
        <w:rPr>
          <w:rtl/>
        </w:rPr>
        <w:t xml:space="preserve">. </w:t>
      </w:r>
      <w:r w:rsidRPr="00051972">
        <w:rPr>
          <w:rFonts w:hint="eastAsia"/>
          <w:rtl/>
        </w:rPr>
        <w:t>כך</w:t>
      </w:r>
      <w:r w:rsidRPr="00051972">
        <w:rPr>
          <w:rtl/>
        </w:rPr>
        <w:t xml:space="preserve"> </w:t>
      </w:r>
      <w:r w:rsidRPr="00051972">
        <w:rPr>
          <w:rFonts w:hint="eastAsia"/>
          <w:rtl/>
        </w:rPr>
        <w:t>לדוגמה</w:t>
      </w:r>
      <w:r w:rsidRPr="00051972">
        <w:rPr>
          <w:rtl/>
        </w:rPr>
        <w:t xml:space="preserve">, </w:t>
      </w:r>
      <w:r w:rsidRPr="00051972">
        <w:rPr>
          <w:rFonts w:hint="eastAsia"/>
          <w:rtl/>
        </w:rPr>
        <w:t>עלה</w:t>
      </w:r>
      <w:r w:rsidRPr="00051972">
        <w:rPr>
          <w:rtl/>
        </w:rPr>
        <w:t xml:space="preserve"> כי </w:t>
      </w:r>
      <w:r w:rsidRPr="00051972">
        <w:rPr>
          <w:rFonts w:hint="eastAsia"/>
          <w:rtl/>
        </w:rPr>
        <w:t>נתוני</w:t>
      </w:r>
      <w:r w:rsidRPr="00051972">
        <w:rPr>
          <w:rtl/>
        </w:rPr>
        <w:t xml:space="preserve"> </w:t>
      </w:r>
      <w:r w:rsidRPr="00051972">
        <w:rPr>
          <w:rFonts w:hint="eastAsia"/>
          <w:rtl/>
        </w:rPr>
        <w:t>המערכת</w:t>
      </w:r>
      <w:r w:rsidRPr="00051972">
        <w:rPr>
          <w:rtl/>
        </w:rPr>
        <w:t xml:space="preserve"> </w:t>
      </w:r>
      <w:r w:rsidRPr="00051972">
        <w:rPr>
          <w:rFonts w:hint="eastAsia"/>
          <w:rtl/>
        </w:rPr>
        <w:t>כוללים</w:t>
      </w:r>
      <w:r w:rsidRPr="00051972">
        <w:rPr>
          <w:rtl/>
        </w:rPr>
        <w:t xml:space="preserve"> שמות </w:t>
      </w:r>
      <w:r>
        <w:rPr>
          <w:rFonts w:hint="cs"/>
          <w:rtl/>
        </w:rPr>
        <w:t xml:space="preserve">של </w:t>
      </w:r>
      <w:r w:rsidRPr="00051972">
        <w:rPr>
          <w:rtl/>
        </w:rPr>
        <w:t>שפ"חים שפעלו בחמש רשויות שפורקו שנים קודם לכן. י</w:t>
      </w:r>
      <w:r w:rsidRPr="00051972">
        <w:rPr>
          <w:rFonts w:hint="eastAsia"/>
          <w:rtl/>
        </w:rPr>
        <w:t>תרה</w:t>
      </w:r>
      <w:r w:rsidRPr="00051972">
        <w:rPr>
          <w:rtl/>
        </w:rPr>
        <w:t xml:space="preserve"> מכך, </w:t>
      </w:r>
      <w:r w:rsidRPr="00051972">
        <w:rPr>
          <w:rFonts w:hint="eastAsia"/>
          <w:rtl/>
        </w:rPr>
        <w:t>לגבי</w:t>
      </w:r>
      <w:r w:rsidRPr="00051972">
        <w:rPr>
          <w:rtl/>
        </w:rPr>
        <w:t xml:space="preserve"> אחד מחמשת </w:t>
      </w:r>
      <w:r w:rsidRPr="00051972">
        <w:rPr>
          <w:rFonts w:hint="eastAsia"/>
          <w:rtl/>
        </w:rPr>
        <w:t>השפ</w:t>
      </w:r>
      <w:r w:rsidRPr="00051972">
        <w:rPr>
          <w:rtl/>
        </w:rPr>
        <w:t xml:space="preserve">"חים הוצגו נתונים </w:t>
      </w:r>
      <w:r>
        <w:rPr>
          <w:rFonts w:hint="cs"/>
          <w:rtl/>
        </w:rPr>
        <w:t>של</w:t>
      </w:r>
      <w:r w:rsidRPr="00051972">
        <w:rPr>
          <w:rtl/>
        </w:rPr>
        <w:t>פיהם מועסקים</w:t>
      </w:r>
      <w:r w:rsidRPr="00051972">
        <w:rPr>
          <w:rFonts w:hint="cs"/>
          <w:rtl/>
        </w:rPr>
        <w:t xml:space="preserve"> </w:t>
      </w:r>
      <w:r>
        <w:rPr>
          <w:rFonts w:hint="cs"/>
          <w:rtl/>
        </w:rPr>
        <w:t>בו</w:t>
      </w:r>
      <w:r w:rsidRPr="00051972">
        <w:rPr>
          <w:rtl/>
        </w:rPr>
        <w:t xml:space="preserve"> שני פסיכולוגים</w:t>
      </w:r>
      <w:r>
        <w:rPr>
          <w:rStyle w:val="af1"/>
          <w:rtl/>
        </w:rPr>
        <w:footnoteReference w:id="59"/>
      </w:r>
      <w:r w:rsidRPr="00051972">
        <w:rPr>
          <w:rtl/>
        </w:rPr>
        <w:t>, טעות שתוקנה בעקבות בירור שהתבצע במסגרת הביקורת</w:t>
      </w:r>
      <w:r w:rsidRPr="00051972">
        <w:rPr>
          <w:rFonts w:hint="cs"/>
          <w:rtl/>
        </w:rPr>
        <w:t>.</w:t>
      </w:r>
    </w:p>
    <w:p w14:paraId="2E2A324C" w14:textId="77777777" w:rsidR="003528F0" w:rsidRDefault="003528F0" w:rsidP="009B10C1">
      <w:pPr>
        <w:pStyle w:val="a7"/>
        <w:spacing w:line="269" w:lineRule="auto"/>
        <w:rPr>
          <w:rtl/>
        </w:rPr>
      </w:pPr>
    </w:p>
    <w:p w14:paraId="23D86427" w14:textId="77777777" w:rsidR="003528F0" w:rsidRPr="00051972" w:rsidRDefault="003528F0" w:rsidP="009B10C1">
      <w:pPr>
        <w:spacing w:line="269" w:lineRule="auto"/>
        <w:ind w:left="-1"/>
        <w:contextualSpacing/>
        <w:rPr>
          <w:rtl/>
        </w:rPr>
      </w:pPr>
      <w:r w:rsidRPr="00051972">
        <w:rPr>
          <w:rFonts w:hint="eastAsia"/>
          <w:rtl/>
        </w:rPr>
        <w:t>זאת</w:t>
      </w:r>
      <w:r w:rsidRPr="00051972">
        <w:rPr>
          <w:rtl/>
        </w:rPr>
        <w:t xml:space="preserve"> </w:t>
      </w:r>
      <w:r w:rsidRPr="00051972">
        <w:rPr>
          <w:rFonts w:hint="eastAsia"/>
          <w:rtl/>
        </w:rPr>
        <w:t>ועוד</w:t>
      </w:r>
      <w:r w:rsidRPr="00051972">
        <w:rPr>
          <w:rtl/>
        </w:rPr>
        <w:t xml:space="preserve">, עלה כי </w:t>
      </w:r>
      <w:r w:rsidRPr="00051972">
        <w:rPr>
          <w:rFonts w:hint="eastAsia"/>
          <w:rtl/>
        </w:rPr>
        <w:t>הנתונים</w:t>
      </w:r>
      <w:r w:rsidRPr="00051972">
        <w:rPr>
          <w:rtl/>
        </w:rPr>
        <w:t xml:space="preserve"> </w:t>
      </w:r>
      <w:r w:rsidRPr="00051972">
        <w:rPr>
          <w:rFonts w:hint="eastAsia"/>
          <w:rtl/>
        </w:rPr>
        <w:t>המתייחסים</w:t>
      </w:r>
      <w:r w:rsidRPr="00051972">
        <w:rPr>
          <w:rtl/>
        </w:rPr>
        <w:t xml:space="preserve"> </w:t>
      </w:r>
      <w:r w:rsidRPr="00051972">
        <w:rPr>
          <w:rFonts w:hint="eastAsia"/>
          <w:rtl/>
        </w:rPr>
        <w:t>לתחילת</w:t>
      </w:r>
      <w:r w:rsidRPr="00051972">
        <w:rPr>
          <w:rtl/>
        </w:rPr>
        <w:t xml:space="preserve"> </w:t>
      </w:r>
      <w:r w:rsidRPr="00051972">
        <w:rPr>
          <w:rFonts w:hint="eastAsia"/>
          <w:rtl/>
        </w:rPr>
        <w:t>השיבוץ</w:t>
      </w:r>
      <w:r>
        <w:rPr>
          <w:rStyle w:val="af1"/>
          <w:rtl/>
        </w:rPr>
        <w:footnoteReference w:id="60"/>
      </w:r>
      <w:r w:rsidRPr="00051972">
        <w:rPr>
          <w:rtl/>
        </w:rPr>
        <w:t xml:space="preserve"> </w:t>
      </w:r>
      <w:r w:rsidRPr="00051972">
        <w:rPr>
          <w:rFonts w:hint="eastAsia"/>
          <w:rtl/>
        </w:rPr>
        <w:t>של</w:t>
      </w:r>
      <w:r w:rsidRPr="00051972">
        <w:rPr>
          <w:rtl/>
        </w:rPr>
        <w:t xml:space="preserve"> הפסיכולוג </w:t>
      </w:r>
      <w:r w:rsidRPr="00051972">
        <w:rPr>
          <w:rFonts w:hint="eastAsia"/>
          <w:rtl/>
        </w:rPr>
        <w:t>בשפ</w:t>
      </w:r>
      <w:r w:rsidRPr="00051972">
        <w:rPr>
          <w:rtl/>
        </w:rPr>
        <w:t>"ח עשויים לה</w:t>
      </w:r>
      <w:r w:rsidRPr="00051972">
        <w:rPr>
          <w:rFonts w:hint="eastAsia"/>
          <w:rtl/>
        </w:rPr>
        <w:t>תעדכן</w:t>
      </w:r>
      <w:r w:rsidRPr="00051972">
        <w:rPr>
          <w:rtl/>
        </w:rPr>
        <w:t xml:space="preserve"> גם בעקבות שינויים ש</w:t>
      </w:r>
      <w:r w:rsidRPr="00051972">
        <w:rPr>
          <w:rFonts w:hint="eastAsia"/>
          <w:rtl/>
        </w:rPr>
        <w:t>אינם</w:t>
      </w:r>
      <w:r w:rsidRPr="00051972">
        <w:rPr>
          <w:rtl/>
        </w:rPr>
        <w:t xml:space="preserve"> קשורים באופן ישיר למועד תחילת העסקתו </w:t>
      </w:r>
      <w:r w:rsidRPr="00051972">
        <w:rPr>
          <w:rFonts w:hint="eastAsia"/>
          <w:rtl/>
        </w:rPr>
        <w:t>בשפ</w:t>
      </w:r>
      <w:r w:rsidRPr="00051972">
        <w:rPr>
          <w:rtl/>
        </w:rPr>
        <w:t>"ח</w:t>
      </w:r>
      <w:r>
        <w:rPr>
          <w:rStyle w:val="af1"/>
          <w:rtl/>
        </w:rPr>
        <w:footnoteReference w:id="61"/>
      </w:r>
      <w:r w:rsidRPr="00051972">
        <w:rPr>
          <w:rFonts w:hint="cs"/>
          <w:rtl/>
        </w:rPr>
        <w:t>.</w:t>
      </w:r>
      <w:r>
        <w:rPr>
          <w:rFonts w:hint="cs"/>
          <w:rtl/>
        </w:rPr>
        <w:t xml:space="preserve"> </w:t>
      </w:r>
      <w:r w:rsidRPr="00051972">
        <w:rPr>
          <w:rFonts w:hint="eastAsia"/>
          <w:rtl/>
        </w:rPr>
        <w:t>משמעות</w:t>
      </w:r>
      <w:r w:rsidRPr="00051972">
        <w:rPr>
          <w:rtl/>
        </w:rPr>
        <w:t xml:space="preserve"> </w:t>
      </w:r>
      <w:r w:rsidRPr="00051972">
        <w:rPr>
          <w:rFonts w:hint="eastAsia"/>
          <w:rtl/>
        </w:rPr>
        <w:t>הדבר</w:t>
      </w:r>
      <w:r w:rsidRPr="00051972">
        <w:rPr>
          <w:rtl/>
        </w:rPr>
        <w:t xml:space="preserve"> </w:t>
      </w:r>
      <w:r w:rsidRPr="00051972">
        <w:rPr>
          <w:rFonts w:hint="eastAsia"/>
          <w:rtl/>
        </w:rPr>
        <w:t>היא</w:t>
      </w:r>
      <w:r w:rsidRPr="00051972">
        <w:rPr>
          <w:rtl/>
        </w:rPr>
        <w:t xml:space="preserve"> </w:t>
      </w:r>
      <w:r w:rsidRPr="00051972">
        <w:rPr>
          <w:rFonts w:hint="eastAsia"/>
          <w:rtl/>
        </w:rPr>
        <w:t>שמערכת</w:t>
      </w:r>
      <w:r w:rsidRPr="00051972">
        <w:rPr>
          <w:rtl/>
        </w:rPr>
        <w:t xml:space="preserve"> </w:t>
      </w:r>
      <w:r w:rsidRPr="00051972">
        <w:rPr>
          <w:rFonts w:hint="eastAsia"/>
          <w:rtl/>
        </w:rPr>
        <w:t>התקן</w:t>
      </w:r>
      <w:r w:rsidRPr="00051972">
        <w:rPr>
          <w:rtl/>
        </w:rPr>
        <w:t xml:space="preserve"> </w:t>
      </w:r>
      <w:r w:rsidRPr="00051972">
        <w:rPr>
          <w:rFonts w:hint="eastAsia"/>
          <w:rtl/>
        </w:rPr>
        <w:t>אינה</w:t>
      </w:r>
      <w:r w:rsidRPr="00051972">
        <w:rPr>
          <w:rtl/>
        </w:rPr>
        <w:t xml:space="preserve"> </w:t>
      </w:r>
      <w:r w:rsidRPr="00051972">
        <w:rPr>
          <w:rFonts w:hint="eastAsia"/>
          <w:rtl/>
        </w:rPr>
        <w:t>מספקת</w:t>
      </w:r>
      <w:r w:rsidRPr="00051972">
        <w:rPr>
          <w:rtl/>
        </w:rPr>
        <w:t xml:space="preserve"> </w:t>
      </w:r>
      <w:r w:rsidRPr="00051972">
        <w:rPr>
          <w:rFonts w:hint="eastAsia"/>
          <w:rtl/>
        </w:rPr>
        <w:t>מידע</w:t>
      </w:r>
      <w:r w:rsidRPr="00051972">
        <w:rPr>
          <w:rtl/>
        </w:rPr>
        <w:t xml:space="preserve"> </w:t>
      </w:r>
      <w:r w:rsidRPr="00051972">
        <w:rPr>
          <w:rFonts w:hint="eastAsia"/>
          <w:rtl/>
        </w:rPr>
        <w:t>מהימן</w:t>
      </w:r>
      <w:r w:rsidRPr="00051972">
        <w:rPr>
          <w:rtl/>
        </w:rPr>
        <w:t xml:space="preserve"> </w:t>
      </w:r>
      <w:r w:rsidRPr="00051972">
        <w:rPr>
          <w:rFonts w:hint="eastAsia"/>
          <w:rtl/>
        </w:rPr>
        <w:t>לגבי</w:t>
      </w:r>
      <w:r w:rsidRPr="00051972">
        <w:rPr>
          <w:rtl/>
        </w:rPr>
        <w:t xml:space="preserve"> תאריך תחילת השיבוץ של הפסיכולוגים </w:t>
      </w:r>
      <w:r w:rsidRPr="00051972">
        <w:rPr>
          <w:rFonts w:hint="eastAsia"/>
          <w:rtl/>
        </w:rPr>
        <w:t>בשפ</w:t>
      </w:r>
      <w:r w:rsidRPr="00051972">
        <w:rPr>
          <w:rtl/>
        </w:rPr>
        <w:t xml:space="preserve">"ח </w:t>
      </w:r>
      <w:r>
        <w:rPr>
          <w:rFonts w:hint="cs"/>
          <w:rtl/>
        </w:rPr>
        <w:t>ו</w:t>
      </w:r>
      <w:r w:rsidRPr="00051972">
        <w:rPr>
          <w:rtl/>
        </w:rPr>
        <w:t xml:space="preserve">אינה מאפשרת לאפיין </w:t>
      </w:r>
      <w:r w:rsidRPr="00051972">
        <w:rPr>
          <w:rFonts w:hint="eastAsia"/>
          <w:rtl/>
        </w:rPr>
        <w:t>את</w:t>
      </w:r>
      <w:r w:rsidRPr="00051972">
        <w:rPr>
          <w:rtl/>
        </w:rPr>
        <w:t xml:space="preserve"> הסיבה בגינה שונה תאריך תחילת השיבוץ במהלך תקופת </w:t>
      </w:r>
      <w:r w:rsidRPr="00051972">
        <w:rPr>
          <w:rFonts w:hint="eastAsia"/>
          <w:rtl/>
        </w:rPr>
        <w:t>ההעסקה</w:t>
      </w:r>
      <w:r w:rsidRPr="00051972">
        <w:rPr>
          <w:rtl/>
        </w:rPr>
        <w:t xml:space="preserve"> </w:t>
      </w:r>
      <w:r w:rsidRPr="00051972">
        <w:rPr>
          <w:rFonts w:hint="eastAsia"/>
          <w:rtl/>
        </w:rPr>
        <w:t>בשפ</w:t>
      </w:r>
      <w:r w:rsidRPr="00051972">
        <w:rPr>
          <w:rtl/>
        </w:rPr>
        <w:t>"ח. נוסף</w:t>
      </w:r>
      <w:r>
        <w:rPr>
          <w:rFonts w:hint="cs"/>
          <w:rtl/>
        </w:rPr>
        <w:t xml:space="preserve"> על כך</w:t>
      </w:r>
      <w:r w:rsidRPr="00051972">
        <w:rPr>
          <w:rtl/>
        </w:rPr>
        <w:t xml:space="preserve">, עלו ליקויים </w:t>
      </w:r>
      <w:r>
        <w:rPr>
          <w:rFonts w:hint="cs"/>
          <w:rtl/>
        </w:rPr>
        <w:t>שעניינם</w:t>
      </w:r>
      <w:r w:rsidRPr="00051972">
        <w:rPr>
          <w:rtl/>
        </w:rPr>
        <w:t xml:space="preserve"> ספירה כפולה של פסיכולוגים המופיעים במערכת התקן</w:t>
      </w:r>
      <w:r>
        <w:rPr>
          <w:rStyle w:val="af1"/>
          <w:rtl/>
        </w:rPr>
        <w:footnoteReference w:id="62"/>
      </w:r>
      <w:r w:rsidRPr="00051972">
        <w:rPr>
          <w:rtl/>
        </w:rPr>
        <w:t xml:space="preserve">, </w:t>
      </w:r>
      <w:r w:rsidRPr="00051972">
        <w:rPr>
          <w:rFonts w:hint="eastAsia"/>
          <w:rtl/>
        </w:rPr>
        <w:t>טעויות</w:t>
      </w:r>
      <w:r w:rsidRPr="00051972">
        <w:rPr>
          <w:rtl/>
        </w:rPr>
        <w:t xml:space="preserve"> בחישוב אחוזי הכיסוי </w:t>
      </w:r>
      <w:r w:rsidRPr="00051972">
        <w:rPr>
          <w:rFonts w:hint="eastAsia"/>
          <w:rtl/>
        </w:rPr>
        <w:t>בשפ</w:t>
      </w:r>
      <w:r w:rsidRPr="00051972">
        <w:rPr>
          <w:rtl/>
        </w:rPr>
        <w:t>"חים</w:t>
      </w:r>
      <w:r w:rsidRPr="00051972">
        <w:rPr>
          <w:rFonts w:hint="cs"/>
          <w:rtl/>
        </w:rPr>
        <w:t xml:space="preserve"> אחודים </w:t>
      </w:r>
      <w:r w:rsidRPr="00051972">
        <w:rPr>
          <w:rtl/>
        </w:rPr>
        <w:t>(ל</w:t>
      </w:r>
      <w:r w:rsidRPr="00051972">
        <w:rPr>
          <w:rFonts w:hint="eastAsia"/>
          <w:rtl/>
        </w:rPr>
        <w:t>הלן</w:t>
      </w:r>
      <w:r w:rsidRPr="00051972">
        <w:rPr>
          <w:rFonts w:hint="cs"/>
          <w:rtl/>
        </w:rPr>
        <w:t xml:space="preserve"> -</w:t>
      </w:r>
      <w:r w:rsidRPr="00051972">
        <w:rPr>
          <w:rtl/>
        </w:rPr>
        <w:t xml:space="preserve"> שפ"ח אחוד או </w:t>
      </w:r>
      <w:r w:rsidRPr="00051972">
        <w:rPr>
          <w:rFonts w:hint="eastAsia"/>
          <w:rtl/>
        </w:rPr>
        <w:t>שפ</w:t>
      </w:r>
      <w:r w:rsidRPr="00051972">
        <w:rPr>
          <w:rtl/>
        </w:rPr>
        <w:t>"חים אחודים)</w:t>
      </w:r>
      <w:r>
        <w:rPr>
          <w:rStyle w:val="af1"/>
          <w:rtl/>
        </w:rPr>
        <w:footnoteReference w:id="63"/>
      </w:r>
      <w:r w:rsidRPr="00051972">
        <w:rPr>
          <w:rtl/>
        </w:rPr>
        <w:t xml:space="preserve">, </w:t>
      </w:r>
      <w:r w:rsidRPr="00051972">
        <w:rPr>
          <w:rFonts w:hint="eastAsia"/>
          <w:rtl/>
        </w:rPr>
        <w:t>אי</w:t>
      </w:r>
      <w:r>
        <w:rPr>
          <w:rFonts w:hint="cs"/>
          <w:rtl/>
        </w:rPr>
        <w:t>-</w:t>
      </w:r>
      <w:r w:rsidRPr="00051972">
        <w:rPr>
          <w:rtl/>
        </w:rPr>
        <w:t xml:space="preserve">התאמות בין </w:t>
      </w:r>
      <w:r w:rsidRPr="00051972">
        <w:rPr>
          <w:rFonts w:hint="cs"/>
          <w:rtl/>
        </w:rPr>
        <w:t>ק</w:t>
      </w:r>
      <w:r>
        <w:rPr>
          <w:rFonts w:hint="cs"/>
          <w:rtl/>
        </w:rPr>
        <w:t>ו</w:t>
      </w:r>
      <w:r w:rsidRPr="00051972">
        <w:rPr>
          <w:rFonts w:hint="cs"/>
          <w:rtl/>
        </w:rPr>
        <w:t>בצי משרד החינוך לק</w:t>
      </w:r>
      <w:r>
        <w:rPr>
          <w:rFonts w:hint="cs"/>
          <w:rtl/>
        </w:rPr>
        <w:t>ו</w:t>
      </w:r>
      <w:r w:rsidRPr="00051972">
        <w:rPr>
          <w:rFonts w:hint="cs"/>
          <w:rtl/>
        </w:rPr>
        <w:t xml:space="preserve">בצי משרד הבריאות לגבי </w:t>
      </w:r>
      <w:r w:rsidRPr="00051972">
        <w:rPr>
          <w:rFonts w:hint="eastAsia"/>
          <w:rtl/>
        </w:rPr>
        <w:t>מעמד</w:t>
      </w:r>
      <w:r w:rsidRPr="00051972">
        <w:rPr>
          <w:rFonts w:hint="cs"/>
          <w:rtl/>
        </w:rPr>
        <w:t>ו המקצועי של</w:t>
      </w:r>
      <w:r w:rsidRPr="00051972">
        <w:rPr>
          <w:rtl/>
        </w:rPr>
        <w:t xml:space="preserve"> הפסיכולוג</w:t>
      </w:r>
      <w:r>
        <w:rPr>
          <w:rStyle w:val="af1"/>
          <w:rtl/>
        </w:rPr>
        <w:footnoteReference w:id="64"/>
      </w:r>
      <w:r>
        <w:rPr>
          <w:rFonts w:hint="cs"/>
          <w:rtl/>
        </w:rPr>
        <w:t xml:space="preserve"> </w:t>
      </w:r>
      <w:r w:rsidRPr="00051972">
        <w:rPr>
          <w:rFonts w:hint="eastAsia"/>
          <w:rtl/>
        </w:rPr>
        <w:t>וחוסר</w:t>
      </w:r>
      <w:r w:rsidRPr="00051972">
        <w:rPr>
          <w:rtl/>
        </w:rPr>
        <w:t xml:space="preserve"> יכולתה של המערכת להתריע </w:t>
      </w:r>
      <w:r>
        <w:rPr>
          <w:rFonts w:hint="cs"/>
          <w:rtl/>
        </w:rPr>
        <w:t>על</w:t>
      </w:r>
      <w:r w:rsidRPr="00051972">
        <w:rPr>
          <w:rtl/>
        </w:rPr>
        <w:t xml:space="preserve"> חריגה בהיקף ההעסקה ביחס </w:t>
      </w:r>
      <w:r w:rsidRPr="00051972">
        <w:rPr>
          <w:rFonts w:hint="eastAsia"/>
          <w:rtl/>
        </w:rPr>
        <w:lastRenderedPageBreak/>
        <w:t>לדרישות</w:t>
      </w:r>
      <w:r w:rsidRPr="00051972">
        <w:rPr>
          <w:rtl/>
        </w:rPr>
        <w:t xml:space="preserve"> </w:t>
      </w:r>
      <w:r w:rsidRPr="00051972">
        <w:rPr>
          <w:rFonts w:hint="eastAsia"/>
          <w:rtl/>
        </w:rPr>
        <w:t>משרד</w:t>
      </w:r>
      <w:r w:rsidRPr="00051972">
        <w:rPr>
          <w:rtl/>
        </w:rPr>
        <w:t xml:space="preserve"> </w:t>
      </w:r>
      <w:r w:rsidRPr="00051972">
        <w:rPr>
          <w:rFonts w:hint="eastAsia"/>
          <w:rtl/>
        </w:rPr>
        <w:t>החינוך</w:t>
      </w:r>
      <w:r w:rsidRPr="00051972">
        <w:rPr>
          <w:rtl/>
        </w:rPr>
        <w:t xml:space="preserve"> </w:t>
      </w:r>
      <w:r w:rsidRPr="00051972">
        <w:rPr>
          <w:rFonts w:hint="eastAsia"/>
          <w:rtl/>
        </w:rPr>
        <w:t>או</w:t>
      </w:r>
      <w:r w:rsidRPr="00051972">
        <w:rPr>
          <w:rtl/>
        </w:rPr>
        <w:t xml:space="preserve"> </w:t>
      </w:r>
      <w:r w:rsidRPr="00051972">
        <w:rPr>
          <w:rFonts w:hint="eastAsia"/>
          <w:rtl/>
        </w:rPr>
        <w:t>משרד</w:t>
      </w:r>
      <w:r w:rsidRPr="00051972">
        <w:rPr>
          <w:rtl/>
        </w:rPr>
        <w:t xml:space="preserve"> </w:t>
      </w:r>
      <w:r w:rsidRPr="00051972">
        <w:rPr>
          <w:rFonts w:hint="eastAsia"/>
          <w:rtl/>
        </w:rPr>
        <w:t>הבריאות</w:t>
      </w:r>
      <w:r>
        <w:rPr>
          <w:rStyle w:val="af1"/>
          <w:rtl/>
        </w:rPr>
        <w:footnoteReference w:id="65"/>
      </w:r>
      <w:r w:rsidRPr="00051972">
        <w:rPr>
          <w:rtl/>
        </w:rPr>
        <w:t xml:space="preserve">. </w:t>
      </w:r>
      <w:r w:rsidRPr="006236F0">
        <w:rPr>
          <w:rFonts w:ascii="David" w:hAnsi="David"/>
          <w:sz w:val="24"/>
          <w:rtl/>
        </w:rPr>
        <w:t>כך לדוגמה, בעקבות בדיקה מדגמית שנערכה במהלך הביקורת תיקן משרד החינוך את הנתונים על היקף המשרה של אחת הפסיכולוגיות, שלגבי היקף משרתה הוזנו נתונים שגויים במשך כשנתיים.</w:t>
      </w:r>
    </w:p>
    <w:p w14:paraId="3F86FE24" w14:textId="77777777" w:rsidR="003528F0" w:rsidRDefault="003528F0" w:rsidP="009B10C1">
      <w:pPr>
        <w:pStyle w:val="a7"/>
        <w:spacing w:line="269" w:lineRule="auto"/>
        <w:rPr>
          <w:rtl/>
        </w:rPr>
      </w:pPr>
    </w:p>
    <w:p w14:paraId="38D079FA" w14:textId="77777777" w:rsidR="003528F0" w:rsidRDefault="003528F0" w:rsidP="009B10C1">
      <w:pPr>
        <w:spacing w:line="269" w:lineRule="auto"/>
        <w:rPr>
          <w:rtl/>
        </w:rPr>
      </w:pPr>
      <w:r>
        <w:rPr>
          <w:rFonts w:hint="cs"/>
          <w:rtl/>
        </w:rPr>
        <w:t xml:space="preserve">משרד החינוך מסר לצוות הביקורת באפריל 2024 כי מערכת התקן היא מערכת שעוברת שדרוג, וכי סוגיית הספירה הכפולה של פסיכולוגים נכללה בדיונים לשדרוג המערכת. בספטמבר 2024 מסר משרד החינוך כי </w:t>
      </w:r>
      <w:r>
        <w:rPr>
          <w:rtl/>
        </w:rPr>
        <w:t>מנהל השפ"ח אחראי לעדכן את מערכת התקן לגבי כל שינוי בהעסקת פסיכולוג:</w:t>
      </w:r>
      <w:r>
        <w:rPr>
          <w:rFonts w:hint="cs"/>
          <w:rtl/>
        </w:rPr>
        <w:t xml:space="preserve"> </w:t>
      </w:r>
      <w:r>
        <w:rPr>
          <w:rtl/>
        </w:rPr>
        <w:t>העסקה חדשה, הפסקת העסקה ושינויים במערכת התקן. נוסף</w:t>
      </w:r>
      <w:r>
        <w:rPr>
          <w:rFonts w:hint="cs"/>
          <w:rtl/>
        </w:rPr>
        <w:t xml:space="preserve"> על כך</w:t>
      </w:r>
      <w:r>
        <w:rPr>
          <w:rtl/>
        </w:rPr>
        <w:t>, כאשר מוקצ</w:t>
      </w:r>
      <w:r>
        <w:rPr>
          <w:rFonts w:hint="cs"/>
          <w:rtl/>
        </w:rPr>
        <w:t>ות</w:t>
      </w:r>
      <w:r>
        <w:rPr>
          <w:rtl/>
        </w:rPr>
        <w:t xml:space="preserve"> </w:t>
      </w:r>
      <w:r>
        <w:rPr>
          <w:rFonts w:hint="cs"/>
          <w:rtl/>
        </w:rPr>
        <w:t>לשפ"ח משרות</w:t>
      </w:r>
      <w:r>
        <w:rPr>
          <w:rtl/>
        </w:rPr>
        <w:t xml:space="preserve"> נוספ</w:t>
      </w:r>
      <w:r>
        <w:rPr>
          <w:rFonts w:hint="cs"/>
          <w:rtl/>
        </w:rPr>
        <w:t>ות,</w:t>
      </w:r>
      <w:r>
        <w:rPr>
          <w:rtl/>
        </w:rPr>
        <w:t xml:space="preserve"> מנהל השפ"ח</w:t>
      </w:r>
      <w:r>
        <w:rPr>
          <w:rFonts w:hint="cs"/>
          <w:rtl/>
        </w:rPr>
        <w:t xml:space="preserve"> </w:t>
      </w:r>
      <w:r>
        <w:rPr>
          <w:rtl/>
        </w:rPr>
        <w:t xml:space="preserve">מקבל מכתב מימון </w:t>
      </w:r>
      <w:r>
        <w:rPr>
          <w:rFonts w:hint="cs"/>
          <w:rtl/>
        </w:rPr>
        <w:t>ממשרד החינוך שבו הוא מתבקש</w:t>
      </w:r>
      <w:r>
        <w:rPr>
          <w:rtl/>
        </w:rPr>
        <w:t xml:space="preserve"> לעדכן את מערכת התקן עד שלושה ח</w:t>
      </w:r>
      <w:r>
        <w:rPr>
          <w:rFonts w:hint="cs"/>
          <w:rtl/>
        </w:rPr>
        <w:t>ו</w:t>
      </w:r>
      <w:r>
        <w:rPr>
          <w:rtl/>
        </w:rPr>
        <w:t>דשים</w:t>
      </w:r>
      <w:r>
        <w:rPr>
          <w:rFonts w:hint="cs"/>
          <w:rtl/>
        </w:rPr>
        <w:t xml:space="preserve"> </w:t>
      </w:r>
      <w:r>
        <w:rPr>
          <w:rtl/>
        </w:rPr>
        <w:t>מיום קבלת המכתב.</w:t>
      </w:r>
    </w:p>
    <w:p w14:paraId="30E44FED" w14:textId="77777777" w:rsidR="003528F0" w:rsidRPr="006F1C6A" w:rsidRDefault="003528F0" w:rsidP="009B10C1">
      <w:pPr>
        <w:pStyle w:val="a7"/>
        <w:spacing w:line="269" w:lineRule="auto"/>
        <w:rPr>
          <w:rtl/>
        </w:rPr>
      </w:pPr>
    </w:p>
    <w:p w14:paraId="41DB0459" w14:textId="77777777" w:rsidR="003528F0" w:rsidRDefault="003528F0" w:rsidP="009B10C1">
      <w:pPr>
        <w:spacing w:line="269" w:lineRule="auto"/>
        <w:rPr>
          <w:b/>
          <w:bCs/>
          <w:rtl/>
        </w:rPr>
      </w:pPr>
      <w:r>
        <w:rPr>
          <w:rFonts w:hint="cs"/>
          <w:b/>
          <w:bCs/>
          <w:rtl/>
        </w:rPr>
        <w:t>מהאמור עולה</w:t>
      </w:r>
      <w:r w:rsidRPr="001674A7">
        <w:rPr>
          <w:rFonts w:hint="cs"/>
          <w:b/>
          <w:bCs/>
          <w:rtl/>
        </w:rPr>
        <w:t xml:space="preserve"> כי מערכת התקן של משרד החינוך</w:t>
      </w:r>
      <w:r>
        <w:rPr>
          <w:rFonts w:hint="cs"/>
          <w:b/>
          <w:bCs/>
          <w:rtl/>
        </w:rPr>
        <w:t xml:space="preserve"> </w:t>
      </w:r>
      <w:r w:rsidRPr="00F9667A">
        <w:rPr>
          <w:rFonts w:hint="cs"/>
          <w:b/>
          <w:bCs/>
          <w:rtl/>
        </w:rPr>
        <w:t xml:space="preserve">הכוללת נתונים לגבי </w:t>
      </w:r>
      <w:r w:rsidRPr="00F9667A">
        <w:rPr>
          <w:b/>
          <w:bCs/>
          <w:rtl/>
        </w:rPr>
        <w:t>תקני הפסיכולוגים</w:t>
      </w:r>
      <w:r>
        <w:rPr>
          <w:b/>
          <w:bCs/>
          <w:rtl/>
        </w:rPr>
        <w:t xml:space="preserve"> </w:t>
      </w:r>
      <w:r w:rsidRPr="00F9667A">
        <w:rPr>
          <w:rFonts w:hint="cs"/>
          <w:b/>
          <w:bCs/>
          <w:rtl/>
        </w:rPr>
        <w:t>ואחוזי הכיסוי בשפ"חים ונתונים לגבי הפסיכולוגים המועסקים בשפ"חים</w:t>
      </w:r>
      <w:r>
        <w:rPr>
          <w:rFonts w:hint="cs"/>
          <w:b/>
          <w:bCs/>
          <w:rtl/>
        </w:rPr>
        <w:t>,</w:t>
      </w:r>
      <w:r w:rsidRPr="001674A7">
        <w:rPr>
          <w:rFonts w:hint="cs"/>
          <w:b/>
          <w:bCs/>
          <w:rtl/>
        </w:rPr>
        <w:t xml:space="preserve"> מכילה נתונים שאינם מעודכנים, נתונים שגויים, נתונים כפולים ונתונים שאינם בהלימה להגדרה שניתנה </w:t>
      </w:r>
      <w:r w:rsidRPr="00746AA0">
        <w:rPr>
          <w:rFonts w:hint="cs"/>
          <w:b/>
          <w:bCs/>
          <w:rtl/>
        </w:rPr>
        <w:t>להם</w:t>
      </w:r>
      <w:r w:rsidRPr="00746AA0">
        <w:rPr>
          <w:b/>
          <w:bCs/>
          <w:rtl/>
        </w:rPr>
        <w:t>.</w:t>
      </w:r>
      <w:r>
        <w:rPr>
          <w:b/>
          <w:bCs/>
          <w:rtl/>
        </w:rPr>
        <w:t xml:space="preserve"> </w:t>
      </w:r>
      <w:r w:rsidRPr="00746AA0">
        <w:rPr>
          <w:b/>
          <w:bCs/>
          <w:rtl/>
        </w:rPr>
        <w:t xml:space="preserve">באופן זה, בעוד שבספטמבר 2023 היו רשומים במערכת 3,656 עובדים המועסקים בשפ"חים, לאחר הורדת עובדים המופיעים במערכת ברישום יותר מפעם אחת, בין היתר משום העסקתם בכמה שפ"חים בו-זמנית, מתקבל שבפועל מספר העובדים שהועסקו בשפ"חים בספטמבר 2023 </w:t>
      </w:r>
      <w:r w:rsidRPr="00746AA0">
        <w:rPr>
          <w:rFonts w:hint="cs"/>
          <w:b/>
          <w:bCs/>
          <w:rtl/>
        </w:rPr>
        <w:t>היה</w:t>
      </w:r>
      <w:r w:rsidRPr="00746AA0">
        <w:rPr>
          <w:b/>
          <w:bCs/>
          <w:rtl/>
        </w:rPr>
        <w:t xml:space="preserve"> 3,415 עובדים. לצד זאת, </w:t>
      </w:r>
      <w:r w:rsidRPr="00746AA0">
        <w:rPr>
          <w:rFonts w:hint="cs"/>
          <w:b/>
          <w:bCs/>
          <w:rtl/>
        </w:rPr>
        <w:t>ה</w:t>
      </w:r>
      <w:r w:rsidRPr="00746AA0">
        <w:rPr>
          <w:rFonts w:hint="eastAsia"/>
          <w:b/>
          <w:bCs/>
          <w:rtl/>
        </w:rPr>
        <w:t>מערכת</w:t>
      </w:r>
      <w:r w:rsidRPr="00746AA0">
        <w:rPr>
          <w:b/>
          <w:bCs/>
          <w:rtl/>
        </w:rPr>
        <w:t xml:space="preserve"> </w:t>
      </w:r>
      <w:r w:rsidRPr="00746AA0">
        <w:rPr>
          <w:rFonts w:hint="eastAsia"/>
          <w:b/>
          <w:bCs/>
          <w:rtl/>
        </w:rPr>
        <w:t>אינה</w:t>
      </w:r>
      <w:r w:rsidRPr="00746AA0">
        <w:rPr>
          <w:b/>
          <w:bCs/>
          <w:rtl/>
        </w:rPr>
        <w:t xml:space="preserve"> </w:t>
      </w:r>
      <w:r w:rsidRPr="00746AA0">
        <w:rPr>
          <w:rFonts w:hint="eastAsia"/>
          <w:b/>
          <w:bCs/>
          <w:rtl/>
        </w:rPr>
        <w:t>מספקת</w:t>
      </w:r>
      <w:r w:rsidRPr="00746AA0">
        <w:rPr>
          <w:b/>
          <w:bCs/>
          <w:rtl/>
        </w:rPr>
        <w:t xml:space="preserve"> </w:t>
      </w:r>
      <w:r w:rsidRPr="00746AA0">
        <w:rPr>
          <w:rFonts w:hint="eastAsia"/>
          <w:b/>
          <w:bCs/>
          <w:rtl/>
        </w:rPr>
        <w:t>מידע</w:t>
      </w:r>
      <w:r w:rsidRPr="00746AA0">
        <w:rPr>
          <w:b/>
          <w:bCs/>
          <w:rtl/>
        </w:rPr>
        <w:t xml:space="preserve"> </w:t>
      </w:r>
      <w:r w:rsidRPr="00746AA0">
        <w:rPr>
          <w:rFonts w:hint="eastAsia"/>
          <w:b/>
          <w:bCs/>
          <w:rtl/>
        </w:rPr>
        <w:t>מהימן</w:t>
      </w:r>
      <w:r w:rsidRPr="00746AA0">
        <w:rPr>
          <w:b/>
          <w:bCs/>
          <w:rtl/>
        </w:rPr>
        <w:t xml:space="preserve"> </w:t>
      </w:r>
      <w:r w:rsidRPr="00746AA0">
        <w:rPr>
          <w:rFonts w:hint="eastAsia"/>
          <w:b/>
          <w:bCs/>
          <w:rtl/>
        </w:rPr>
        <w:t>לגבי</w:t>
      </w:r>
      <w:r w:rsidRPr="00746AA0">
        <w:rPr>
          <w:b/>
          <w:bCs/>
          <w:rtl/>
        </w:rPr>
        <w:t xml:space="preserve"> הפסיכולוגים </w:t>
      </w:r>
      <w:r w:rsidRPr="00746AA0">
        <w:rPr>
          <w:rFonts w:hint="eastAsia"/>
          <w:b/>
          <w:bCs/>
          <w:rtl/>
        </w:rPr>
        <w:t>בשפ</w:t>
      </w:r>
      <w:r w:rsidRPr="00746AA0">
        <w:rPr>
          <w:b/>
          <w:bCs/>
          <w:rtl/>
        </w:rPr>
        <w:t>"ח</w:t>
      </w:r>
      <w:r w:rsidRPr="00746AA0">
        <w:rPr>
          <w:rFonts w:hint="cs"/>
          <w:b/>
          <w:bCs/>
          <w:rtl/>
        </w:rPr>
        <w:t>, מעמדם המקצועי</w:t>
      </w:r>
      <w:r w:rsidRPr="00746AA0">
        <w:rPr>
          <w:b/>
          <w:bCs/>
          <w:rtl/>
        </w:rPr>
        <w:t xml:space="preserve"> </w:t>
      </w:r>
      <w:r w:rsidRPr="00746AA0">
        <w:rPr>
          <w:rFonts w:hint="cs"/>
          <w:b/>
          <w:bCs/>
          <w:rtl/>
        </w:rPr>
        <w:t>ו</w:t>
      </w:r>
      <w:r w:rsidRPr="00746AA0">
        <w:rPr>
          <w:b/>
          <w:bCs/>
          <w:rtl/>
        </w:rPr>
        <w:t xml:space="preserve">אחוזי הכיסוי </w:t>
      </w:r>
      <w:r w:rsidRPr="00746AA0">
        <w:rPr>
          <w:rFonts w:hint="eastAsia"/>
          <w:b/>
          <w:bCs/>
          <w:rtl/>
        </w:rPr>
        <w:t>בשפ</w:t>
      </w:r>
      <w:r w:rsidRPr="00746AA0">
        <w:rPr>
          <w:b/>
          <w:bCs/>
          <w:rtl/>
        </w:rPr>
        <w:t>"חים</w:t>
      </w:r>
      <w:r w:rsidRPr="00746AA0">
        <w:rPr>
          <w:rFonts w:hint="cs"/>
          <w:b/>
          <w:bCs/>
          <w:rtl/>
        </w:rPr>
        <w:t>. כך לדוגמה, פסיכולוגים הרשומים בקובץ המומחים</w:t>
      </w:r>
      <w:r w:rsidRPr="00863A5D">
        <w:rPr>
          <w:rFonts w:hint="cs"/>
          <w:b/>
          <w:bCs/>
          <w:rtl/>
        </w:rPr>
        <w:t xml:space="preserve"> בפסיכולוגיה חינוכית של משרד הבריאות במעמד מומחים ומעלה</w:t>
      </w:r>
      <w:r>
        <w:rPr>
          <w:rFonts w:hint="cs"/>
          <w:b/>
          <w:bCs/>
          <w:rtl/>
        </w:rPr>
        <w:t>,</w:t>
      </w:r>
      <w:r w:rsidRPr="00863A5D">
        <w:rPr>
          <w:rFonts w:hint="cs"/>
          <w:b/>
          <w:bCs/>
          <w:rtl/>
        </w:rPr>
        <w:t xml:space="preserve"> רשומים בקובץ כוח האדם של משרד החינוך במעמד מקצועי שאינו תואם להסמכתם כפסיכולוגים חינוכיים מומחים.</w:t>
      </w:r>
      <w:r w:rsidRPr="002779D4">
        <w:rPr>
          <w:rFonts w:hint="cs"/>
          <w:b/>
          <w:bCs/>
          <w:rtl/>
        </w:rPr>
        <w:t xml:space="preserve"> עוד</w:t>
      </w:r>
      <w:r w:rsidRPr="001674A7">
        <w:rPr>
          <w:rFonts w:hint="cs"/>
          <w:b/>
          <w:bCs/>
          <w:rtl/>
        </w:rPr>
        <w:t xml:space="preserve"> עולה כי</w:t>
      </w:r>
      <w:r>
        <w:rPr>
          <w:rFonts w:hint="cs"/>
          <w:b/>
          <w:bCs/>
          <w:rtl/>
        </w:rPr>
        <w:t xml:space="preserve"> האחריות לעדכון מערכת התקן מוטלת על מנהל השפ"ח, וכי </w:t>
      </w:r>
      <w:r w:rsidRPr="001674A7">
        <w:rPr>
          <w:rFonts w:hint="cs"/>
          <w:b/>
          <w:bCs/>
          <w:rtl/>
        </w:rPr>
        <w:t xml:space="preserve">מערכת התקן אינה מתריעה על נתונים חריגים המוזנים אליה </w:t>
      </w:r>
      <w:r>
        <w:rPr>
          <w:rFonts w:hint="cs"/>
          <w:b/>
          <w:bCs/>
          <w:rtl/>
        </w:rPr>
        <w:t>ו</w:t>
      </w:r>
      <w:r w:rsidRPr="00E15F24">
        <w:rPr>
          <w:b/>
          <w:bCs/>
          <w:rtl/>
        </w:rPr>
        <w:t>משרד החינוך</w:t>
      </w:r>
      <w:r>
        <w:rPr>
          <w:rFonts w:hint="cs"/>
          <w:b/>
          <w:bCs/>
          <w:rtl/>
        </w:rPr>
        <w:t xml:space="preserve"> אינו מבצע</w:t>
      </w:r>
      <w:r w:rsidRPr="001674A7">
        <w:rPr>
          <w:rFonts w:hint="cs"/>
          <w:b/>
          <w:bCs/>
          <w:rtl/>
        </w:rPr>
        <w:t xml:space="preserve"> עליה בקרה שוטפת.</w:t>
      </w:r>
    </w:p>
    <w:p w14:paraId="0A42AE97" w14:textId="77777777" w:rsidR="003528F0" w:rsidRDefault="003528F0" w:rsidP="009B10C1">
      <w:pPr>
        <w:pStyle w:val="a7"/>
        <w:spacing w:line="269" w:lineRule="auto"/>
      </w:pPr>
    </w:p>
    <w:p w14:paraId="3B308BAE" w14:textId="77777777" w:rsidR="003528F0" w:rsidRDefault="003528F0" w:rsidP="009B10C1">
      <w:pPr>
        <w:spacing w:line="269" w:lineRule="auto"/>
        <w:rPr>
          <w:rFonts w:eastAsiaTheme="majorEastAsia"/>
          <w:bCs/>
          <w:sz w:val="24"/>
          <w:rtl/>
        </w:rPr>
      </w:pPr>
      <w:r>
        <w:rPr>
          <w:rFonts w:eastAsiaTheme="majorEastAsia" w:hint="cs"/>
          <w:bCs/>
          <w:sz w:val="24"/>
          <w:rtl/>
        </w:rPr>
        <w:t>ע</w:t>
      </w:r>
      <w:r w:rsidRPr="006176A0">
        <w:rPr>
          <w:rFonts w:eastAsiaTheme="majorEastAsia" w:hint="cs"/>
          <w:bCs/>
          <w:sz w:val="24"/>
          <w:rtl/>
        </w:rPr>
        <w:t>ל</w:t>
      </w:r>
      <w:r>
        <w:rPr>
          <w:rFonts w:eastAsiaTheme="majorEastAsia" w:hint="cs"/>
          <w:bCs/>
          <w:sz w:val="24"/>
          <w:rtl/>
        </w:rPr>
        <w:t xml:space="preserve"> </w:t>
      </w:r>
      <w:r w:rsidRPr="003405DF">
        <w:rPr>
          <w:rFonts w:eastAsiaTheme="majorEastAsia"/>
          <w:bCs/>
          <w:sz w:val="24"/>
          <w:rtl/>
        </w:rPr>
        <w:t>משרד החינוך</w:t>
      </w:r>
      <w:r>
        <w:rPr>
          <w:rFonts w:eastAsiaTheme="majorEastAsia" w:hint="cs"/>
          <w:bCs/>
          <w:sz w:val="24"/>
          <w:rtl/>
        </w:rPr>
        <w:t xml:space="preserve"> לטייב את</w:t>
      </w:r>
      <w:r w:rsidRPr="006176A0">
        <w:rPr>
          <w:rFonts w:eastAsiaTheme="majorEastAsia" w:hint="cs"/>
          <w:bCs/>
          <w:sz w:val="24"/>
          <w:rtl/>
        </w:rPr>
        <w:t xml:space="preserve"> נתוני מערכת התקן ולבצע בקרה שוטפת </w:t>
      </w:r>
      <w:r>
        <w:rPr>
          <w:rFonts w:eastAsiaTheme="majorEastAsia" w:hint="cs"/>
          <w:bCs/>
          <w:sz w:val="24"/>
          <w:rtl/>
        </w:rPr>
        <w:t xml:space="preserve">והדוקה </w:t>
      </w:r>
      <w:r w:rsidRPr="006176A0">
        <w:rPr>
          <w:rFonts w:eastAsiaTheme="majorEastAsia" w:hint="cs"/>
          <w:bCs/>
          <w:sz w:val="24"/>
          <w:rtl/>
        </w:rPr>
        <w:t>על הנתונים המתועדים בה</w:t>
      </w:r>
      <w:r>
        <w:rPr>
          <w:rFonts w:eastAsiaTheme="majorEastAsia" w:hint="cs"/>
          <w:bCs/>
          <w:sz w:val="24"/>
          <w:rtl/>
        </w:rPr>
        <w:t>.</w:t>
      </w:r>
      <w:r w:rsidRPr="006176A0">
        <w:rPr>
          <w:rFonts w:eastAsiaTheme="majorEastAsia" w:hint="cs"/>
          <w:bCs/>
          <w:sz w:val="24"/>
          <w:rtl/>
        </w:rPr>
        <w:t xml:space="preserve"> </w:t>
      </w:r>
      <w:r>
        <w:rPr>
          <w:rFonts w:eastAsiaTheme="majorEastAsia" w:hint="cs"/>
          <w:bCs/>
          <w:sz w:val="24"/>
          <w:rtl/>
        </w:rPr>
        <w:t xml:space="preserve">זאת </w:t>
      </w:r>
      <w:r w:rsidRPr="006176A0">
        <w:rPr>
          <w:rFonts w:eastAsiaTheme="majorEastAsia" w:hint="cs"/>
          <w:bCs/>
          <w:sz w:val="24"/>
          <w:rtl/>
        </w:rPr>
        <w:t>לצורך קבלת תמונת מצב מהימנה ומדויקת</w:t>
      </w:r>
      <w:r>
        <w:rPr>
          <w:rFonts w:eastAsiaTheme="majorEastAsia" w:hint="cs"/>
          <w:bCs/>
          <w:sz w:val="24"/>
          <w:rtl/>
        </w:rPr>
        <w:t xml:space="preserve"> ככל הניתן</w:t>
      </w:r>
      <w:r w:rsidRPr="006176A0">
        <w:rPr>
          <w:rFonts w:eastAsiaTheme="majorEastAsia" w:hint="cs"/>
          <w:bCs/>
          <w:sz w:val="24"/>
          <w:rtl/>
        </w:rPr>
        <w:t xml:space="preserve"> בנוגע ל</w:t>
      </w:r>
      <w:r>
        <w:rPr>
          <w:rFonts w:eastAsiaTheme="majorEastAsia" w:hint="cs"/>
          <w:bCs/>
          <w:sz w:val="24"/>
          <w:rtl/>
        </w:rPr>
        <w:t>תקינה ול</w:t>
      </w:r>
      <w:r w:rsidRPr="006176A0">
        <w:rPr>
          <w:rFonts w:eastAsiaTheme="majorEastAsia" w:hint="cs"/>
          <w:bCs/>
          <w:sz w:val="24"/>
          <w:rtl/>
        </w:rPr>
        <w:t>מצבת כ</w:t>
      </w:r>
      <w:r>
        <w:rPr>
          <w:rFonts w:eastAsiaTheme="majorEastAsia" w:hint="cs"/>
          <w:bCs/>
          <w:sz w:val="24"/>
          <w:rtl/>
        </w:rPr>
        <w:t>ו</w:t>
      </w:r>
      <w:r w:rsidRPr="006176A0">
        <w:rPr>
          <w:rFonts w:eastAsiaTheme="majorEastAsia" w:hint="cs"/>
          <w:bCs/>
          <w:sz w:val="24"/>
          <w:rtl/>
        </w:rPr>
        <w:t>ח האדם בשפ"חים.</w:t>
      </w:r>
      <w:r>
        <w:rPr>
          <w:rFonts w:eastAsiaTheme="majorEastAsia" w:hint="cs"/>
          <w:bCs/>
          <w:sz w:val="24"/>
          <w:rtl/>
        </w:rPr>
        <w:t xml:space="preserve"> במסגרת זו, יש לעדכן במערכת את מעמדם המקצועי של הפסיכולוגים בשפ"חים בהתאם למועד קבלת התואר מומחה או מדריך ממשרד הבריאות.</w:t>
      </w:r>
    </w:p>
    <w:p w14:paraId="506B6E39" w14:textId="77777777" w:rsidR="003528F0" w:rsidRDefault="003528F0" w:rsidP="009B10C1">
      <w:pPr>
        <w:pStyle w:val="a7"/>
        <w:spacing w:line="269" w:lineRule="auto"/>
        <w:rPr>
          <w:rtl/>
        </w:rPr>
      </w:pPr>
    </w:p>
    <w:p w14:paraId="44705CA5" w14:textId="77777777" w:rsidR="003528F0" w:rsidRPr="006472AA" w:rsidRDefault="003528F0" w:rsidP="009B10C1">
      <w:pPr>
        <w:spacing w:line="269" w:lineRule="auto"/>
        <w:rPr>
          <w:rtl/>
        </w:rPr>
      </w:pPr>
      <w:r w:rsidRPr="0098734F">
        <w:rPr>
          <w:rtl/>
        </w:rPr>
        <w:t xml:space="preserve">משרד החינוך </w:t>
      </w:r>
      <w:r w:rsidRPr="0098734F">
        <w:rPr>
          <w:rFonts w:hint="cs"/>
          <w:rtl/>
        </w:rPr>
        <w:t xml:space="preserve">מסר בתשובתו למשרד מבקר המדינה כי הוא </w:t>
      </w:r>
      <w:r w:rsidRPr="0098734F">
        <w:rPr>
          <w:rtl/>
        </w:rPr>
        <w:t>מודע לפערים הקיימים במערכת התקן ופועל</w:t>
      </w:r>
      <w:r w:rsidRPr="0098734F">
        <w:rPr>
          <w:rFonts w:hint="cs"/>
          <w:rtl/>
        </w:rPr>
        <w:t xml:space="preserve"> </w:t>
      </w:r>
      <w:r w:rsidRPr="0098734F">
        <w:rPr>
          <w:rtl/>
        </w:rPr>
        <w:t>לצמצומם</w:t>
      </w:r>
      <w:r w:rsidRPr="0098734F">
        <w:rPr>
          <w:rFonts w:hint="cs"/>
          <w:rtl/>
        </w:rPr>
        <w:t xml:space="preserve"> בכמה</w:t>
      </w:r>
      <w:r>
        <w:rPr>
          <w:rFonts w:hint="cs"/>
          <w:rtl/>
        </w:rPr>
        <w:t xml:space="preserve"> </w:t>
      </w:r>
      <w:r w:rsidRPr="0098734F">
        <w:rPr>
          <w:rFonts w:hint="cs"/>
          <w:rtl/>
        </w:rPr>
        <w:t xml:space="preserve">מישורים, ובהם: </w:t>
      </w:r>
      <w:r w:rsidRPr="0098734F">
        <w:rPr>
          <w:rtl/>
        </w:rPr>
        <w:t>בספטמבר 2024 אגף פסיכולוגיה פרסם הנחיות למנהלי השפ"חים הנוגעות לעדכון ו</w:t>
      </w:r>
      <w:r w:rsidRPr="0098734F">
        <w:rPr>
          <w:rFonts w:hint="cs"/>
          <w:rtl/>
        </w:rPr>
        <w:t>ל</w:t>
      </w:r>
      <w:r w:rsidRPr="0098734F">
        <w:rPr>
          <w:rtl/>
        </w:rPr>
        <w:t xml:space="preserve">דיוק </w:t>
      </w:r>
      <w:r w:rsidRPr="0098734F">
        <w:rPr>
          <w:rFonts w:hint="cs"/>
          <w:rtl/>
        </w:rPr>
        <w:t xml:space="preserve">של </w:t>
      </w:r>
      <w:r w:rsidRPr="0098734F">
        <w:rPr>
          <w:rtl/>
        </w:rPr>
        <w:t>נתוני התקן. במסגרת זו נדרשו הש</w:t>
      </w:r>
      <w:r>
        <w:rPr>
          <w:rFonts w:hint="cs"/>
          <w:rtl/>
        </w:rPr>
        <w:t>פ"חים</w:t>
      </w:r>
      <w:r w:rsidRPr="0098734F">
        <w:rPr>
          <w:rtl/>
        </w:rPr>
        <w:t xml:space="preserve"> לדווח על כלל הפסיכולוגים העובדים </w:t>
      </w:r>
      <w:r>
        <w:rPr>
          <w:rFonts w:hint="cs"/>
          <w:rtl/>
        </w:rPr>
        <w:t>אצלם</w:t>
      </w:r>
      <w:r w:rsidRPr="0098734F">
        <w:rPr>
          <w:rtl/>
        </w:rPr>
        <w:t xml:space="preserve"> ולעדכן את פרטי התקן בהתאם</w:t>
      </w:r>
      <w:r w:rsidRPr="0098734F">
        <w:rPr>
          <w:rFonts w:hint="cs"/>
          <w:rtl/>
        </w:rPr>
        <w:t xml:space="preserve"> לכך; אגף</w:t>
      </w:r>
      <w:r w:rsidRPr="0098734F">
        <w:rPr>
          <w:rtl/>
        </w:rPr>
        <w:t xml:space="preserve"> </w:t>
      </w:r>
      <w:r w:rsidRPr="0098734F">
        <w:rPr>
          <w:rFonts w:hint="cs"/>
          <w:rtl/>
        </w:rPr>
        <w:t>פסיכולוגיה</w:t>
      </w:r>
      <w:r w:rsidRPr="0098734F">
        <w:rPr>
          <w:rtl/>
        </w:rPr>
        <w:t xml:space="preserve">, </w:t>
      </w:r>
      <w:r w:rsidRPr="0098734F">
        <w:rPr>
          <w:rFonts w:hint="cs"/>
          <w:rtl/>
        </w:rPr>
        <w:t>באמצעות</w:t>
      </w:r>
      <w:r w:rsidRPr="0098734F">
        <w:rPr>
          <w:rtl/>
        </w:rPr>
        <w:t xml:space="preserve"> </w:t>
      </w:r>
      <w:r w:rsidRPr="0098734F">
        <w:rPr>
          <w:rFonts w:hint="cs"/>
          <w:rtl/>
        </w:rPr>
        <w:t>הפסיכולוגים</w:t>
      </w:r>
      <w:r w:rsidRPr="0098734F">
        <w:rPr>
          <w:rtl/>
        </w:rPr>
        <w:t xml:space="preserve"> </w:t>
      </w:r>
      <w:r w:rsidRPr="0098734F">
        <w:rPr>
          <w:rFonts w:hint="cs"/>
          <w:rtl/>
        </w:rPr>
        <w:t>המחוזיים</w:t>
      </w:r>
      <w:r w:rsidRPr="0098734F">
        <w:rPr>
          <w:rtl/>
        </w:rPr>
        <w:t xml:space="preserve">, </w:t>
      </w:r>
      <w:r w:rsidRPr="0098734F">
        <w:rPr>
          <w:rFonts w:hint="cs"/>
          <w:rtl/>
        </w:rPr>
        <w:t>מבצע בקרה</w:t>
      </w:r>
      <w:r w:rsidRPr="0098734F">
        <w:rPr>
          <w:rtl/>
        </w:rPr>
        <w:t xml:space="preserve"> </w:t>
      </w:r>
      <w:r w:rsidRPr="0098734F">
        <w:rPr>
          <w:rFonts w:hint="cs"/>
          <w:rtl/>
        </w:rPr>
        <w:t>כדי לוודא</w:t>
      </w:r>
      <w:r w:rsidRPr="0098734F">
        <w:rPr>
          <w:rtl/>
        </w:rPr>
        <w:t xml:space="preserve"> </w:t>
      </w:r>
      <w:r w:rsidRPr="0098734F">
        <w:rPr>
          <w:rFonts w:hint="cs"/>
          <w:rtl/>
        </w:rPr>
        <w:t>שכל</w:t>
      </w:r>
      <w:r w:rsidRPr="0098734F">
        <w:rPr>
          <w:rtl/>
        </w:rPr>
        <w:t xml:space="preserve"> </w:t>
      </w:r>
      <w:r w:rsidRPr="0098734F">
        <w:rPr>
          <w:rFonts w:hint="cs"/>
          <w:rtl/>
        </w:rPr>
        <w:t>הש</w:t>
      </w:r>
      <w:r>
        <w:rPr>
          <w:rFonts w:hint="cs"/>
          <w:rtl/>
        </w:rPr>
        <w:t>פ"חים</w:t>
      </w:r>
      <w:r w:rsidRPr="0098734F">
        <w:rPr>
          <w:rtl/>
        </w:rPr>
        <w:t xml:space="preserve"> </w:t>
      </w:r>
      <w:r w:rsidRPr="0098734F">
        <w:rPr>
          <w:rFonts w:hint="cs"/>
          <w:rtl/>
        </w:rPr>
        <w:t>אכן</w:t>
      </w:r>
      <w:r w:rsidRPr="0098734F">
        <w:rPr>
          <w:rtl/>
        </w:rPr>
        <w:t xml:space="preserve"> </w:t>
      </w:r>
      <w:r w:rsidRPr="0098734F">
        <w:rPr>
          <w:rFonts w:hint="cs"/>
          <w:rtl/>
        </w:rPr>
        <w:t>מבצעים</w:t>
      </w:r>
      <w:r w:rsidRPr="0098734F">
        <w:rPr>
          <w:rtl/>
        </w:rPr>
        <w:t xml:space="preserve"> </w:t>
      </w:r>
      <w:r w:rsidRPr="0098734F">
        <w:rPr>
          <w:rFonts w:hint="cs"/>
          <w:rtl/>
        </w:rPr>
        <w:t>את העדכונים</w:t>
      </w:r>
      <w:r w:rsidRPr="0098734F">
        <w:rPr>
          <w:rtl/>
        </w:rPr>
        <w:t xml:space="preserve"> </w:t>
      </w:r>
      <w:r w:rsidRPr="0098734F">
        <w:rPr>
          <w:rFonts w:hint="cs"/>
          <w:rtl/>
        </w:rPr>
        <w:t>הנדרשים</w:t>
      </w:r>
      <w:r w:rsidRPr="0098734F">
        <w:rPr>
          <w:rtl/>
        </w:rPr>
        <w:t xml:space="preserve"> </w:t>
      </w:r>
      <w:r w:rsidRPr="0098734F">
        <w:rPr>
          <w:rFonts w:hint="cs"/>
          <w:rtl/>
        </w:rPr>
        <w:t>ויקדם</w:t>
      </w:r>
      <w:r w:rsidRPr="0098734F">
        <w:rPr>
          <w:rtl/>
        </w:rPr>
        <w:t xml:space="preserve"> </w:t>
      </w:r>
      <w:r w:rsidRPr="0098734F">
        <w:rPr>
          <w:rFonts w:hint="cs"/>
          <w:rtl/>
        </w:rPr>
        <w:t>בקרות</w:t>
      </w:r>
      <w:r w:rsidRPr="0098734F">
        <w:rPr>
          <w:rtl/>
        </w:rPr>
        <w:t xml:space="preserve"> </w:t>
      </w:r>
      <w:r w:rsidRPr="0098734F">
        <w:rPr>
          <w:rFonts w:hint="cs"/>
          <w:rtl/>
        </w:rPr>
        <w:t>בפרקי</w:t>
      </w:r>
      <w:r w:rsidRPr="0098734F">
        <w:rPr>
          <w:rtl/>
        </w:rPr>
        <w:t xml:space="preserve"> </w:t>
      </w:r>
      <w:r w:rsidRPr="0098734F">
        <w:rPr>
          <w:rFonts w:hint="cs"/>
          <w:rtl/>
        </w:rPr>
        <w:t>זמן</w:t>
      </w:r>
      <w:r w:rsidRPr="0098734F">
        <w:rPr>
          <w:rtl/>
        </w:rPr>
        <w:t xml:space="preserve"> </w:t>
      </w:r>
      <w:r w:rsidRPr="0098734F">
        <w:rPr>
          <w:rFonts w:hint="cs"/>
          <w:rtl/>
        </w:rPr>
        <w:t>קצרים</w:t>
      </w:r>
      <w:r w:rsidRPr="0098734F">
        <w:rPr>
          <w:rtl/>
        </w:rPr>
        <w:t xml:space="preserve"> </w:t>
      </w:r>
      <w:r w:rsidRPr="0098734F">
        <w:rPr>
          <w:rFonts w:hint="cs"/>
          <w:rtl/>
        </w:rPr>
        <w:t>יותר</w:t>
      </w:r>
      <w:r w:rsidRPr="0098734F">
        <w:rPr>
          <w:rtl/>
        </w:rPr>
        <w:t>.</w:t>
      </w:r>
      <w:r w:rsidRPr="0098734F">
        <w:rPr>
          <w:rFonts w:hint="cs"/>
          <w:rtl/>
        </w:rPr>
        <w:t xml:space="preserve"> בד בבד</w:t>
      </w:r>
      <w:r w:rsidRPr="0098734F">
        <w:rPr>
          <w:rtl/>
        </w:rPr>
        <w:t xml:space="preserve">, </w:t>
      </w:r>
      <w:r w:rsidRPr="0098734F">
        <w:rPr>
          <w:rFonts w:hint="cs"/>
          <w:rtl/>
        </w:rPr>
        <w:t>אגף</w:t>
      </w:r>
      <w:r w:rsidRPr="0098734F">
        <w:rPr>
          <w:rtl/>
        </w:rPr>
        <w:t xml:space="preserve"> </w:t>
      </w:r>
      <w:r w:rsidRPr="0098734F">
        <w:rPr>
          <w:rFonts w:hint="cs"/>
          <w:rtl/>
        </w:rPr>
        <w:t>התקשוב</w:t>
      </w:r>
      <w:r w:rsidRPr="0098734F">
        <w:rPr>
          <w:rtl/>
        </w:rPr>
        <w:t xml:space="preserve"> </w:t>
      </w:r>
      <w:r w:rsidRPr="0098734F">
        <w:rPr>
          <w:rFonts w:hint="cs"/>
          <w:rtl/>
        </w:rPr>
        <w:t>ימשיך</w:t>
      </w:r>
      <w:r w:rsidRPr="0098734F">
        <w:rPr>
          <w:rtl/>
        </w:rPr>
        <w:t xml:space="preserve"> </w:t>
      </w:r>
      <w:r w:rsidRPr="0098734F">
        <w:rPr>
          <w:rFonts w:hint="cs"/>
          <w:rtl/>
        </w:rPr>
        <w:t>לבצע</w:t>
      </w:r>
      <w:r w:rsidRPr="0098734F">
        <w:rPr>
          <w:rtl/>
        </w:rPr>
        <w:t xml:space="preserve"> </w:t>
      </w:r>
      <w:r w:rsidRPr="0098734F">
        <w:rPr>
          <w:rFonts w:hint="cs"/>
          <w:rtl/>
        </w:rPr>
        <w:t>בקרות</w:t>
      </w:r>
      <w:r w:rsidRPr="0098734F">
        <w:rPr>
          <w:rtl/>
        </w:rPr>
        <w:t xml:space="preserve"> </w:t>
      </w:r>
      <w:r w:rsidRPr="0098734F">
        <w:rPr>
          <w:rFonts w:hint="cs"/>
          <w:rtl/>
        </w:rPr>
        <w:t>שוטפות</w:t>
      </w:r>
      <w:r w:rsidRPr="0098734F">
        <w:rPr>
          <w:rtl/>
        </w:rPr>
        <w:t xml:space="preserve"> </w:t>
      </w:r>
      <w:r w:rsidRPr="0098734F">
        <w:rPr>
          <w:rFonts w:hint="cs"/>
          <w:rtl/>
        </w:rPr>
        <w:t>לשם הדיוק</w:t>
      </w:r>
      <w:r w:rsidRPr="0098734F">
        <w:rPr>
          <w:rtl/>
        </w:rPr>
        <w:t xml:space="preserve"> </w:t>
      </w:r>
      <w:r w:rsidRPr="0098734F">
        <w:rPr>
          <w:rFonts w:hint="cs"/>
          <w:rtl/>
        </w:rPr>
        <w:t>והטיוב</w:t>
      </w:r>
      <w:r w:rsidRPr="0098734F">
        <w:rPr>
          <w:rtl/>
        </w:rPr>
        <w:t xml:space="preserve"> </w:t>
      </w:r>
      <w:r w:rsidRPr="0098734F">
        <w:rPr>
          <w:rFonts w:hint="cs"/>
          <w:rtl/>
        </w:rPr>
        <w:t xml:space="preserve">של המערכת; </w:t>
      </w:r>
      <w:r w:rsidRPr="0098734F">
        <w:rPr>
          <w:rtl/>
        </w:rPr>
        <w:t xml:space="preserve">מערכת התקן עודכנה ושופרה בינואר 2025, ובמסגרת זו </w:t>
      </w:r>
      <w:r w:rsidRPr="0098734F">
        <w:rPr>
          <w:rFonts w:hint="cs"/>
          <w:rtl/>
        </w:rPr>
        <w:t xml:space="preserve">התקיימה הדרכה </w:t>
      </w:r>
      <w:r w:rsidRPr="0098734F">
        <w:rPr>
          <w:rtl/>
        </w:rPr>
        <w:t>ייעודי</w:t>
      </w:r>
      <w:r w:rsidRPr="0098734F">
        <w:rPr>
          <w:rFonts w:hint="cs"/>
          <w:rtl/>
        </w:rPr>
        <w:t>ת</w:t>
      </w:r>
      <w:r w:rsidRPr="0098734F">
        <w:rPr>
          <w:rtl/>
        </w:rPr>
        <w:t xml:space="preserve"> למנהלי השפ"חים, </w:t>
      </w:r>
      <w:r w:rsidRPr="0098734F">
        <w:rPr>
          <w:rFonts w:hint="cs"/>
          <w:rtl/>
        </w:rPr>
        <w:t>ש</w:t>
      </w:r>
      <w:r w:rsidRPr="0098734F">
        <w:rPr>
          <w:rtl/>
        </w:rPr>
        <w:t>ב</w:t>
      </w:r>
      <w:r w:rsidRPr="0098734F">
        <w:rPr>
          <w:rFonts w:hint="cs"/>
          <w:rtl/>
        </w:rPr>
        <w:t>ה</w:t>
      </w:r>
      <w:r w:rsidRPr="0098734F">
        <w:rPr>
          <w:rtl/>
        </w:rPr>
        <w:t xml:space="preserve"> הוצג</w:t>
      </w:r>
      <w:r w:rsidRPr="0098734F">
        <w:rPr>
          <w:rFonts w:hint="cs"/>
          <w:rtl/>
        </w:rPr>
        <w:t>ו</w:t>
      </w:r>
      <w:r w:rsidRPr="0098734F">
        <w:rPr>
          <w:rtl/>
        </w:rPr>
        <w:t xml:space="preserve"> המערכת</w:t>
      </w:r>
      <w:r w:rsidRPr="0098734F">
        <w:rPr>
          <w:rFonts w:hint="cs"/>
          <w:rtl/>
        </w:rPr>
        <w:t xml:space="preserve"> </w:t>
      </w:r>
      <w:r w:rsidRPr="0098734F">
        <w:rPr>
          <w:rtl/>
        </w:rPr>
        <w:t>החדשה</w:t>
      </w:r>
      <w:r w:rsidRPr="0098734F">
        <w:rPr>
          <w:rFonts w:hint="cs"/>
          <w:rtl/>
        </w:rPr>
        <w:t xml:space="preserve"> ו</w:t>
      </w:r>
      <w:r w:rsidRPr="0098734F">
        <w:rPr>
          <w:rtl/>
        </w:rPr>
        <w:t>השינויים שבוצעו, ו</w:t>
      </w:r>
      <w:r w:rsidRPr="0098734F">
        <w:rPr>
          <w:rFonts w:hint="cs"/>
          <w:rtl/>
        </w:rPr>
        <w:t>הש</w:t>
      </w:r>
      <w:r>
        <w:rPr>
          <w:rFonts w:hint="cs"/>
          <w:rtl/>
        </w:rPr>
        <w:t>פ"חים</w:t>
      </w:r>
      <w:r w:rsidRPr="0098734F">
        <w:rPr>
          <w:rFonts w:hint="cs"/>
          <w:rtl/>
        </w:rPr>
        <w:t xml:space="preserve"> </w:t>
      </w:r>
      <w:r w:rsidRPr="0098734F">
        <w:rPr>
          <w:rtl/>
        </w:rPr>
        <w:t>הונח</w:t>
      </w:r>
      <w:r w:rsidRPr="0098734F">
        <w:rPr>
          <w:rFonts w:hint="cs"/>
          <w:rtl/>
        </w:rPr>
        <w:t>ו</w:t>
      </w:r>
      <w:r w:rsidRPr="0098734F">
        <w:rPr>
          <w:rtl/>
        </w:rPr>
        <w:t xml:space="preserve"> כיצד</w:t>
      </w:r>
      <w:r w:rsidRPr="0098734F">
        <w:rPr>
          <w:rFonts w:hint="cs"/>
          <w:rtl/>
        </w:rPr>
        <w:t xml:space="preserve"> </w:t>
      </w:r>
      <w:r w:rsidRPr="0098734F">
        <w:rPr>
          <w:rtl/>
        </w:rPr>
        <w:t>לעבוד ע</w:t>
      </w:r>
      <w:r w:rsidRPr="0098734F">
        <w:rPr>
          <w:rFonts w:hint="cs"/>
          <w:rtl/>
        </w:rPr>
        <w:t>י</w:t>
      </w:r>
      <w:r w:rsidRPr="0098734F">
        <w:rPr>
          <w:rtl/>
        </w:rPr>
        <w:t>מה.</w:t>
      </w:r>
      <w:r>
        <w:rPr>
          <w:rFonts w:hint="cs"/>
          <w:rtl/>
        </w:rPr>
        <w:t xml:space="preserve"> </w:t>
      </w:r>
      <w:r w:rsidRPr="0098734F">
        <w:rPr>
          <w:rFonts w:hint="cs"/>
          <w:rtl/>
        </w:rPr>
        <w:t>עוד מסר משרד החינוך כי הזמן המוקצה לעדכון מערכת התקן</w:t>
      </w:r>
      <w:r w:rsidRPr="0098734F">
        <w:rPr>
          <w:rtl/>
        </w:rPr>
        <w:t xml:space="preserve"> מאפשר </w:t>
      </w:r>
      <w:r w:rsidRPr="0098734F">
        <w:rPr>
          <w:rFonts w:hint="cs"/>
          <w:rtl/>
        </w:rPr>
        <w:t>ל</w:t>
      </w:r>
      <w:r w:rsidRPr="0098734F">
        <w:rPr>
          <w:rtl/>
        </w:rPr>
        <w:t>רשות</w:t>
      </w:r>
      <w:r w:rsidRPr="0098734F">
        <w:rPr>
          <w:rFonts w:hint="cs"/>
          <w:rtl/>
        </w:rPr>
        <w:t xml:space="preserve"> להתארגן, ובכלל זה לבצע</w:t>
      </w:r>
      <w:r w:rsidRPr="0098734F">
        <w:rPr>
          <w:rtl/>
        </w:rPr>
        <w:t xml:space="preserve"> תהליך </w:t>
      </w:r>
      <w:r w:rsidRPr="0098734F">
        <w:rPr>
          <w:rFonts w:hint="eastAsia"/>
          <w:rtl/>
        </w:rPr>
        <w:t>ל</w:t>
      </w:r>
      <w:r w:rsidRPr="0098734F">
        <w:rPr>
          <w:rtl/>
        </w:rPr>
        <w:t xml:space="preserve">הוצאת מכרז, </w:t>
      </w:r>
      <w:r w:rsidRPr="0098734F">
        <w:rPr>
          <w:rFonts w:hint="eastAsia"/>
          <w:rtl/>
        </w:rPr>
        <w:t>ל</w:t>
      </w:r>
      <w:r w:rsidRPr="0098734F">
        <w:rPr>
          <w:rtl/>
        </w:rPr>
        <w:t>קיום המכרז ו</w:t>
      </w:r>
      <w:r w:rsidRPr="0098734F">
        <w:rPr>
          <w:rFonts w:hint="eastAsia"/>
          <w:rtl/>
        </w:rPr>
        <w:t>ל</w:t>
      </w:r>
      <w:r w:rsidRPr="0098734F">
        <w:rPr>
          <w:rtl/>
        </w:rPr>
        <w:t>איוש</w:t>
      </w:r>
      <w:r w:rsidRPr="0098734F">
        <w:rPr>
          <w:rFonts w:hint="cs"/>
          <w:rtl/>
        </w:rPr>
        <w:t xml:space="preserve"> </w:t>
      </w:r>
      <w:r w:rsidRPr="0098734F">
        <w:rPr>
          <w:rtl/>
        </w:rPr>
        <w:t>המכרז בפועל.</w:t>
      </w:r>
    </w:p>
    <w:p w14:paraId="259EFAE9" w14:textId="77777777" w:rsidR="003528F0" w:rsidRDefault="003528F0" w:rsidP="009B10C1">
      <w:pPr>
        <w:pStyle w:val="a7"/>
        <w:spacing w:line="269" w:lineRule="auto"/>
        <w:rPr>
          <w:rtl/>
        </w:rPr>
      </w:pPr>
    </w:p>
    <w:p w14:paraId="5F0C95BC" w14:textId="77777777" w:rsidR="003528F0" w:rsidRDefault="003528F0" w:rsidP="009B10C1">
      <w:pPr>
        <w:spacing w:line="269" w:lineRule="auto"/>
        <w:rPr>
          <w:rtl/>
        </w:rPr>
      </w:pPr>
      <w:r>
        <w:rPr>
          <w:rFonts w:eastAsiaTheme="majorEastAsia" w:hint="cs"/>
          <w:bCs/>
          <w:sz w:val="24"/>
          <w:rtl/>
        </w:rPr>
        <w:t>משרד מבקר המדינה ממליץ ל</w:t>
      </w:r>
      <w:r w:rsidRPr="003405DF">
        <w:rPr>
          <w:rFonts w:eastAsiaTheme="majorEastAsia"/>
          <w:bCs/>
          <w:sz w:val="24"/>
          <w:rtl/>
        </w:rPr>
        <w:t>משרד החינוך</w:t>
      </w:r>
      <w:r>
        <w:rPr>
          <w:rFonts w:eastAsiaTheme="majorEastAsia" w:hint="cs"/>
          <w:bCs/>
          <w:sz w:val="24"/>
          <w:rtl/>
        </w:rPr>
        <w:t xml:space="preserve"> לבחון דרכים לקיצור תקופת הזמן המוקצבת למנהלי השפ"חים, העומדת כיום על תקופה מרבית של שלושה חודשים, לעדכון מערכת התקן לאחר הקצאת משרות נוספות כדי לאפשר שיקוף מדויק ככל האפשר של מצבת כוח האדם העדכנית בשפ"חים. אם ישנם מכשולים</w:t>
      </w:r>
      <w:r w:rsidRPr="005705BB">
        <w:rPr>
          <w:rFonts w:eastAsiaTheme="majorEastAsia"/>
          <w:bCs/>
          <w:sz w:val="24"/>
          <w:rtl/>
        </w:rPr>
        <w:t xml:space="preserve"> </w:t>
      </w:r>
      <w:r>
        <w:rPr>
          <w:rFonts w:eastAsiaTheme="majorEastAsia" w:hint="cs"/>
          <w:bCs/>
          <w:sz w:val="24"/>
          <w:rtl/>
        </w:rPr>
        <w:t>המקשים על</w:t>
      </w:r>
      <w:r w:rsidRPr="005705BB">
        <w:rPr>
          <w:rFonts w:eastAsiaTheme="majorEastAsia"/>
          <w:bCs/>
          <w:sz w:val="24"/>
          <w:rtl/>
        </w:rPr>
        <w:t xml:space="preserve"> </w:t>
      </w:r>
      <w:r>
        <w:rPr>
          <w:rFonts w:eastAsiaTheme="majorEastAsia" w:hint="cs"/>
          <w:bCs/>
          <w:sz w:val="24"/>
          <w:rtl/>
        </w:rPr>
        <w:t>מנהלי השפ"חים בעדכון מערכת התקן, על המשרד לפעול להסרתם.</w:t>
      </w:r>
    </w:p>
    <w:p w14:paraId="00D92604" w14:textId="77777777" w:rsidR="003528F0" w:rsidRPr="00612F6E" w:rsidRDefault="003528F0" w:rsidP="009B10C1">
      <w:pPr>
        <w:pStyle w:val="a7"/>
        <w:spacing w:line="269" w:lineRule="auto"/>
        <w:rPr>
          <w:rtl/>
        </w:rPr>
      </w:pPr>
    </w:p>
    <w:p w14:paraId="25941D54" w14:textId="77777777" w:rsidR="003528F0" w:rsidRDefault="003528F0" w:rsidP="009B10C1">
      <w:pPr>
        <w:spacing w:line="269" w:lineRule="auto"/>
        <w:rPr>
          <w:rtl/>
        </w:rPr>
      </w:pPr>
      <w:r>
        <w:rPr>
          <w:rFonts w:hint="cs"/>
          <w:rtl/>
        </w:rPr>
        <w:lastRenderedPageBreak/>
        <w:t xml:space="preserve">נוכח הליקויים העולים מקובצי משרד החינוך, המשפיעים בחלקם על ניתוחים המוצגים בפרקים הבאים, במקרים שבהם נעשו תיקונים או בוצעו חישובים שונים ביחס לנתונים המופיעים בקובצי משרד החינוך </w:t>
      </w:r>
      <w:r w:rsidRPr="001016D3">
        <w:rPr>
          <w:rFonts w:hint="eastAsia"/>
          <w:rtl/>
        </w:rPr>
        <w:t>לצורך</w:t>
      </w:r>
      <w:r w:rsidRPr="001016D3">
        <w:rPr>
          <w:rtl/>
        </w:rPr>
        <w:t xml:space="preserve"> </w:t>
      </w:r>
      <w:r w:rsidRPr="001016D3">
        <w:rPr>
          <w:rFonts w:hint="eastAsia"/>
          <w:rtl/>
        </w:rPr>
        <w:t>טיובם</w:t>
      </w:r>
      <w:r>
        <w:rPr>
          <w:rFonts w:hint="cs"/>
          <w:rtl/>
        </w:rPr>
        <w:t>, הם יפורטו בתחילתו של כל פרק.</w:t>
      </w:r>
    </w:p>
    <w:p w14:paraId="3E35E9FF" w14:textId="77777777" w:rsidR="00297279" w:rsidRDefault="00297279" w:rsidP="009B10C1">
      <w:pPr>
        <w:spacing w:line="269" w:lineRule="auto"/>
        <w:rPr>
          <w:rtl/>
        </w:rPr>
      </w:pPr>
    </w:p>
    <w:p w14:paraId="355EAFBF" w14:textId="77777777" w:rsidR="003528F0" w:rsidRDefault="003528F0" w:rsidP="009B10C1">
      <w:pPr>
        <w:pStyle w:val="31"/>
        <w:spacing w:before="0" w:line="269" w:lineRule="auto"/>
        <w:rPr>
          <w:rtl/>
        </w:rPr>
      </w:pPr>
      <w:bookmarkStart w:id="36" w:name="_Toc203496620"/>
      <w:r>
        <w:rPr>
          <w:rFonts w:hint="cs"/>
          <w:rtl/>
        </w:rPr>
        <w:t>אחוזי הכיסוי בשפ"חים</w:t>
      </w:r>
      <w:bookmarkEnd w:id="36"/>
    </w:p>
    <w:p w14:paraId="0C88F4ED" w14:textId="77777777" w:rsidR="003528F0" w:rsidRDefault="003528F0" w:rsidP="009B10C1">
      <w:pPr>
        <w:pStyle w:val="a7"/>
        <w:spacing w:line="269" w:lineRule="auto"/>
        <w:rPr>
          <w:rtl/>
        </w:rPr>
      </w:pPr>
    </w:p>
    <w:p w14:paraId="7D28E6F6" w14:textId="77777777" w:rsidR="003528F0" w:rsidRDefault="003528F0" w:rsidP="009B10C1">
      <w:pPr>
        <w:spacing w:line="269" w:lineRule="auto"/>
        <w:rPr>
          <w:rtl/>
        </w:rPr>
      </w:pPr>
      <w:r>
        <w:rPr>
          <w:rFonts w:hint="cs"/>
          <w:rtl/>
        </w:rPr>
        <w:t>בפרק להלן יוצגו אחוזי הכיסוי של השפ"חים הן ברמה הארצית וברמה המחוזית והן לפי קריטריונים נוספים: האשכול שאליו שייכת הרשות במדד החברתי-כלכלי של הלשכה המרכזית לסטטיסטיקה, ההרכב הלאומי של אוכלוסיית הרשות המקומית, איתנותה הפיננסית של הרשות וגודל השפ"ח.</w:t>
      </w:r>
    </w:p>
    <w:p w14:paraId="2531546B" w14:textId="77777777" w:rsidR="003528F0" w:rsidRDefault="003528F0" w:rsidP="009B10C1">
      <w:pPr>
        <w:pStyle w:val="50"/>
        <w:spacing w:line="269" w:lineRule="auto"/>
        <w:rPr>
          <w:rtl/>
        </w:rPr>
      </w:pPr>
    </w:p>
    <w:p w14:paraId="708059D2" w14:textId="77777777" w:rsidR="003528F0" w:rsidRDefault="003528F0" w:rsidP="009B10C1">
      <w:pPr>
        <w:pStyle w:val="4"/>
        <w:spacing w:before="0" w:line="269" w:lineRule="auto"/>
        <w:rPr>
          <w:rtl/>
        </w:rPr>
      </w:pPr>
      <w:r>
        <w:rPr>
          <w:rFonts w:hint="cs"/>
          <w:rtl/>
        </w:rPr>
        <w:t>שיטת חישוב אחוזי הכיסוי</w:t>
      </w:r>
    </w:p>
    <w:p w14:paraId="0702BC09" w14:textId="77777777" w:rsidR="003528F0" w:rsidRDefault="003528F0" w:rsidP="009B10C1">
      <w:pPr>
        <w:pStyle w:val="a7"/>
        <w:spacing w:line="269" w:lineRule="auto"/>
        <w:rPr>
          <w:rtl/>
        </w:rPr>
      </w:pPr>
    </w:p>
    <w:p w14:paraId="0EF46ABB" w14:textId="77777777" w:rsidR="003528F0" w:rsidRDefault="003528F0" w:rsidP="009B10C1">
      <w:pPr>
        <w:spacing w:line="269" w:lineRule="auto"/>
        <w:rPr>
          <w:rtl/>
        </w:rPr>
      </w:pPr>
      <w:r w:rsidRPr="00FB2427">
        <w:rPr>
          <w:rFonts w:hint="cs"/>
          <w:rtl/>
        </w:rPr>
        <w:t xml:space="preserve">לצורך חישוב אחוז </w:t>
      </w:r>
      <w:r>
        <w:rPr>
          <w:rFonts w:hint="cs"/>
          <w:rtl/>
        </w:rPr>
        <w:t>ה</w:t>
      </w:r>
      <w:r w:rsidRPr="00FB2427">
        <w:rPr>
          <w:rFonts w:hint="cs"/>
          <w:rtl/>
        </w:rPr>
        <w:t>כיסוי</w:t>
      </w:r>
      <w:r>
        <w:rPr>
          <w:rFonts w:hint="cs"/>
          <w:rtl/>
        </w:rPr>
        <w:t xml:space="preserve"> בקבוצות שפ"חים,</w:t>
      </w:r>
      <w:r w:rsidRPr="00FB2427">
        <w:rPr>
          <w:rFonts w:hint="cs"/>
          <w:rtl/>
        </w:rPr>
        <w:t xml:space="preserve"> משרד החינוך מחלק את סך </w:t>
      </w:r>
      <w:r>
        <w:rPr>
          <w:rFonts w:hint="cs"/>
          <w:rtl/>
        </w:rPr>
        <w:t>המשרות</w:t>
      </w:r>
      <w:r w:rsidRPr="00FB2427">
        <w:rPr>
          <w:rFonts w:hint="cs"/>
          <w:rtl/>
        </w:rPr>
        <w:t xml:space="preserve"> שהוא מקצה בפועל לכל השפ"חים שבקבוצה במספר </w:t>
      </w:r>
      <w:r>
        <w:rPr>
          <w:rFonts w:hint="cs"/>
          <w:rtl/>
        </w:rPr>
        <w:t>המשרות</w:t>
      </w:r>
      <w:r w:rsidRPr="00FB2427">
        <w:rPr>
          <w:rFonts w:hint="cs"/>
          <w:rtl/>
        </w:rPr>
        <w:t xml:space="preserve"> שנגזר ממפתח התקינה לכל הקבוצה </w:t>
      </w:r>
      <w:r>
        <w:rPr>
          <w:rFonts w:hint="cs"/>
          <w:rtl/>
        </w:rPr>
        <w:t>ומכפיל את התוצאה</w:t>
      </w:r>
      <w:r w:rsidRPr="00FB2427">
        <w:rPr>
          <w:rFonts w:hint="cs"/>
          <w:rtl/>
        </w:rPr>
        <w:t xml:space="preserve"> ב-100</w:t>
      </w:r>
      <w:r>
        <w:rPr>
          <w:rFonts w:hint="cs"/>
          <w:rtl/>
        </w:rPr>
        <w:t>.</w:t>
      </w:r>
      <w:r w:rsidRPr="00FB2427">
        <w:rPr>
          <w:rFonts w:hint="cs"/>
          <w:rtl/>
        </w:rPr>
        <w:t xml:space="preserve"> שיטת חישוב זו משמשת את משרד החינוך בין השאר לצורך חישוב אחוזי הכיסוי ברמה המחוזית והארצית</w:t>
      </w:r>
      <w:r>
        <w:rPr>
          <w:rFonts w:hint="cs"/>
          <w:rtl/>
        </w:rPr>
        <w:t>, והוא מציג</w:t>
      </w:r>
      <w:r w:rsidRPr="00FB2427">
        <w:rPr>
          <w:rFonts w:hint="cs"/>
          <w:rtl/>
        </w:rPr>
        <w:t xml:space="preserve"> נתונים אלה בפורומים שונים</w:t>
      </w:r>
      <w:r>
        <w:rPr>
          <w:vertAlign w:val="superscript"/>
          <w:rtl/>
        </w:rPr>
        <w:footnoteReference w:id="66"/>
      </w:r>
      <w:r w:rsidRPr="00FB2427">
        <w:rPr>
          <w:rFonts w:hint="cs"/>
          <w:rtl/>
        </w:rPr>
        <w:t>.</w:t>
      </w:r>
    </w:p>
    <w:p w14:paraId="51AF4A05" w14:textId="77777777" w:rsidR="003528F0" w:rsidRDefault="003528F0" w:rsidP="009B10C1">
      <w:pPr>
        <w:pStyle w:val="a7"/>
        <w:spacing w:line="269" w:lineRule="auto"/>
        <w:rPr>
          <w:rtl/>
        </w:rPr>
      </w:pPr>
    </w:p>
    <w:p w14:paraId="4CB78399" w14:textId="77777777" w:rsidR="003528F0" w:rsidRDefault="003528F0" w:rsidP="009B10C1">
      <w:pPr>
        <w:spacing w:line="269" w:lineRule="auto"/>
        <w:rPr>
          <w:rtl/>
        </w:rPr>
      </w:pPr>
      <w:r w:rsidRPr="003B0351">
        <w:rPr>
          <w:rFonts w:hint="eastAsia"/>
          <w:rtl/>
        </w:rPr>
        <w:t>שיטת</w:t>
      </w:r>
      <w:r w:rsidRPr="003B0351">
        <w:rPr>
          <w:rtl/>
        </w:rPr>
        <w:t xml:space="preserve"> </w:t>
      </w:r>
      <w:r w:rsidRPr="003B0351">
        <w:rPr>
          <w:rFonts w:hint="eastAsia"/>
          <w:rtl/>
        </w:rPr>
        <w:t>משרד</w:t>
      </w:r>
      <w:r w:rsidRPr="003B0351">
        <w:rPr>
          <w:rtl/>
        </w:rPr>
        <w:t xml:space="preserve"> </w:t>
      </w:r>
      <w:r w:rsidRPr="003B0351">
        <w:rPr>
          <w:rFonts w:hint="eastAsia"/>
          <w:rtl/>
        </w:rPr>
        <w:t>החינוך</w:t>
      </w:r>
      <w:r w:rsidRPr="003B0351">
        <w:rPr>
          <w:rtl/>
        </w:rPr>
        <w:t xml:space="preserve"> ל</w:t>
      </w:r>
      <w:r w:rsidRPr="003B0351">
        <w:rPr>
          <w:rFonts w:hint="eastAsia"/>
          <w:rtl/>
        </w:rPr>
        <w:t>חישוב</w:t>
      </w:r>
      <w:r w:rsidRPr="003B0351">
        <w:rPr>
          <w:rtl/>
        </w:rPr>
        <w:t xml:space="preserve"> </w:t>
      </w:r>
      <w:r w:rsidRPr="003B0351">
        <w:rPr>
          <w:rFonts w:hint="eastAsia"/>
          <w:rtl/>
        </w:rPr>
        <w:t>אחוז</w:t>
      </w:r>
      <w:r w:rsidRPr="003B0351">
        <w:rPr>
          <w:rtl/>
        </w:rPr>
        <w:t xml:space="preserve"> הכיסוי </w:t>
      </w:r>
      <w:r w:rsidRPr="003B0351">
        <w:rPr>
          <w:rFonts w:hint="eastAsia"/>
          <w:rtl/>
        </w:rPr>
        <w:t>בקבוצות</w:t>
      </w:r>
      <w:r w:rsidRPr="003B0351">
        <w:rPr>
          <w:rtl/>
        </w:rPr>
        <w:t xml:space="preserve"> </w:t>
      </w:r>
      <w:r w:rsidRPr="003B0351">
        <w:rPr>
          <w:rFonts w:hint="eastAsia"/>
          <w:rtl/>
        </w:rPr>
        <w:t>שפ</w:t>
      </w:r>
      <w:r w:rsidRPr="003B0351">
        <w:rPr>
          <w:rtl/>
        </w:rPr>
        <w:t xml:space="preserve">"חים </w:t>
      </w:r>
      <w:r w:rsidRPr="003B0351">
        <w:rPr>
          <w:rFonts w:hint="eastAsia"/>
          <w:rtl/>
        </w:rPr>
        <w:t>א</w:t>
      </w:r>
      <w:r>
        <w:rPr>
          <w:rFonts w:hint="cs"/>
          <w:rtl/>
        </w:rPr>
        <w:t>ו</w:t>
      </w:r>
      <w:r w:rsidRPr="003B0351">
        <w:rPr>
          <w:rFonts w:hint="eastAsia"/>
          <w:rtl/>
        </w:rPr>
        <w:t>מנם</w:t>
      </w:r>
      <w:r w:rsidRPr="003B0351">
        <w:rPr>
          <w:rtl/>
        </w:rPr>
        <w:t xml:space="preserve"> </w:t>
      </w:r>
      <w:r w:rsidRPr="003B0351">
        <w:rPr>
          <w:rFonts w:hint="eastAsia"/>
          <w:rtl/>
        </w:rPr>
        <w:t>מאפשרת</w:t>
      </w:r>
      <w:r w:rsidRPr="003B0351">
        <w:rPr>
          <w:rtl/>
        </w:rPr>
        <w:t xml:space="preserve"> </w:t>
      </w:r>
      <w:r>
        <w:rPr>
          <w:rFonts w:hint="cs"/>
          <w:rtl/>
        </w:rPr>
        <w:t xml:space="preserve">הצבעה על </w:t>
      </w:r>
      <w:r w:rsidRPr="003B0351">
        <w:rPr>
          <w:rtl/>
        </w:rPr>
        <w:t xml:space="preserve">החוסר הכולל של הפסיכולוגים החינוכיים בכלל </w:t>
      </w:r>
      <w:r w:rsidRPr="003B0351">
        <w:rPr>
          <w:rFonts w:hint="eastAsia"/>
          <w:rtl/>
        </w:rPr>
        <w:t>השפ</w:t>
      </w:r>
      <w:r w:rsidRPr="003B0351">
        <w:rPr>
          <w:rtl/>
        </w:rPr>
        <w:t xml:space="preserve">"חים שבקבוצה, </w:t>
      </w:r>
      <w:r w:rsidRPr="003B0351">
        <w:rPr>
          <w:rFonts w:hint="eastAsia"/>
          <w:rtl/>
        </w:rPr>
        <w:t>אך</w:t>
      </w:r>
      <w:r w:rsidRPr="003B0351">
        <w:rPr>
          <w:rtl/>
        </w:rPr>
        <w:t xml:space="preserve"> </w:t>
      </w:r>
      <w:r w:rsidRPr="003B0351">
        <w:rPr>
          <w:rFonts w:hint="eastAsia"/>
          <w:rtl/>
        </w:rPr>
        <w:t>תוצאותיה</w:t>
      </w:r>
      <w:r w:rsidRPr="003B0351">
        <w:rPr>
          <w:rtl/>
        </w:rPr>
        <w:t xml:space="preserve"> </w:t>
      </w:r>
      <w:r w:rsidRPr="003B0351">
        <w:rPr>
          <w:rFonts w:hint="eastAsia"/>
          <w:rtl/>
        </w:rPr>
        <w:t>מושפעות</w:t>
      </w:r>
      <w:r w:rsidRPr="003B0351">
        <w:rPr>
          <w:rtl/>
        </w:rPr>
        <w:t xml:space="preserve"> מגודלו היחסי של כל שפ"ח בקבוצה</w:t>
      </w:r>
      <w:r>
        <w:rPr>
          <w:rFonts w:hint="cs"/>
          <w:rtl/>
        </w:rPr>
        <w:t>. כלומר,</w:t>
      </w:r>
      <w:r w:rsidRPr="003B0351">
        <w:rPr>
          <w:rtl/>
        </w:rPr>
        <w:t xml:space="preserve"> </w:t>
      </w:r>
      <w:r w:rsidRPr="003B0351">
        <w:rPr>
          <w:rFonts w:hint="eastAsia"/>
          <w:rtl/>
        </w:rPr>
        <w:t>השפעתו</w:t>
      </w:r>
      <w:r w:rsidRPr="003B0351">
        <w:rPr>
          <w:rtl/>
        </w:rPr>
        <w:t xml:space="preserve"> של שפ"ח גדול על אחוז הכיסוי</w:t>
      </w:r>
      <w:r>
        <w:rPr>
          <w:rFonts w:hint="cs"/>
          <w:rtl/>
        </w:rPr>
        <w:t xml:space="preserve"> של קבוצת שפ"חים</w:t>
      </w:r>
      <w:r w:rsidRPr="003B0351">
        <w:rPr>
          <w:rtl/>
        </w:rPr>
        <w:t xml:space="preserve"> </w:t>
      </w:r>
      <w:r w:rsidRPr="003B0351">
        <w:rPr>
          <w:rFonts w:hint="cs"/>
          <w:rtl/>
        </w:rPr>
        <w:t>ת</w:t>
      </w:r>
      <w:r w:rsidRPr="003B0351">
        <w:rPr>
          <w:rFonts w:hint="eastAsia"/>
          <w:rtl/>
        </w:rPr>
        <w:t>היה</w:t>
      </w:r>
      <w:r w:rsidRPr="003B0351">
        <w:rPr>
          <w:rtl/>
        </w:rPr>
        <w:t xml:space="preserve"> </w:t>
      </w:r>
      <w:r w:rsidRPr="003B0351">
        <w:rPr>
          <w:rFonts w:hint="eastAsia"/>
          <w:rtl/>
        </w:rPr>
        <w:t>גדול</w:t>
      </w:r>
      <w:r w:rsidRPr="003B0351">
        <w:rPr>
          <w:rFonts w:hint="cs"/>
          <w:rtl/>
        </w:rPr>
        <w:t>ה</w:t>
      </w:r>
      <w:r w:rsidRPr="003B0351">
        <w:rPr>
          <w:rtl/>
        </w:rPr>
        <w:t xml:space="preserve"> יותר מהשפעתו של שפ"ח קטן באות</w:t>
      </w:r>
      <w:r w:rsidRPr="003B0351">
        <w:rPr>
          <w:rFonts w:hint="eastAsia"/>
          <w:rtl/>
        </w:rPr>
        <w:t>ה</w:t>
      </w:r>
      <w:r w:rsidRPr="003B0351">
        <w:rPr>
          <w:rtl/>
        </w:rPr>
        <w:t xml:space="preserve"> </w:t>
      </w:r>
      <w:r>
        <w:rPr>
          <w:rFonts w:hint="cs"/>
          <w:rtl/>
        </w:rPr>
        <w:t>ה</w:t>
      </w:r>
      <w:r w:rsidRPr="003B0351">
        <w:rPr>
          <w:rtl/>
        </w:rPr>
        <w:t>קבוצ</w:t>
      </w:r>
      <w:r>
        <w:rPr>
          <w:rFonts w:hint="cs"/>
          <w:rtl/>
        </w:rPr>
        <w:t>ה</w:t>
      </w:r>
      <w:r w:rsidRPr="003B0351">
        <w:rPr>
          <w:rtl/>
        </w:rPr>
        <w:t>.</w:t>
      </w:r>
    </w:p>
    <w:p w14:paraId="37405FFF" w14:textId="77777777" w:rsidR="003528F0" w:rsidRDefault="003528F0" w:rsidP="009B10C1">
      <w:pPr>
        <w:pStyle w:val="a7"/>
        <w:spacing w:line="269" w:lineRule="auto"/>
        <w:rPr>
          <w:rtl/>
        </w:rPr>
      </w:pPr>
    </w:p>
    <w:p w14:paraId="3BAF8431" w14:textId="77777777" w:rsidR="003528F0" w:rsidRDefault="003528F0" w:rsidP="009B10C1">
      <w:pPr>
        <w:spacing w:line="269" w:lineRule="auto"/>
        <w:rPr>
          <w:rtl/>
        </w:rPr>
      </w:pPr>
      <w:bookmarkStart w:id="37" w:name="_Hlk189643200"/>
      <w:r>
        <w:rPr>
          <w:rFonts w:hint="cs"/>
          <w:rtl/>
        </w:rPr>
        <w:t>עם זאת, כל שפ"ח הוא יחידה ארגונית עצמאית, הנפרדת משפ"חים ברשויות מקומיות אחרות, ובפועל לא קיים ניוד של פסיכולוגים חינוכיים בין השפ"חים השונים, גם לא באירועי חירום לאומיים כמו מלחמת חרבות ברזל. משום כך, בביקורת נבדק הפער בין שיטת החישוב של משרד החינוך לבין חישוב אחוז הכיסוי הממוצע לקבוצת שפ"חים כזו או אחרת</w:t>
      </w:r>
      <w:r>
        <w:rPr>
          <w:rStyle w:val="af1"/>
          <w:rtl/>
        </w:rPr>
        <w:footnoteReference w:id="67"/>
      </w:r>
      <w:r>
        <w:rPr>
          <w:rFonts w:hint="cs"/>
          <w:rtl/>
        </w:rPr>
        <w:t xml:space="preserve"> על ידי סיכום כלל אחוזי הכיסוי של השפ"חים השונים בקבוצה נתונה וחלוקתם במספר השפ"חים שכלולים בה </w:t>
      </w:r>
      <w:r w:rsidRPr="00257E8F">
        <w:rPr>
          <w:rtl/>
        </w:rPr>
        <w:t xml:space="preserve">(להלן - ממוצע אחוז </w:t>
      </w:r>
      <w:r>
        <w:rPr>
          <w:rFonts w:hint="cs"/>
          <w:rtl/>
        </w:rPr>
        <w:t>ה</w:t>
      </w:r>
      <w:r w:rsidRPr="00257E8F">
        <w:rPr>
          <w:rtl/>
        </w:rPr>
        <w:t>כיסוי)</w:t>
      </w:r>
      <w:r>
        <w:rPr>
          <w:rFonts w:hint="cs"/>
          <w:rtl/>
        </w:rPr>
        <w:t xml:space="preserve">. </w:t>
      </w:r>
      <w:r w:rsidRPr="003B0351">
        <w:rPr>
          <w:rtl/>
        </w:rPr>
        <w:t>חישוב זה מנטרל את ההשפעה היחסית של גודל השפ"ח על ממוצע אחוז הכיסוי באותה קבוצת שפ"חים</w:t>
      </w:r>
      <w:r>
        <w:rPr>
          <w:rFonts w:hint="cs"/>
          <w:rtl/>
        </w:rPr>
        <w:t>. זאת בשונה מחישוב אחוז הכיסוי שנוהג לבצע משרד החינוך, ש</w:t>
      </w:r>
      <w:r w:rsidRPr="006F3CD2">
        <w:rPr>
          <w:rFonts w:hint="eastAsia"/>
          <w:rtl/>
        </w:rPr>
        <w:t>בו</w:t>
      </w:r>
      <w:r w:rsidRPr="006F3CD2">
        <w:rPr>
          <w:rtl/>
        </w:rPr>
        <w:t xml:space="preserve"> </w:t>
      </w:r>
      <w:r w:rsidRPr="006F3CD2">
        <w:rPr>
          <w:rFonts w:hint="eastAsia"/>
          <w:rtl/>
        </w:rPr>
        <w:t>ניתן</w:t>
      </w:r>
      <w:r w:rsidRPr="006F3CD2">
        <w:rPr>
          <w:rtl/>
        </w:rPr>
        <w:t xml:space="preserve"> </w:t>
      </w:r>
      <w:r w:rsidRPr="006F3CD2">
        <w:rPr>
          <w:rFonts w:hint="eastAsia"/>
          <w:rtl/>
        </w:rPr>
        <w:t>יתרון</w:t>
      </w:r>
      <w:r w:rsidRPr="006F3CD2">
        <w:rPr>
          <w:rtl/>
        </w:rPr>
        <w:t xml:space="preserve"> </w:t>
      </w:r>
      <w:r w:rsidRPr="006F3CD2">
        <w:rPr>
          <w:rFonts w:hint="eastAsia"/>
          <w:rtl/>
        </w:rPr>
        <w:t>לגודל</w:t>
      </w:r>
      <w:r w:rsidRPr="006F3CD2">
        <w:rPr>
          <w:rtl/>
        </w:rPr>
        <w:t xml:space="preserve"> </w:t>
      </w:r>
      <w:r w:rsidRPr="006F3CD2">
        <w:rPr>
          <w:rFonts w:hint="eastAsia"/>
          <w:rtl/>
        </w:rPr>
        <w:t>השפ</w:t>
      </w:r>
      <w:r w:rsidRPr="006F3CD2">
        <w:rPr>
          <w:rtl/>
        </w:rPr>
        <w:t>"חים</w:t>
      </w:r>
      <w:r>
        <w:rPr>
          <w:rFonts w:hint="cs"/>
          <w:rtl/>
        </w:rPr>
        <w:t>. כך ניתן לקבל תמונת מצב מדויקת יותר לגבי אחוזי הכיסוי בכל אחת מקבוצות השפ"חים הנבדקות.</w:t>
      </w:r>
    </w:p>
    <w:bookmarkEnd w:id="37"/>
    <w:p w14:paraId="576F1B60" w14:textId="77777777" w:rsidR="003528F0" w:rsidRDefault="003528F0" w:rsidP="009B10C1">
      <w:pPr>
        <w:pStyle w:val="a7"/>
        <w:spacing w:line="269" w:lineRule="auto"/>
        <w:rPr>
          <w:rtl/>
        </w:rPr>
      </w:pPr>
    </w:p>
    <w:p w14:paraId="5C7A07F7" w14:textId="77777777" w:rsidR="003528F0" w:rsidRDefault="003528F0" w:rsidP="009B10C1">
      <w:pPr>
        <w:spacing w:line="269" w:lineRule="auto"/>
        <w:rPr>
          <w:rtl/>
        </w:rPr>
      </w:pPr>
      <w:r>
        <w:rPr>
          <w:rFonts w:hint="cs"/>
          <w:rtl/>
        </w:rPr>
        <w:t>בתרשים 9 להלן מוצגים הפערים באחוזי הכיסוי ברמה המחוזית והארצית לפי שיטת החישוב של משרד החינוך ולפי החישוב שערך משרד מבקר המדינה.</w:t>
      </w:r>
    </w:p>
    <w:p w14:paraId="5090839E" w14:textId="77777777" w:rsidR="003528F0" w:rsidRDefault="003528F0" w:rsidP="009B10C1">
      <w:pPr>
        <w:bidi w:val="0"/>
        <w:spacing w:line="269" w:lineRule="auto"/>
        <w:rPr>
          <w:rtl/>
        </w:rPr>
      </w:pPr>
      <w:r>
        <w:rPr>
          <w:rtl/>
        </w:rPr>
        <w:br w:type="page"/>
      </w:r>
    </w:p>
    <w:p w14:paraId="53162C06" w14:textId="77777777" w:rsidR="003528F0" w:rsidRDefault="003528F0" w:rsidP="009B10C1">
      <w:pPr>
        <w:keepNext/>
        <w:keepLines/>
        <w:spacing w:line="269" w:lineRule="auto"/>
        <w:jc w:val="center"/>
        <w:rPr>
          <w:rtl/>
        </w:rPr>
      </w:pPr>
      <w:r>
        <w:rPr>
          <w:rFonts w:hint="cs"/>
          <w:rtl/>
        </w:rPr>
        <w:lastRenderedPageBreak/>
        <w:t>תרשים 9</w:t>
      </w:r>
      <w:r w:rsidRPr="00FE3499">
        <w:rPr>
          <w:rFonts w:hint="cs"/>
          <w:rtl/>
        </w:rPr>
        <w:t>:</w:t>
      </w:r>
      <w:r w:rsidRPr="00F03247">
        <w:rPr>
          <w:rFonts w:hint="cs"/>
          <w:b/>
          <w:bCs/>
          <w:rtl/>
        </w:rPr>
        <w:t xml:space="preserve"> </w:t>
      </w:r>
      <w:r>
        <w:rPr>
          <w:rFonts w:hint="cs"/>
          <w:b/>
          <w:bCs/>
          <w:rtl/>
        </w:rPr>
        <w:t>פערים באחוזי הכיסוי ברמה המחוזית והארצית</w:t>
      </w:r>
      <w:r>
        <w:rPr>
          <w:rFonts w:hint="cs"/>
          <w:rtl/>
        </w:rPr>
        <w:t xml:space="preserve"> </w:t>
      </w:r>
      <w:r w:rsidRPr="001E60E1">
        <w:rPr>
          <w:rFonts w:hint="cs"/>
          <w:b/>
          <w:bCs/>
          <w:rtl/>
        </w:rPr>
        <w:t>לפי שיט</w:t>
      </w:r>
      <w:r>
        <w:rPr>
          <w:rFonts w:hint="cs"/>
          <w:b/>
          <w:bCs/>
          <w:rtl/>
        </w:rPr>
        <w:t>ו</w:t>
      </w:r>
      <w:r w:rsidRPr="001E60E1">
        <w:rPr>
          <w:rFonts w:hint="cs"/>
          <w:b/>
          <w:bCs/>
          <w:rtl/>
        </w:rPr>
        <w:t>ת החישוב של משרד מבקר המדינה ומשרד החינוך</w:t>
      </w:r>
      <w:r>
        <w:rPr>
          <w:rFonts w:hint="cs"/>
          <w:rtl/>
        </w:rPr>
        <w:t>,</w:t>
      </w:r>
      <w:r w:rsidRPr="00E91314">
        <w:rPr>
          <w:rFonts w:hint="cs"/>
          <w:b/>
          <w:bCs/>
          <w:rtl/>
        </w:rPr>
        <w:t xml:space="preserve"> </w:t>
      </w:r>
      <w:r>
        <w:rPr>
          <w:rFonts w:hint="cs"/>
          <w:b/>
          <w:bCs/>
          <w:rtl/>
        </w:rPr>
        <w:t>2019 - 2023</w:t>
      </w:r>
    </w:p>
    <w:p w14:paraId="14A3C40A" w14:textId="77777777" w:rsidR="003528F0" w:rsidRDefault="003528F0" w:rsidP="009B10C1">
      <w:pPr>
        <w:spacing w:line="269" w:lineRule="auto"/>
        <w:jc w:val="left"/>
        <w:rPr>
          <w:b/>
          <w:bCs/>
          <w:rtl/>
        </w:rPr>
      </w:pPr>
      <w:r>
        <w:rPr>
          <w:noProof/>
        </w:rPr>
        <w:drawing>
          <wp:inline distT="0" distB="0" distL="0" distR="0" wp14:anchorId="6B07565A" wp14:editId="13889968">
            <wp:extent cx="5220335" cy="4134012"/>
            <wp:effectExtent l="0" t="0" r="0" b="0"/>
            <wp:docPr id="103" name="תמונה 103" descr="בתרשים מוצגות שתי עמודות לכל אחת מהשנים שנבדקו: עמודה אחת מייצגת את חישוב משרד החינוך והשנייה את חישוב משרד מבקר המדינה. בכל עמודה מוצג אחוז הכיסוי לכל מחוז ואחוז החישוב הארצי לפי שיטת החישוב אותה מייצגת העמודה.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0335" cy="4134012"/>
                    </a:xfrm>
                    <a:prstGeom prst="rect">
                      <a:avLst/>
                    </a:prstGeom>
                    <a:noFill/>
                    <a:ln>
                      <a:noFill/>
                    </a:ln>
                  </pic:spPr>
                </pic:pic>
              </a:graphicData>
            </a:graphic>
          </wp:inline>
        </w:drawing>
      </w:r>
      <w:r w:rsidRPr="005848E8">
        <w:rPr>
          <w:szCs w:val="20"/>
          <w:rtl/>
        </w:rPr>
        <w:t>על פי</w:t>
      </w:r>
      <w:r w:rsidRPr="00100CCB">
        <w:rPr>
          <w:szCs w:val="20"/>
          <w:rtl/>
        </w:rPr>
        <w:t xml:space="preserve"> נתוני </w:t>
      </w:r>
      <w:r w:rsidRPr="00100CCB">
        <w:rPr>
          <w:rFonts w:hint="cs"/>
          <w:szCs w:val="20"/>
          <w:rtl/>
        </w:rPr>
        <w:t>משרד החינוך</w:t>
      </w:r>
      <w:r>
        <w:rPr>
          <w:rFonts w:hint="cs"/>
          <w:szCs w:val="20"/>
          <w:rtl/>
        </w:rPr>
        <w:t>,</w:t>
      </w:r>
      <w:r w:rsidRPr="00100CCB">
        <w:rPr>
          <w:szCs w:val="20"/>
          <w:rtl/>
        </w:rPr>
        <w:t xml:space="preserve"> </w:t>
      </w:r>
      <w:r w:rsidRPr="00C4327A">
        <w:rPr>
          <w:szCs w:val="20"/>
          <w:rtl/>
        </w:rPr>
        <w:t>בעיבוד משרד מבקר המדינה.</w:t>
      </w:r>
    </w:p>
    <w:p w14:paraId="69A46FA6" w14:textId="77777777" w:rsidR="003528F0" w:rsidRDefault="003528F0" w:rsidP="009B10C1">
      <w:pPr>
        <w:pStyle w:val="a7"/>
        <w:spacing w:line="269" w:lineRule="auto"/>
        <w:rPr>
          <w:rtl/>
        </w:rPr>
      </w:pPr>
    </w:p>
    <w:p w14:paraId="645C2019" w14:textId="77777777" w:rsidR="003528F0" w:rsidRPr="00746AA0" w:rsidRDefault="003528F0" w:rsidP="009B10C1">
      <w:pPr>
        <w:spacing w:line="269" w:lineRule="auto"/>
        <w:rPr>
          <w:b/>
          <w:bCs/>
          <w:rtl/>
        </w:rPr>
      </w:pPr>
      <w:r w:rsidRPr="00746AA0">
        <w:rPr>
          <w:rFonts w:hint="eastAsia"/>
          <w:b/>
          <w:bCs/>
          <w:rtl/>
        </w:rPr>
        <w:t>מהתרשים</w:t>
      </w:r>
      <w:r w:rsidRPr="00746AA0">
        <w:rPr>
          <w:b/>
          <w:bCs/>
          <w:rtl/>
        </w:rPr>
        <w:t xml:space="preserve"> עולה כי </w:t>
      </w:r>
      <w:r w:rsidRPr="00746AA0">
        <w:rPr>
          <w:rFonts w:hint="eastAsia"/>
          <w:b/>
          <w:bCs/>
          <w:rtl/>
        </w:rPr>
        <w:t>ממוצע</w:t>
      </w:r>
      <w:r w:rsidRPr="00746AA0">
        <w:rPr>
          <w:b/>
          <w:bCs/>
          <w:rtl/>
        </w:rPr>
        <w:t xml:space="preserve"> </w:t>
      </w:r>
      <w:r w:rsidRPr="00746AA0">
        <w:rPr>
          <w:rFonts w:hint="eastAsia"/>
          <w:b/>
          <w:bCs/>
          <w:rtl/>
        </w:rPr>
        <w:t>אחוז</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הארצי</w:t>
      </w:r>
      <w:r w:rsidRPr="00746AA0">
        <w:rPr>
          <w:b/>
          <w:bCs/>
          <w:rtl/>
        </w:rPr>
        <w:t xml:space="preserve"> </w:t>
      </w:r>
      <w:r w:rsidRPr="00746AA0">
        <w:rPr>
          <w:rFonts w:hint="eastAsia"/>
          <w:b/>
          <w:bCs/>
          <w:rtl/>
        </w:rPr>
        <w:t>ואחוזי</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הממוצעים</w:t>
      </w:r>
      <w:r w:rsidRPr="00746AA0">
        <w:rPr>
          <w:b/>
          <w:bCs/>
          <w:rtl/>
        </w:rPr>
        <w:t xml:space="preserve"> </w:t>
      </w:r>
      <w:r w:rsidRPr="00746AA0">
        <w:rPr>
          <w:rFonts w:hint="eastAsia"/>
          <w:b/>
          <w:bCs/>
          <w:rtl/>
        </w:rPr>
        <w:t>המחוזיים</w:t>
      </w:r>
      <w:r w:rsidRPr="00746AA0">
        <w:rPr>
          <w:b/>
          <w:bCs/>
          <w:rtl/>
        </w:rPr>
        <w:t xml:space="preserve"> </w:t>
      </w:r>
      <w:r w:rsidRPr="00746AA0">
        <w:rPr>
          <w:rFonts w:hint="eastAsia"/>
          <w:b/>
          <w:bCs/>
          <w:rtl/>
        </w:rPr>
        <w:t>לפי</w:t>
      </w:r>
      <w:r w:rsidRPr="00746AA0">
        <w:rPr>
          <w:b/>
          <w:bCs/>
          <w:rtl/>
        </w:rPr>
        <w:t xml:space="preserve"> </w:t>
      </w:r>
      <w:r w:rsidRPr="00746AA0">
        <w:rPr>
          <w:rFonts w:hint="eastAsia"/>
          <w:b/>
          <w:bCs/>
          <w:rtl/>
        </w:rPr>
        <w:t>שיטת</w:t>
      </w:r>
      <w:r w:rsidRPr="00746AA0">
        <w:rPr>
          <w:b/>
          <w:bCs/>
          <w:rtl/>
        </w:rPr>
        <w:t xml:space="preserve"> </w:t>
      </w:r>
      <w:r w:rsidRPr="00746AA0">
        <w:rPr>
          <w:rFonts w:hint="eastAsia"/>
          <w:b/>
          <w:bCs/>
          <w:rtl/>
        </w:rPr>
        <w:t>החישוב</w:t>
      </w:r>
      <w:r w:rsidRPr="00746AA0">
        <w:rPr>
          <w:b/>
          <w:bCs/>
          <w:rtl/>
        </w:rPr>
        <w:t xml:space="preserve"> </w:t>
      </w:r>
      <w:r w:rsidRPr="00746AA0">
        <w:rPr>
          <w:rFonts w:hint="eastAsia"/>
          <w:b/>
          <w:bCs/>
          <w:rtl/>
        </w:rPr>
        <w:t>של</w:t>
      </w:r>
      <w:r w:rsidRPr="00746AA0">
        <w:rPr>
          <w:b/>
          <w:bCs/>
          <w:rtl/>
        </w:rPr>
        <w:t xml:space="preserve"> </w:t>
      </w:r>
      <w:r w:rsidRPr="00746AA0">
        <w:rPr>
          <w:rFonts w:hint="eastAsia"/>
          <w:b/>
          <w:bCs/>
          <w:rtl/>
        </w:rPr>
        <w:t>משרד</w:t>
      </w:r>
      <w:r w:rsidRPr="00746AA0">
        <w:rPr>
          <w:b/>
          <w:bCs/>
          <w:rtl/>
        </w:rPr>
        <w:t xml:space="preserve"> </w:t>
      </w:r>
      <w:r w:rsidRPr="00746AA0">
        <w:rPr>
          <w:rFonts w:hint="eastAsia"/>
          <w:b/>
          <w:bCs/>
          <w:rtl/>
        </w:rPr>
        <w:t>החינוך</w:t>
      </w:r>
      <w:r w:rsidRPr="00746AA0">
        <w:rPr>
          <w:b/>
          <w:bCs/>
          <w:rtl/>
        </w:rPr>
        <w:t xml:space="preserve"> </w:t>
      </w:r>
      <w:r w:rsidRPr="00746AA0">
        <w:rPr>
          <w:rFonts w:hint="eastAsia"/>
          <w:b/>
          <w:bCs/>
          <w:rtl/>
        </w:rPr>
        <w:t>נמוכים</w:t>
      </w:r>
      <w:r w:rsidRPr="00746AA0">
        <w:rPr>
          <w:b/>
          <w:bCs/>
          <w:rtl/>
        </w:rPr>
        <w:t xml:space="preserve"> </w:t>
      </w:r>
      <w:r w:rsidRPr="00746AA0">
        <w:rPr>
          <w:rFonts w:hint="eastAsia"/>
          <w:b/>
          <w:bCs/>
          <w:rtl/>
        </w:rPr>
        <w:t>מאלה</w:t>
      </w:r>
      <w:r w:rsidRPr="00746AA0">
        <w:rPr>
          <w:b/>
          <w:bCs/>
          <w:rtl/>
        </w:rPr>
        <w:t xml:space="preserve"> </w:t>
      </w:r>
      <w:r w:rsidRPr="00746AA0">
        <w:rPr>
          <w:rFonts w:hint="eastAsia"/>
          <w:b/>
          <w:bCs/>
          <w:rtl/>
        </w:rPr>
        <w:t>שעולים</w:t>
      </w:r>
      <w:r w:rsidRPr="00746AA0">
        <w:rPr>
          <w:b/>
          <w:bCs/>
          <w:rtl/>
        </w:rPr>
        <w:t xml:space="preserve"> </w:t>
      </w:r>
      <w:r w:rsidRPr="00746AA0">
        <w:rPr>
          <w:rFonts w:hint="eastAsia"/>
          <w:b/>
          <w:bCs/>
          <w:rtl/>
        </w:rPr>
        <w:t>מהחישוב</w:t>
      </w:r>
      <w:r w:rsidRPr="00746AA0">
        <w:rPr>
          <w:b/>
          <w:bCs/>
          <w:rtl/>
        </w:rPr>
        <w:t xml:space="preserve"> </w:t>
      </w:r>
      <w:r w:rsidRPr="00746AA0">
        <w:rPr>
          <w:rFonts w:hint="eastAsia"/>
          <w:b/>
          <w:bCs/>
          <w:rtl/>
        </w:rPr>
        <w:t>שעשה</w:t>
      </w:r>
      <w:r w:rsidRPr="00746AA0">
        <w:rPr>
          <w:b/>
          <w:bCs/>
          <w:rtl/>
        </w:rPr>
        <w:t xml:space="preserve"> </w:t>
      </w:r>
      <w:r w:rsidRPr="00746AA0">
        <w:rPr>
          <w:rFonts w:hint="eastAsia"/>
          <w:b/>
          <w:bCs/>
          <w:rtl/>
        </w:rPr>
        <w:t>משרד</w:t>
      </w:r>
      <w:r w:rsidRPr="00746AA0">
        <w:rPr>
          <w:b/>
          <w:bCs/>
          <w:rtl/>
        </w:rPr>
        <w:t xml:space="preserve"> </w:t>
      </w:r>
      <w:r w:rsidRPr="00746AA0">
        <w:rPr>
          <w:rFonts w:hint="eastAsia"/>
          <w:b/>
          <w:bCs/>
          <w:rtl/>
        </w:rPr>
        <w:t>מבקר</w:t>
      </w:r>
      <w:r w:rsidRPr="00746AA0">
        <w:rPr>
          <w:b/>
          <w:bCs/>
          <w:rtl/>
        </w:rPr>
        <w:t xml:space="preserve"> </w:t>
      </w:r>
      <w:r w:rsidRPr="00746AA0">
        <w:rPr>
          <w:rFonts w:hint="eastAsia"/>
          <w:b/>
          <w:bCs/>
          <w:rtl/>
        </w:rPr>
        <w:t>המדינה</w:t>
      </w:r>
      <w:r w:rsidRPr="00746AA0">
        <w:rPr>
          <w:b/>
          <w:bCs/>
          <w:rtl/>
        </w:rPr>
        <w:t xml:space="preserve">, </w:t>
      </w:r>
      <w:r w:rsidRPr="00746AA0">
        <w:rPr>
          <w:rFonts w:hint="eastAsia"/>
          <w:b/>
          <w:bCs/>
          <w:rtl/>
        </w:rPr>
        <w:t>לעיתים</w:t>
      </w:r>
      <w:r w:rsidRPr="00746AA0">
        <w:rPr>
          <w:b/>
          <w:bCs/>
          <w:rtl/>
        </w:rPr>
        <w:t xml:space="preserve"> </w:t>
      </w:r>
      <w:r w:rsidRPr="00746AA0">
        <w:rPr>
          <w:rFonts w:hint="eastAsia"/>
          <w:b/>
          <w:bCs/>
          <w:rtl/>
        </w:rPr>
        <w:t>באופן</w:t>
      </w:r>
      <w:r w:rsidRPr="00746AA0">
        <w:rPr>
          <w:b/>
          <w:bCs/>
          <w:rtl/>
        </w:rPr>
        <w:t xml:space="preserve"> </w:t>
      </w:r>
      <w:r w:rsidRPr="00746AA0">
        <w:rPr>
          <w:rFonts w:hint="eastAsia"/>
          <w:b/>
          <w:bCs/>
          <w:rtl/>
        </w:rPr>
        <w:t>משמעותי</w:t>
      </w:r>
      <w:r w:rsidRPr="00746AA0">
        <w:rPr>
          <w:b/>
          <w:bCs/>
          <w:rtl/>
        </w:rPr>
        <w:t xml:space="preserve">. </w:t>
      </w:r>
      <w:r w:rsidRPr="00746AA0">
        <w:rPr>
          <w:rFonts w:hint="eastAsia"/>
          <w:b/>
          <w:bCs/>
          <w:rtl/>
        </w:rPr>
        <w:t>כך</w:t>
      </w:r>
      <w:r w:rsidRPr="00746AA0">
        <w:rPr>
          <w:b/>
          <w:bCs/>
          <w:rtl/>
        </w:rPr>
        <w:t xml:space="preserve"> </w:t>
      </w:r>
      <w:r w:rsidRPr="00746AA0">
        <w:rPr>
          <w:rFonts w:hint="eastAsia"/>
          <w:b/>
          <w:bCs/>
          <w:rtl/>
        </w:rPr>
        <w:t>למשל</w:t>
      </w:r>
      <w:r w:rsidRPr="00746AA0">
        <w:rPr>
          <w:b/>
          <w:bCs/>
          <w:rtl/>
        </w:rPr>
        <w:t xml:space="preserve">, </w:t>
      </w:r>
      <w:r w:rsidRPr="00746AA0">
        <w:rPr>
          <w:rFonts w:hint="eastAsia"/>
          <w:b/>
          <w:bCs/>
          <w:rtl/>
        </w:rPr>
        <w:t>אחוז</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הארצי</w:t>
      </w:r>
      <w:r w:rsidRPr="00746AA0">
        <w:rPr>
          <w:b/>
          <w:bCs/>
          <w:rtl/>
        </w:rPr>
        <w:t xml:space="preserve"> </w:t>
      </w:r>
      <w:r w:rsidRPr="00746AA0">
        <w:rPr>
          <w:rFonts w:hint="eastAsia"/>
          <w:b/>
          <w:bCs/>
          <w:rtl/>
        </w:rPr>
        <w:t>בשנת</w:t>
      </w:r>
      <w:r w:rsidRPr="00746AA0">
        <w:rPr>
          <w:b/>
          <w:bCs/>
          <w:rtl/>
        </w:rPr>
        <w:t xml:space="preserve"> 2023 </w:t>
      </w:r>
      <w:r w:rsidRPr="00746AA0">
        <w:rPr>
          <w:rFonts w:hint="eastAsia"/>
          <w:b/>
          <w:bCs/>
          <w:rtl/>
        </w:rPr>
        <w:t>לפי</w:t>
      </w:r>
      <w:r w:rsidRPr="00746AA0">
        <w:rPr>
          <w:b/>
          <w:bCs/>
          <w:rtl/>
        </w:rPr>
        <w:t xml:space="preserve"> </w:t>
      </w:r>
      <w:r w:rsidRPr="00746AA0">
        <w:rPr>
          <w:rFonts w:hint="eastAsia"/>
          <w:b/>
          <w:bCs/>
          <w:rtl/>
        </w:rPr>
        <w:t>משרד</w:t>
      </w:r>
      <w:r w:rsidRPr="00746AA0">
        <w:rPr>
          <w:b/>
          <w:bCs/>
          <w:rtl/>
        </w:rPr>
        <w:t xml:space="preserve"> </w:t>
      </w:r>
      <w:r w:rsidRPr="00746AA0">
        <w:rPr>
          <w:rFonts w:hint="eastAsia"/>
          <w:b/>
          <w:bCs/>
          <w:rtl/>
        </w:rPr>
        <w:t>החינוך</w:t>
      </w:r>
      <w:r w:rsidRPr="00746AA0">
        <w:rPr>
          <w:b/>
          <w:bCs/>
          <w:rtl/>
        </w:rPr>
        <w:t xml:space="preserve"> </w:t>
      </w:r>
      <w:r w:rsidRPr="00746AA0">
        <w:rPr>
          <w:rFonts w:hint="eastAsia"/>
          <w:b/>
          <w:bCs/>
          <w:rtl/>
        </w:rPr>
        <w:t>היה</w:t>
      </w:r>
      <w:r w:rsidRPr="00746AA0">
        <w:rPr>
          <w:b/>
          <w:bCs/>
          <w:rtl/>
        </w:rPr>
        <w:t xml:space="preserve"> </w:t>
      </w:r>
      <w:r w:rsidRPr="00746AA0">
        <w:rPr>
          <w:rFonts w:hint="eastAsia"/>
          <w:b/>
          <w:bCs/>
          <w:rtl/>
        </w:rPr>
        <w:t>כ</w:t>
      </w:r>
      <w:r w:rsidRPr="00746AA0">
        <w:rPr>
          <w:b/>
          <w:bCs/>
          <w:rtl/>
        </w:rPr>
        <w:t xml:space="preserve">-73% </w:t>
      </w:r>
      <w:r w:rsidRPr="00746AA0">
        <w:rPr>
          <w:rFonts w:hint="eastAsia"/>
          <w:b/>
          <w:bCs/>
          <w:rtl/>
        </w:rPr>
        <w:t>ואילו</w:t>
      </w:r>
      <w:r w:rsidRPr="00746AA0">
        <w:rPr>
          <w:b/>
          <w:bCs/>
          <w:rtl/>
        </w:rPr>
        <w:t xml:space="preserve"> </w:t>
      </w:r>
      <w:r w:rsidRPr="00746AA0">
        <w:rPr>
          <w:rFonts w:hint="eastAsia"/>
          <w:b/>
          <w:bCs/>
          <w:rtl/>
        </w:rPr>
        <w:t>לפי</w:t>
      </w:r>
      <w:r w:rsidRPr="00746AA0">
        <w:rPr>
          <w:b/>
          <w:bCs/>
          <w:rtl/>
        </w:rPr>
        <w:t xml:space="preserve"> </w:t>
      </w:r>
      <w:r w:rsidRPr="00746AA0">
        <w:rPr>
          <w:rFonts w:hint="eastAsia"/>
          <w:b/>
          <w:bCs/>
          <w:rtl/>
        </w:rPr>
        <w:t>משרד</w:t>
      </w:r>
      <w:r w:rsidRPr="00746AA0">
        <w:rPr>
          <w:b/>
          <w:bCs/>
          <w:rtl/>
        </w:rPr>
        <w:t xml:space="preserve"> </w:t>
      </w:r>
      <w:r w:rsidRPr="00746AA0">
        <w:rPr>
          <w:rFonts w:hint="eastAsia"/>
          <w:b/>
          <w:bCs/>
          <w:rtl/>
        </w:rPr>
        <w:t>מבקר</w:t>
      </w:r>
      <w:r w:rsidRPr="00746AA0">
        <w:rPr>
          <w:b/>
          <w:bCs/>
          <w:rtl/>
        </w:rPr>
        <w:t xml:space="preserve"> </w:t>
      </w:r>
      <w:r w:rsidRPr="00746AA0">
        <w:rPr>
          <w:rFonts w:hint="eastAsia"/>
          <w:b/>
          <w:bCs/>
          <w:rtl/>
        </w:rPr>
        <w:t>המדינה</w:t>
      </w:r>
      <w:r w:rsidRPr="00746AA0">
        <w:rPr>
          <w:b/>
          <w:bCs/>
          <w:rtl/>
        </w:rPr>
        <w:t xml:space="preserve"> - </w:t>
      </w:r>
      <w:r w:rsidRPr="00746AA0">
        <w:rPr>
          <w:rFonts w:hint="eastAsia"/>
          <w:b/>
          <w:bCs/>
          <w:rtl/>
        </w:rPr>
        <w:t>כ</w:t>
      </w:r>
      <w:r w:rsidRPr="00746AA0">
        <w:rPr>
          <w:b/>
          <w:bCs/>
          <w:rtl/>
        </w:rPr>
        <w:t xml:space="preserve">-89%. </w:t>
      </w:r>
      <w:r w:rsidRPr="00746AA0">
        <w:rPr>
          <w:rFonts w:hint="eastAsia"/>
          <w:b/>
          <w:bCs/>
          <w:rtl/>
        </w:rPr>
        <w:t>פער</w:t>
      </w:r>
      <w:r w:rsidRPr="00746AA0">
        <w:rPr>
          <w:b/>
          <w:bCs/>
          <w:rtl/>
        </w:rPr>
        <w:t xml:space="preserve"> </w:t>
      </w:r>
      <w:r w:rsidRPr="00746AA0">
        <w:rPr>
          <w:rFonts w:hint="eastAsia"/>
          <w:b/>
          <w:bCs/>
          <w:rtl/>
        </w:rPr>
        <w:t>גדול</w:t>
      </w:r>
      <w:r w:rsidRPr="00746AA0">
        <w:rPr>
          <w:b/>
          <w:bCs/>
          <w:rtl/>
        </w:rPr>
        <w:t xml:space="preserve"> </w:t>
      </w:r>
      <w:r w:rsidRPr="00746AA0">
        <w:rPr>
          <w:rFonts w:hint="eastAsia"/>
          <w:b/>
          <w:bCs/>
          <w:rtl/>
        </w:rPr>
        <w:t>במיוחד</w:t>
      </w:r>
      <w:r w:rsidRPr="00746AA0">
        <w:rPr>
          <w:b/>
          <w:bCs/>
          <w:rtl/>
        </w:rPr>
        <w:t xml:space="preserve"> </w:t>
      </w:r>
      <w:r w:rsidRPr="00746AA0">
        <w:rPr>
          <w:rFonts w:hint="eastAsia"/>
          <w:b/>
          <w:bCs/>
          <w:rtl/>
        </w:rPr>
        <w:t>היה</w:t>
      </w:r>
      <w:r w:rsidRPr="00746AA0">
        <w:rPr>
          <w:b/>
          <w:bCs/>
          <w:rtl/>
        </w:rPr>
        <w:t xml:space="preserve"> </w:t>
      </w:r>
      <w:r w:rsidRPr="00746AA0">
        <w:rPr>
          <w:rFonts w:hint="eastAsia"/>
          <w:b/>
          <w:bCs/>
          <w:rtl/>
        </w:rPr>
        <w:t>באחוז</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שחושב</w:t>
      </w:r>
      <w:r w:rsidRPr="00746AA0">
        <w:rPr>
          <w:b/>
          <w:bCs/>
          <w:rtl/>
        </w:rPr>
        <w:t xml:space="preserve"> </w:t>
      </w:r>
      <w:r w:rsidRPr="00746AA0">
        <w:rPr>
          <w:rFonts w:hint="eastAsia"/>
          <w:b/>
          <w:bCs/>
          <w:rtl/>
        </w:rPr>
        <w:t>למחוז</w:t>
      </w:r>
      <w:r w:rsidRPr="00746AA0">
        <w:rPr>
          <w:b/>
          <w:bCs/>
          <w:rtl/>
        </w:rPr>
        <w:t xml:space="preserve"> </w:t>
      </w:r>
      <w:r w:rsidRPr="00746AA0">
        <w:rPr>
          <w:rFonts w:hint="eastAsia"/>
          <w:b/>
          <w:bCs/>
          <w:rtl/>
        </w:rPr>
        <w:t>ירושלים</w:t>
      </w:r>
      <w:r w:rsidRPr="00746AA0">
        <w:rPr>
          <w:b/>
          <w:bCs/>
          <w:rtl/>
        </w:rPr>
        <w:t xml:space="preserve"> - </w:t>
      </w:r>
      <w:r w:rsidRPr="00746AA0">
        <w:rPr>
          <w:rFonts w:hint="eastAsia"/>
          <w:b/>
          <w:bCs/>
          <w:rtl/>
        </w:rPr>
        <w:t>כ</w:t>
      </w:r>
      <w:r w:rsidRPr="00746AA0">
        <w:rPr>
          <w:b/>
          <w:bCs/>
          <w:rtl/>
        </w:rPr>
        <w:t xml:space="preserve">-56% </w:t>
      </w:r>
      <w:r w:rsidRPr="00746AA0">
        <w:rPr>
          <w:rFonts w:hint="eastAsia"/>
          <w:b/>
          <w:bCs/>
          <w:rtl/>
        </w:rPr>
        <w:t>לפי</w:t>
      </w:r>
      <w:r w:rsidRPr="00746AA0">
        <w:rPr>
          <w:b/>
          <w:bCs/>
          <w:rtl/>
        </w:rPr>
        <w:t xml:space="preserve"> </w:t>
      </w:r>
      <w:r w:rsidRPr="00746AA0">
        <w:rPr>
          <w:rFonts w:hint="eastAsia"/>
          <w:b/>
          <w:bCs/>
          <w:rtl/>
        </w:rPr>
        <w:t>משרד</w:t>
      </w:r>
      <w:r w:rsidRPr="00746AA0">
        <w:rPr>
          <w:b/>
          <w:bCs/>
          <w:rtl/>
        </w:rPr>
        <w:t xml:space="preserve"> </w:t>
      </w:r>
      <w:r w:rsidRPr="00746AA0">
        <w:rPr>
          <w:rFonts w:hint="eastAsia"/>
          <w:b/>
          <w:bCs/>
          <w:rtl/>
        </w:rPr>
        <w:t>החינוך</w:t>
      </w:r>
      <w:r w:rsidRPr="00746AA0">
        <w:rPr>
          <w:b/>
          <w:bCs/>
          <w:rtl/>
        </w:rPr>
        <w:t xml:space="preserve"> </w:t>
      </w:r>
      <w:r w:rsidRPr="00746AA0">
        <w:rPr>
          <w:rFonts w:hint="eastAsia"/>
          <w:b/>
          <w:bCs/>
          <w:rtl/>
        </w:rPr>
        <w:t>לעומת</w:t>
      </w:r>
      <w:r w:rsidRPr="00746AA0">
        <w:rPr>
          <w:b/>
          <w:bCs/>
          <w:rtl/>
        </w:rPr>
        <w:t xml:space="preserve"> </w:t>
      </w:r>
      <w:r w:rsidRPr="00746AA0">
        <w:rPr>
          <w:rFonts w:hint="eastAsia"/>
          <w:b/>
          <w:bCs/>
          <w:rtl/>
        </w:rPr>
        <w:t>כ</w:t>
      </w:r>
      <w:r w:rsidRPr="00746AA0">
        <w:rPr>
          <w:b/>
          <w:bCs/>
          <w:rtl/>
        </w:rPr>
        <w:t xml:space="preserve">-92% </w:t>
      </w:r>
      <w:r w:rsidRPr="00746AA0">
        <w:rPr>
          <w:rFonts w:hint="eastAsia"/>
          <w:b/>
          <w:bCs/>
          <w:rtl/>
        </w:rPr>
        <w:t>לפי</w:t>
      </w:r>
      <w:r w:rsidRPr="00746AA0">
        <w:rPr>
          <w:b/>
          <w:bCs/>
          <w:rtl/>
        </w:rPr>
        <w:t xml:space="preserve"> </w:t>
      </w:r>
      <w:r w:rsidRPr="00746AA0">
        <w:rPr>
          <w:rFonts w:hint="eastAsia"/>
          <w:b/>
          <w:bCs/>
          <w:rtl/>
        </w:rPr>
        <w:t>משרד</w:t>
      </w:r>
      <w:r w:rsidRPr="00746AA0">
        <w:rPr>
          <w:b/>
          <w:bCs/>
          <w:rtl/>
        </w:rPr>
        <w:t xml:space="preserve"> </w:t>
      </w:r>
      <w:r w:rsidRPr="00746AA0">
        <w:rPr>
          <w:rFonts w:hint="eastAsia"/>
          <w:b/>
          <w:bCs/>
          <w:rtl/>
        </w:rPr>
        <w:t>מבקר</w:t>
      </w:r>
      <w:r w:rsidRPr="00746AA0">
        <w:rPr>
          <w:b/>
          <w:bCs/>
          <w:rtl/>
        </w:rPr>
        <w:t xml:space="preserve"> </w:t>
      </w:r>
      <w:r w:rsidRPr="00746AA0">
        <w:rPr>
          <w:rFonts w:hint="eastAsia"/>
          <w:b/>
          <w:bCs/>
          <w:rtl/>
        </w:rPr>
        <w:t>המדינה</w:t>
      </w:r>
      <w:r w:rsidRPr="00746AA0">
        <w:rPr>
          <w:b/>
          <w:bCs/>
          <w:rtl/>
        </w:rPr>
        <w:t xml:space="preserve">. </w:t>
      </w:r>
      <w:r w:rsidRPr="00746AA0">
        <w:rPr>
          <w:rFonts w:hint="eastAsia"/>
          <w:b/>
          <w:bCs/>
          <w:rtl/>
        </w:rPr>
        <w:t>הסיבה</w:t>
      </w:r>
      <w:r w:rsidRPr="00746AA0">
        <w:rPr>
          <w:b/>
          <w:bCs/>
          <w:rtl/>
        </w:rPr>
        <w:t xml:space="preserve"> </w:t>
      </w:r>
      <w:r w:rsidRPr="00746AA0">
        <w:rPr>
          <w:rFonts w:hint="eastAsia"/>
          <w:b/>
          <w:bCs/>
          <w:rtl/>
        </w:rPr>
        <w:t>העיקרית</w:t>
      </w:r>
      <w:r w:rsidRPr="00746AA0">
        <w:rPr>
          <w:b/>
          <w:bCs/>
          <w:rtl/>
        </w:rPr>
        <w:t xml:space="preserve"> </w:t>
      </w:r>
      <w:r w:rsidRPr="00746AA0">
        <w:rPr>
          <w:rFonts w:hint="eastAsia"/>
          <w:b/>
          <w:bCs/>
          <w:rtl/>
        </w:rPr>
        <w:t>לפער</w:t>
      </w:r>
      <w:r w:rsidRPr="00746AA0">
        <w:rPr>
          <w:b/>
          <w:bCs/>
          <w:rtl/>
        </w:rPr>
        <w:t xml:space="preserve"> </w:t>
      </w:r>
      <w:r w:rsidRPr="00746AA0">
        <w:rPr>
          <w:rFonts w:hint="eastAsia"/>
          <w:b/>
          <w:bCs/>
          <w:rtl/>
        </w:rPr>
        <w:t>זה</w:t>
      </w:r>
      <w:r w:rsidRPr="00746AA0">
        <w:rPr>
          <w:b/>
          <w:bCs/>
          <w:rtl/>
        </w:rPr>
        <w:t xml:space="preserve"> </w:t>
      </w:r>
      <w:r w:rsidRPr="00746AA0">
        <w:rPr>
          <w:rFonts w:hint="eastAsia"/>
          <w:b/>
          <w:bCs/>
          <w:rtl/>
        </w:rPr>
        <w:t>היא</w:t>
      </w:r>
      <w:r w:rsidRPr="00746AA0">
        <w:rPr>
          <w:b/>
          <w:bCs/>
          <w:rtl/>
        </w:rPr>
        <w:t xml:space="preserve"> </w:t>
      </w:r>
      <w:r w:rsidRPr="00746AA0">
        <w:rPr>
          <w:rFonts w:hint="eastAsia"/>
          <w:b/>
          <w:bCs/>
          <w:rtl/>
        </w:rPr>
        <w:t>בהיותו</w:t>
      </w:r>
      <w:r w:rsidRPr="00746AA0">
        <w:rPr>
          <w:b/>
          <w:bCs/>
          <w:rtl/>
        </w:rPr>
        <w:t xml:space="preserve"> </w:t>
      </w:r>
      <w:r w:rsidRPr="00746AA0">
        <w:rPr>
          <w:rFonts w:hint="eastAsia"/>
          <w:b/>
          <w:bCs/>
          <w:rtl/>
        </w:rPr>
        <w:t>של</w:t>
      </w:r>
      <w:r w:rsidRPr="00746AA0">
        <w:rPr>
          <w:b/>
          <w:bCs/>
          <w:rtl/>
        </w:rPr>
        <w:t xml:space="preserve"> </w:t>
      </w:r>
      <w:r w:rsidRPr="00746AA0">
        <w:rPr>
          <w:rFonts w:hint="eastAsia"/>
          <w:b/>
          <w:bCs/>
          <w:rtl/>
        </w:rPr>
        <w:t>שפ</w:t>
      </w:r>
      <w:r w:rsidRPr="00746AA0">
        <w:rPr>
          <w:b/>
          <w:bCs/>
          <w:rtl/>
        </w:rPr>
        <w:t xml:space="preserve">"ח </w:t>
      </w:r>
      <w:r w:rsidRPr="00746AA0">
        <w:rPr>
          <w:rFonts w:hint="eastAsia"/>
          <w:b/>
          <w:bCs/>
          <w:rtl/>
        </w:rPr>
        <w:t>ירושלים</w:t>
      </w:r>
      <w:r w:rsidRPr="00746AA0">
        <w:rPr>
          <w:b/>
          <w:bCs/>
          <w:rtl/>
        </w:rPr>
        <w:t xml:space="preserve"> </w:t>
      </w:r>
      <w:r w:rsidRPr="00746AA0">
        <w:rPr>
          <w:rFonts w:hint="eastAsia"/>
          <w:b/>
          <w:bCs/>
          <w:rtl/>
        </w:rPr>
        <w:t>השפ</w:t>
      </w:r>
      <w:r w:rsidRPr="00746AA0">
        <w:rPr>
          <w:b/>
          <w:bCs/>
          <w:rtl/>
        </w:rPr>
        <w:t xml:space="preserve">"ח </w:t>
      </w:r>
      <w:r w:rsidRPr="00746AA0">
        <w:rPr>
          <w:rFonts w:hint="eastAsia"/>
          <w:b/>
          <w:bCs/>
          <w:rtl/>
        </w:rPr>
        <w:t>הגדול</w:t>
      </w:r>
      <w:r w:rsidRPr="00746AA0">
        <w:rPr>
          <w:b/>
          <w:bCs/>
          <w:rtl/>
        </w:rPr>
        <w:t xml:space="preserve"> </w:t>
      </w:r>
      <w:r w:rsidRPr="00746AA0">
        <w:rPr>
          <w:rFonts w:hint="eastAsia"/>
          <w:b/>
          <w:bCs/>
          <w:rtl/>
        </w:rPr>
        <w:t>ביותר</w:t>
      </w:r>
      <w:r w:rsidRPr="00746AA0">
        <w:rPr>
          <w:b/>
          <w:bCs/>
          <w:rtl/>
        </w:rPr>
        <w:t xml:space="preserve"> </w:t>
      </w:r>
      <w:r w:rsidRPr="00746AA0">
        <w:rPr>
          <w:rFonts w:hint="eastAsia"/>
          <w:b/>
          <w:bCs/>
          <w:rtl/>
        </w:rPr>
        <w:t>במחוז</w:t>
      </w:r>
      <w:r w:rsidRPr="00746AA0">
        <w:rPr>
          <w:b/>
          <w:bCs/>
          <w:rtl/>
        </w:rPr>
        <w:t xml:space="preserve"> (התקן </w:t>
      </w:r>
      <w:r w:rsidRPr="00746AA0">
        <w:rPr>
          <w:rFonts w:hint="eastAsia"/>
          <w:b/>
          <w:bCs/>
          <w:rtl/>
        </w:rPr>
        <w:t>הרצוי</w:t>
      </w:r>
      <w:r w:rsidRPr="00746AA0">
        <w:rPr>
          <w:b/>
          <w:bCs/>
          <w:rtl/>
        </w:rPr>
        <w:t xml:space="preserve"> </w:t>
      </w:r>
      <w:r w:rsidRPr="00746AA0">
        <w:rPr>
          <w:rFonts w:hint="eastAsia"/>
          <w:b/>
          <w:bCs/>
          <w:rtl/>
        </w:rPr>
        <w:t>שלו</w:t>
      </w:r>
      <w:r w:rsidRPr="00746AA0">
        <w:rPr>
          <w:b/>
          <w:bCs/>
          <w:rtl/>
        </w:rPr>
        <w:t xml:space="preserve"> </w:t>
      </w:r>
      <w:r w:rsidRPr="00746AA0">
        <w:rPr>
          <w:rFonts w:hint="eastAsia"/>
          <w:b/>
          <w:bCs/>
          <w:rtl/>
        </w:rPr>
        <w:t>בשנת</w:t>
      </w:r>
      <w:r w:rsidRPr="00746AA0">
        <w:rPr>
          <w:b/>
          <w:bCs/>
          <w:rtl/>
        </w:rPr>
        <w:t xml:space="preserve"> 2023 </w:t>
      </w:r>
      <w:r w:rsidRPr="00746AA0">
        <w:rPr>
          <w:rFonts w:hint="eastAsia"/>
          <w:b/>
          <w:bCs/>
          <w:rtl/>
        </w:rPr>
        <w:t>עמד</w:t>
      </w:r>
      <w:r w:rsidRPr="00746AA0">
        <w:rPr>
          <w:b/>
          <w:bCs/>
          <w:rtl/>
        </w:rPr>
        <w:t xml:space="preserve"> </w:t>
      </w:r>
      <w:r w:rsidRPr="00746AA0">
        <w:rPr>
          <w:rFonts w:hint="eastAsia"/>
          <w:b/>
          <w:bCs/>
          <w:rtl/>
        </w:rPr>
        <w:t>על</w:t>
      </w:r>
      <w:r w:rsidRPr="00746AA0">
        <w:rPr>
          <w:b/>
          <w:bCs/>
          <w:rtl/>
        </w:rPr>
        <w:t xml:space="preserve"> </w:t>
      </w:r>
      <w:r w:rsidRPr="00746AA0">
        <w:rPr>
          <w:rFonts w:hint="eastAsia"/>
          <w:b/>
          <w:bCs/>
          <w:rtl/>
        </w:rPr>
        <w:t>כ</w:t>
      </w:r>
      <w:r w:rsidRPr="00746AA0">
        <w:rPr>
          <w:b/>
          <w:bCs/>
          <w:rtl/>
        </w:rPr>
        <w:t xml:space="preserve">-54.4% </w:t>
      </w:r>
      <w:r w:rsidRPr="00746AA0">
        <w:rPr>
          <w:rFonts w:hint="eastAsia"/>
          <w:b/>
          <w:bCs/>
          <w:rtl/>
        </w:rPr>
        <w:t>מסך</w:t>
      </w:r>
      <w:r w:rsidRPr="00746AA0">
        <w:rPr>
          <w:b/>
          <w:bCs/>
          <w:rtl/>
        </w:rPr>
        <w:t xml:space="preserve"> </w:t>
      </w:r>
      <w:r w:rsidRPr="00746AA0">
        <w:rPr>
          <w:rFonts w:hint="eastAsia"/>
          <w:b/>
          <w:bCs/>
          <w:rtl/>
        </w:rPr>
        <w:t>התקן</w:t>
      </w:r>
      <w:r w:rsidRPr="00746AA0">
        <w:rPr>
          <w:b/>
          <w:bCs/>
          <w:rtl/>
        </w:rPr>
        <w:t xml:space="preserve"> </w:t>
      </w:r>
      <w:r w:rsidRPr="00746AA0">
        <w:rPr>
          <w:rFonts w:hint="eastAsia"/>
          <w:b/>
          <w:bCs/>
          <w:rtl/>
        </w:rPr>
        <w:t>הרצוי</w:t>
      </w:r>
      <w:r w:rsidRPr="00746AA0">
        <w:rPr>
          <w:b/>
          <w:bCs/>
          <w:rtl/>
        </w:rPr>
        <w:t xml:space="preserve"> </w:t>
      </w:r>
      <w:r w:rsidRPr="00746AA0">
        <w:rPr>
          <w:rFonts w:hint="eastAsia"/>
          <w:b/>
          <w:bCs/>
          <w:rtl/>
        </w:rPr>
        <w:t>של</w:t>
      </w:r>
      <w:r w:rsidRPr="00746AA0">
        <w:rPr>
          <w:b/>
          <w:bCs/>
          <w:rtl/>
        </w:rPr>
        <w:t xml:space="preserve"> </w:t>
      </w:r>
      <w:r w:rsidRPr="00746AA0">
        <w:rPr>
          <w:rFonts w:hint="eastAsia"/>
          <w:b/>
          <w:bCs/>
          <w:rtl/>
        </w:rPr>
        <w:t>כלל</w:t>
      </w:r>
      <w:r w:rsidRPr="00746AA0">
        <w:rPr>
          <w:b/>
          <w:bCs/>
          <w:rtl/>
        </w:rPr>
        <w:t xml:space="preserve"> </w:t>
      </w:r>
      <w:r w:rsidRPr="00746AA0">
        <w:rPr>
          <w:rFonts w:hint="eastAsia"/>
          <w:b/>
          <w:bCs/>
          <w:rtl/>
        </w:rPr>
        <w:t>השפ</w:t>
      </w:r>
      <w:r w:rsidRPr="00746AA0">
        <w:rPr>
          <w:b/>
          <w:bCs/>
          <w:rtl/>
        </w:rPr>
        <w:t xml:space="preserve">"חים </w:t>
      </w:r>
      <w:r w:rsidRPr="00746AA0">
        <w:rPr>
          <w:rFonts w:hint="eastAsia"/>
          <w:b/>
          <w:bCs/>
          <w:rtl/>
        </w:rPr>
        <w:t>במחוז</w:t>
      </w:r>
      <w:r w:rsidRPr="00746AA0">
        <w:rPr>
          <w:b/>
          <w:bCs/>
          <w:rtl/>
        </w:rPr>
        <w:t xml:space="preserve"> - 345.38 </w:t>
      </w:r>
      <w:r w:rsidRPr="00746AA0">
        <w:rPr>
          <w:rFonts w:hint="eastAsia"/>
          <w:b/>
          <w:bCs/>
          <w:rtl/>
        </w:rPr>
        <w:t>מתוך</w:t>
      </w:r>
      <w:r w:rsidRPr="00746AA0">
        <w:rPr>
          <w:b/>
          <w:bCs/>
          <w:rtl/>
        </w:rPr>
        <w:t xml:space="preserve"> 635.16 </w:t>
      </w:r>
      <w:r w:rsidRPr="00746AA0">
        <w:rPr>
          <w:rFonts w:hint="eastAsia"/>
          <w:b/>
          <w:bCs/>
          <w:rtl/>
        </w:rPr>
        <w:t>משרות</w:t>
      </w:r>
      <w:r w:rsidRPr="00746AA0">
        <w:rPr>
          <w:b/>
          <w:bCs/>
          <w:rtl/>
        </w:rPr>
        <w:t xml:space="preserve">, </w:t>
      </w:r>
      <w:r w:rsidRPr="00746AA0">
        <w:rPr>
          <w:rFonts w:hint="eastAsia"/>
          <w:b/>
          <w:bCs/>
          <w:rtl/>
        </w:rPr>
        <w:t>ואחוז</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בו</w:t>
      </w:r>
      <w:r w:rsidRPr="00746AA0">
        <w:rPr>
          <w:b/>
          <w:bCs/>
          <w:rtl/>
        </w:rPr>
        <w:t xml:space="preserve"> </w:t>
      </w:r>
      <w:r w:rsidRPr="00746AA0">
        <w:rPr>
          <w:rFonts w:hint="eastAsia"/>
          <w:b/>
          <w:bCs/>
          <w:rtl/>
        </w:rPr>
        <w:t>בשנת</w:t>
      </w:r>
      <w:r w:rsidRPr="00746AA0">
        <w:rPr>
          <w:b/>
          <w:bCs/>
          <w:rtl/>
        </w:rPr>
        <w:t xml:space="preserve"> 2023 </w:t>
      </w:r>
      <w:r w:rsidRPr="00746AA0">
        <w:rPr>
          <w:rFonts w:hint="eastAsia"/>
          <w:b/>
          <w:bCs/>
          <w:rtl/>
        </w:rPr>
        <w:t>היה</w:t>
      </w:r>
      <w:r w:rsidRPr="00746AA0">
        <w:rPr>
          <w:b/>
          <w:bCs/>
          <w:rtl/>
        </w:rPr>
        <w:t xml:space="preserve"> </w:t>
      </w:r>
      <w:r w:rsidRPr="00746AA0">
        <w:rPr>
          <w:rFonts w:hint="eastAsia"/>
          <w:b/>
          <w:bCs/>
          <w:rtl/>
        </w:rPr>
        <w:t>כ</w:t>
      </w:r>
      <w:r w:rsidRPr="00746AA0">
        <w:rPr>
          <w:b/>
          <w:bCs/>
          <w:rtl/>
        </w:rPr>
        <w:t>-51%</w:t>
      </w:r>
      <w:r>
        <w:rPr>
          <w:rFonts w:hint="cs"/>
          <w:b/>
          <w:bCs/>
          <w:rtl/>
        </w:rPr>
        <w:t>)</w:t>
      </w:r>
      <w:r w:rsidRPr="00746AA0">
        <w:rPr>
          <w:b/>
          <w:bCs/>
          <w:rtl/>
        </w:rPr>
        <w:t>.</w:t>
      </w:r>
    </w:p>
    <w:p w14:paraId="3D485565" w14:textId="77777777" w:rsidR="003528F0" w:rsidRDefault="003528F0" w:rsidP="009B10C1">
      <w:pPr>
        <w:pStyle w:val="a7"/>
        <w:spacing w:line="269" w:lineRule="auto"/>
        <w:rPr>
          <w:rtl/>
        </w:rPr>
      </w:pPr>
    </w:p>
    <w:p w14:paraId="1B00D644" w14:textId="77777777" w:rsidR="003528F0" w:rsidRDefault="003528F0" w:rsidP="009B10C1">
      <w:pPr>
        <w:spacing w:line="269" w:lineRule="auto"/>
        <w:rPr>
          <w:b/>
          <w:bCs/>
          <w:rtl/>
        </w:rPr>
      </w:pPr>
      <w:r>
        <w:rPr>
          <w:rFonts w:hint="cs"/>
          <w:b/>
          <w:bCs/>
          <w:rtl/>
        </w:rPr>
        <w:t xml:space="preserve">מהאמור </w:t>
      </w:r>
      <w:r w:rsidRPr="00574E2E">
        <w:rPr>
          <w:rFonts w:hint="cs"/>
          <w:b/>
          <w:bCs/>
          <w:rtl/>
        </w:rPr>
        <w:t>עולה</w:t>
      </w:r>
      <w:r>
        <w:rPr>
          <w:rFonts w:hint="cs"/>
          <w:b/>
          <w:bCs/>
          <w:rtl/>
        </w:rPr>
        <w:t xml:space="preserve"> </w:t>
      </w:r>
      <w:r w:rsidRPr="00574E2E">
        <w:rPr>
          <w:rFonts w:hint="cs"/>
          <w:b/>
          <w:bCs/>
          <w:rtl/>
        </w:rPr>
        <w:t xml:space="preserve">כי </w:t>
      </w:r>
      <w:r w:rsidRPr="00257E8F">
        <w:rPr>
          <w:rFonts w:hint="eastAsia"/>
          <w:b/>
          <w:bCs/>
          <w:rtl/>
        </w:rPr>
        <w:t>שיטת</w:t>
      </w:r>
      <w:r w:rsidRPr="00257E8F">
        <w:rPr>
          <w:b/>
          <w:bCs/>
          <w:rtl/>
        </w:rPr>
        <w:t xml:space="preserve"> </w:t>
      </w:r>
      <w:r w:rsidRPr="00257E8F">
        <w:rPr>
          <w:rFonts w:hint="eastAsia"/>
          <w:b/>
          <w:bCs/>
          <w:rtl/>
        </w:rPr>
        <w:t>משרד</w:t>
      </w:r>
      <w:r w:rsidRPr="00257E8F">
        <w:rPr>
          <w:b/>
          <w:bCs/>
          <w:rtl/>
        </w:rPr>
        <w:t xml:space="preserve"> </w:t>
      </w:r>
      <w:r w:rsidRPr="00257E8F">
        <w:rPr>
          <w:rFonts w:hint="eastAsia"/>
          <w:b/>
          <w:bCs/>
          <w:rtl/>
        </w:rPr>
        <w:t>החינוך</w:t>
      </w:r>
      <w:r w:rsidRPr="00257E8F">
        <w:rPr>
          <w:b/>
          <w:bCs/>
          <w:rtl/>
        </w:rPr>
        <w:t xml:space="preserve"> ל</w:t>
      </w:r>
      <w:r w:rsidRPr="00257E8F">
        <w:rPr>
          <w:rFonts w:hint="eastAsia"/>
          <w:b/>
          <w:bCs/>
          <w:rtl/>
        </w:rPr>
        <w:t>חישוב</w:t>
      </w:r>
      <w:r w:rsidRPr="00257E8F">
        <w:rPr>
          <w:b/>
          <w:bCs/>
          <w:rtl/>
        </w:rPr>
        <w:t xml:space="preserve"> </w:t>
      </w:r>
      <w:r w:rsidRPr="00257E8F">
        <w:rPr>
          <w:rFonts w:hint="eastAsia"/>
          <w:b/>
          <w:bCs/>
          <w:rtl/>
        </w:rPr>
        <w:t>אחוז</w:t>
      </w:r>
      <w:r w:rsidRPr="00257E8F">
        <w:rPr>
          <w:b/>
          <w:bCs/>
          <w:rtl/>
        </w:rPr>
        <w:t xml:space="preserve"> הכיסוי </w:t>
      </w:r>
      <w:r w:rsidRPr="00257E8F">
        <w:rPr>
          <w:rFonts w:hint="eastAsia"/>
          <w:b/>
          <w:bCs/>
          <w:rtl/>
        </w:rPr>
        <w:t>בקבוצות</w:t>
      </w:r>
      <w:r w:rsidRPr="00257E8F">
        <w:rPr>
          <w:b/>
          <w:bCs/>
          <w:rtl/>
        </w:rPr>
        <w:t xml:space="preserve"> </w:t>
      </w:r>
      <w:r w:rsidRPr="00257E8F">
        <w:rPr>
          <w:rFonts w:hint="eastAsia"/>
          <w:b/>
          <w:bCs/>
          <w:rtl/>
        </w:rPr>
        <w:t>שפ</w:t>
      </w:r>
      <w:r w:rsidRPr="00257E8F">
        <w:rPr>
          <w:b/>
          <w:bCs/>
          <w:rtl/>
        </w:rPr>
        <w:t>"חים</w:t>
      </w:r>
      <w:r>
        <w:rPr>
          <w:rFonts w:hint="cs"/>
          <w:b/>
          <w:bCs/>
          <w:rtl/>
        </w:rPr>
        <w:t xml:space="preserve"> אינה </w:t>
      </w:r>
      <w:r w:rsidRPr="00257E8F">
        <w:rPr>
          <w:rFonts w:hint="eastAsia"/>
          <w:b/>
          <w:bCs/>
          <w:rtl/>
        </w:rPr>
        <w:t>נותנת</w:t>
      </w:r>
      <w:r w:rsidRPr="00257E8F">
        <w:rPr>
          <w:b/>
          <w:bCs/>
          <w:rtl/>
        </w:rPr>
        <w:t xml:space="preserve"> ייצוג </w:t>
      </w:r>
      <w:r>
        <w:rPr>
          <w:rFonts w:hint="cs"/>
          <w:b/>
          <w:bCs/>
          <w:rtl/>
        </w:rPr>
        <w:t xml:space="preserve">שווה </w:t>
      </w:r>
      <w:r w:rsidRPr="00257E8F">
        <w:rPr>
          <w:rFonts w:hint="eastAsia"/>
          <w:b/>
          <w:bCs/>
          <w:rtl/>
        </w:rPr>
        <w:t>לשפ</w:t>
      </w:r>
      <w:r w:rsidRPr="00257E8F">
        <w:rPr>
          <w:b/>
          <w:bCs/>
          <w:rtl/>
        </w:rPr>
        <w:t xml:space="preserve">"חים </w:t>
      </w:r>
      <w:r w:rsidRPr="00257E8F">
        <w:rPr>
          <w:rFonts w:hint="eastAsia"/>
          <w:b/>
          <w:bCs/>
          <w:rtl/>
        </w:rPr>
        <w:t>הכלולים</w:t>
      </w:r>
      <w:r w:rsidRPr="00257E8F">
        <w:rPr>
          <w:b/>
          <w:bCs/>
          <w:rtl/>
        </w:rPr>
        <w:t xml:space="preserve"> ב</w:t>
      </w:r>
      <w:r w:rsidRPr="00257E8F">
        <w:rPr>
          <w:rFonts w:hint="eastAsia"/>
          <w:b/>
          <w:bCs/>
          <w:rtl/>
        </w:rPr>
        <w:t>בדיקה</w:t>
      </w:r>
      <w:r>
        <w:rPr>
          <w:rFonts w:hint="cs"/>
          <w:b/>
          <w:bCs/>
          <w:rtl/>
        </w:rPr>
        <w:t>,</w:t>
      </w:r>
      <w:r w:rsidRPr="00257E8F">
        <w:rPr>
          <w:b/>
          <w:bCs/>
          <w:rtl/>
        </w:rPr>
        <w:t xml:space="preserve"> </w:t>
      </w:r>
      <w:r>
        <w:rPr>
          <w:rFonts w:hint="cs"/>
          <w:b/>
          <w:bCs/>
          <w:rtl/>
        </w:rPr>
        <w:t>וכתוצאה מכך שפ"חים עם מספר תקנים גבוה עלולים להטות את תוצאת חישוב אחוז הכיסוי הממוצע ובכך לפגוע בהצגת</w:t>
      </w:r>
      <w:r w:rsidRPr="00911D6A">
        <w:rPr>
          <w:b/>
          <w:bCs/>
          <w:rtl/>
        </w:rPr>
        <w:t xml:space="preserve"> </w:t>
      </w:r>
      <w:r>
        <w:rPr>
          <w:rFonts w:hint="cs"/>
          <w:b/>
          <w:bCs/>
          <w:rtl/>
        </w:rPr>
        <w:t xml:space="preserve">תמונת </w:t>
      </w:r>
      <w:r w:rsidRPr="00911D6A">
        <w:rPr>
          <w:b/>
          <w:bCs/>
          <w:rtl/>
        </w:rPr>
        <w:t xml:space="preserve">מצב </w:t>
      </w:r>
      <w:r>
        <w:rPr>
          <w:rFonts w:hint="cs"/>
          <w:b/>
          <w:bCs/>
          <w:rtl/>
        </w:rPr>
        <w:t xml:space="preserve">מהימנה לגבי </w:t>
      </w:r>
      <w:r w:rsidRPr="00911D6A">
        <w:rPr>
          <w:b/>
          <w:bCs/>
          <w:rtl/>
        </w:rPr>
        <w:t>כלל אוכלוסי</w:t>
      </w:r>
      <w:r>
        <w:rPr>
          <w:rFonts w:hint="cs"/>
          <w:b/>
          <w:bCs/>
          <w:rtl/>
        </w:rPr>
        <w:t>ית השפ"חים הנבדקת. מנגד, ס</w:t>
      </w:r>
      <w:r w:rsidRPr="001006F2">
        <w:rPr>
          <w:b/>
          <w:bCs/>
          <w:rtl/>
        </w:rPr>
        <w:t xml:space="preserve">יכום כלל אחוזי הכיסוי של השפ"חים השונים בקבוצה נתונה </w:t>
      </w:r>
      <w:r w:rsidRPr="00885DE7">
        <w:rPr>
          <w:b/>
          <w:bCs/>
          <w:rtl/>
        </w:rPr>
        <w:t>וחלוקתם במספר השפ"חים שכלולים בה</w:t>
      </w:r>
      <w:r w:rsidRPr="00885DE7">
        <w:rPr>
          <w:rFonts w:hint="cs"/>
          <w:b/>
          <w:bCs/>
          <w:rtl/>
        </w:rPr>
        <w:t xml:space="preserve"> מנטרל את השפעתם של ערכי הקיצון </w:t>
      </w:r>
      <w:r>
        <w:rPr>
          <w:rFonts w:hint="cs"/>
          <w:b/>
          <w:bCs/>
          <w:rtl/>
        </w:rPr>
        <w:t>ומשקף</w:t>
      </w:r>
      <w:r w:rsidRPr="00885DE7">
        <w:rPr>
          <w:rFonts w:hint="cs"/>
          <w:b/>
          <w:bCs/>
          <w:rtl/>
        </w:rPr>
        <w:t xml:space="preserve"> תמונת מצב מדויקת יותר לגבי אחוז הכיסוי </w:t>
      </w:r>
      <w:r>
        <w:rPr>
          <w:rFonts w:hint="cs"/>
          <w:b/>
          <w:bCs/>
          <w:rtl/>
        </w:rPr>
        <w:t>בקבוצת השפ"חים הנבדקת</w:t>
      </w:r>
      <w:r w:rsidRPr="00885DE7">
        <w:rPr>
          <w:b/>
          <w:bCs/>
          <w:rtl/>
        </w:rPr>
        <w:t>.</w:t>
      </w:r>
    </w:p>
    <w:p w14:paraId="0A28A8A0" w14:textId="77777777" w:rsidR="003528F0" w:rsidRDefault="003528F0" w:rsidP="009B10C1">
      <w:pPr>
        <w:pStyle w:val="a7"/>
        <w:spacing w:line="269" w:lineRule="auto"/>
        <w:rPr>
          <w:rtl/>
        </w:rPr>
      </w:pPr>
    </w:p>
    <w:p w14:paraId="54D9C543" w14:textId="77777777" w:rsidR="003528F0" w:rsidRPr="00140D37" w:rsidRDefault="003528F0" w:rsidP="009B10C1">
      <w:pPr>
        <w:spacing w:line="269" w:lineRule="auto"/>
        <w:rPr>
          <w:rtl/>
        </w:rPr>
      </w:pPr>
      <w:r w:rsidRPr="005F02B8">
        <w:rPr>
          <w:rtl/>
        </w:rPr>
        <w:t>משרד החינוך מסר בתשובתו כי שיטת החישוב המוצעת על ידי משרד מבקר המדינה אינה תואמת את התפיסה המקצועית של אגף שפ"י</w:t>
      </w:r>
      <w:r>
        <w:rPr>
          <w:rFonts w:hint="cs"/>
          <w:rtl/>
        </w:rPr>
        <w:t>.</w:t>
      </w:r>
    </w:p>
    <w:p w14:paraId="41716B97" w14:textId="77777777" w:rsidR="003528F0" w:rsidRDefault="003528F0" w:rsidP="009B10C1">
      <w:pPr>
        <w:pStyle w:val="a7"/>
        <w:spacing w:line="269" w:lineRule="auto"/>
        <w:rPr>
          <w:rtl/>
        </w:rPr>
      </w:pPr>
    </w:p>
    <w:p w14:paraId="373947F0" w14:textId="77777777" w:rsidR="003528F0" w:rsidRDefault="003528F0" w:rsidP="009B10C1">
      <w:pPr>
        <w:spacing w:line="269" w:lineRule="auto"/>
        <w:rPr>
          <w:b/>
          <w:bCs/>
          <w:rtl/>
        </w:rPr>
      </w:pPr>
      <w:r w:rsidRPr="001016D3">
        <w:rPr>
          <w:rFonts w:hint="eastAsia"/>
          <w:b/>
          <w:bCs/>
          <w:rtl/>
        </w:rPr>
        <w:t>מומלץ</w:t>
      </w:r>
      <w:r w:rsidRPr="001016D3">
        <w:rPr>
          <w:b/>
          <w:bCs/>
          <w:rtl/>
        </w:rPr>
        <w:t xml:space="preserve"> </w:t>
      </w:r>
      <w:r w:rsidRPr="001016D3">
        <w:rPr>
          <w:rFonts w:hint="eastAsia"/>
          <w:b/>
          <w:bCs/>
          <w:rtl/>
        </w:rPr>
        <w:t>שמשרד</w:t>
      </w:r>
      <w:r>
        <w:rPr>
          <w:rFonts w:hint="cs"/>
          <w:b/>
          <w:bCs/>
          <w:rtl/>
        </w:rPr>
        <w:t xml:space="preserve"> החינוך יחשב את אחוז הכיסוי בקבוצות שפ"חים כממוצע אריתמטי של אחוזי הכיסוי של שפ"חים ולא כממוצע משוקלל, שבו ניתן יתרון לגודל לשפ"חים גדולים.</w:t>
      </w:r>
    </w:p>
    <w:p w14:paraId="2B8991FD" w14:textId="77777777" w:rsidR="003528F0" w:rsidRPr="008D3EF3" w:rsidRDefault="003528F0" w:rsidP="009B10C1">
      <w:pPr>
        <w:pStyle w:val="a7"/>
        <w:spacing w:line="269" w:lineRule="auto"/>
        <w:rPr>
          <w:rtl/>
        </w:rPr>
      </w:pPr>
    </w:p>
    <w:p w14:paraId="57B25B8B" w14:textId="77777777" w:rsidR="003528F0" w:rsidRDefault="003528F0" w:rsidP="009B10C1">
      <w:pPr>
        <w:spacing w:line="269" w:lineRule="auto"/>
        <w:rPr>
          <w:rtl/>
        </w:rPr>
      </w:pPr>
      <w:r w:rsidRPr="00257E8F">
        <w:rPr>
          <w:rFonts w:hint="cs"/>
          <w:rtl/>
        </w:rPr>
        <w:lastRenderedPageBreak/>
        <w:t xml:space="preserve">נוכח הפערים העולים מתוצאות שני סוגי החישובים, </w:t>
      </w:r>
      <w:r w:rsidRPr="00257E8F">
        <w:rPr>
          <w:rtl/>
        </w:rPr>
        <w:t xml:space="preserve">בביקורת </w:t>
      </w:r>
      <w:r>
        <w:rPr>
          <w:rFonts w:hint="cs"/>
          <w:rtl/>
        </w:rPr>
        <w:t xml:space="preserve">שבפרקים שלהלן </w:t>
      </w:r>
      <w:r w:rsidRPr="00257E8F">
        <w:rPr>
          <w:rtl/>
        </w:rPr>
        <w:t xml:space="preserve">חושב אחוז </w:t>
      </w:r>
      <w:r>
        <w:rPr>
          <w:rFonts w:hint="cs"/>
          <w:rtl/>
        </w:rPr>
        <w:t>ה</w:t>
      </w:r>
      <w:r w:rsidRPr="00257E8F">
        <w:rPr>
          <w:rtl/>
        </w:rPr>
        <w:t>כיסוי לקבוצת שפ"חים כזו או אחרת</w:t>
      </w:r>
      <w:r w:rsidRPr="00257E8F">
        <w:rPr>
          <w:rFonts w:hint="cs"/>
          <w:rtl/>
        </w:rPr>
        <w:t xml:space="preserve"> </w:t>
      </w:r>
      <w:r w:rsidRPr="00257E8F">
        <w:rPr>
          <w:rFonts w:hint="eastAsia"/>
          <w:rtl/>
        </w:rPr>
        <w:t>על</w:t>
      </w:r>
      <w:r w:rsidRPr="00257E8F">
        <w:rPr>
          <w:rtl/>
        </w:rPr>
        <w:t xml:space="preserve"> </w:t>
      </w:r>
      <w:r w:rsidRPr="00257E8F">
        <w:rPr>
          <w:rFonts w:hint="eastAsia"/>
          <w:rtl/>
        </w:rPr>
        <w:t>ידי</w:t>
      </w:r>
      <w:r w:rsidRPr="00257E8F">
        <w:rPr>
          <w:rtl/>
        </w:rPr>
        <w:t xml:space="preserve"> </w:t>
      </w:r>
      <w:r>
        <w:rPr>
          <w:rFonts w:hint="cs"/>
          <w:rtl/>
        </w:rPr>
        <w:t>חישוב ממוצע אחוז הכיסוי לאותה הקבוצה</w:t>
      </w:r>
      <w:r w:rsidRPr="00257E8F">
        <w:rPr>
          <w:rtl/>
        </w:rPr>
        <w:t>.</w:t>
      </w:r>
      <w:r w:rsidRPr="00257E8F">
        <w:rPr>
          <w:rFonts w:hint="cs"/>
          <w:rtl/>
        </w:rPr>
        <w:t xml:space="preserve"> </w:t>
      </w:r>
      <w:r>
        <w:rPr>
          <w:rFonts w:hint="cs"/>
          <w:rtl/>
        </w:rPr>
        <w:t>להרחבה בנושא מתודולוגיית חישוב אחוזי הכיסוי שעשה משרד מבקר המדינה ראו בנספח 1.</w:t>
      </w:r>
    </w:p>
    <w:p w14:paraId="706ECC05" w14:textId="77777777" w:rsidR="003528F0" w:rsidRDefault="003528F0" w:rsidP="009B10C1">
      <w:pPr>
        <w:spacing w:line="269" w:lineRule="auto"/>
        <w:rPr>
          <w:rtl/>
        </w:rPr>
      </w:pPr>
    </w:p>
    <w:p w14:paraId="6595C490" w14:textId="77777777" w:rsidR="003528F0" w:rsidRDefault="003528F0" w:rsidP="009B10C1">
      <w:pPr>
        <w:pStyle w:val="4"/>
        <w:spacing w:before="0" w:line="269" w:lineRule="auto"/>
        <w:rPr>
          <w:rtl/>
        </w:rPr>
      </w:pPr>
      <w:r>
        <w:rPr>
          <w:rFonts w:hint="cs"/>
          <w:rtl/>
        </w:rPr>
        <w:t>אחוזי כיסוי לפי מדדים שונים</w:t>
      </w:r>
    </w:p>
    <w:p w14:paraId="3DA2C61E" w14:textId="77777777" w:rsidR="003528F0" w:rsidRDefault="003528F0" w:rsidP="009B10C1">
      <w:pPr>
        <w:pStyle w:val="a7"/>
        <w:spacing w:line="269" w:lineRule="auto"/>
        <w:rPr>
          <w:rtl/>
        </w:rPr>
      </w:pPr>
    </w:p>
    <w:p w14:paraId="289745C4" w14:textId="77777777" w:rsidR="003528F0" w:rsidRDefault="003528F0" w:rsidP="009B10C1">
      <w:pPr>
        <w:spacing w:line="269" w:lineRule="auto"/>
        <w:rPr>
          <w:sz w:val="24"/>
          <w:rtl/>
        </w:rPr>
      </w:pPr>
      <w:r>
        <w:rPr>
          <w:rFonts w:hint="cs"/>
          <w:rtl/>
        </w:rPr>
        <w:t>חשוב עד מאוד</w:t>
      </w:r>
      <w:r w:rsidRPr="00311E5F">
        <w:rPr>
          <w:rFonts w:hint="cs"/>
          <w:rtl/>
        </w:rPr>
        <w:t xml:space="preserve"> </w:t>
      </w:r>
      <w:r>
        <w:rPr>
          <w:rFonts w:hint="cs"/>
          <w:rtl/>
        </w:rPr>
        <w:t>ש</w:t>
      </w:r>
      <w:r w:rsidRPr="00311E5F">
        <w:rPr>
          <w:rFonts w:hint="cs"/>
          <w:rtl/>
        </w:rPr>
        <w:t xml:space="preserve">תלמידי הרשויות המקומיות יקבלו שירותים פסיכולוגיים-חינוכיים ברמה גבוהה </w:t>
      </w:r>
      <w:r>
        <w:rPr>
          <w:rFonts w:hint="cs"/>
          <w:rtl/>
        </w:rPr>
        <w:t xml:space="preserve">באופן שוויוני, </w:t>
      </w:r>
      <w:r w:rsidRPr="00311E5F">
        <w:rPr>
          <w:rFonts w:hint="cs"/>
          <w:rtl/>
        </w:rPr>
        <w:t>ללא כל קשר ל</w:t>
      </w:r>
      <w:r>
        <w:rPr>
          <w:rFonts w:hint="cs"/>
          <w:rtl/>
        </w:rPr>
        <w:t>מקום מגוריהם, למאפיינים חברתיים-כלכליים של אוכלוסיית הרשות המקומית או לאיתנותה הפיננסית</w:t>
      </w:r>
      <w:r w:rsidRPr="00311E5F">
        <w:rPr>
          <w:rFonts w:hint="cs"/>
          <w:rtl/>
        </w:rPr>
        <w:t xml:space="preserve">. יתרה מזאת, דווקא ברשויות המקומיות שבהן מתגוררת אוכלוסייה מוחלשת </w:t>
      </w:r>
      <w:r>
        <w:rPr>
          <w:rFonts w:hint="cs"/>
          <w:rtl/>
        </w:rPr>
        <w:t xml:space="preserve">או </w:t>
      </w:r>
      <w:r w:rsidRPr="00311E5F">
        <w:rPr>
          <w:rFonts w:hint="cs"/>
          <w:rtl/>
        </w:rPr>
        <w:t>קשת יום</w:t>
      </w:r>
      <w:r>
        <w:rPr>
          <w:rFonts w:hint="cs"/>
          <w:rtl/>
        </w:rPr>
        <w:t>,</w:t>
      </w:r>
      <w:r w:rsidRPr="00311E5F">
        <w:rPr>
          <w:rFonts w:hint="cs"/>
          <w:rtl/>
        </w:rPr>
        <w:t xml:space="preserve"> </w:t>
      </w:r>
      <w:r>
        <w:rPr>
          <w:rFonts w:hint="cs"/>
          <w:rtl/>
        </w:rPr>
        <w:t>שאינה</w:t>
      </w:r>
      <w:r w:rsidRPr="00311E5F">
        <w:rPr>
          <w:rFonts w:hint="cs"/>
          <w:rtl/>
        </w:rPr>
        <w:t xml:space="preserve"> מסוגלת לספק </w:t>
      </w:r>
      <w:r>
        <w:rPr>
          <w:rFonts w:hint="cs"/>
          <w:rtl/>
        </w:rPr>
        <w:t xml:space="preserve">ולממן </w:t>
      </w:r>
      <w:r w:rsidRPr="00311E5F">
        <w:rPr>
          <w:rFonts w:hint="cs"/>
          <w:rtl/>
        </w:rPr>
        <w:t>לילדיה שירות פסיכולוגי פרטי, עולה באופן משמעותי חשיבות</w:t>
      </w:r>
      <w:r>
        <w:rPr>
          <w:rFonts w:hint="cs"/>
          <w:rtl/>
        </w:rPr>
        <w:t>ו של</w:t>
      </w:r>
      <w:r w:rsidRPr="00311E5F">
        <w:rPr>
          <w:rFonts w:hint="cs"/>
          <w:rtl/>
        </w:rPr>
        <w:t xml:space="preserve"> שירות פסיכולוגי איכותי במימון</w:t>
      </w:r>
      <w:r>
        <w:rPr>
          <w:rFonts w:hint="cs"/>
          <w:rtl/>
        </w:rPr>
        <w:t xml:space="preserve"> ציבורי.</w:t>
      </w:r>
    </w:p>
    <w:p w14:paraId="4E5C3403" w14:textId="77777777" w:rsidR="003528F0" w:rsidRPr="00BF78AB" w:rsidRDefault="003528F0" w:rsidP="009B10C1">
      <w:pPr>
        <w:pStyle w:val="a7"/>
        <w:spacing w:line="269" w:lineRule="auto"/>
        <w:rPr>
          <w:rtl/>
        </w:rPr>
      </w:pPr>
    </w:p>
    <w:p w14:paraId="42443FB1" w14:textId="77777777" w:rsidR="003528F0" w:rsidRPr="00731D23" w:rsidRDefault="003528F0" w:rsidP="009B10C1">
      <w:pPr>
        <w:spacing w:line="269" w:lineRule="auto"/>
        <w:rPr>
          <w:rtl/>
        </w:rPr>
      </w:pPr>
      <w:r>
        <w:rPr>
          <w:rFonts w:hint="cs"/>
          <w:rtl/>
        </w:rPr>
        <w:t>על כן, משרד מבקר המדינה בחן אם המאפיינים שצוינו לעיל משפיעים על יכולתן של הרשויות המקומיות למלא את שורות עובדי השפ"ח, קרי על אחוזי הכיסוי בהם.</w:t>
      </w:r>
    </w:p>
    <w:p w14:paraId="4F4C32A8" w14:textId="77777777" w:rsidR="003528F0" w:rsidRDefault="003528F0" w:rsidP="009B10C1">
      <w:pPr>
        <w:pStyle w:val="50"/>
        <w:spacing w:line="269" w:lineRule="auto"/>
        <w:rPr>
          <w:rtl/>
        </w:rPr>
      </w:pPr>
    </w:p>
    <w:p w14:paraId="39402A34" w14:textId="77777777" w:rsidR="003528F0" w:rsidRDefault="003528F0" w:rsidP="009B10C1">
      <w:pPr>
        <w:pStyle w:val="50"/>
        <w:spacing w:line="269" w:lineRule="auto"/>
        <w:rPr>
          <w:rtl/>
        </w:rPr>
      </w:pPr>
      <w:r>
        <w:rPr>
          <w:rFonts w:hint="cs"/>
          <w:rtl/>
        </w:rPr>
        <w:t>אחוזי הכיסוי המחוזיים והארציים</w:t>
      </w:r>
    </w:p>
    <w:p w14:paraId="6D9FD831" w14:textId="77777777" w:rsidR="003528F0" w:rsidRPr="0013345A" w:rsidRDefault="003528F0" w:rsidP="009B10C1">
      <w:pPr>
        <w:pStyle w:val="a7"/>
        <w:spacing w:line="269" w:lineRule="auto"/>
        <w:rPr>
          <w:rtl/>
        </w:rPr>
      </w:pPr>
    </w:p>
    <w:p w14:paraId="2835BEB2" w14:textId="77777777" w:rsidR="003528F0" w:rsidRDefault="003528F0" w:rsidP="009B10C1">
      <w:pPr>
        <w:spacing w:line="269" w:lineRule="auto"/>
        <w:rPr>
          <w:rtl/>
        </w:rPr>
      </w:pPr>
      <w:r>
        <w:rPr>
          <w:rFonts w:hint="cs"/>
          <w:rtl/>
        </w:rPr>
        <w:t xml:space="preserve">בתרשים 10 להלן מוצגים אחוזי הכיסוי בשפ"חים </w:t>
      </w:r>
      <w:r w:rsidRPr="001A7736">
        <w:rPr>
          <w:rFonts w:hint="cs"/>
          <w:rtl/>
        </w:rPr>
        <w:t xml:space="preserve">בשנים </w:t>
      </w:r>
      <w:r w:rsidRPr="00B638CA">
        <w:rPr>
          <w:rtl/>
        </w:rPr>
        <w:t>2019 - 2023</w:t>
      </w:r>
      <w:r w:rsidRPr="001A7736">
        <w:rPr>
          <w:rFonts w:hint="cs"/>
          <w:rtl/>
        </w:rPr>
        <w:t xml:space="preserve"> </w:t>
      </w:r>
      <w:r>
        <w:rPr>
          <w:rFonts w:hint="cs"/>
          <w:rtl/>
        </w:rPr>
        <w:t xml:space="preserve">בחישוב הארצי </w:t>
      </w:r>
      <w:r w:rsidRPr="001A7736">
        <w:rPr>
          <w:rFonts w:hint="cs"/>
          <w:rtl/>
        </w:rPr>
        <w:t>ובפילוח</w:t>
      </w:r>
      <w:r>
        <w:rPr>
          <w:rFonts w:hint="cs"/>
          <w:rtl/>
        </w:rPr>
        <w:t xml:space="preserve"> לפי מחוזות, בהתאם לשיטת החישוב שקבע משרד מבקר המדינה.</w:t>
      </w:r>
    </w:p>
    <w:p w14:paraId="30E185E9" w14:textId="77777777" w:rsidR="003528F0" w:rsidRDefault="003528F0" w:rsidP="009B10C1">
      <w:pPr>
        <w:spacing w:line="269" w:lineRule="auto"/>
        <w:rPr>
          <w:rtl/>
        </w:rPr>
      </w:pPr>
    </w:p>
    <w:p w14:paraId="56DB0DEA" w14:textId="77777777" w:rsidR="003528F0" w:rsidRDefault="003528F0" w:rsidP="009B10C1">
      <w:pPr>
        <w:keepNext/>
        <w:keepLines/>
        <w:spacing w:line="269" w:lineRule="auto"/>
        <w:jc w:val="center"/>
        <w:rPr>
          <w:rtl/>
        </w:rPr>
      </w:pPr>
      <w:r w:rsidRPr="00B638CA">
        <w:rPr>
          <w:rFonts w:hint="cs"/>
          <w:rtl/>
        </w:rPr>
        <w:t>תרשים</w:t>
      </w:r>
      <w:r>
        <w:rPr>
          <w:rFonts w:hint="cs"/>
          <w:rtl/>
        </w:rPr>
        <w:t xml:space="preserve"> 10: </w:t>
      </w:r>
      <w:r w:rsidRPr="00B638CA">
        <w:rPr>
          <w:rFonts w:hint="cs"/>
          <w:b/>
          <w:bCs/>
          <w:rtl/>
        </w:rPr>
        <w:t xml:space="preserve">ממוצע אחוז הכיסוי בשפ"חים </w:t>
      </w:r>
      <w:r>
        <w:rPr>
          <w:rFonts w:hint="cs"/>
          <w:b/>
          <w:bCs/>
          <w:rtl/>
        </w:rPr>
        <w:t>בחישוב ארצי ו</w:t>
      </w:r>
      <w:r w:rsidRPr="00B638CA">
        <w:rPr>
          <w:rFonts w:hint="cs"/>
          <w:b/>
          <w:bCs/>
          <w:rtl/>
        </w:rPr>
        <w:t>בפילוח לפי מחוזות</w:t>
      </w:r>
      <w:r>
        <w:rPr>
          <w:rFonts w:hint="cs"/>
          <w:rtl/>
        </w:rPr>
        <w:t>,</w:t>
      </w:r>
    </w:p>
    <w:p w14:paraId="2CB1B4C8" w14:textId="77777777" w:rsidR="003528F0" w:rsidRDefault="003528F0" w:rsidP="009B10C1">
      <w:pPr>
        <w:spacing w:line="269" w:lineRule="auto"/>
        <w:jc w:val="center"/>
        <w:rPr>
          <w:rtl/>
        </w:rPr>
      </w:pPr>
      <w:r w:rsidRPr="00B638CA">
        <w:rPr>
          <w:rFonts w:hint="cs"/>
          <w:b/>
          <w:bCs/>
          <w:rtl/>
        </w:rPr>
        <w:t>2019 - 2023</w:t>
      </w:r>
    </w:p>
    <w:p w14:paraId="38713047" w14:textId="77777777" w:rsidR="003528F0" w:rsidRPr="00100CCB" w:rsidRDefault="003528F0" w:rsidP="009B10C1">
      <w:pPr>
        <w:spacing w:line="269" w:lineRule="auto"/>
        <w:jc w:val="left"/>
        <w:rPr>
          <w:szCs w:val="20"/>
          <w:rtl/>
        </w:rPr>
      </w:pPr>
      <w:r>
        <w:rPr>
          <w:noProof/>
        </w:rPr>
        <w:drawing>
          <wp:inline distT="0" distB="0" distL="0" distR="0" wp14:anchorId="7A71F508" wp14:editId="00D23456">
            <wp:extent cx="5220335" cy="4134012"/>
            <wp:effectExtent l="0" t="0" r="0" b="0"/>
            <wp:docPr id="108" name="תמונה 108" descr="בתרשים מציג שבעה קווים המתארים את השינויים בממוצע אחוז הכיסוי  בששת המחוזות (תל אביב, צפון, מרכז, ירושלים, חיפה ודרום) ואת השינוי באחוז הכיסוי הארצי בשנות הבדיקה.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35" cy="4134012"/>
                    </a:xfrm>
                    <a:prstGeom prst="rect">
                      <a:avLst/>
                    </a:prstGeom>
                    <a:noFill/>
                    <a:ln>
                      <a:noFill/>
                    </a:ln>
                  </pic:spPr>
                </pic:pic>
              </a:graphicData>
            </a:graphic>
          </wp:inline>
        </w:drawing>
      </w:r>
      <w:r w:rsidRPr="005848E8">
        <w:rPr>
          <w:szCs w:val="20"/>
          <w:rtl/>
        </w:rPr>
        <w:t>על פי</w:t>
      </w:r>
      <w:r w:rsidRPr="00100CCB">
        <w:rPr>
          <w:szCs w:val="20"/>
          <w:rtl/>
        </w:rPr>
        <w:t xml:space="preserve"> נתוני </w:t>
      </w:r>
      <w:r w:rsidRPr="00100CCB">
        <w:rPr>
          <w:rFonts w:hint="cs"/>
          <w:szCs w:val="20"/>
          <w:rtl/>
        </w:rPr>
        <w:t>משרד החינוך</w:t>
      </w:r>
      <w:r>
        <w:rPr>
          <w:rFonts w:hint="cs"/>
          <w:szCs w:val="20"/>
          <w:rtl/>
        </w:rPr>
        <w:t>,</w:t>
      </w:r>
      <w:r w:rsidRPr="00100CCB">
        <w:rPr>
          <w:szCs w:val="20"/>
          <w:rtl/>
        </w:rPr>
        <w:t xml:space="preserve"> </w:t>
      </w:r>
      <w:r w:rsidRPr="00C4327A">
        <w:rPr>
          <w:szCs w:val="20"/>
          <w:rtl/>
        </w:rPr>
        <w:t>בעיבוד משרד מבקר המדינה.</w:t>
      </w:r>
    </w:p>
    <w:p w14:paraId="6955E28A" w14:textId="77777777" w:rsidR="003528F0" w:rsidRDefault="003528F0" w:rsidP="009B10C1">
      <w:pPr>
        <w:pStyle w:val="a7"/>
        <w:spacing w:line="269" w:lineRule="auto"/>
        <w:rPr>
          <w:rtl/>
        </w:rPr>
      </w:pPr>
    </w:p>
    <w:p w14:paraId="1EE0C4AA" w14:textId="77777777" w:rsidR="003528F0" w:rsidRDefault="003528F0" w:rsidP="009B10C1">
      <w:pPr>
        <w:bidi w:val="0"/>
        <w:spacing w:line="269" w:lineRule="auto"/>
        <w:rPr>
          <w:rtl/>
        </w:rPr>
      </w:pPr>
      <w:r>
        <w:rPr>
          <w:rtl/>
        </w:rPr>
        <w:br w:type="page"/>
      </w:r>
    </w:p>
    <w:p w14:paraId="2FE58341" w14:textId="77777777" w:rsidR="003528F0" w:rsidRDefault="003528F0" w:rsidP="009B10C1">
      <w:pPr>
        <w:spacing w:line="269" w:lineRule="auto"/>
        <w:rPr>
          <w:rtl/>
        </w:rPr>
      </w:pPr>
      <w:r>
        <w:rPr>
          <w:rFonts w:hint="cs"/>
          <w:rtl/>
        </w:rPr>
        <w:lastRenderedPageBreak/>
        <w:t>מהתרשים עולה כי בשנים 2019 - 2023 נותר אחוז הכיסוי הארצי כמעט ללא שינוי - בשנת 2019 הוא היה כ-87%, ובשנת 2023 עלה לכ-89%.</w:t>
      </w:r>
    </w:p>
    <w:p w14:paraId="12E911C2" w14:textId="77777777" w:rsidR="003528F0" w:rsidRDefault="003528F0" w:rsidP="009B10C1">
      <w:pPr>
        <w:spacing w:line="269" w:lineRule="auto"/>
        <w:rPr>
          <w:rtl/>
        </w:rPr>
      </w:pPr>
    </w:p>
    <w:p w14:paraId="125AFB59" w14:textId="77777777" w:rsidR="003528F0" w:rsidRPr="00653FD8" w:rsidRDefault="003528F0" w:rsidP="009B10C1">
      <w:pPr>
        <w:spacing w:line="269" w:lineRule="auto"/>
        <w:rPr>
          <w:rtl/>
        </w:rPr>
      </w:pPr>
      <w:r w:rsidRPr="00653FD8">
        <w:rPr>
          <w:rFonts w:hint="eastAsia"/>
          <w:rtl/>
        </w:rPr>
        <w:t>לצד</w:t>
      </w:r>
      <w:r w:rsidRPr="00653FD8">
        <w:rPr>
          <w:rtl/>
        </w:rPr>
        <w:t xml:space="preserve"> זאת, </w:t>
      </w:r>
      <w:r w:rsidRPr="00653FD8">
        <w:rPr>
          <w:rFonts w:hint="eastAsia"/>
          <w:rtl/>
        </w:rPr>
        <w:t>עולה</w:t>
      </w:r>
      <w:r w:rsidRPr="00653FD8">
        <w:rPr>
          <w:rtl/>
        </w:rPr>
        <w:t xml:space="preserve"> כי בשנים 2019 - 2023 </w:t>
      </w:r>
      <w:r w:rsidRPr="00653FD8">
        <w:rPr>
          <w:rFonts w:hint="eastAsia"/>
          <w:rtl/>
        </w:rPr>
        <w:t>במחוזות</w:t>
      </w:r>
      <w:r w:rsidRPr="00653FD8">
        <w:rPr>
          <w:rtl/>
        </w:rPr>
        <w:t xml:space="preserve"> הדרום והמרכז אחוזי הכיסוי </w:t>
      </w:r>
      <w:r w:rsidRPr="00653FD8">
        <w:rPr>
          <w:rFonts w:hint="eastAsia"/>
          <w:rtl/>
        </w:rPr>
        <w:t>הממוצעים</w:t>
      </w:r>
      <w:r w:rsidRPr="00653FD8">
        <w:rPr>
          <w:rtl/>
        </w:rPr>
        <w:t xml:space="preserve"> </w:t>
      </w:r>
      <w:r w:rsidRPr="00653FD8">
        <w:rPr>
          <w:rFonts w:hint="eastAsia"/>
          <w:rtl/>
        </w:rPr>
        <w:t>היו</w:t>
      </w:r>
      <w:r w:rsidRPr="00653FD8">
        <w:rPr>
          <w:rtl/>
        </w:rPr>
        <w:t xml:space="preserve"> </w:t>
      </w:r>
      <w:r w:rsidRPr="00653FD8">
        <w:rPr>
          <w:rFonts w:hint="eastAsia"/>
          <w:rtl/>
        </w:rPr>
        <w:t>הנמוכים</w:t>
      </w:r>
      <w:r w:rsidRPr="00653FD8">
        <w:rPr>
          <w:rtl/>
        </w:rPr>
        <w:t xml:space="preserve"> </w:t>
      </w:r>
      <w:r w:rsidRPr="00653FD8">
        <w:rPr>
          <w:rFonts w:hint="eastAsia"/>
          <w:rtl/>
        </w:rPr>
        <w:t>ביותר</w:t>
      </w:r>
      <w:r w:rsidRPr="00653FD8">
        <w:rPr>
          <w:rtl/>
        </w:rPr>
        <w:t xml:space="preserve">, נמוכים אף </w:t>
      </w:r>
      <w:r w:rsidRPr="00653FD8">
        <w:rPr>
          <w:rFonts w:hint="eastAsia"/>
          <w:rtl/>
        </w:rPr>
        <w:t>מאחוזי</w:t>
      </w:r>
      <w:r w:rsidRPr="00653FD8">
        <w:rPr>
          <w:rtl/>
        </w:rPr>
        <w:t xml:space="preserve"> הכיסוי הארצי לכל אורך התקופה</w:t>
      </w:r>
      <w:r w:rsidRPr="00653FD8">
        <w:rPr>
          <w:rFonts w:hint="cs"/>
          <w:rtl/>
        </w:rPr>
        <w:t>.</w:t>
      </w:r>
      <w:r w:rsidRPr="00653FD8">
        <w:rPr>
          <w:rtl/>
        </w:rPr>
        <w:t xml:space="preserve"> בשני המחוזות אחוזי הכיסוי היו זהים בשנים 2019 ו-2023</w:t>
      </w:r>
      <w:r w:rsidRPr="00653FD8">
        <w:rPr>
          <w:rFonts w:hint="cs"/>
          <w:rtl/>
        </w:rPr>
        <w:t>:</w:t>
      </w:r>
      <w:r w:rsidRPr="00653FD8">
        <w:rPr>
          <w:rtl/>
        </w:rPr>
        <w:t xml:space="preserve"> בשנת 2019 </w:t>
      </w:r>
      <w:r w:rsidRPr="00653FD8">
        <w:rPr>
          <w:rFonts w:hint="eastAsia"/>
          <w:rtl/>
        </w:rPr>
        <w:t>כ</w:t>
      </w:r>
      <w:r w:rsidRPr="00653FD8">
        <w:rPr>
          <w:rtl/>
        </w:rPr>
        <w:t xml:space="preserve">-84% </w:t>
      </w:r>
      <w:r w:rsidRPr="00653FD8">
        <w:rPr>
          <w:rFonts w:hint="eastAsia"/>
          <w:rtl/>
        </w:rPr>
        <w:t>ובשנת</w:t>
      </w:r>
      <w:r w:rsidRPr="00653FD8">
        <w:rPr>
          <w:rtl/>
        </w:rPr>
        <w:t xml:space="preserve"> 2023 - </w:t>
      </w:r>
      <w:r w:rsidRPr="00653FD8">
        <w:rPr>
          <w:rFonts w:hint="eastAsia"/>
          <w:rtl/>
        </w:rPr>
        <w:t>כ</w:t>
      </w:r>
      <w:r w:rsidRPr="00653FD8">
        <w:rPr>
          <w:rtl/>
        </w:rPr>
        <w:t xml:space="preserve">-80%, ואילו בשנים 2020 - 2022 אחוזי הכיסוי במחוז המרכז היו גבוהים יותר מאשר במחוז הדרום. </w:t>
      </w:r>
      <w:r w:rsidRPr="00653FD8">
        <w:rPr>
          <w:rFonts w:hint="eastAsia"/>
          <w:rtl/>
        </w:rPr>
        <w:t>במחוז</w:t>
      </w:r>
      <w:r w:rsidRPr="00653FD8">
        <w:rPr>
          <w:rtl/>
        </w:rPr>
        <w:t xml:space="preserve"> </w:t>
      </w:r>
      <w:r w:rsidRPr="00653FD8">
        <w:rPr>
          <w:rFonts w:hint="eastAsia"/>
          <w:rtl/>
        </w:rPr>
        <w:t>חיפה</w:t>
      </w:r>
      <w:r w:rsidRPr="00653FD8">
        <w:rPr>
          <w:rtl/>
        </w:rPr>
        <w:t xml:space="preserve"> </w:t>
      </w:r>
      <w:r w:rsidRPr="00653FD8">
        <w:rPr>
          <w:rFonts w:hint="eastAsia"/>
          <w:rtl/>
        </w:rPr>
        <w:t>אחוזי</w:t>
      </w:r>
      <w:r w:rsidRPr="00653FD8">
        <w:rPr>
          <w:rtl/>
        </w:rPr>
        <w:t xml:space="preserve"> </w:t>
      </w:r>
      <w:r w:rsidRPr="00653FD8">
        <w:rPr>
          <w:rFonts w:hint="eastAsia"/>
          <w:rtl/>
        </w:rPr>
        <w:t>הכיסוי</w:t>
      </w:r>
      <w:r w:rsidRPr="00653FD8">
        <w:rPr>
          <w:rtl/>
        </w:rPr>
        <w:t xml:space="preserve"> </w:t>
      </w:r>
      <w:r w:rsidRPr="00653FD8">
        <w:rPr>
          <w:rFonts w:hint="eastAsia"/>
          <w:rtl/>
        </w:rPr>
        <w:t>היו</w:t>
      </w:r>
      <w:r w:rsidRPr="00653FD8">
        <w:rPr>
          <w:rtl/>
        </w:rPr>
        <w:t xml:space="preserve"> </w:t>
      </w:r>
      <w:r w:rsidRPr="00653FD8">
        <w:rPr>
          <w:rFonts w:hint="eastAsia"/>
          <w:rtl/>
        </w:rPr>
        <w:t>נמוכים</w:t>
      </w:r>
      <w:r w:rsidRPr="00653FD8">
        <w:rPr>
          <w:rtl/>
        </w:rPr>
        <w:t xml:space="preserve"> </w:t>
      </w:r>
      <w:r w:rsidRPr="00653FD8">
        <w:rPr>
          <w:rFonts w:hint="eastAsia"/>
          <w:rtl/>
        </w:rPr>
        <w:t>מאחוזי</w:t>
      </w:r>
      <w:r w:rsidRPr="00653FD8">
        <w:rPr>
          <w:rtl/>
        </w:rPr>
        <w:t xml:space="preserve"> </w:t>
      </w:r>
      <w:r w:rsidRPr="00653FD8">
        <w:rPr>
          <w:rFonts w:hint="eastAsia"/>
          <w:rtl/>
        </w:rPr>
        <w:t>הכיסוי</w:t>
      </w:r>
      <w:r w:rsidRPr="00653FD8">
        <w:rPr>
          <w:rtl/>
        </w:rPr>
        <w:t xml:space="preserve"> </w:t>
      </w:r>
      <w:r w:rsidRPr="00653FD8">
        <w:rPr>
          <w:rFonts w:hint="eastAsia"/>
          <w:rtl/>
        </w:rPr>
        <w:t>הארציים</w:t>
      </w:r>
      <w:r w:rsidRPr="00653FD8">
        <w:rPr>
          <w:rtl/>
        </w:rPr>
        <w:t xml:space="preserve"> </w:t>
      </w:r>
      <w:r w:rsidRPr="00653FD8">
        <w:rPr>
          <w:rFonts w:hint="eastAsia"/>
          <w:rtl/>
        </w:rPr>
        <w:t>בשנים</w:t>
      </w:r>
      <w:r w:rsidRPr="00653FD8">
        <w:rPr>
          <w:rtl/>
        </w:rPr>
        <w:t xml:space="preserve"> 2020 - 2023</w:t>
      </w:r>
      <w:r w:rsidRPr="00653FD8">
        <w:rPr>
          <w:rFonts w:hint="cs"/>
          <w:rtl/>
        </w:rPr>
        <w:t>:</w:t>
      </w:r>
      <w:r w:rsidRPr="00653FD8">
        <w:rPr>
          <w:rtl/>
        </w:rPr>
        <w:t xml:space="preserve"> בשנת 2020 אחוז הכיסוי הממוצע היה כ-85% ובשנת 2023 - כ-88%. </w:t>
      </w:r>
      <w:r w:rsidRPr="00653FD8">
        <w:rPr>
          <w:rFonts w:hint="eastAsia"/>
          <w:rtl/>
        </w:rPr>
        <w:t>במחוז</w:t>
      </w:r>
      <w:r w:rsidRPr="00653FD8">
        <w:rPr>
          <w:rtl/>
        </w:rPr>
        <w:t xml:space="preserve"> </w:t>
      </w:r>
      <w:r w:rsidRPr="00653FD8">
        <w:rPr>
          <w:rFonts w:hint="eastAsia"/>
          <w:rtl/>
        </w:rPr>
        <w:t>ירושלים</w:t>
      </w:r>
      <w:r w:rsidRPr="00653FD8">
        <w:rPr>
          <w:rtl/>
        </w:rPr>
        <w:t xml:space="preserve"> </w:t>
      </w:r>
      <w:r w:rsidRPr="00653FD8">
        <w:rPr>
          <w:rFonts w:hint="eastAsia"/>
          <w:rtl/>
        </w:rPr>
        <w:t>ממוצע</w:t>
      </w:r>
      <w:r w:rsidRPr="00653FD8">
        <w:rPr>
          <w:rtl/>
        </w:rPr>
        <w:t xml:space="preserve"> </w:t>
      </w:r>
      <w:r w:rsidRPr="00653FD8">
        <w:rPr>
          <w:rFonts w:hint="eastAsia"/>
          <w:rtl/>
        </w:rPr>
        <w:t>אחוז</w:t>
      </w:r>
      <w:r w:rsidRPr="00653FD8">
        <w:rPr>
          <w:rtl/>
        </w:rPr>
        <w:t xml:space="preserve"> </w:t>
      </w:r>
      <w:r w:rsidRPr="00653FD8">
        <w:rPr>
          <w:rFonts w:hint="eastAsia"/>
          <w:rtl/>
        </w:rPr>
        <w:t>הכיסוי</w:t>
      </w:r>
      <w:r w:rsidRPr="00653FD8">
        <w:rPr>
          <w:rtl/>
        </w:rPr>
        <w:t xml:space="preserve"> </w:t>
      </w:r>
      <w:r w:rsidRPr="00653FD8">
        <w:rPr>
          <w:rFonts w:hint="eastAsia"/>
          <w:rtl/>
        </w:rPr>
        <w:t>היה</w:t>
      </w:r>
      <w:r w:rsidRPr="00653FD8">
        <w:rPr>
          <w:rtl/>
        </w:rPr>
        <w:t xml:space="preserve"> </w:t>
      </w:r>
      <w:r w:rsidRPr="00653FD8">
        <w:rPr>
          <w:rFonts w:hint="eastAsia"/>
          <w:rtl/>
        </w:rPr>
        <w:t>הגבוה</w:t>
      </w:r>
      <w:r w:rsidRPr="00653FD8">
        <w:rPr>
          <w:rtl/>
        </w:rPr>
        <w:t xml:space="preserve"> </w:t>
      </w:r>
      <w:r w:rsidRPr="00653FD8">
        <w:rPr>
          <w:rFonts w:hint="eastAsia"/>
          <w:rtl/>
        </w:rPr>
        <w:t>ביותר</w:t>
      </w:r>
      <w:r w:rsidRPr="00653FD8">
        <w:rPr>
          <w:rtl/>
        </w:rPr>
        <w:t xml:space="preserve"> </w:t>
      </w:r>
      <w:r w:rsidRPr="00653FD8">
        <w:rPr>
          <w:rFonts w:hint="eastAsia"/>
          <w:rtl/>
        </w:rPr>
        <w:t>בשנים</w:t>
      </w:r>
      <w:r w:rsidRPr="00653FD8">
        <w:rPr>
          <w:rtl/>
        </w:rPr>
        <w:t xml:space="preserve"> 2019 - 2022 (בשנת 2019 </w:t>
      </w:r>
      <w:r w:rsidRPr="00653FD8">
        <w:rPr>
          <w:rFonts w:hint="cs"/>
          <w:rtl/>
        </w:rPr>
        <w:t>-</w:t>
      </w:r>
      <w:r w:rsidRPr="00653FD8">
        <w:rPr>
          <w:rtl/>
        </w:rPr>
        <w:t xml:space="preserve"> </w:t>
      </w:r>
      <w:r w:rsidRPr="00653FD8">
        <w:rPr>
          <w:rFonts w:hint="eastAsia"/>
          <w:rtl/>
        </w:rPr>
        <w:t>כ</w:t>
      </w:r>
      <w:r w:rsidRPr="00653FD8">
        <w:rPr>
          <w:rtl/>
        </w:rPr>
        <w:t>-92%</w:t>
      </w:r>
      <w:r w:rsidRPr="00653FD8">
        <w:rPr>
          <w:rFonts w:hint="cs"/>
          <w:rtl/>
        </w:rPr>
        <w:t>)</w:t>
      </w:r>
      <w:r w:rsidRPr="00653FD8">
        <w:rPr>
          <w:rtl/>
        </w:rPr>
        <w:t xml:space="preserve">. במחוז </w:t>
      </w:r>
      <w:r w:rsidRPr="00653FD8">
        <w:rPr>
          <w:rFonts w:hint="eastAsia"/>
          <w:rtl/>
        </w:rPr>
        <w:t>הצפון</w:t>
      </w:r>
      <w:r w:rsidRPr="00653FD8">
        <w:rPr>
          <w:rtl/>
        </w:rPr>
        <w:t xml:space="preserve"> </w:t>
      </w:r>
      <w:r w:rsidRPr="00653FD8">
        <w:rPr>
          <w:rFonts w:hint="eastAsia"/>
          <w:rtl/>
        </w:rPr>
        <w:t>נרשמה</w:t>
      </w:r>
      <w:r w:rsidRPr="00653FD8">
        <w:rPr>
          <w:rtl/>
        </w:rPr>
        <w:t xml:space="preserve"> </w:t>
      </w:r>
      <w:r w:rsidRPr="00653FD8">
        <w:rPr>
          <w:rFonts w:hint="eastAsia"/>
          <w:rtl/>
        </w:rPr>
        <w:t>העלייה</w:t>
      </w:r>
      <w:r w:rsidRPr="00653FD8">
        <w:rPr>
          <w:rtl/>
        </w:rPr>
        <w:t xml:space="preserve"> </w:t>
      </w:r>
      <w:r w:rsidRPr="00653FD8">
        <w:rPr>
          <w:rFonts w:hint="eastAsia"/>
          <w:rtl/>
        </w:rPr>
        <w:t>הגבוהה</w:t>
      </w:r>
      <w:r w:rsidRPr="00653FD8">
        <w:rPr>
          <w:rtl/>
        </w:rPr>
        <w:t xml:space="preserve"> </w:t>
      </w:r>
      <w:r w:rsidRPr="00653FD8">
        <w:rPr>
          <w:rFonts w:hint="eastAsia"/>
          <w:rtl/>
        </w:rPr>
        <w:t>ביותר</w:t>
      </w:r>
      <w:r w:rsidRPr="00653FD8">
        <w:rPr>
          <w:rtl/>
        </w:rPr>
        <w:t xml:space="preserve"> </w:t>
      </w:r>
      <w:r w:rsidRPr="00653FD8">
        <w:rPr>
          <w:rFonts w:hint="eastAsia"/>
          <w:rtl/>
        </w:rPr>
        <w:t>בממוצע</w:t>
      </w:r>
      <w:r w:rsidRPr="00653FD8">
        <w:rPr>
          <w:rtl/>
        </w:rPr>
        <w:t xml:space="preserve"> </w:t>
      </w:r>
      <w:r w:rsidRPr="00653FD8">
        <w:rPr>
          <w:rFonts w:hint="eastAsia"/>
          <w:rtl/>
        </w:rPr>
        <w:t>אחוז</w:t>
      </w:r>
      <w:r w:rsidRPr="00653FD8">
        <w:rPr>
          <w:rtl/>
        </w:rPr>
        <w:t xml:space="preserve"> </w:t>
      </w:r>
      <w:r w:rsidRPr="00653FD8">
        <w:rPr>
          <w:rFonts w:hint="eastAsia"/>
          <w:rtl/>
        </w:rPr>
        <w:t>הכיסוי</w:t>
      </w:r>
      <w:r w:rsidRPr="00653FD8">
        <w:rPr>
          <w:rtl/>
        </w:rPr>
        <w:t xml:space="preserve"> </w:t>
      </w:r>
      <w:r w:rsidRPr="00653FD8">
        <w:rPr>
          <w:rFonts w:hint="eastAsia"/>
          <w:rtl/>
        </w:rPr>
        <w:t>לאורך</w:t>
      </w:r>
      <w:r w:rsidRPr="00653FD8">
        <w:rPr>
          <w:rtl/>
        </w:rPr>
        <w:t xml:space="preserve"> </w:t>
      </w:r>
      <w:r w:rsidRPr="00653FD8">
        <w:rPr>
          <w:rFonts w:hint="eastAsia"/>
          <w:rtl/>
        </w:rPr>
        <w:t>שנים</w:t>
      </w:r>
      <w:r w:rsidRPr="00653FD8">
        <w:rPr>
          <w:rtl/>
        </w:rPr>
        <w:t xml:space="preserve"> </w:t>
      </w:r>
      <w:r w:rsidRPr="00653FD8">
        <w:rPr>
          <w:rFonts w:hint="eastAsia"/>
          <w:rtl/>
        </w:rPr>
        <w:t>אלו</w:t>
      </w:r>
      <w:r w:rsidRPr="00653FD8">
        <w:rPr>
          <w:rFonts w:hint="cs"/>
          <w:rtl/>
        </w:rPr>
        <w:t>:</w:t>
      </w:r>
      <w:r w:rsidRPr="00653FD8">
        <w:rPr>
          <w:rtl/>
        </w:rPr>
        <w:t xml:space="preserve"> אחוז </w:t>
      </w:r>
      <w:r w:rsidRPr="00653FD8">
        <w:rPr>
          <w:rFonts w:hint="eastAsia"/>
          <w:rtl/>
        </w:rPr>
        <w:t>הכיסוי</w:t>
      </w:r>
      <w:r w:rsidRPr="00653FD8">
        <w:rPr>
          <w:rtl/>
        </w:rPr>
        <w:t xml:space="preserve"> </w:t>
      </w:r>
      <w:r w:rsidRPr="00653FD8">
        <w:rPr>
          <w:rFonts w:hint="eastAsia"/>
          <w:rtl/>
        </w:rPr>
        <w:t>עלה</w:t>
      </w:r>
      <w:r w:rsidRPr="00653FD8">
        <w:rPr>
          <w:rtl/>
        </w:rPr>
        <w:t xml:space="preserve"> </w:t>
      </w:r>
      <w:r w:rsidRPr="00653FD8">
        <w:rPr>
          <w:rFonts w:hint="eastAsia"/>
          <w:rtl/>
        </w:rPr>
        <w:t>מכ</w:t>
      </w:r>
      <w:r w:rsidRPr="00653FD8">
        <w:rPr>
          <w:rtl/>
        </w:rPr>
        <w:t xml:space="preserve">-87% </w:t>
      </w:r>
      <w:r w:rsidRPr="00653FD8">
        <w:rPr>
          <w:rFonts w:hint="eastAsia"/>
          <w:rtl/>
        </w:rPr>
        <w:t>בשנת</w:t>
      </w:r>
      <w:r w:rsidRPr="00653FD8">
        <w:rPr>
          <w:rtl/>
        </w:rPr>
        <w:t xml:space="preserve"> 2019 </w:t>
      </w:r>
      <w:r w:rsidRPr="00653FD8">
        <w:rPr>
          <w:rFonts w:hint="eastAsia"/>
          <w:rtl/>
        </w:rPr>
        <w:t>לכ</w:t>
      </w:r>
      <w:r w:rsidRPr="00653FD8">
        <w:rPr>
          <w:rtl/>
        </w:rPr>
        <w:t xml:space="preserve">-97% </w:t>
      </w:r>
      <w:r w:rsidRPr="00653FD8">
        <w:rPr>
          <w:rFonts w:hint="eastAsia"/>
          <w:rtl/>
        </w:rPr>
        <w:t>בשנת</w:t>
      </w:r>
      <w:r w:rsidRPr="00653FD8">
        <w:rPr>
          <w:rtl/>
        </w:rPr>
        <w:t xml:space="preserve"> 2023</w:t>
      </w:r>
      <w:r w:rsidRPr="00653FD8">
        <w:rPr>
          <w:rFonts w:hint="cs"/>
          <w:rtl/>
        </w:rPr>
        <w:t>.</w:t>
      </w:r>
      <w:r w:rsidRPr="00653FD8">
        <w:rPr>
          <w:rtl/>
        </w:rPr>
        <w:t xml:space="preserve"> </w:t>
      </w:r>
      <w:r w:rsidRPr="00653FD8">
        <w:rPr>
          <w:rFonts w:hint="eastAsia"/>
          <w:rtl/>
        </w:rPr>
        <w:t>העלייה</w:t>
      </w:r>
      <w:r w:rsidRPr="00653FD8">
        <w:rPr>
          <w:rtl/>
        </w:rPr>
        <w:t xml:space="preserve"> </w:t>
      </w:r>
      <w:r w:rsidRPr="00653FD8">
        <w:rPr>
          <w:rFonts w:hint="eastAsia"/>
          <w:rtl/>
        </w:rPr>
        <w:t>הניכרת</w:t>
      </w:r>
      <w:r w:rsidRPr="00653FD8">
        <w:rPr>
          <w:rtl/>
        </w:rPr>
        <w:t xml:space="preserve"> </w:t>
      </w:r>
      <w:r w:rsidRPr="00653FD8">
        <w:rPr>
          <w:rFonts w:hint="eastAsia"/>
          <w:rtl/>
        </w:rPr>
        <w:t>ביותר</w:t>
      </w:r>
      <w:r w:rsidRPr="00653FD8">
        <w:rPr>
          <w:rtl/>
        </w:rPr>
        <w:t xml:space="preserve"> </w:t>
      </w:r>
      <w:r w:rsidRPr="00653FD8">
        <w:rPr>
          <w:rFonts w:hint="eastAsia"/>
          <w:rtl/>
        </w:rPr>
        <w:t>נצפתה</w:t>
      </w:r>
      <w:r w:rsidRPr="00653FD8">
        <w:rPr>
          <w:rtl/>
        </w:rPr>
        <w:t xml:space="preserve"> </w:t>
      </w:r>
      <w:r w:rsidRPr="00653FD8">
        <w:rPr>
          <w:rFonts w:hint="eastAsia"/>
          <w:rtl/>
        </w:rPr>
        <w:t>בין</w:t>
      </w:r>
      <w:r w:rsidRPr="00653FD8">
        <w:rPr>
          <w:rtl/>
        </w:rPr>
        <w:t xml:space="preserve"> 2021 </w:t>
      </w:r>
      <w:r w:rsidRPr="00653FD8">
        <w:rPr>
          <w:rFonts w:hint="eastAsia"/>
          <w:rtl/>
        </w:rPr>
        <w:t>ל</w:t>
      </w:r>
      <w:r w:rsidRPr="00653FD8">
        <w:rPr>
          <w:rtl/>
        </w:rPr>
        <w:t xml:space="preserve">-2023 - </w:t>
      </w:r>
      <w:r w:rsidRPr="00653FD8">
        <w:rPr>
          <w:rFonts w:hint="eastAsia"/>
          <w:rtl/>
        </w:rPr>
        <w:t>מכ</w:t>
      </w:r>
      <w:r w:rsidRPr="00653FD8">
        <w:rPr>
          <w:rtl/>
        </w:rPr>
        <w:t xml:space="preserve">-88% </w:t>
      </w:r>
      <w:r w:rsidRPr="00653FD8">
        <w:rPr>
          <w:rFonts w:hint="eastAsia"/>
          <w:rtl/>
        </w:rPr>
        <w:t>לכ</w:t>
      </w:r>
      <w:r w:rsidRPr="00653FD8">
        <w:rPr>
          <w:rtl/>
        </w:rPr>
        <w:t xml:space="preserve">-97% </w:t>
      </w:r>
      <w:r w:rsidRPr="00653FD8">
        <w:rPr>
          <w:rFonts w:hint="eastAsia"/>
          <w:rtl/>
        </w:rPr>
        <w:t>כאמור</w:t>
      </w:r>
      <w:r w:rsidRPr="00653FD8">
        <w:rPr>
          <w:rtl/>
        </w:rPr>
        <w:t>.</w:t>
      </w:r>
    </w:p>
    <w:p w14:paraId="47693DD4" w14:textId="77777777" w:rsidR="003528F0" w:rsidRDefault="003528F0" w:rsidP="009B10C1">
      <w:pPr>
        <w:pStyle w:val="a7"/>
        <w:spacing w:line="269" w:lineRule="auto"/>
        <w:rPr>
          <w:rtl/>
        </w:rPr>
      </w:pPr>
    </w:p>
    <w:p w14:paraId="2B75C635" w14:textId="77777777" w:rsidR="003528F0" w:rsidRDefault="003528F0" w:rsidP="009B10C1">
      <w:pPr>
        <w:spacing w:line="269" w:lineRule="auto"/>
        <w:rPr>
          <w:b/>
          <w:bCs/>
          <w:rtl/>
        </w:rPr>
      </w:pPr>
      <w:r>
        <w:rPr>
          <w:rFonts w:hint="cs"/>
          <w:b/>
          <w:bCs/>
          <w:rtl/>
        </w:rPr>
        <w:t>נמצא כי אף על פי שלא היה שינוי של ממש באחוז הכיסוי הארצי בשנים 2019 - 2023, במחוז צפון של משרד החינוך הייתה העלייה המשמעותית ביותר באחוזי הכיסוי (מכ-87% לכ-97%). זאת ועוד, אחוזי הכיסוי הנמוכים ביותר לכל אורך התקופה היו במחוזות הדרום והמרכז, נמוכים אף מאחוז הכיסוי הארצי</w:t>
      </w:r>
      <w:r w:rsidRPr="00944BC1">
        <w:rPr>
          <w:rFonts w:hint="cs"/>
          <w:b/>
          <w:bCs/>
          <w:rtl/>
        </w:rPr>
        <w:t xml:space="preserve"> דבר המשליך </w:t>
      </w:r>
      <w:r>
        <w:rPr>
          <w:rFonts w:hint="cs"/>
          <w:b/>
          <w:bCs/>
          <w:rtl/>
        </w:rPr>
        <w:t xml:space="preserve">לשלילה </w:t>
      </w:r>
      <w:r w:rsidRPr="00944BC1">
        <w:rPr>
          <w:rFonts w:hint="cs"/>
          <w:b/>
          <w:bCs/>
          <w:rtl/>
        </w:rPr>
        <w:t>על היקפי השירות שהשפ"חים של מחוז</w:t>
      </w:r>
      <w:r>
        <w:rPr>
          <w:rFonts w:hint="cs"/>
          <w:b/>
          <w:bCs/>
          <w:rtl/>
        </w:rPr>
        <w:t>ות אלה</w:t>
      </w:r>
      <w:r w:rsidRPr="00944BC1">
        <w:rPr>
          <w:rFonts w:hint="cs"/>
          <w:b/>
          <w:bCs/>
          <w:rtl/>
        </w:rPr>
        <w:t xml:space="preserve"> יכולים להעניק לתושבי הרשויות המקומיות</w:t>
      </w:r>
      <w:r>
        <w:rPr>
          <w:rFonts w:hint="cs"/>
          <w:b/>
          <w:bCs/>
          <w:rtl/>
        </w:rPr>
        <w:t>.</w:t>
      </w:r>
    </w:p>
    <w:p w14:paraId="6041B113" w14:textId="77777777" w:rsidR="003528F0" w:rsidRDefault="003528F0" w:rsidP="009B10C1">
      <w:pPr>
        <w:pStyle w:val="a7"/>
        <w:spacing w:line="269" w:lineRule="auto"/>
        <w:rPr>
          <w:rtl/>
        </w:rPr>
      </w:pPr>
    </w:p>
    <w:p w14:paraId="53330D3A" w14:textId="77777777" w:rsidR="003528F0" w:rsidRDefault="003528F0" w:rsidP="009B10C1">
      <w:pPr>
        <w:spacing w:line="269" w:lineRule="auto"/>
        <w:rPr>
          <w:rtl/>
        </w:rPr>
      </w:pPr>
      <w:r>
        <w:rPr>
          <w:rtl/>
        </w:rPr>
        <w:t xml:space="preserve">משרד החינוך מסר בתשובתו </w:t>
      </w:r>
      <w:r>
        <w:rPr>
          <w:rFonts w:hint="cs"/>
          <w:rtl/>
        </w:rPr>
        <w:t xml:space="preserve">הנוספת מיוני 2025 </w:t>
      </w:r>
      <w:r>
        <w:rPr>
          <w:rtl/>
        </w:rPr>
        <w:t xml:space="preserve">כי בינואר 2025 הוא הטמיע מערכת תקן חדשה. על פי הנתונים המעודכנים שהופקו ממנה, המתבססים על שיטת החישוב </w:t>
      </w:r>
      <w:r>
        <w:rPr>
          <w:rFonts w:hint="cs"/>
          <w:rtl/>
        </w:rPr>
        <w:t xml:space="preserve">של </w:t>
      </w:r>
      <w:r>
        <w:rPr>
          <w:rtl/>
        </w:rPr>
        <w:t>משרד החינוך, במחוז מרכז עמד אחוז הכיסוי בספטמבר 2019 על 64%, ולאחר עליה קבועה לאורך השנים, עמד אחוז הכיסוי במחוז בדצמבר 2023 על 72%. במחוז דרום, אחוז הכיסוי עמד בספטמבר 2019 על 56% ולאחר עלייה עקבית במהלך השנים עמד בדצמבר</w:t>
      </w:r>
      <w:r>
        <w:rPr>
          <w:rFonts w:hint="cs"/>
          <w:rtl/>
        </w:rPr>
        <w:t xml:space="preserve"> 2023</w:t>
      </w:r>
      <w:r>
        <w:rPr>
          <w:rtl/>
        </w:rPr>
        <w:t xml:space="preserve"> על 60%.</w:t>
      </w:r>
    </w:p>
    <w:p w14:paraId="688F566A" w14:textId="77777777" w:rsidR="003528F0" w:rsidRDefault="003528F0" w:rsidP="009B10C1">
      <w:pPr>
        <w:pStyle w:val="a7"/>
        <w:spacing w:line="269" w:lineRule="auto"/>
        <w:rPr>
          <w:rtl/>
        </w:rPr>
      </w:pPr>
    </w:p>
    <w:p w14:paraId="5DF3135F" w14:textId="77777777" w:rsidR="003528F0" w:rsidRDefault="003528F0" w:rsidP="009B10C1">
      <w:pPr>
        <w:spacing w:line="269" w:lineRule="auto"/>
        <w:rPr>
          <w:rtl/>
        </w:rPr>
      </w:pPr>
      <w:r w:rsidRPr="003A32B3">
        <w:rPr>
          <w:b/>
          <w:bCs/>
          <w:rtl/>
        </w:rPr>
        <w:t>משרד מבקר המדינה ממליץ למשרד החינוך לבחון את הפער בין הנתונים שהופקו ממערכת התקן שפעלה עד דצמבר 2024</w:t>
      </w:r>
      <w:r>
        <w:rPr>
          <w:rFonts w:hint="cs"/>
          <w:b/>
          <w:bCs/>
          <w:rtl/>
        </w:rPr>
        <w:t xml:space="preserve"> (להלן - מערכת התקן הקודמת) </w:t>
      </w:r>
      <w:r w:rsidRPr="003A32B3">
        <w:rPr>
          <w:b/>
          <w:bCs/>
          <w:rtl/>
        </w:rPr>
        <w:t>לבין הנתונים שהופקו ממערכת התקן שהחלה לפעול בינואר 2025</w:t>
      </w:r>
      <w:r>
        <w:rPr>
          <w:rFonts w:hint="cs"/>
          <w:b/>
          <w:bCs/>
          <w:rtl/>
        </w:rPr>
        <w:t xml:space="preserve"> (להלן - מערכת התקן החדשה)</w:t>
      </w:r>
      <w:r w:rsidRPr="003A32B3">
        <w:rPr>
          <w:b/>
          <w:bCs/>
          <w:rtl/>
        </w:rPr>
        <w:t>, ולוודא את אמיתות הנתונים המעודכנים</w:t>
      </w:r>
      <w:r>
        <w:rPr>
          <w:rFonts w:hint="cs"/>
          <w:b/>
          <w:bCs/>
          <w:rtl/>
        </w:rPr>
        <w:t xml:space="preserve"> שהופקו ממערכת התקן החדשה</w:t>
      </w:r>
      <w:r w:rsidRPr="003A32B3">
        <w:rPr>
          <w:b/>
          <w:bCs/>
          <w:rtl/>
        </w:rPr>
        <w:t>, בין היתר ביחס לליקויים שהועלו בביקורת לגבי הנתונים שהופקו ממערכת התקן הקודמת.</w:t>
      </w:r>
    </w:p>
    <w:p w14:paraId="513B0ECF" w14:textId="77777777" w:rsidR="003528F0" w:rsidRPr="009E5DAA" w:rsidRDefault="003528F0" w:rsidP="009B10C1">
      <w:pPr>
        <w:spacing w:line="269" w:lineRule="auto"/>
        <w:rPr>
          <w:rtl/>
        </w:rPr>
      </w:pPr>
    </w:p>
    <w:p w14:paraId="61B3F93C" w14:textId="77777777" w:rsidR="003528F0" w:rsidRDefault="003528F0" w:rsidP="009B10C1">
      <w:pPr>
        <w:pStyle w:val="50"/>
        <w:spacing w:line="269" w:lineRule="auto"/>
        <w:rPr>
          <w:rtl/>
        </w:rPr>
      </w:pPr>
      <w:r w:rsidRPr="00100CCB">
        <w:rPr>
          <w:rFonts w:hint="cs"/>
          <w:rtl/>
        </w:rPr>
        <w:t>אחוזי הכיסוי</w:t>
      </w:r>
      <w:r>
        <w:rPr>
          <w:rFonts w:hint="cs"/>
          <w:rtl/>
        </w:rPr>
        <w:t xml:space="preserve"> </w:t>
      </w:r>
      <w:r w:rsidRPr="00100CCB">
        <w:rPr>
          <w:rFonts w:hint="cs"/>
          <w:rtl/>
        </w:rPr>
        <w:t>בחלוקה לאשכול</w:t>
      </w:r>
      <w:r>
        <w:rPr>
          <w:rFonts w:hint="cs"/>
          <w:rtl/>
        </w:rPr>
        <w:t>ות המדד</w:t>
      </w:r>
      <w:r w:rsidRPr="00100CCB">
        <w:rPr>
          <w:rFonts w:hint="cs"/>
          <w:rtl/>
        </w:rPr>
        <w:t xml:space="preserve"> </w:t>
      </w:r>
      <w:r>
        <w:rPr>
          <w:rFonts w:hint="cs"/>
          <w:rtl/>
        </w:rPr>
        <w:t>ה</w:t>
      </w:r>
      <w:r w:rsidRPr="00100CCB">
        <w:rPr>
          <w:rFonts w:hint="cs"/>
          <w:rtl/>
        </w:rPr>
        <w:t>חברתי-כלכלי</w:t>
      </w:r>
    </w:p>
    <w:p w14:paraId="506D4B10" w14:textId="77777777" w:rsidR="003528F0" w:rsidRDefault="003528F0" w:rsidP="009B10C1">
      <w:pPr>
        <w:pStyle w:val="a7"/>
        <w:spacing w:line="269" w:lineRule="auto"/>
        <w:rPr>
          <w:rtl/>
        </w:rPr>
      </w:pPr>
    </w:p>
    <w:p w14:paraId="0BE57D9B" w14:textId="77777777" w:rsidR="003528F0" w:rsidRDefault="003528F0" w:rsidP="009B10C1">
      <w:pPr>
        <w:spacing w:line="269" w:lineRule="auto"/>
        <w:rPr>
          <w:rtl/>
        </w:rPr>
      </w:pPr>
      <w:r>
        <w:rPr>
          <w:rFonts w:hint="cs"/>
          <w:rtl/>
        </w:rPr>
        <w:t>בתרשים 11 להלן מוצגים אחוזי הכיסוי בשפ"חים</w:t>
      </w:r>
      <w:r>
        <w:rPr>
          <w:rStyle w:val="af1"/>
          <w:rtl/>
        </w:rPr>
        <w:footnoteReference w:id="68"/>
      </w:r>
      <w:r>
        <w:rPr>
          <w:rFonts w:hint="cs"/>
          <w:rtl/>
        </w:rPr>
        <w:t xml:space="preserve"> בחלוקה לאשכולות </w:t>
      </w:r>
      <w:r w:rsidRPr="00FF2504">
        <w:rPr>
          <w:rtl/>
        </w:rPr>
        <w:t xml:space="preserve">של המדד החברתי-כלכלי של </w:t>
      </w:r>
      <w:r>
        <w:rPr>
          <w:rFonts w:hint="cs"/>
          <w:rtl/>
        </w:rPr>
        <w:t xml:space="preserve">הלמ"ס, תוך השוואה בין ממוצע אחוז הכיסוי בשנים </w:t>
      </w:r>
      <w:r w:rsidRPr="00DF08AC">
        <w:rPr>
          <w:rtl/>
        </w:rPr>
        <w:t>2019 - 2022</w:t>
      </w:r>
      <w:r>
        <w:rPr>
          <w:rFonts w:hint="cs"/>
          <w:rtl/>
        </w:rPr>
        <w:t xml:space="preserve"> לממוצע אחוז הכיסוי בשנת 2023 </w:t>
      </w:r>
      <w:r w:rsidRPr="00FF2504">
        <w:rPr>
          <w:rtl/>
        </w:rPr>
        <w:t xml:space="preserve">בכל </w:t>
      </w:r>
      <w:r>
        <w:rPr>
          <w:rFonts w:hint="cs"/>
          <w:rtl/>
        </w:rPr>
        <w:t>אחד מעשרת ה</w:t>
      </w:r>
      <w:r w:rsidRPr="00FF2504">
        <w:rPr>
          <w:rtl/>
        </w:rPr>
        <w:t>אשכול</w:t>
      </w:r>
      <w:r>
        <w:rPr>
          <w:rFonts w:hint="cs"/>
          <w:rtl/>
        </w:rPr>
        <w:t>ות</w:t>
      </w:r>
      <w:r w:rsidRPr="00FF2504">
        <w:rPr>
          <w:rtl/>
        </w:rPr>
        <w:t xml:space="preserve"> של המדד החברתי-כלכלי</w:t>
      </w:r>
      <w:r>
        <w:rPr>
          <w:rFonts w:hint="cs"/>
          <w:rtl/>
        </w:rPr>
        <w:t>.</w:t>
      </w:r>
    </w:p>
    <w:p w14:paraId="7E106026" w14:textId="77777777" w:rsidR="003528F0" w:rsidRDefault="003528F0" w:rsidP="009B10C1">
      <w:pPr>
        <w:bidi w:val="0"/>
        <w:spacing w:line="269" w:lineRule="auto"/>
        <w:rPr>
          <w:rtl/>
        </w:rPr>
      </w:pPr>
      <w:r>
        <w:rPr>
          <w:rtl/>
        </w:rPr>
        <w:br w:type="page"/>
      </w:r>
    </w:p>
    <w:p w14:paraId="55457E86" w14:textId="77777777" w:rsidR="003528F0" w:rsidRPr="007E667A" w:rsidRDefault="003528F0" w:rsidP="009B10C1">
      <w:pPr>
        <w:spacing w:line="269" w:lineRule="auto"/>
        <w:jc w:val="center"/>
        <w:rPr>
          <w:b/>
          <w:bCs/>
          <w:rtl/>
        </w:rPr>
      </w:pPr>
      <w:r>
        <w:rPr>
          <w:rFonts w:hint="cs"/>
          <w:rtl/>
        </w:rPr>
        <w:lastRenderedPageBreak/>
        <w:t xml:space="preserve">תרשים 11: </w:t>
      </w:r>
      <w:r w:rsidRPr="007E667A">
        <w:rPr>
          <w:b/>
          <w:bCs/>
          <w:rtl/>
        </w:rPr>
        <w:t>ממוצע אחוז הכיסוי</w:t>
      </w:r>
      <w:r w:rsidRPr="007E667A">
        <w:rPr>
          <w:rFonts w:hint="cs"/>
          <w:b/>
          <w:bCs/>
          <w:rtl/>
        </w:rPr>
        <w:t xml:space="preserve"> בשפ"חים בחלוקה לאשכולות של המדד החברתי-כלכלי ברשות </w:t>
      </w:r>
      <w:r>
        <w:rPr>
          <w:rFonts w:hint="cs"/>
          <w:b/>
          <w:bCs/>
          <w:rtl/>
        </w:rPr>
        <w:t>ש</w:t>
      </w:r>
      <w:r w:rsidRPr="007E667A">
        <w:rPr>
          <w:rFonts w:hint="cs"/>
          <w:b/>
          <w:bCs/>
          <w:rtl/>
        </w:rPr>
        <w:t>בה הם פועלים</w:t>
      </w:r>
      <w:r>
        <w:rPr>
          <w:rFonts w:hint="cs"/>
          <w:b/>
          <w:bCs/>
          <w:rtl/>
        </w:rPr>
        <w:t>,</w:t>
      </w:r>
      <w:r w:rsidRPr="007E667A">
        <w:rPr>
          <w:rFonts w:hint="cs"/>
          <w:b/>
          <w:bCs/>
          <w:rtl/>
        </w:rPr>
        <w:t xml:space="preserve"> </w:t>
      </w:r>
      <w:r>
        <w:rPr>
          <w:rFonts w:hint="cs"/>
          <w:b/>
          <w:bCs/>
          <w:rtl/>
        </w:rPr>
        <w:t>2019 - 2022,</w:t>
      </w:r>
      <w:r w:rsidRPr="007E667A">
        <w:rPr>
          <w:rFonts w:hint="cs"/>
          <w:b/>
          <w:bCs/>
          <w:rtl/>
        </w:rPr>
        <w:t xml:space="preserve"> 2023</w:t>
      </w:r>
    </w:p>
    <w:p w14:paraId="6613CA19" w14:textId="77777777" w:rsidR="003528F0" w:rsidRPr="00100CCB" w:rsidRDefault="003528F0" w:rsidP="009B10C1">
      <w:pPr>
        <w:spacing w:line="269" w:lineRule="auto"/>
        <w:jc w:val="left"/>
        <w:rPr>
          <w:szCs w:val="20"/>
          <w:rtl/>
        </w:rPr>
      </w:pPr>
      <w:r>
        <w:rPr>
          <w:noProof/>
        </w:rPr>
        <w:drawing>
          <wp:inline distT="0" distB="0" distL="0" distR="0" wp14:anchorId="1B2E879C" wp14:editId="63152045">
            <wp:extent cx="5219635" cy="3442309"/>
            <wp:effectExtent l="0" t="0" r="635" b="6350"/>
            <wp:docPr id="109" name="תמונה 109" descr="בתרשים מוצגות עמודות המייצגות את עשרת אשכולות המדד החברתי-כלכלי ואת ממוצע אחוז הכיסוי בשנת 2023 באשכול הנבדק. בנוסף על גבי העמודות מוצג קו המתאר את השינויים בממוצע אחוז הכיסוי בשנים 2019 - 2022.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950"/>
                    <a:stretch/>
                  </pic:blipFill>
                  <pic:spPr bwMode="auto">
                    <a:xfrm>
                      <a:off x="0" y="0"/>
                      <a:ext cx="5220335" cy="3442771"/>
                    </a:xfrm>
                    <a:prstGeom prst="rect">
                      <a:avLst/>
                    </a:prstGeom>
                    <a:noFill/>
                    <a:ln>
                      <a:noFill/>
                    </a:ln>
                    <a:extLst>
                      <a:ext uri="{53640926-AAD7-44D8-BBD7-CCE9431645EC}">
                        <a14:shadowObscured xmlns:a14="http://schemas.microsoft.com/office/drawing/2010/main"/>
                      </a:ext>
                    </a:extLst>
                  </pic:spPr>
                </pic:pic>
              </a:graphicData>
            </a:graphic>
          </wp:inline>
        </w:drawing>
      </w:r>
      <w:r w:rsidRPr="005848E8">
        <w:rPr>
          <w:szCs w:val="20"/>
          <w:rtl/>
        </w:rPr>
        <w:t>על פי</w:t>
      </w:r>
      <w:r w:rsidRPr="00100CCB">
        <w:rPr>
          <w:szCs w:val="20"/>
          <w:rtl/>
        </w:rPr>
        <w:t xml:space="preserve"> נתוני </w:t>
      </w:r>
      <w:r w:rsidRPr="00100CCB">
        <w:rPr>
          <w:rFonts w:hint="cs"/>
          <w:szCs w:val="20"/>
          <w:rtl/>
        </w:rPr>
        <w:t>משרד החינוך</w:t>
      </w:r>
      <w:r>
        <w:rPr>
          <w:rFonts w:hint="cs"/>
          <w:szCs w:val="20"/>
          <w:rtl/>
        </w:rPr>
        <w:t xml:space="preserve"> והלמ"ס,</w:t>
      </w:r>
      <w:r w:rsidRPr="00100CCB">
        <w:rPr>
          <w:szCs w:val="20"/>
          <w:rtl/>
        </w:rPr>
        <w:t xml:space="preserve"> </w:t>
      </w:r>
      <w:r w:rsidRPr="00C4327A">
        <w:rPr>
          <w:szCs w:val="20"/>
          <w:rtl/>
        </w:rPr>
        <w:t>בעיבוד משרד מבקר המדינה.</w:t>
      </w:r>
    </w:p>
    <w:p w14:paraId="203CFEBF" w14:textId="77777777" w:rsidR="003528F0" w:rsidRPr="00746AA0" w:rsidRDefault="003528F0" w:rsidP="009B10C1">
      <w:pPr>
        <w:pStyle w:val="a7"/>
        <w:spacing w:line="269" w:lineRule="auto"/>
        <w:rPr>
          <w:b/>
          <w:bCs/>
          <w:rtl/>
        </w:rPr>
      </w:pPr>
    </w:p>
    <w:p w14:paraId="5F059ACF" w14:textId="77777777" w:rsidR="003528F0" w:rsidRPr="009A3DD9" w:rsidRDefault="003528F0" w:rsidP="009B10C1">
      <w:pPr>
        <w:spacing w:line="269" w:lineRule="auto"/>
        <w:rPr>
          <w:b/>
          <w:bCs/>
          <w:rtl/>
        </w:rPr>
      </w:pPr>
      <w:r w:rsidRPr="00746AA0">
        <w:rPr>
          <w:rFonts w:hint="eastAsia"/>
          <w:b/>
          <w:bCs/>
          <w:rtl/>
        </w:rPr>
        <w:t>מהתרשים</w:t>
      </w:r>
      <w:r w:rsidRPr="00746AA0">
        <w:rPr>
          <w:b/>
          <w:bCs/>
          <w:rtl/>
        </w:rPr>
        <w:t xml:space="preserve"> </w:t>
      </w:r>
      <w:r w:rsidRPr="00746AA0">
        <w:rPr>
          <w:rFonts w:hint="eastAsia"/>
          <w:b/>
          <w:bCs/>
          <w:rtl/>
        </w:rPr>
        <w:t>עולה</w:t>
      </w:r>
      <w:r w:rsidRPr="00746AA0">
        <w:rPr>
          <w:b/>
          <w:bCs/>
          <w:rtl/>
        </w:rPr>
        <w:t xml:space="preserve"> </w:t>
      </w:r>
      <w:r w:rsidRPr="00746AA0">
        <w:rPr>
          <w:rFonts w:hint="eastAsia"/>
          <w:b/>
          <w:bCs/>
          <w:rtl/>
        </w:rPr>
        <w:t>שקיים</w:t>
      </w:r>
      <w:r w:rsidRPr="00746AA0">
        <w:rPr>
          <w:b/>
          <w:bCs/>
          <w:rtl/>
        </w:rPr>
        <w:t xml:space="preserve"> </w:t>
      </w:r>
      <w:r w:rsidRPr="00746AA0">
        <w:rPr>
          <w:rFonts w:hint="eastAsia"/>
          <w:b/>
          <w:bCs/>
          <w:rtl/>
        </w:rPr>
        <w:t>פער</w:t>
      </w:r>
      <w:r w:rsidRPr="00746AA0">
        <w:rPr>
          <w:b/>
          <w:bCs/>
          <w:rtl/>
        </w:rPr>
        <w:t xml:space="preserve"> </w:t>
      </w:r>
      <w:r w:rsidRPr="00746AA0">
        <w:rPr>
          <w:rFonts w:hint="eastAsia"/>
          <w:b/>
          <w:bCs/>
          <w:rtl/>
        </w:rPr>
        <w:t>גדול</w:t>
      </w:r>
      <w:r w:rsidRPr="00746AA0">
        <w:rPr>
          <w:b/>
          <w:bCs/>
          <w:rtl/>
        </w:rPr>
        <w:t xml:space="preserve"> </w:t>
      </w:r>
      <w:r w:rsidRPr="00746AA0">
        <w:rPr>
          <w:rFonts w:hint="eastAsia"/>
          <w:b/>
          <w:bCs/>
          <w:rtl/>
        </w:rPr>
        <w:t>מאוד</w:t>
      </w:r>
      <w:r w:rsidRPr="00746AA0">
        <w:rPr>
          <w:b/>
          <w:bCs/>
          <w:rtl/>
        </w:rPr>
        <w:t xml:space="preserve"> </w:t>
      </w:r>
      <w:r w:rsidRPr="00746AA0">
        <w:rPr>
          <w:rFonts w:hint="eastAsia"/>
          <w:b/>
          <w:bCs/>
          <w:rtl/>
        </w:rPr>
        <w:t>בין</w:t>
      </w:r>
      <w:r w:rsidRPr="00746AA0">
        <w:rPr>
          <w:b/>
          <w:bCs/>
          <w:rtl/>
        </w:rPr>
        <w:t xml:space="preserve"> </w:t>
      </w:r>
      <w:r w:rsidRPr="00746AA0">
        <w:rPr>
          <w:rFonts w:hint="eastAsia"/>
          <w:b/>
          <w:bCs/>
          <w:rtl/>
        </w:rPr>
        <w:t>אחוזי</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בשני</w:t>
      </w:r>
      <w:r w:rsidRPr="00746AA0">
        <w:rPr>
          <w:b/>
          <w:bCs/>
          <w:rtl/>
        </w:rPr>
        <w:t xml:space="preserve"> </w:t>
      </w:r>
      <w:r w:rsidRPr="00746AA0">
        <w:rPr>
          <w:rFonts w:hint="eastAsia"/>
          <w:b/>
          <w:bCs/>
          <w:rtl/>
        </w:rPr>
        <w:t>הקצוות</w:t>
      </w:r>
      <w:r w:rsidRPr="00746AA0">
        <w:rPr>
          <w:b/>
          <w:bCs/>
          <w:rtl/>
        </w:rPr>
        <w:t xml:space="preserve"> </w:t>
      </w:r>
      <w:r w:rsidRPr="00746AA0">
        <w:rPr>
          <w:rFonts w:hint="eastAsia"/>
          <w:b/>
          <w:bCs/>
          <w:rtl/>
        </w:rPr>
        <w:t>של</w:t>
      </w:r>
      <w:r w:rsidRPr="00746AA0">
        <w:rPr>
          <w:b/>
          <w:bCs/>
          <w:rtl/>
        </w:rPr>
        <w:t xml:space="preserve"> </w:t>
      </w:r>
      <w:r w:rsidRPr="00746AA0">
        <w:rPr>
          <w:rFonts w:hint="eastAsia"/>
          <w:b/>
          <w:bCs/>
          <w:rtl/>
        </w:rPr>
        <w:t>המדד</w:t>
      </w:r>
      <w:r w:rsidRPr="00746AA0">
        <w:rPr>
          <w:b/>
          <w:bCs/>
          <w:rtl/>
        </w:rPr>
        <w:t xml:space="preserve"> </w:t>
      </w:r>
      <w:r w:rsidRPr="00746AA0">
        <w:rPr>
          <w:rFonts w:hint="eastAsia"/>
          <w:b/>
          <w:bCs/>
          <w:rtl/>
        </w:rPr>
        <w:t>החברתי</w:t>
      </w:r>
      <w:r w:rsidRPr="00746AA0">
        <w:rPr>
          <w:b/>
          <w:bCs/>
          <w:rtl/>
        </w:rPr>
        <w:t xml:space="preserve">-כלכלי. </w:t>
      </w:r>
      <w:r w:rsidRPr="00746AA0">
        <w:rPr>
          <w:rFonts w:hint="eastAsia"/>
          <w:b/>
          <w:bCs/>
          <w:rtl/>
        </w:rPr>
        <w:t>באשכול</w:t>
      </w:r>
      <w:r w:rsidRPr="00746AA0">
        <w:rPr>
          <w:b/>
          <w:bCs/>
          <w:rtl/>
        </w:rPr>
        <w:t xml:space="preserve"> 1, </w:t>
      </w:r>
      <w:r w:rsidRPr="00746AA0">
        <w:rPr>
          <w:rFonts w:hint="eastAsia"/>
          <w:b/>
          <w:bCs/>
          <w:rtl/>
        </w:rPr>
        <w:t>שהוא</w:t>
      </w:r>
      <w:r w:rsidRPr="00746AA0">
        <w:rPr>
          <w:b/>
          <w:bCs/>
          <w:rtl/>
        </w:rPr>
        <w:t xml:space="preserve"> </w:t>
      </w:r>
      <w:r w:rsidRPr="00746AA0">
        <w:rPr>
          <w:rFonts w:hint="eastAsia"/>
          <w:b/>
          <w:bCs/>
          <w:rtl/>
        </w:rPr>
        <w:t>האשכול</w:t>
      </w:r>
      <w:r w:rsidRPr="00746AA0">
        <w:rPr>
          <w:b/>
          <w:bCs/>
          <w:rtl/>
        </w:rPr>
        <w:t xml:space="preserve"> </w:t>
      </w:r>
      <w:r w:rsidRPr="00746AA0">
        <w:rPr>
          <w:rFonts w:hint="eastAsia"/>
          <w:b/>
          <w:bCs/>
          <w:rtl/>
        </w:rPr>
        <w:t>הנמוך</w:t>
      </w:r>
      <w:r w:rsidRPr="00746AA0">
        <w:rPr>
          <w:b/>
          <w:bCs/>
          <w:rtl/>
        </w:rPr>
        <w:t xml:space="preserve"> </w:t>
      </w:r>
      <w:r w:rsidRPr="00746AA0">
        <w:rPr>
          <w:rFonts w:hint="eastAsia"/>
          <w:b/>
          <w:bCs/>
          <w:rtl/>
        </w:rPr>
        <w:t>ביותר</w:t>
      </w:r>
      <w:r w:rsidRPr="00746AA0">
        <w:rPr>
          <w:b/>
          <w:bCs/>
          <w:rtl/>
        </w:rPr>
        <w:t xml:space="preserve"> </w:t>
      </w:r>
      <w:r w:rsidRPr="00746AA0">
        <w:rPr>
          <w:rFonts w:hint="eastAsia"/>
          <w:b/>
          <w:bCs/>
          <w:rtl/>
        </w:rPr>
        <w:t>במדד</w:t>
      </w:r>
      <w:r w:rsidRPr="00746AA0">
        <w:rPr>
          <w:b/>
          <w:bCs/>
          <w:rtl/>
        </w:rPr>
        <w:t xml:space="preserve"> </w:t>
      </w:r>
      <w:r w:rsidRPr="00746AA0">
        <w:rPr>
          <w:rFonts w:hint="eastAsia"/>
          <w:b/>
          <w:bCs/>
          <w:rtl/>
        </w:rPr>
        <w:t>זה</w:t>
      </w:r>
      <w:r w:rsidRPr="00746AA0">
        <w:rPr>
          <w:b/>
          <w:bCs/>
          <w:rtl/>
        </w:rPr>
        <w:t xml:space="preserve">, </w:t>
      </w:r>
      <w:r w:rsidRPr="00746AA0">
        <w:rPr>
          <w:rFonts w:hint="eastAsia"/>
          <w:b/>
          <w:bCs/>
          <w:rtl/>
        </w:rPr>
        <w:t>נרשמו</w:t>
      </w:r>
      <w:r w:rsidRPr="00746AA0">
        <w:rPr>
          <w:b/>
          <w:bCs/>
          <w:rtl/>
        </w:rPr>
        <w:t xml:space="preserve"> </w:t>
      </w:r>
      <w:r w:rsidRPr="00746AA0">
        <w:rPr>
          <w:rFonts w:hint="eastAsia"/>
          <w:b/>
          <w:bCs/>
          <w:rtl/>
        </w:rPr>
        <w:t>אחוזי</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הנמוכים</w:t>
      </w:r>
      <w:r w:rsidRPr="00746AA0">
        <w:rPr>
          <w:b/>
          <w:bCs/>
          <w:rtl/>
        </w:rPr>
        <w:t xml:space="preserve"> </w:t>
      </w:r>
      <w:r w:rsidRPr="00746AA0">
        <w:rPr>
          <w:rFonts w:hint="eastAsia"/>
          <w:b/>
          <w:bCs/>
          <w:rtl/>
        </w:rPr>
        <w:t>ביותר</w:t>
      </w:r>
      <w:r w:rsidRPr="00746AA0">
        <w:rPr>
          <w:b/>
          <w:bCs/>
          <w:rtl/>
        </w:rPr>
        <w:t xml:space="preserve"> </w:t>
      </w:r>
      <w:r w:rsidRPr="00746AA0">
        <w:rPr>
          <w:rFonts w:hint="eastAsia"/>
          <w:b/>
          <w:bCs/>
          <w:rtl/>
        </w:rPr>
        <w:t>בממוצע</w:t>
      </w:r>
      <w:r w:rsidRPr="00746AA0">
        <w:rPr>
          <w:b/>
          <w:bCs/>
          <w:rtl/>
        </w:rPr>
        <w:t xml:space="preserve"> </w:t>
      </w:r>
      <w:r w:rsidRPr="00746AA0">
        <w:rPr>
          <w:rFonts w:hint="eastAsia"/>
          <w:b/>
          <w:bCs/>
          <w:rtl/>
        </w:rPr>
        <w:t>השנים</w:t>
      </w:r>
      <w:r w:rsidRPr="00746AA0">
        <w:rPr>
          <w:b/>
          <w:bCs/>
          <w:rtl/>
        </w:rPr>
        <w:t xml:space="preserve"> 2019 - 2022 </w:t>
      </w:r>
      <w:r w:rsidRPr="00746AA0">
        <w:rPr>
          <w:rFonts w:hint="eastAsia"/>
          <w:b/>
          <w:bCs/>
          <w:rtl/>
        </w:rPr>
        <w:t>ובשנת</w:t>
      </w:r>
      <w:r w:rsidRPr="00746AA0">
        <w:rPr>
          <w:b/>
          <w:bCs/>
          <w:rtl/>
        </w:rPr>
        <w:t xml:space="preserve"> 2023 (כ-55% </w:t>
      </w:r>
      <w:r w:rsidRPr="00746AA0">
        <w:rPr>
          <w:rFonts w:hint="eastAsia"/>
          <w:b/>
          <w:bCs/>
          <w:rtl/>
        </w:rPr>
        <w:t>בממוצע</w:t>
      </w:r>
      <w:r w:rsidRPr="00746AA0">
        <w:rPr>
          <w:b/>
          <w:bCs/>
          <w:rtl/>
        </w:rPr>
        <w:t xml:space="preserve"> </w:t>
      </w:r>
      <w:r w:rsidRPr="00746AA0">
        <w:rPr>
          <w:rFonts w:hint="eastAsia"/>
          <w:b/>
          <w:bCs/>
          <w:rtl/>
        </w:rPr>
        <w:t>של</w:t>
      </w:r>
      <w:r w:rsidRPr="00746AA0">
        <w:rPr>
          <w:b/>
          <w:bCs/>
          <w:rtl/>
        </w:rPr>
        <w:t xml:space="preserve"> </w:t>
      </w:r>
      <w:r w:rsidRPr="00746AA0">
        <w:rPr>
          <w:rFonts w:hint="eastAsia"/>
          <w:b/>
          <w:bCs/>
          <w:rtl/>
        </w:rPr>
        <w:t>ארבע</w:t>
      </w:r>
      <w:r w:rsidRPr="00746AA0">
        <w:rPr>
          <w:b/>
          <w:bCs/>
          <w:rtl/>
        </w:rPr>
        <w:t xml:space="preserve"> </w:t>
      </w:r>
      <w:r w:rsidRPr="00746AA0">
        <w:rPr>
          <w:rFonts w:hint="eastAsia"/>
          <w:b/>
          <w:bCs/>
          <w:rtl/>
        </w:rPr>
        <w:t>השנים</w:t>
      </w:r>
      <w:r w:rsidRPr="00746AA0">
        <w:rPr>
          <w:b/>
          <w:bCs/>
          <w:rtl/>
        </w:rPr>
        <w:t xml:space="preserve"> </w:t>
      </w:r>
      <w:r w:rsidRPr="00746AA0">
        <w:rPr>
          <w:rFonts w:hint="eastAsia"/>
          <w:b/>
          <w:bCs/>
          <w:rtl/>
        </w:rPr>
        <w:t>הראשונות</w:t>
      </w:r>
      <w:r w:rsidRPr="00746AA0">
        <w:rPr>
          <w:b/>
          <w:bCs/>
          <w:rtl/>
        </w:rPr>
        <w:t xml:space="preserve"> </w:t>
      </w:r>
      <w:r w:rsidRPr="00746AA0">
        <w:rPr>
          <w:rFonts w:hint="eastAsia"/>
          <w:b/>
          <w:bCs/>
          <w:rtl/>
        </w:rPr>
        <w:t>וכ</w:t>
      </w:r>
      <w:r w:rsidRPr="00746AA0">
        <w:rPr>
          <w:b/>
          <w:bCs/>
          <w:rtl/>
        </w:rPr>
        <w:t xml:space="preserve">-47% </w:t>
      </w:r>
      <w:r w:rsidRPr="00746AA0">
        <w:rPr>
          <w:rFonts w:hint="eastAsia"/>
          <w:b/>
          <w:bCs/>
          <w:rtl/>
        </w:rPr>
        <w:t>בשנת</w:t>
      </w:r>
      <w:r w:rsidRPr="00746AA0">
        <w:rPr>
          <w:b/>
          <w:bCs/>
          <w:rtl/>
        </w:rPr>
        <w:t xml:space="preserve"> 2023). </w:t>
      </w:r>
      <w:r w:rsidRPr="00746AA0">
        <w:rPr>
          <w:rFonts w:hint="eastAsia"/>
          <w:b/>
          <w:bCs/>
          <w:rtl/>
        </w:rPr>
        <w:t>מנגד</w:t>
      </w:r>
      <w:r w:rsidRPr="00746AA0">
        <w:rPr>
          <w:b/>
          <w:bCs/>
          <w:rtl/>
        </w:rPr>
        <w:t xml:space="preserve">, </w:t>
      </w:r>
      <w:r w:rsidRPr="00746AA0">
        <w:rPr>
          <w:rFonts w:hint="eastAsia"/>
          <w:b/>
          <w:bCs/>
          <w:rtl/>
        </w:rPr>
        <w:t>אחוזי</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הגבוהים</w:t>
      </w:r>
      <w:r w:rsidRPr="00746AA0">
        <w:rPr>
          <w:b/>
          <w:bCs/>
          <w:rtl/>
        </w:rPr>
        <w:t xml:space="preserve"> </w:t>
      </w:r>
      <w:r w:rsidRPr="00746AA0">
        <w:rPr>
          <w:rFonts w:hint="eastAsia"/>
          <w:b/>
          <w:bCs/>
          <w:rtl/>
        </w:rPr>
        <w:t>ביותר</w:t>
      </w:r>
      <w:r w:rsidRPr="00746AA0">
        <w:rPr>
          <w:b/>
          <w:bCs/>
          <w:rtl/>
        </w:rPr>
        <w:t xml:space="preserve"> </w:t>
      </w:r>
      <w:r w:rsidRPr="00746AA0">
        <w:rPr>
          <w:rFonts w:hint="eastAsia"/>
          <w:b/>
          <w:bCs/>
          <w:rtl/>
        </w:rPr>
        <w:t>נרשמו</w:t>
      </w:r>
      <w:r w:rsidRPr="00746AA0">
        <w:rPr>
          <w:b/>
          <w:bCs/>
          <w:rtl/>
        </w:rPr>
        <w:t xml:space="preserve"> </w:t>
      </w:r>
      <w:r w:rsidRPr="00746AA0">
        <w:rPr>
          <w:rFonts w:hint="eastAsia"/>
          <w:b/>
          <w:bCs/>
          <w:rtl/>
        </w:rPr>
        <w:t>באשכול</w:t>
      </w:r>
      <w:r w:rsidRPr="00746AA0">
        <w:rPr>
          <w:b/>
          <w:bCs/>
          <w:rtl/>
        </w:rPr>
        <w:t xml:space="preserve"> 10 </w:t>
      </w:r>
      <w:r w:rsidRPr="00746AA0">
        <w:rPr>
          <w:rFonts w:hint="eastAsia"/>
          <w:b/>
          <w:bCs/>
          <w:rtl/>
        </w:rPr>
        <w:t>של</w:t>
      </w:r>
      <w:r w:rsidRPr="00746AA0">
        <w:rPr>
          <w:b/>
          <w:bCs/>
          <w:rtl/>
        </w:rPr>
        <w:t xml:space="preserve"> </w:t>
      </w:r>
      <w:r w:rsidRPr="00746AA0">
        <w:rPr>
          <w:rFonts w:hint="eastAsia"/>
          <w:b/>
          <w:bCs/>
          <w:rtl/>
        </w:rPr>
        <w:t>המדד</w:t>
      </w:r>
      <w:r w:rsidRPr="00746AA0">
        <w:rPr>
          <w:b/>
          <w:bCs/>
          <w:rtl/>
        </w:rPr>
        <w:t xml:space="preserve"> </w:t>
      </w:r>
      <w:r w:rsidRPr="00746AA0">
        <w:rPr>
          <w:rFonts w:hint="eastAsia"/>
          <w:b/>
          <w:bCs/>
          <w:rtl/>
        </w:rPr>
        <w:t>החברתי</w:t>
      </w:r>
      <w:r w:rsidRPr="00746AA0">
        <w:rPr>
          <w:b/>
          <w:bCs/>
          <w:rtl/>
        </w:rPr>
        <w:t xml:space="preserve">-כלכלי (כ-109% </w:t>
      </w:r>
      <w:r w:rsidRPr="00746AA0">
        <w:rPr>
          <w:rFonts w:hint="eastAsia"/>
          <w:b/>
          <w:bCs/>
          <w:rtl/>
        </w:rPr>
        <w:t>בממוצע</w:t>
      </w:r>
      <w:r w:rsidRPr="00746AA0">
        <w:rPr>
          <w:b/>
          <w:bCs/>
          <w:rtl/>
        </w:rPr>
        <w:t xml:space="preserve"> </w:t>
      </w:r>
      <w:r w:rsidRPr="00746AA0">
        <w:rPr>
          <w:rFonts w:hint="eastAsia"/>
          <w:b/>
          <w:bCs/>
          <w:rtl/>
        </w:rPr>
        <w:t>של</w:t>
      </w:r>
      <w:r w:rsidRPr="00746AA0">
        <w:rPr>
          <w:b/>
          <w:bCs/>
          <w:rtl/>
        </w:rPr>
        <w:t xml:space="preserve"> </w:t>
      </w:r>
      <w:r w:rsidRPr="00746AA0">
        <w:rPr>
          <w:rFonts w:hint="eastAsia"/>
          <w:b/>
          <w:bCs/>
          <w:rtl/>
        </w:rPr>
        <w:t>ארבע</w:t>
      </w:r>
      <w:r w:rsidRPr="00746AA0">
        <w:rPr>
          <w:b/>
          <w:bCs/>
          <w:rtl/>
        </w:rPr>
        <w:t xml:space="preserve"> </w:t>
      </w:r>
      <w:r w:rsidRPr="00746AA0">
        <w:rPr>
          <w:rFonts w:hint="eastAsia"/>
          <w:b/>
          <w:bCs/>
          <w:rtl/>
        </w:rPr>
        <w:t>שנים</w:t>
      </w:r>
      <w:r w:rsidRPr="00746AA0">
        <w:rPr>
          <w:b/>
          <w:bCs/>
          <w:rtl/>
        </w:rPr>
        <w:t xml:space="preserve"> </w:t>
      </w:r>
      <w:r w:rsidRPr="00746AA0">
        <w:rPr>
          <w:rFonts w:hint="eastAsia"/>
          <w:b/>
          <w:bCs/>
          <w:rtl/>
        </w:rPr>
        <w:t>וכ</w:t>
      </w:r>
      <w:r w:rsidRPr="00746AA0">
        <w:rPr>
          <w:b/>
          <w:bCs/>
          <w:rtl/>
        </w:rPr>
        <w:t xml:space="preserve">-120% </w:t>
      </w:r>
      <w:r w:rsidRPr="00746AA0">
        <w:rPr>
          <w:rFonts w:hint="eastAsia"/>
          <w:b/>
          <w:bCs/>
          <w:rtl/>
        </w:rPr>
        <w:t>בשנת</w:t>
      </w:r>
      <w:r w:rsidRPr="00746AA0">
        <w:rPr>
          <w:b/>
          <w:bCs/>
          <w:rtl/>
        </w:rPr>
        <w:t xml:space="preserve"> 2023). </w:t>
      </w:r>
      <w:r w:rsidRPr="00746AA0">
        <w:rPr>
          <w:rFonts w:hint="eastAsia"/>
          <w:b/>
          <w:bCs/>
          <w:rtl/>
        </w:rPr>
        <w:t>בין</w:t>
      </w:r>
      <w:r w:rsidRPr="00746AA0">
        <w:rPr>
          <w:b/>
          <w:bCs/>
          <w:rtl/>
        </w:rPr>
        <w:t xml:space="preserve"> </w:t>
      </w:r>
      <w:r w:rsidRPr="00746AA0">
        <w:rPr>
          <w:rFonts w:hint="eastAsia"/>
          <w:b/>
          <w:bCs/>
          <w:rtl/>
        </w:rPr>
        <w:t>אשכולות</w:t>
      </w:r>
      <w:r w:rsidRPr="00746AA0">
        <w:rPr>
          <w:b/>
          <w:bCs/>
          <w:rtl/>
        </w:rPr>
        <w:t xml:space="preserve"> 1 </w:t>
      </w:r>
      <w:r w:rsidRPr="00746AA0">
        <w:rPr>
          <w:rFonts w:hint="eastAsia"/>
          <w:b/>
          <w:bCs/>
          <w:rtl/>
        </w:rPr>
        <w:t>ו</w:t>
      </w:r>
      <w:r w:rsidRPr="00746AA0">
        <w:rPr>
          <w:b/>
          <w:bCs/>
          <w:rtl/>
        </w:rPr>
        <w:t xml:space="preserve">-10 </w:t>
      </w:r>
      <w:r w:rsidRPr="00746AA0">
        <w:rPr>
          <w:rFonts w:hint="eastAsia"/>
          <w:b/>
          <w:bCs/>
          <w:rtl/>
        </w:rPr>
        <w:t>של</w:t>
      </w:r>
      <w:r w:rsidRPr="00746AA0">
        <w:rPr>
          <w:b/>
          <w:bCs/>
          <w:rtl/>
        </w:rPr>
        <w:t xml:space="preserve"> </w:t>
      </w:r>
      <w:r w:rsidRPr="00746AA0">
        <w:rPr>
          <w:rFonts w:hint="eastAsia"/>
          <w:b/>
          <w:bCs/>
          <w:rtl/>
        </w:rPr>
        <w:t>המדד</w:t>
      </w:r>
      <w:r w:rsidRPr="00746AA0">
        <w:rPr>
          <w:b/>
          <w:bCs/>
          <w:rtl/>
        </w:rPr>
        <w:t xml:space="preserve"> </w:t>
      </w:r>
      <w:r w:rsidRPr="00746AA0">
        <w:rPr>
          <w:rFonts w:hint="eastAsia"/>
          <w:b/>
          <w:bCs/>
          <w:rtl/>
        </w:rPr>
        <w:t>החברתי</w:t>
      </w:r>
      <w:r w:rsidRPr="00746AA0">
        <w:rPr>
          <w:b/>
          <w:bCs/>
          <w:rtl/>
        </w:rPr>
        <w:t xml:space="preserve">-כלכלי </w:t>
      </w:r>
      <w:r w:rsidRPr="00746AA0">
        <w:rPr>
          <w:rFonts w:hint="eastAsia"/>
          <w:b/>
          <w:bCs/>
          <w:rtl/>
        </w:rPr>
        <w:t>נרשם</w:t>
      </w:r>
      <w:r w:rsidRPr="00746AA0">
        <w:rPr>
          <w:b/>
          <w:bCs/>
          <w:rtl/>
        </w:rPr>
        <w:t xml:space="preserve"> </w:t>
      </w:r>
      <w:r w:rsidRPr="00746AA0">
        <w:rPr>
          <w:rFonts w:hint="eastAsia"/>
          <w:b/>
          <w:bCs/>
          <w:rtl/>
        </w:rPr>
        <w:t>גם</w:t>
      </w:r>
      <w:r w:rsidRPr="00746AA0">
        <w:rPr>
          <w:b/>
          <w:bCs/>
          <w:rtl/>
        </w:rPr>
        <w:t xml:space="preserve"> </w:t>
      </w:r>
      <w:r w:rsidRPr="00746AA0">
        <w:rPr>
          <w:rFonts w:hint="eastAsia"/>
          <w:b/>
          <w:bCs/>
          <w:rtl/>
        </w:rPr>
        <w:t>הפער</w:t>
      </w:r>
      <w:r w:rsidRPr="00746AA0">
        <w:rPr>
          <w:b/>
          <w:bCs/>
          <w:rtl/>
        </w:rPr>
        <w:t xml:space="preserve"> </w:t>
      </w:r>
      <w:r w:rsidRPr="00746AA0">
        <w:rPr>
          <w:rFonts w:hint="eastAsia"/>
          <w:b/>
          <w:bCs/>
          <w:rtl/>
        </w:rPr>
        <w:t>הגדול</w:t>
      </w:r>
      <w:r w:rsidRPr="00746AA0">
        <w:rPr>
          <w:b/>
          <w:bCs/>
          <w:rtl/>
        </w:rPr>
        <w:t xml:space="preserve"> </w:t>
      </w:r>
      <w:r w:rsidRPr="00746AA0">
        <w:rPr>
          <w:rFonts w:hint="eastAsia"/>
          <w:b/>
          <w:bCs/>
          <w:rtl/>
        </w:rPr>
        <w:t>ביותר</w:t>
      </w:r>
      <w:r w:rsidRPr="00746AA0">
        <w:rPr>
          <w:b/>
          <w:bCs/>
          <w:rtl/>
        </w:rPr>
        <w:t xml:space="preserve"> </w:t>
      </w:r>
      <w:r w:rsidRPr="00746AA0">
        <w:rPr>
          <w:rFonts w:hint="eastAsia"/>
          <w:b/>
          <w:bCs/>
          <w:rtl/>
        </w:rPr>
        <w:t>באחוז</w:t>
      </w:r>
      <w:r w:rsidRPr="00746AA0">
        <w:rPr>
          <w:b/>
          <w:bCs/>
          <w:rtl/>
        </w:rPr>
        <w:t xml:space="preserve"> </w:t>
      </w:r>
      <w:r w:rsidRPr="00746AA0">
        <w:rPr>
          <w:rFonts w:hint="eastAsia"/>
          <w:b/>
          <w:bCs/>
          <w:rtl/>
        </w:rPr>
        <w:t>הכיסוי</w:t>
      </w:r>
      <w:r w:rsidRPr="00746AA0">
        <w:rPr>
          <w:b/>
          <w:bCs/>
          <w:rtl/>
        </w:rPr>
        <w:t xml:space="preserve"> </w:t>
      </w:r>
      <w:r w:rsidRPr="00746AA0">
        <w:rPr>
          <w:rFonts w:hint="eastAsia"/>
          <w:b/>
          <w:bCs/>
          <w:rtl/>
        </w:rPr>
        <w:t>הממוצע</w:t>
      </w:r>
      <w:r w:rsidRPr="00746AA0">
        <w:rPr>
          <w:b/>
          <w:bCs/>
          <w:rtl/>
        </w:rPr>
        <w:t>.</w:t>
      </w:r>
    </w:p>
    <w:p w14:paraId="7510E497" w14:textId="77777777" w:rsidR="003528F0" w:rsidRDefault="003528F0" w:rsidP="009B10C1">
      <w:pPr>
        <w:pStyle w:val="a7"/>
        <w:spacing w:line="269" w:lineRule="auto"/>
        <w:rPr>
          <w:rtl/>
        </w:rPr>
      </w:pPr>
    </w:p>
    <w:p w14:paraId="241E7C8D" w14:textId="77777777" w:rsidR="003528F0" w:rsidRPr="00302BA3" w:rsidRDefault="003528F0" w:rsidP="009B10C1">
      <w:pPr>
        <w:spacing w:line="269" w:lineRule="auto"/>
        <w:rPr>
          <w:b/>
          <w:bCs/>
          <w:rtl/>
        </w:rPr>
      </w:pPr>
      <w:r>
        <w:rPr>
          <w:rFonts w:hint="cs"/>
          <w:b/>
          <w:bCs/>
          <w:rtl/>
        </w:rPr>
        <w:t xml:space="preserve">משרד מבקר המדינה ממליץ למשרד החינוך למפות את הסיבות לאחוזי הכיסוי הנמוכים באשכול 1 </w:t>
      </w:r>
      <w:r w:rsidRPr="00477E14">
        <w:rPr>
          <w:rFonts w:hint="cs"/>
          <w:b/>
          <w:bCs/>
          <w:rtl/>
        </w:rPr>
        <w:t>של המדד החברתי-כלכלי</w:t>
      </w:r>
      <w:r>
        <w:rPr>
          <w:rFonts w:hint="cs"/>
          <w:b/>
          <w:bCs/>
          <w:rtl/>
        </w:rPr>
        <w:t xml:space="preserve"> ולפעול באופן נחרץ להעלאתם.</w:t>
      </w:r>
    </w:p>
    <w:p w14:paraId="409D0544" w14:textId="77777777" w:rsidR="003528F0" w:rsidRDefault="003528F0" w:rsidP="009B10C1">
      <w:pPr>
        <w:spacing w:line="269" w:lineRule="auto"/>
        <w:rPr>
          <w:rtl/>
        </w:rPr>
      </w:pPr>
    </w:p>
    <w:p w14:paraId="62DFC596" w14:textId="77777777" w:rsidR="003528F0" w:rsidRDefault="003528F0" w:rsidP="009B10C1">
      <w:pPr>
        <w:pStyle w:val="50"/>
        <w:spacing w:line="269" w:lineRule="auto"/>
        <w:rPr>
          <w:rtl/>
        </w:rPr>
      </w:pPr>
      <w:r w:rsidRPr="00100CCB">
        <w:rPr>
          <w:rFonts w:hint="cs"/>
          <w:rtl/>
        </w:rPr>
        <w:t>אחוזי הכיסוי</w:t>
      </w:r>
      <w:r>
        <w:rPr>
          <w:rFonts w:hint="cs"/>
          <w:rtl/>
        </w:rPr>
        <w:t xml:space="preserve"> ב</w:t>
      </w:r>
      <w:r w:rsidRPr="0067435D">
        <w:rPr>
          <w:rFonts w:hint="cs"/>
          <w:rtl/>
        </w:rPr>
        <w:t>רשויות</w:t>
      </w:r>
      <w:r>
        <w:rPr>
          <w:rFonts w:hint="cs"/>
          <w:rtl/>
        </w:rPr>
        <w:t xml:space="preserve"> מקומיות</w:t>
      </w:r>
      <w:r w:rsidRPr="0067435D">
        <w:rPr>
          <w:rFonts w:hint="cs"/>
          <w:rtl/>
        </w:rPr>
        <w:t xml:space="preserve"> איתנות ושאינן איתנות</w:t>
      </w:r>
    </w:p>
    <w:p w14:paraId="3DABFB10" w14:textId="77777777" w:rsidR="003528F0" w:rsidRDefault="003528F0" w:rsidP="009B10C1">
      <w:pPr>
        <w:pStyle w:val="a7"/>
        <w:spacing w:line="269" w:lineRule="auto"/>
        <w:rPr>
          <w:rtl/>
        </w:rPr>
      </w:pPr>
    </w:p>
    <w:p w14:paraId="09CB5A0D" w14:textId="77777777" w:rsidR="003528F0" w:rsidRDefault="003528F0" w:rsidP="009B10C1">
      <w:pPr>
        <w:spacing w:line="269" w:lineRule="auto"/>
        <w:rPr>
          <w:rtl/>
        </w:rPr>
      </w:pPr>
      <w:r>
        <w:rPr>
          <w:rFonts w:hint="cs"/>
          <w:rtl/>
        </w:rPr>
        <w:t>רשות איתנה היא רשות מקומית ששר הפנים הכריז עליה כרשות איתנה על פי סעיף 232א ל</w:t>
      </w:r>
      <w:r w:rsidRPr="00B45289">
        <w:rPr>
          <w:rtl/>
        </w:rPr>
        <w:t xml:space="preserve">פקודת </w:t>
      </w:r>
      <w:r w:rsidRPr="00F527FD">
        <w:rPr>
          <w:rtl/>
        </w:rPr>
        <w:t>העיריות [נוסח חדש]</w:t>
      </w:r>
      <w:r w:rsidRPr="00F527FD">
        <w:rPr>
          <w:rFonts w:hint="cs"/>
          <w:rtl/>
        </w:rPr>
        <w:t xml:space="preserve"> (להלן - פקודת העיריות). תנאי הכרחי להגדרת רשות מקומית כאיתנה הוא שאינה זכאית למענק איזון. רשויות איתנות מקבלות הקלות אסדרה מסוימות, כמו </w:t>
      </w:r>
      <w:r w:rsidRPr="00F527FD">
        <w:rPr>
          <w:rtl/>
        </w:rPr>
        <w:t xml:space="preserve">הדרישה לקבל אישורים </w:t>
      </w:r>
      <w:r>
        <w:rPr>
          <w:rFonts w:hint="cs"/>
          <w:rtl/>
        </w:rPr>
        <w:t>ממשרד הפנים</w:t>
      </w:r>
      <w:r w:rsidRPr="00C2653D">
        <w:rPr>
          <w:rtl/>
        </w:rPr>
        <w:t xml:space="preserve"> לפעולות כגון </w:t>
      </w:r>
      <w:r>
        <w:rPr>
          <w:rFonts w:hint="cs"/>
          <w:rtl/>
        </w:rPr>
        <w:t>אישור</w:t>
      </w:r>
      <w:r w:rsidRPr="00C2653D">
        <w:rPr>
          <w:rtl/>
        </w:rPr>
        <w:t xml:space="preserve"> תקציב</w:t>
      </w:r>
      <w:r>
        <w:rPr>
          <w:rFonts w:hint="cs"/>
          <w:rtl/>
        </w:rPr>
        <w:t xml:space="preserve"> העירייה, הקלות המאפשרות להן עצמאות ניהולית</w:t>
      </w:r>
      <w:r>
        <w:rPr>
          <w:rStyle w:val="af1"/>
          <w:rtl/>
        </w:rPr>
        <w:footnoteReference w:id="69"/>
      </w:r>
      <w:r>
        <w:rPr>
          <w:rFonts w:hint="cs"/>
          <w:rtl/>
        </w:rPr>
        <w:t>. נכון לאפריל 2023</w:t>
      </w:r>
      <w:r>
        <w:rPr>
          <w:rStyle w:val="af1"/>
          <w:rtl/>
        </w:rPr>
        <w:footnoteReference w:id="70"/>
      </w:r>
      <w:r>
        <w:rPr>
          <w:rFonts w:hint="cs"/>
          <w:rtl/>
        </w:rPr>
        <w:t>, משרד הפנים הכיר ב-36 רשויות כאיתנות</w:t>
      </w:r>
      <w:r>
        <w:rPr>
          <w:rStyle w:val="af1"/>
          <w:rtl/>
        </w:rPr>
        <w:footnoteReference w:id="71"/>
      </w:r>
      <w:r>
        <w:rPr>
          <w:rFonts w:hint="cs"/>
          <w:rtl/>
        </w:rPr>
        <w:t xml:space="preserve">. כדי לבדוק אם האיתנות של הרשות המקומית משפיעה על אחוזי הכיסוי בשפ"ח שהיא מפעילה, </w:t>
      </w:r>
      <w:r w:rsidRPr="0091622F">
        <w:rPr>
          <w:rFonts w:hint="cs"/>
          <w:rtl/>
        </w:rPr>
        <w:t xml:space="preserve">נעשתה השוואה </w:t>
      </w:r>
      <w:r w:rsidRPr="0091622F">
        <w:rPr>
          <w:rFonts w:hint="cs"/>
          <w:rtl/>
        </w:rPr>
        <w:lastRenderedPageBreak/>
        <w:t>בין אחוזי הכיסוי ברשויות מקומיות שהוכרזו כאיתנות</w:t>
      </w:r>
      <w:r>
        <w:rPr>
          <w:rStyle w:val="af1"/>
          <w:rtl/>
        </w:rPr>
        <w:footnoteReference w:id="72"/>
      </w:r>
      <w:r>
        <w:rPr>
          <w:rFonts w:hint="cs"/>
          <w:rtl/>
        </w:rPr>
        <w:t xml:space="preserve"> בשנים </w:t>
      </w:r>
      <w:r w:rsidRPr="00934349">
        <w:rPr>
          <w:rFonts w:hint="cs"/>
          <w:rtl/>
        </w:rPr>
        <w:t xml:space="preserve">2019 </w:t>
      </w:r>
      <w:r w:rsidRPr="00934349">
        <w:rPr>
          <w:rtl/>
        </w:rPr>
        <w:t>-</w:t>
      </w:r>
      <w:r w:rsidRPr="00934349">
        <w:rPr>
          <w:rFonts w:hint="cs"/>
          <w:rtl/>
        </w:rPr>
        <w:t xml:space="preserve"> 2023 </w:t>
      </w:r>
      <w:r>
        <w:rPr>
          <w:rFonts w:hint="cs"/>
          <w:rtl/>
        </w:rPr>
        <w:t>ו</w:t>
      </w:r>
      <w:r w:rsidRPr="00934349">
        <w:rPr>
          <w:rFonts w:hint="cs"/>
          <w:rtl/>
        </w:rPr>
        <w:t>בין</w:t>
      </w:r>
      <w:r w:rsidRPr="0091622F">
        <w:rPr>
          <w:rFonts w:hint="cs"/>
          <w:rtl/>
        </w:rPr>
        <w:t xml:space="preserve"> רשויות מקומיות שאינן איתנות, כמפורט ב</w:t>
      </w:r>
      <w:r>
        <w:rPr>
          <w:rFonts w:hint="cs"/>
          <w:rtl/>
        </w:rPr>
        <w:t>תרשים</w:t>
      </w:r>
      <w:r w:rsidRPr="0091622F">
        <w:rPr>
          <w:rFonts w:hint="cs"/>
          <w:rtl/>
        </w:rPr>
        <w:t xml:space="preserve"> </w:t>
      </w:r>
      <w:r>
        <w:rPr>
          <w:rFonts w:hint="cs"/>
          <w:rtl/>
        </w:rPr>
        <w:t xml:space="preserve">12 </w:t>
      </w:r>
      <w:r w:rsidRPr="0091622F">
        <w:rPr>
          <w:rFonts w:hint="cs"/>
          <w:rtl/>
        </w:rPr>
        <w:t>להלן</w:t>
      </w:r>
      <w:r>
        <w:rPr>
          <w:rFonts w:hint="cs"/>
          <w:rtl/>
        </w:rPr>
        <w:t>.</w:t>
      </w:r>
    </w:p>
    <w:p w14:paraId="594A51E7" w14:textId="77777777" w:rsidR="003528F0" w:rsidRPr="0091622F" w:rsidRDefault="003528F0" w:rsidP="009B10C1">
      <w:pPr>
        <w:spacing w:line="269" w:lineRule="auto"/>
        <w:rPr>
          <w:rtl/>
        </w:rPr>
      </w:pPr>
    </w:p>
    <w:p w14:paraId="1334F911" w14:textId="77777777" w:rsidR="003528F0" w:rsidRDefault="003528F0" w:rsidP="009B10C1">
      <w:pPr>
        <w:spacing w:line="269" w:lineRule="auto"/>
        <w:jc w:val="center"/>
        <w:rPr>
          <w:rtl/>
        </w:rPr>
      </w:pPr>
      <w:r>
        <w:rPr>
          <w:rFonts w:hint="cs"/>
          <w:rtl/>
        </w:rPr>
        <w:t xml:space="preserve">תרשים 12: </w:t>
      </w:r>
      <w:r>
        <w:rPr>
          <w:rFonts w:hint="cs"/>
          <w:b/>
          <w:bCs/>
          <w:rtl/>
        </w:rPr>
        <w:t>ממוצע אחוז ה</w:t>
      </w:r>
      <w:r w:rsidRPr="00D244D2">
        <w:rPr>
          <w:rFonts w:hint="cs"/>
          <w:b/>
          <w:bCs/>
          <w:rtl/>
        </w:rPr>
        <w:t xml:space="preserve">כיסוי </w:t>
      </w:r>
      <w:bookmarkStart w:id="39" w:name="_Hlk189058254"/>
      <w:r w:rsidRPr="00D244D2">
        <w:rPr>
          <w:rFonts w:hint="cs"/>
          <w:b/>
          <w:bCs/>
          <w:rtl/>
        </w:rPr>
        <w:t>ברשויות איתנות ו</w:t>
      </w:r>
      <w:r>
        <w:rPr>
          <w:rFonts w:hint="cs"/>
          <w:b/>
          <w:bCs/>
          <w:rtl/>
        </w:rPr>
        <w:t>ב</w:t>
      </w:r>
      <w:r w:rsidRPr="00D244D2">
        <w:rPr>
          <w:rFonts w:hint="cs"/>
          <w:b/>
          <w:bCs/>
          <w:rtl/>
        </w:rPr>
        <w:t>רשויות שאינן איתנות</w:t>
      </w:r>
      <w:r>
        <w:rPr>
          <w:rFonts w:hint="cs"/>
          <w:b/>
          <w:bCs/>
          <w:rtl/>
        </w:rPr>
        <w:t>,</w:t>
      </w:r>
      <w:r w:rsidRPr="00D244D2">
        <w:rPr>
          <w:rFonts w:hint="cs"/>
          <w:b/>
          <w:bCs/>
          <w:rtl/>
        </w:rPr>
        <w:t xml:space="preserve"> </w:t>
      </w:r>
      <w:bookmarkEnd w:id="39"/>
      <w:r>
        <w:rPr>
          <w:rFonts w:hint="cs"/>
          <w:b/>
          <w:bCs/>
          <w:rtl/>
        </w:rPr>
        <w:t>2019 - 2023</w:t>
      </w:r>
    </w:p>
    <w:p w14:paraId="7243B519" w14:textId="77777777" w:rsidR="003528F0" w:rsidRPr="00B21CD1" w:rsidRDefault="003528F0" w:rsidP="009B10C1">
      <w:pPr>
        <w:spacing w:line="269" w:lineRule="auto"/>
        <w:jc w:val="left"/>
        <w:rPr>
          <w:rFonts w:ascii="David" w:hAnsi="David"/>
          <w:szCs w:val="20"/>
        </w:rPr>
      </w:pPr>
      <w:r>
        <w:rPr>
          <w:noProof/>
        </w:rPr>
        <w:drawing>
          <wp:inline distT="0" distB="0" distL="0" distR="0" wp14:anchorId="3C83F00A" wp14:editId="2C9C8042">
            <wp:extent cx="5220335" cy="3180631"/>
            <wp:effectExtent l="0" t="0" r="0" b="1270"/>
            <wp:docPr id="89" name="תמונה 8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0335" cy="3180631"/>
                    </a:xfrm>
                    <a:prstGeom prst="rect">
                      <a:avLst/>
                    </a:prstGeom>
                    <a:noFill/>
                    <a:ln>
                      <a:noFill/>
                    </a:ln>
                  </pic:spPr>
                </pic:pic>
              </a:graphicData>
            </a:graphic>
          </wp:inline>
        </w:drawing>
      </w:r>
      <w:r w:rsidRPr="005848E8">
        <w:rPr>
          <w:rFonts w:ascii="David" w:hAnsi="David"/>
          <w:szCs w:val="20"/>
          <w:rtl/>
        </w:rPr>
        <w:t>על פי</w:t>
      </w:r>
      <w:r w:rsidRPr="00B21CD1">
        <w:rPr>
          <w:rFonts w:ascii="David" w:hAnsi="David"/>
          <w:szCs w:val="20"/>
          <w:rtl/>
        </w:rPr>
        <w:t xml:space="preserve"> נתוני משרד החינוך </w:t>
      </w:r>
      <w:r>
        <w:rPr>
          <w:rFonts w:ascii="David" w:hAnsi="David" w:hint="cs"/>
          <w:szCs w:val="20"/>
          <w:rtl/>
        </w:rPr>
        <w:t>ולמ"ס,</w:t>
      </w:r>
      <w:r w:rsidRPr="00B21CD1">
        <w:rPr>
          <w:rFonts w:ascii="David" w:hAnsi="David"/>
          <w:szCs w:val="20"/>
          <w:rtl/>
        </w:rPr>
        <w:t xml:space="preserve"> </w:t>
      </w:r>
      <w:r w:rsidRPr="00C4327A">
        <w:rPr>
          <w:rFonts w:ascii="David" w:hAnsi="David"/>
          <w:szCs w:val="20"/>
          <w:rtl/>
        </w:rPr>
        <w:t>בעיבוד משרד מבקר המדינה</w:t>
      </w:r>
      <w:r>
        <w:rPr>
          <w:rFonts w:ascii="David" w:hAnsi="David" w:hint="cs"/>
          <w:szCs w:val="20"/>
          <w:rtl/>
        </w:rPr>
        <w:t>.</w:t>
      </w:r>
    </w:p>
    <w:p w14:paraId="2A877B91" w14:textId="77777777" w:rsidR="003528F0" w:rsidRDefault="003528F0" w:rsidP="009B10C1">
      <w:pPr>
        <w:pStyle w:val="a7"/>
        <w:spacing w:line="269" w:lineRule="auto"/>
        <w:rPr>
          <w:rtl/>
        </w:rPr>
      </w:pPr>
    </w:p>
    <w:p w14:paraId="2A9C2A57" w14:textId="77777777" w:rsidR="003528F0" w:rsidRPr="009A3DD9" w:rsidRDefault="003528F0" w:rsidP="009B10C1">
      <w:pPr>
        <w:spacing w:line="269" w:lineRule="auto"/>
        <w:rPr>
          <w:b/>
          <w:bCs/>
          <w:rtl/>
        </w:rPr>
      </w:pPr>
      <w:r w:rsidRPr="00746AA0">
        <w:rPr>
          <w:rFonts w:hint="eastAsia"/>
          <w:b/>
          <w:bCs/>
          <w:rtl/>
        </w:rPr>
        <w:t>מהתרשים</w:t>
      </w:r>
      <w:r w:rsidRPr="00746AA0">
        <w:rPr>
          <w:b/>
          <w:bCs/>
          <w:rtl/>
        </w:rPr>
        <w:t xml:space="preserve"> </w:t>
      </w:r>
      <w:r w:rsidRPr="00746AA0">
        <w:rPr>
          <w:rFonts w:hint="eastAsia"/>
          <w:b/>
          <w:bCs/>
          <w:rtl/>
        </w:rPr>
        <w:t>עולה</w:t>
      </w:r>
      <w:r w:rsidRPr="00746AA0">
        <w:rPr>
          <w:b/>
          <w:bCs/>
          <w:rtl/>
        </w:rPr>
        <w:t xml:space="preserve"> </w:t>
      </w:r>
      <w:r w:rsidRPr="00746AA0">
        <w:rPr>
          <w:rFonts w:hint="eastAsia"/>
          <w:b/>
          <w:bCs/>
          <w:rtl/>
        </w:rPr>
        <w:t>כי</w:t>
      </w:r>
      <w:r w:rsidRPr="00746AA0">
        <w:rPr>
          <w:b/>
          <w:bCs/>
          <w:rtl/>
        </w:rPr>
        <w:t xml:space="preserve"> </w:t>
      </w:r>
      <w:r w:rsidRPr="00746AA0">
        <w:rPr>
          <w:rFonts w:hint="eastAsia"/>
          <w:b/>
          <w:bCs/>
          <w:rtl/>
        </w:rPr>
        <w:t>בשנים</w:t>
      </w:r>
      <w:r w:rsidRPr="00746AA0">
        <w:rPr>
          <w:b/>
          <w:bCs/>
          <w:rtl/>
        </w:rPr>
        <w:t xml:space="preserve"> 2019 - 2022 אחוז הכיסוי </w:t>
      </w:r>
      <w:r w:rsidRPr="00746AA0">
        <w:rPr>
          <w:rFonts w:hint="eastAsia"/>
          <w:b/>
          <w:bCs/>
          <w:rtl/>
        </w:rPr>
        <w:t>הממוצע</w:t>
      </w:r>
      <w:r w:rsidRPr="00746AA0">
        <w:rPr>
          <w:b/>
          <w:bCs/>
          <w:rtl/>
        </w:rPr>
        <w:t xml:space="preserve"> </w:t>
      </w:r>
      <w:r w:rsidRPr="00746AA0">
        <w:rPr>
          <w:rFonts w:hint="eastAsia"/>
          <w:b/>
          <w:bCs/>
          <w:rtl/>
        </w:rPr>
        <w:t>בשפ</w:t>
      </w:r>
      <w:r w:rsidRPr="00746AA0">
        <w:rPr>
          <w:b/>
          <w:bCs/>
          <w:rtl/>
        </w:rPr>
        <w:t xml:space="preserve">"חים הפועלים ברשויות שאינן איתנות אף היה גבוה מאלו הפועלים ברשויות איתנות, </w:t>
      </w:r>
      <w:r w:rsidRPr="00746AA0">
        <w:rPr>
          <w:rFonts w:hint="eastAsia"/>
          <w:b/>
          <w:bCs/>
          <w:rtl/>
        </w:rPr>
        <w:t>ו</w:t>
      </w:r>
      <w:r w:rsidRPr="00746AA0">
        <w:rPr>
          <w:b/>
          <w:bCs/>
          <w:rtl/>
        </w:rPr>
        <w:t xml:space="preserve">הפער הלך והצטמצם לאורך השנים מ-11% בשנת 2019 לכאחוז אחד </w:t>
      </w:r>
      <w:r w:rsidRPr="00746AA0">
        <w:rPr>
          <w:rFonts w:hint="eastAsia"/>
          <w:b/>
          <w:bCs/>
          <w:rtl/>
        </w:rPr>
        <w:t>בכל</w:t>
      </w:r>
      <w:r w:rsidRPr="00746AA0">
        <w:rPr>
          <w:b/>
          <w:bCs/>
          <w:rtl/>
        </w:rPr>
        <w:t xml:space="preserve"> אחת מהשנים 2022 </w:t>
      </w:r>
      <w:r w:rsidRPr="00746AA0">
        <w:rPr>
          <w:rFonts w:hint="eastAsia"/>
          <w:b/>
          <w:bCs/>
          <w:rtl/>
        </w:rPr>
        <w:t>ו</w:t>
      </w:r>
      <w:r w:rsidRPr="00746AA0">
        <w:rPr>
          <w:b/>
          <w:bCs/>
          <w:rtl/>
        </w:rPr>
        <w:t>-2023.</w:t>
      </w:r>
    </w:p>
    <w:p w14:paraId="44111C14" w14:textId="77777777" w:rsidR="003528F0" w:rsidRDefault="003528F0" w:rsidP="009B10C1">
      <w:pPr>
        <w:pStyle w:val="a7"/>
        <w:spacing w:line="269" w:lineRule="auto"/>
        <w:rPr>
          <w:rtl/>
        </w:rPr>
      </w:pPr>
    </w:p>
    <w:p w14:paraId="5F6F0840" w14:textId="77777777" w:rsidR="003528F0" w:rsidRPr="00915912" w:rsidRDefault="003528F0" w:rsidP="009B10C1">
      <w:pPr>
        <w:spacing w:line="269" w:lineRule="auto"/>
        <w:rPr>
          <w:b/>
          <w:bCs/>
          <w:rtl/>
        </w:rPr>
      </w:pPr>
      <w:r w:rsidRPr="00456577">
        <w:rPr>
          <w:b/>
          <w:bCs/>
          <w:rtl/>
        </w:rPr>
        <w:t xml:space="preserve">מהאמור עולה </w:t>
      </w:r>
      <w:r>
        <w:rPr>
          <w:rFonts w:hint="cs"/>
          <w:b/>
          <w:bCs/>
          <w:rtl/>
        </w:rPr>
        <w:t xml:space="preserve">כי בשנים 2019 - 2022 הפער בין </w:t>
      </w:r>
      <w:r w:rsidRPr="00915912">
        <w:rPr>
          <w:b/>
          <w:bCs/>
          <w:rtl/>
        </w:rPr>
        <w:t xml:space="preserve">אחוז הכיסוי </w:t>
      </w:r>
      <w:r>
        <w:rPr>
          <w:rFonts w:hint="cs"/>
          <w:b/>
          <w:bCs/>
          <w:rtl/>
        </w:rPr>
        <w:t xml:space="preserve">הממוצע </w:t>
      </w:r>
      <w:r w:rsidRPr="00915912">
        <w:rPr>
          <w:rFonts w:hint="eastAsia"/>
          <w:b/>
          <w:bCs/>
          <w:rtl/>
        </w:rPr>
        <w:t>בשפ</w:t>
      </w:r>
      <w:r w:rsidRPr="00915912">
        <w:rPr>
          <w:b/>
          <w:bCs/>
          <w:rtl/>
        </w:rPr>
        <w:t>"חים הפועלים ברשויות</w:t>
      </w:r>
      <w:r>
        <w:rPr>
          <w:rFonts w:hint="cs"/>
          <w:b/>
          <w:bCs/>
          <w:rtl/>
        </w:rPr>
        <w:t xml:space="preserve"> איתנות וברשויות שאינן איתנות הלך והצטמצם עד </w:t>
      </w:r>
      <w:r w:rsidRPr="00BE7A76">
        <w:rPr>
          <w:rFonts w:hint="cs"/>
          <w:b/>
          <w:bCs/>
          <w:rtl/>
        </w:rPr>
        <w:t>שבשנת 2023 היחס התהפך</w:t>
      </w:r>
      <w:r>
        <w:rPr>
          <w:rFonts w:hint="cs"/>
          <w:b/>
          <w:bCs/>
          <w:rtl/>
        </w:rPr>
        <w:t>,</w:t>
      </w:r>
      <w:r w:rsidRPr="00BE7A76">
        <w:rPr>
          <w:rFonts w:hint="cs"/>
          <w:b/>
          <w:bCs/>
          <w:rtl/>
        </w:rPr>
        <w:t xml:space="preserve"> באופן </w:t>
      </w:r>
      <w:r>
        <w:rPr>
          <w:rFonts w:hint="cs"/>
          <w:b/>
          <w:bCs/>
          <w:rtl/>
        </w:rPr>
        <w:t xml:space="preserve">שממוצע </w:t>
      </w:r>
      <w:r w:rsidRPr="00BE7A76">
        <w:rPr>
          <w:rFonts w:hint="cs"/>
          <w:b/>
          <w:bCs/>
          <w:rtl/>
        </w:rPr>
        <w:t xml:space="preserve">אחוז הכיסוי בשפ"חים הפועלים ברשויות האיתנות היה גבוה בכאחוז אחד </w:t>
      </w:r>
      <w:r>
        <w:rPr>
          <w:rFonts w:hint="cs"/>
          <w:b/>
          <w:bCs/>
          <w:rtl/>
        </w:rPr>
        <w:t>מ</w:t>
      </w:r>
      <w:r w:rsidRPr="00BE7A76">
        <w:rPr>
          <w:rFonts w:hint="cs"/>
          <w:b/>
          <w:bCs/>
          <w:rtl/>
        </w:rPr>
        <w:t>מ</w:t>
      </w:r>
      <w:r>
        <w:rPr>
          <w:rFonts w:hint="cs"/>
          <w:b/>
          <w:bCs/>
          <w:rtl/>
        </w:rPr>
        <w:t xml:space="preserve">מוצע </w:t>
      </w:r>
      <w:r w:rsidRPr="00BE7A76">
        <w:rPr>
          <w:rFonts w:hint="cs"/>
          <w:b/>
          <w:bCs/>
          <w:rtl/>
        </w:rPr>
        <w:t>אחוז הכיסוי באלה הפועלים ברשויות הלא-איתנות</w:t>
      </w:r>
      <w:r>
        <w:rPr>
          <w:rFonts w:hint="cs"/>
          <w:b/>
          <w:bCs/>
          <w:rtl/>
        </w:rPr>
        <w:t>.</w:t>
      </w:r>
    </w:p>
    <w:p w14:paraId="419C690D" w14:textId="77777777" w:rsidR="003528F0" w:rsidRDefault="003528F0" w:rsidP="009B10C1">
      <w:pPr>
        <w:spacing w:line="269" w:lineRule="auto"/>
        <w:rPr>
          <w:b/>
          <w:bCs/>
          <w:rtl/>
        </w:rPr>
      </w:pPr>
    </w:p>
    <w:p w14:paraId="2876DD7C" w14:textId="77777777" w:rsidR="003528F0" w:rsidRDefault="003528F0" w:rsidP="009B10C1">
      <w:pPr>
        <w:pStyle w:val="50"/>
        <w:spacing w:line="269" w:lineRule="auto"/>
        <w:rPr>
          <w:rtl/>
        </w:rPr>
      </w:pPr>
      <w:r w:rsidRPr="00A348A0">
        <w:rPr>
          <w:rFonts w:hint="cs"/>
          <w:rtl/>
        </w:rPr>
        <w:t>אחוזי הכיסוי ברשויות מקומיות יהודיות, לא-יהודיות ומעורבות</w:t>
      </w:r>
    </w:p>
    <w:p w14:paraId="731B95A4" w14:textId="77777777" w:rsidR="003528F0" w:rsidRDefault="003528F0" w:rsidP="009B10C1">
      <w:pPr>
        <w:pStyle w:val="a7"/>
        <w:spacing w:line="269" w:lineRule="auto"/>
        <w:rPr>
          <w:rtl/>
        </w:rPr>
      </w:pPr>
    </w:p>
    <w:p w14:paraId="0448AC3E" w14:textId="77777777" w:rsidR="003528F0" w:rsidRDefault="003528F0" w:rsidP="009B10C1">
      <w:pPr>
        <w:spacing w:line="269" w:lineRule="auto"/>
        <w:rPr>
          <w:rtl/>
        </w:rPr>
      </w:pPr>
      <w:bookmarkStart w:id="40" w:name="_Hlk188128816"/>
      <w:r w:rsidRPr="00FD71AE">
        <w:rPr>
          <w:rtl/>
        </w:rPr>
        <w:t xml:space="preserve">בישראל קיימות רשויות מקומיות יהודיות, לא-יהודיות ומעורבות. ב-85 רשויות מקומיות לא-יהודיות בשנים 2019 - 2023 </w:t>
      </w:r>
      <w:r>
        <w:rPr>
          <w:rFonts w:hint="cs"/>
          <w:rtl/>
        </w:rPr>
        <w:t>שיעור ה</w:t>
      </w:r>
      <w:r w:rsidRPr="00FD71AE">
        <w:rPr>
          <w:rtl/>
        </w:rPr>
        <w:t xml:space="preserve">אוכלוסייה </w:t>
      </w:r>
      <w:r>
        <w:rPr>
          <w:rFonts w:hint="cs"/>
          <w:rtl/>
        </w:rPr>
        <w:t>ה</w:t>
      </w:r>
      <w:r w:rsidRPr="00FD71AE">
        <w:rPr>
          <w:rtl/>
        </w:rPr>
        <w:t xml:space="preserve">לא-יהודית </w:t>
      </w:r>
      <w:r>
        <w:rPr>
          <w:rFonts w:hint="cs"/>
          <w:rtl/>
        </w:rPr>
        <w:t>היה</w:t>
      </w:r>
      <w:r w:rsidRPr="00FD71AE">
        <w:rPr>
          <w:rtl/>
        </w:rPr>
        <w:t xml:space="preserve"> כ-97.5% ומעלה מכלל תושבי רשויות אלה. </w:t>
      </w:r>
      <w:r>
        <w:rPr>
          <w:rtl/>
        </w:rPr>
        <w:t>על פי הלמ"ס</w:t>
      </w:r>
      <w:r>
        <w:rPr>
          <w:rStyle w:val="af1"/>
          <w:rtl/>
        </w:rPr>
        <w:footnoteReference w:id="73"/>
      </w:r>
      <w:r>
        <w:rPr>
          <w:rtl/>
        </w:rPr>
        <w:t>, יישוב מעורב מוגדר כיישוב שבו יש רוב מכריע של תושבים יהודים ומיעוט ניכר של תושבים ערבים</w:t>
      </w:r>
      <w:r>
        <w:rPr>
          <w:rStyle w:val="af1"/>
          <w:rtl/>
        </w:rPr>
        <w:footnoteReference w:id="74"/>
      </w:r>
      <w:r>
        <w:rPr>
          <w:rtl/>
        </w:rPr>
        <w:t xml:space="preserve">. </w:t>
      </w:r>
      <w:r w:rsidRPr="00FD71AE">
        <w:rPr>
          <w:rtl/>
        </w:rPr>
        <w:t xml:space="preserve">לצד זאת, לא קיימת בישראל הגדרה </w:t>
      </w:r>
      <w:r>
        <w:rPr>
          <w:rFonts w:hint="cs"/>
          <w:rtl/>
        </w:rPr>
        <w:t>ש</w:t>
      </w:r>
      <w:r w:rsidRPr="00FD71AE">
        <w:rPr>
          <w:rtl/>
        </w:rPr>
        <w:t xml:space="preserve">מבוססת </w:t>
      </w:r>
      <w:r>
        <w:rPr>
          <w:rFonts w:hint="cs"/>
          <w:rtl/>
        </w:rPr>
        <w:t xml:space="preserve">על </w:t>
      </w:r>
      <w:r w:rsidRPr="00FD71AE">
        <w:rPr>
          <w:rtl/>
        </w:rPr>
        <w:t xml:space="preserve">שיעור </w:t>
      </w:r>
      <w:r>
        <w:rPr>
          <w:rFonts w:hint="cs"/>
          <w:rtl/>
        </w:rPr>
        <w:t>ה</w:t>
      </w:r>
      <w:r w:rsidRPr="00FD71AE">
        <w:rPr>
          <w:rtl/>
        </w:rPr>
        <w:t xml:space="preserve">אוכלוסייה </w:t>
      </w:r>
      <w:r>
        <w:rPr>
          <w:rtl/>
        </w:rPr>
        <w:t>כדי</w:t>
      </w:r>
      <w:r w:rsidRPr="00FD71AE">
        <w:rPr>
          <w:rtl/>
        </w:rPr>
        <w:t xml:space="preserve"> להבחין בין רשויות מקומיות יהודיות לרשויות מקומיות מעורבות</w:t>
      </w:r>
      <w:r>
        <w:rPr>
          <w:rFonts w:hint="cs"/>
          <w:rtl/>
        </w:rPr>
        <w:t>.</w:t>
      </w:r>
      <w:r w:rsidRPr="00FD71AE">
        <w:rPr>
          <w:rtl/>
        </w:rPr>
        <w:t xml:space="preserve"> עם זאת, בחוק התכנון והבניה, התשכ"ה-1965, נקבע כי </w:t>
      </w:r>
      <w:r>
        <w:rPr>
          <w:rFonts w:hint="cs"/>
          <w:rtl/>
        </w:rPr>
        <w:t xml:space="preserve">פרסום בעיתון לפי חוק זה יעשה בשפה הערבית במרחב </w:t>
      </w:r>
      <w:r w:rsidRPr="00FD71AE">
        <w:rPr>
          <w:rtl/>
        </w:rPr>
        <w:t>תכנו</w:t>
      </w:r>
      <w:r>
        <w:rPr>
          <w:rFonts w:hint="cs"/>
          <w:rtl/>
        </w:rPr>
        <w:t>ן</w:t>
      </w:r>
      <w:r w:rsidRPr="00FD71AE">
        <w:rPr>
          <w:rtl/>
        </w:rPr>
        <w:t xml:space="preserve"> </w:t>
      </w:r>
      <w:r>
        <w:rPr>
          <w:rFonts w:hint="cs"/>
          <w:rtl/>
        </w:rPr>
        <w:t xml:space="preserve">מקומי שבו האוכלוסיה הדוברת ערבית היא לפחות </w:t>
      </w:r>
      <w:r w:rsidRPr="00F527FD">
        <w:rPr>
          <w:rtl/>
        </w:rPr>
        <w:t xml:space="preserve">10% </w:t>
      </w:r>
      <w:r w:rsidRPr="00F527FD">
        <w:rPr>
          <w:rFonts w:hint="cs"/>
          <w:rtl/>
        </w:rPr>
        <w:t>מכלל האוכלוסיה</w:t>
      </w:r>
      <w:r w:rsidRPr="00F527FD">
        <w:rPr>
          <w:rtl/>
        </w:rPr>
        <w:t>. על כן, לצורך</w:t>
      </w:r>
      <w:r w:rsidRPr="00FD71AE">
        <w:rPr>
          <w:rtl/>
        </w:rPr>
        <w:t xml:space="preserve"> דוח זה נקבע כי רשויות מקומיות שמשקל האוכלוסייה הלא-יהודית </w:t>
      </w:r>
      <w:r>
        <w:rPr>
          <w:rFonts w:hint="cs"/>
          <w:rtl/>
        </w:rPr>
        <w:t>ה</w:t>
      </w:r>
      <w:r w:rsidRPr="00FD71AE">
        <w:rPr>
          <w:rtl/>
        </w:rPr>
        <w:t xml:space="preserve">מתגוררת בתחומי </w:t>
      </w:r>
      <w:r w:rsidRPr="00FD71AE">
        <w:rPr>
          <w:rtl/>
        </w:rPr>
        <w:lastRenderedPageBreak/>
        <w:t>שיפוטן נמו</w:t>
      </w:r>
      <w:r>
        <w:rPr>
          <w:rFonts w:hint="cs"/>
          <w:rtl/>
        </w:rPr>
        <w:t>ך</w:t>
      </w:r>
      <w:r w:rsidRPr="00FD71AE">
        <w:rPr>
          <w:rtl/>
        </w:rPr>
        <w:t xml:space="preserve"> מ-10% הן רשויות מקומיות יהודיות</w:t>
      </w:r>
      <w:r>
        <w:rPr>
          <w:rStyle w:val="af1"/>
          <w:rtl/>
        </w:rPr>
        <w:footnoteReference w:id="75"/>
      </w:r>
      <w:r>
        <w:rPr>
          <w:rFonts w:hint="cs"/>
          <w:rtl/>
        </w:rPr>
        <w:t>. בשנים 2019 - 2023 נע מספר השפ"חים שפעלו ברשויות מקומיות יהודיות בין 149 ל-153 שפ"חים</w:t>
      </w:r>
      <w:r>
        <w:rPr>
          <w:rStyle w:val="af1"/>
          <w:rtl/>
        </w:rPr>
        <w:footnoteReference w:id="76"/>
      </w:r>
      <w:r>
        <w:rPr>
          <w:rFonts w:hint="cs"/>
          <w:rtl/>
        </w:rPr>
        <w:t xml:space="preserve">. </w:t>
      </w:r>
      <w:r w:rsidRPr="00FD71AE">
        <w:rPr>
          <w:rtl/>
        </w:rPr>
        <w:t>כמו כן, בשנים 2019 - 2023 פעלו</w:t>
      </w:r>
      <w:r>
        <w:rPr>
          <w:rFonts w:hint="cs"/>
          <w:rtl/>
        </w:rPr>
        <w:t xml:space="preserve"> 85 שפ"חים ברשויות מקומיות לא-יהודיות</w:t>
      </w:r>
      <w:r w:rsidRPr="00FD71AE">
        <w:rPr>
          <w:rtl/>
        </w:rPr>
        <w:t xml:space="preserve"> </w:t>
      </w:r>
      <w:r>
        <w:rPr>
          <w:rFonts w:hint="cs"/>
          <w:rtl/>
        </w:rPr>
        <w:t>ו-14</w:t>
      </w:r>
      <w:r w:rsidRPr="00FD71AE">
        <w:rPr>
          <w:rtl/>
        </w:rPr>
        <w:t xml:space="preserve"> שפ"חים ברשויות מקומיות מעורבות</w:t>
      </w:r>
      <w:r>
        <w:rPr>
          <w:rStyle w:val="af1"/>
          <w:rtl/>
        </w:rPr>
        <w:footnoteReference w:id="77"/>
      </w:r>
      <w:r w:rsidRPr="00FD71AE">
        <w:rPr>
          <w:rtl/>
        </w:rPr>
        <w:t>.</w:t>
      </w:r>
    </w:p>
    <w:bookmarkEnd w:id="40"/>
    <w:p w14:paraId="73047D25" w14:textId="77777777" w:rsidR="003528F0" w:rsidRDefault="003528F0" w:rsidP="009B10C1">
      <w:pPr>
        <w:pStyle w:val="a7"/>
        <w:spacing w:line="269" w:lineRule="auto"/>
      </w:pPr>
    </w:p>
    <w:p w14:paraId="0E41DE3E" w14:textId="77777777" w:rsidR="003528F0" w:rsidRDefault="003528F0" w:rsidP="009B10C1">
      <w:pPr>
        <w:spacing w:line="269" w:lineRule="auto"/>
        <w:rPr>
          <w:rtl/>
        </w:rPr>
      </w:pPr>
      <w:r>
        <w:rPr>
          <w:rFonts w:hint="cs"/>
          <w:rtl/>
        </w:rPr>
        <w:t>בתרשים 13 שלהלן מוצג ממוצע אחוז הכיסוי בשפ"חים שפעלו בשנים 2019 - 2023 ברשויות יהודיות, רשויות לא-יהודיות ורשויות מעורבות.</w:t>
      </w:r>
    </w:p>
    <w:p w14:paraId="0FF7B649" w14:textId="77777777" w:rsidR="003528F0" w:rsidRDefault="003528F0" w:rsidP="009B10C1">
      <w:pPr>
        <w:spacing w:line="269" w:lineRule="auto"/>
        <w:rPr>
          <w:rtl/>
        </w:rPr>
      </w:pPr>
    </w:p>
    <w:p w14:paraId="2D18C61E" w14:textId="77777777" w:rsidR="003528F0" w:rsidRDefault="003528F0" w:rsidP="009B10C1">
      <w:pPr>
        <w:spacing w:line="269" w:lineRule="auto"/>
        <w:jc w:val="center"/>
        <w:rPr>
          <w:rtl/>
        </w:rPr>
      </w:pPr>
      <w:r>
        <w:rPr>
          <w:rFonts w:hint="cs"/>
          <w:rtl/>
        </w:rPr>
        <w:t xml:space="preserve">תרשים 13: </w:t>
      </w:r>
      <w:r w:rsidRPr="00706B0E">
        <w:rPr>
          <w:b/>
          <w:bCs/>
          <w:rtl/>
        </w:rPr>
        <w:t>אחוז הכיסו</w:t>
      </w:r>
      <w:r w:rsidRPr="00706B0E">
        <w:rPr>
          <w:rFonts w:hint="cs"/>
          <w:b/>
          <w:bCs/>
          <w:rtl/>
        </w:rPr>
        <w:t>י</w:t>
      </w:r>
      <w:r>
        <w:rPr>
          <w:rFonts w:hint="cs"/>
          <w:b/>
          <w:bCs/>
          <w:rtl/>
        </w:rPr>
        <w:t xml:space="preserve"> הממוצע</w:t>
      </w:r>
      <w:r w:rsidRPr="00706B0E">
        <w:rPr>
          <w:rFonts w:hint="cs"/>
          <w:b/>
          <w:bCs/>
          <w:rtl/>
        </w:rPr>
        <w:t xml:space="preserve"> </w:t>
      </w:r>
      <w:bookmarkStart w:id="42" w:name="_Hlk189058133"/>
      <w:r w:rsidRPr="00706B0E">
        <w:rPr>
          <w:rFonts w:hint="cs"/>
          <w:b/>
          <w:bCs/>
          <w:rtl/>
        </w:rPr>
        <w:t xml:space="preserve">בשפ"חים </w:t>
      </w:r>
      <w:r w:rsidRPr="00706B0E">
        <w:rPr>
          <w:b/>
          <w:bCs/>
          <w:rtl/>
        </w:rPr>
        <w:t>ברשויות יהודיות, רשויות לא</w:t>
      </w:r>
      <w:r>
        <w:rPr>
          <w:rFonts w:hint="cs"/>
          <w:b/>
          <w:bCs/>
          <w:rtl/>
        </w:rPr>
        <w:t>-</w:t>
      </w:r>
      <w:r w:rsidRPr="00706B0E">
        <w:rPr>
          <w:b/>
          <w:bCs/>
          <w:rtl/>
        </w:rPr>
        <w:t>יהודיות ורשויות מעורבות</w:t>
      </w:r>
      <w:bookmarkEnd w:id="42"/>
      <w:r>
        <w:rPr>
          <w:rFonts w:hint="cs"/>
          <w:b/>
          <w:bCs/>
          <w:rtl/>
        </w:rPr>
        <w:t xml:space="preserve">, </w:t>
      </w:r>
      <w:r w:rsidRPr="00706B0E">
        <w:rPr>
          <w:b/>
          <w:bCs/>
          <w:rtl/>
        </w:rPr>
        <w:t>20</w:t>
      </w:r>
      <w:r>
        <w:rPr>
          <w:rFonts w:hint="cs"/>
          <w:b/>
          <w:bCs/>
          <w:rtl/>
        </w:rPr>
        <w:t xml:space="preserve">19 </w:t>
      </w:r>
      <w:r w:rsidRPr="00706B0E">
        <w:rPr>
          <w:b/>
          <w:bCs/>
          <w:rtl/>
        </w:rPr>
        <w:t>-</w:t>
      </w:r>
      <w:r>
        <w:rPr>
          <w:rFonts w:hint="cs"/>
          <w:b/>
          <w:bCs/>
          <w:rtl/>
        </w:rPr>
        <w:t xml:space="preserve"> </w:t>
      </w:r>
      <w:r w:rsidRPr="00706B0E">
        <w:rPr>
          <w:b/>
          <w:bCs/>
          <w:rtl/>
        </w:rPr>
        <w:t>20</w:t>
      </w:r>
      <w:r>
        <w:rPr>
          <w:rFonts w:hint="cs"/>
          <w:b/>
          <w:bCs/>
          <w:rtl/>
        </w:rPr>
        <w:t>23</w:t>
      </w:r>
    </w:p>
    <w:p w14:paraId="2A753E33" w14:textId="77777777" w:rsidR="003528F0" w:rsidRDefault="003528F0" w:rsidP="009B10C1">
      <w:pPr>
        <w:spacing w:line="269" w:lineRule="auto"/>
        <w:jc w:val="left"/>
        <w:rPr>
          <w:rtl/>
        </w:rPr>
      </w:pPr>
      <w:r>
        <w:rPr>
          <w:noProof/>
        </w:rPr>
        <w:drawing>
          <wp:inline distT="0" distB="0" distL="0" distR="0" wp14:anchorId="0AF1288A" wp14:editId="60ACF153">
            <wp:extent cx="5220335" cy="3658859"/>
            <wp:effectExtent l="0" t="0" r="0" b="0"/>
            <wp:docPr id="110" name="תמונה 1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335" cy="3658859"/>
                    </a:xfrm>
                    <a:prstGeom prst="rect">
                      <a:avLst/>
                    </a:prstGeom>
                    <a:noFill/>
                    <a:ln>
                      <a:noFill/>
                    </a:ln>
                  </pic:spPr>
                </pic:pic>
              </a:graphicData>
            </a:graphic>
          </wp:inline>
        </w:drawing>
      </w:r>
      <w:r w:rsidRPr="005848E8">
        <w:rPr>
          <w:szCs w:val="20"/>
          <w:rtl/>
        </w:rPr>
        <w:t>על פי</w:t>
      </w:r>
      <w:r w:rsidRPr="00100CCB">
        <w:rPr>
          <w:szCs w:val="20"/>
          <w:rtl/>
        </w:rPr>
        <w:t xml:space="preserve"> נתוני </w:t>
      </w:r>
      <w:r w:rsidRPr="00100CCB">
        <w:rPr>
          <w:rFonts w:hint="cs"/>
          <w:szCs w:val="20"/>
          <w:rtl/>
        </w:rPr>
        <w:t>משרד החינוך</w:t>
      </w:r>
      <w:r>
        <w:rPr>
          <w:rFonts w:hint="cs"/>
          <w:szCs w:val="20"/>
          <w:rtl/>
        </w:rPr>
        <w:t xml:space="preserve"> והלמ"ס,</w:t>
      </w:r>
      <w:r w:rsidRPr="00100CCB">
        <w:rPr>
          <w:szCs w:val="20"/>
          <w:rtl/>
        </w:rPr>
        <w:t xml:space="preserve"> </w:t>
      </w:r>
      <w:r w:rsidRPr="00C4327A">
        <w:rPr>
          <w:szCs w:val="20"/>
          <w:rtl/>
        </w:rPr>
        <w:t>בעיבוד משרד מבקר המדינה.</w:t>
      </w:r>
    </w:p>
    <w:p w14:paraId="6EDFE113" w14:textId="77777777" w:rsidR="003528F0" w:rsidRPr="000E4D63" w:rsidRDefault="003528F0" w:rsidP="009B10C1">
      <w:pPr>
        <w:pStyle w:val="a7"/>
        <w:spacing w:line="269" w:lineRule="auto"/>
        <w:rPr>
          <w:rtl/>
        </w:rPr>
      </w:pPr>
    </w:p>
    <w:p w14:paraId="1DCA78BC" w14:textId="77777777" w:rsidR="003528F0" w:rsidRDefault="003528F0" w:rsidP="009B10C1">
      <w:pPr>
        <w:spacing w:line="269" w:lineRule="auto"/>
        <w:rPr>
          <w:b/>
          <w:bCs/>
          <w:rtl/>
        </w:rPr>
      </w:pPr>
      <w:r w:rsidRPr="00915912">
        <w:rPr>
          <w:rFonts w:hint="eastAsia"/>
          <w:b/>
          <w:bCs/>
          <w:rtl/>
        </w:rPr>
        <w:t>מהתרשים</w:t>
      </w:r>
      <w:r w:rsidRPr="00915912">
        <w:rPr>
          <w:b/>
          <w:bCs/>
          <w:rtl/>
        </w:rPr>
        <w:t xml:space="preserve"> עולה כי בשנת 2019 הפער בממוצע אחוז הכיסוי בין רשויות יהודיות </w:t>
      </w:r>
      <w:r>
        <w:rPr>
          <w:rFonts w:hint="cs"/>
          <w:b/>
          <w:bCs/>
          <w:rtl/>
        </w:rPr>
        <w:t xml:space="preserve">ובין </w:t>
      </w:r>
      <w:r w:rsidRPr="00915912">
        <w:rPr>
          <w:b/>
          <w:bCs/>
          <w:rtl/>
        </w:rPr>
        <w:t>רשויות לא</w:t>
      </w:r>
      <w:r>
        <w:rPr>
          <w:rFonts w:hint="cs"/>
          <w:b/>
          <w:bCs/>
          <w:rtl/>
        </w:rPr>
        <w:t>-</w:t>
      </w:r>
      <w:r w:rsidRPr="00915912">
        <w:rPr>
          <w:b/>
          <w:bCs/>
          <w:rtl/>
        </w:rPr>
        <w:t>יהודיות</w:t>
      </w:r>
      <w:r>
        <w:rPr>
          <w:rFonts w:hint="cs"/>
          <w:b/>
          <w:bCs/>
          <w:rtl/>
        </w:rPr>
        <w:t xml:space="preserve"> ורשויות מעורבות</w:t>
      </w:r>
      <w:r w:rsidRPr="00915912">
        <w:rPr>
          <w:b/>
          <w:bCs/>
          <w:rtl/>
        </w:rPr>
        <w:t xml:space="preserve"> היה הגבוה ביותר</w:t>
      </w:r>
      <w:r>
        <w:rPr>
          <w:rFonts w:hint="cs"/>
          <w:b/>
          <w:bCs/>
          <w:rtl/>
        </w:rPr>
        <w:t xml:space="preserve"> (ממוצע אחוז הכיסוי ברשויות יהודיות היה כ-91%, ברשויות לא-יהודיות כ-79% וברשויות מעורבות כ-80%).</w:t>
      </w:r>
      <w:r w:rsidRPr="00915912">
        <w:rPr>
          <w:b/>
          <w:bCs/>
          <w:rtl/>
        </w:rPr>
        <w:t xml:space="preserve"> פער זה הלך והצטמצם עם השנים</w:t>
      </w:r>
      <w:r>
        <w:rPr>
          <w:rFonts w:hint="cs"/>
          <w:b/>
          <w:bCs/>
          <w:rtl/>
        </w:rPr>
        <w:t>,</w:t>
      </w:r>
      <w:r w:rsidRPr="00915912">
        <w:rPr>
          <w:b/>
          <w:bCs/>
          <w:rtl/>
        </w:rPr>
        <w:t xml:space="preserve"> </w:t>
      </w:r>
      <w:r>
        <w:rPr>
          <w:rFonts w:hint="cs"/>
          <w:b/>
          <w:bCs/>
          <w:rtl/>
        </w:rPr>
        <w:t>עד כי</w:t>
      </w:r>
      <w:r w:rsidRPr="00915912">
        <w:rPr>
          <w:b/>
          <w:bCs/>
          <w:rtl/>
        </w:rPr>
        <w:t xml:space="preserve"> </w:t>
      </w:r>
      <w:r w:rsidRPr="00915912">
        <w:rPr>
          <w:rFonts w:hint="eastAsia"/>
          <w:b/>
          <w:bCs/>
          <w:rtl/>
        </w:rPr>
        <w:t>בשנת</w:t>
      </w:r>
      <w:r w:rsidRPr="00915912">
        <w:rPr>
          <w:b/>
          <w:bCs/>
          <w:rtl/>
        </w:rPr>
        <w:t xml:space="preserve"> 2023 היה כמעט </w:t>
      </w:r>
      <w:r w:rsidRPr="00915912">
        <w:rPr>
          <w:rFonts w:hint="eastAsia"/>
          <w:b/>
          <w:bCs/>
          <w:rtl/>
        </w:rPr>
        <w:t>שוויון</w:t>
      </w:r>
      <w:r w:rsidRPr="00915912">
        <w:rPr>
          <w:b/>
          <w:bCs/>
          <w:rtl/>
        </w:rPr>
        <w:t xml:space="preserve"> </w:t>
      </w:r>
      <w:r w:rsidRPr="00915912">
        <w:rPr>
          <w:rFonts w:hint="eastAsia"/>
          <w:b/>
          <w:bCs/>
          <w:rtl/>
        </w:rPr>
        <w:t>בין</w:t>
      </w:r>
      <w:r w:rsidRPr="00915912">
        <w:rPr>
          <w:b/>
          <w:bCs/>
          <w:rtl/>
        </w:rPr>
        <w:t xml:space="preserve"> </w:t>
      </w:r>
      <w:r w:rsidRPr="00915912">
        <w:rPr>
          <w:rFonts w:hint="eastAsia"/>
          <w:b/>
          <w:bCs/>
          <w:rtl/>
        </w:rPr>
        <w:t>אחוזי</w:t>
      </w:r>
      <w:r w:rsidRPr="00915912">
        <w:rPr>
          <w:b/>
          <w:bCs/>
          <w:rtl/>
        </w:rPr>
        <w:t xml:space="preserve"> </w:t>
      </w:r>
      <w:r w:rsidRPr="00915912">
        <w:rPr>
          <w:rFonts w:hint="eastAsia"/>
          <w:b/>
          <w:bCs/>
          <w:rtl/>
        </w:rPr>
        <w:t>הכיסוי</w:t>
      </w:r>
      <w:r>
        <w:rPr>
          <w:rFonts w:hint="cs"/>
          <w:b/>
          <w:bCs/>
          <w:rtl/>
        </w:rPr>
        <w:t>,</w:t>
      </w:r>
      <w:r w:rsidRPr="00915912">
        <w:rPr>
          <w:b/>
          <w:bCs/>
          <w:rtl/>
        </w:rPr>
        <w:t xml:space="preserve"> </w:t>
      </w:r>
      <w:r w:rsidRPr="00915912">
        <w:rPr>
          <w:rFonts w:hint="eastAsia"/>
          <w:b/>
          <w:bCs/>
          <w:rtl/>
        </w:rPr>
        <w:t>עם</w:t>
      </w:r>
      <w:r w:rsidRPr="00915912">
        <w:rPr>
          <w:b/>
          <w:bCs/>
          <w:rtl/>
        </w:rPr>
        <w:t xml:space="preserve"> </w:t>
      </w:r>
      <w:r w:rsidRPr="00915912">
        <w:rPr>
          <w:rFonts w:hint="eastAsia"/>
          <w:b/>
          <w:bCs/>
          <w:rtl/>
        </w:rPr>
        <w:t>יתרון</w:t>
      </w:r>
      <w:r w:rsidRPr="00915912">
        <w:rPr>
          <w:b/>
          <w:bCs/>
          <w:rtl/>
        </w:rPr>
        <w:t xml:space="preserve"> </w:t>
      </w:r>
      <w:r w:rsidRPr="00915912">
        <w:rPr>
          <w:rFonts w:hint="eastAsia"/>
          <w:b/>
          <w:bCs/>
          <w:rtl/>
        </w:rPr>
        <w:t>קל</w:t>
      </w:r>
      <w:r w:rsidRPr="00915912">
        <w:rPr>
          <w:b/>
          <w:bCs/>
          <w:rtl/>
        </w:rPr>
        <w:t xml:space="preserve"> </w:t>
      </w:r>
      <w:r w:rsidRPr="00915912">
        <w:rPr>
          <w:rFonts w:hint="eastAsia"/>
          <w:b/>
          <w:bCs/>
          <w:rtl/>
        </w:rPr>
        <w:t>לרשויות</w:t>
      </w:r>
      <w:r w:rsidRPr="00915912">
        <w:rPr>
          <w:b/>
          <w:bCs/>
          <w:rtl/>
        </w:rPr>
        <w:t xml:space="preserve"> </w:t>
      </w:r>
      <w:r w:rsidRPr="00915912">
        <w:rPr>
          <w:rFonts w:hint="eastAsia"/>
          <w:b/>
          <w:bCs/>
          <w:rtl/>
        </w:rPr>
        <w:t>מקומיות</w:t>
      </w:r>
      <w:r w:rsidRPr="00915912">
        <w:rPr>
          <w:b/>
          <w:bCs/>
          <w:rtl/>
        </w:rPr>
        <w:t xml:space="preserve"> </w:t>
      </w:r>
      <w:r w:rsidRPr="00915912">
        <w:rPr>
          <w:rFonts w:hint="eastAsia"/>
          <w:b/>
          <w:bCs/>
          <w:rtl/>
        </w:rPr>
        <w:t>מעורבות</w:t>
      </w:r>
      <w:r w:rsidRPr="00915912">
        <w:rPr>
          <w:b/>
          <w:bCs/>
          <w:rtl/>
        </w:rPr>
        <w:t xml:space="preserve"> </w:t>
      </w:r>
      <w:r w:rsidRPr="00915912">
        <w:rPr>
          <w:rFonts w:hint="eastAsia"/>
          <w:b/>
          <w:bCs/>
          <w:rtl/>
        </w:rPr>
        <w:t>ולא</w:t>
      </w:r>
      <w:r w:rsidRPr="00915912">
        <w:rPr>
          <w:b/>
          <w:bCs/>
          <w:rtl/>
        </w:rPr>
        <w:t>-יהודיות</w:t>
      </w:r>
      <w:r>
        <w:rPr>
          <w:rFonts w:hint="cs"/>
          <w:b/>
          <w:bCs/>
          <w:rtl/>
        </w:rPr>
        <w:t>.</w:t>
      </w:r>
    </w:p>
    <w:p w14:paraId="7B868E3F" w14:textId="77777777" w:rsidR="003528F0" w:rsidRPr="00E86A35" w:rsidRDefault="003528F0" w:rsidP="009B10C1">
      <w:pPr>
        <w:pStyle w:val="a7"/>
        <w:spacing w:line="269" w:lineRule="auto"/>
        <w:rPr>
          <w:rtl/>
        </w:rPr>
      </w:pPr>
    </w:p>
    <w:p w14:paraId="740C11CD" w14:textId="77777777" w:rsidR="003528F0" w:rsidRDefault="003528F0" w:rsidP="009B10C1">
      <w:pPr>
        <w:spacing w:line="269" w:lineRule="auto"/>
        <w:rPr>
          <w:b/>
          <w:bCs/>
          <w:rtl/>
        </w:rPr>
      </w:pPr>
      <w:r w:rsidRPr="00F527FD">
        <w:rPr>
          <w:rFonts w:hint="eastAsia"/>
          <w:b/>
          <w:bCs/>
          <w:rtl/>
        </w:rPr>
        <w:t>משרד</w:t>
      </w:r>
      <w:r w:rsidRPr="00F527FD">
        <w:rPr>
          <w:b/>
          <w:bCs/>
          <w:rtl/>
        </w:rPr>
        <w:t xml:space="preserve"> מבקר המדינה מציין לחיוב את </w:t>
      </w:r>
      <w:r w:rsidRPr="00F527FD">
        <w:rPr>
          <w:rFonts w:hint="eastAsia"/>
          <w:b/>
          <w:bCs/>
          <w:rtl/>
        </w:rPr>
        <w:t>צמצום</w:t>
      </w:r>
      <w:r w:rsidRPr="00F527FD">
        <w:rPr>
          <w:b/>
          <w:bCs/>
          <w:rtl/>
        </w:rPr>
        <w:t xml:space="preserve"> </w:t>
      </w:r>
      <w:r w:rsidRPr="00F527FD">
        <w:rPr>
          <w:rFonts w:hint="eastAsia"/>
          <w:b/>
          <w:bCs/>
          <w:rtl/>
        </w:rPr>
        <w:t>הפער</w:t>
      </w:r>
      <w:r w:rsidRPr="00F527FD">
        <w:rPr>
          <w:b/>
          <w:bCs/>
          <w:rtl/>
        </w:rPr>
        <w:t xml:space="preserve"> </w:t>
      </w:r>
      <w:r w:rsidRPr="00F527FD">
        <w:rPr>
          <w:rFonts w:hint="eastAsia"/>
          <w:b/>
          <w:bCs/>
          <w:rtl/>
        </w:rPr>
        <w:t>באחוזי</w:t>
      </w:r>
      <w:r w:rsidRPr="00F527FD">
        <w:rPr>
          <w:b/>
          <w:bCs/>
          <w:rtl/>
        </w:rPr>
        <w:t xml:space="preserve"> הכיסוי בין </w:t>
      </w:r>
      <w:r w:rsidRPr="00F527FD">
        <w:rPr>
          <w:rFonts w:hint="cs"/>
          <w:b/>
          <w:bCs/>
          <w:rtl/>
        </w:rPr>
        <w:t>ה</w:t>
      </w:r>
      <w:r w:rsidRPr="00F527FD">
        <w:rPr>
          <w:rFonts w:hint="eastAsia"/>
          <w:b/>
          <w:bCs/>
          <w:rtl/>
        </w:rPr>
        <w:t>שפ</w:t>
      </w:r>
      <w:r w:rsidRPr="00F527FD">
        <w:rPr>
          <w:b/>
          <w:bCs/>
          <w:rtl/>
        </w:rPr>
        <w:t>"חים שפועלים ברשויות מקומיות המאופיינות באוכלוסייה</w:t>
      </w:r>
      <w:r w:rsidRPr="00565888">
        <w:rPr>
          <w:b/>
          <w:bCs/>
          <w:rtl/>
        </w:rPr>
        <w:t xml:space="preserve"> </w:t>
      </w:r>
      <w:r>
        <w:rPr>
          <w:rFonts w:hint="cs"/>
          <w:b/>
          <w:bCs/>
          <w:rtl/>
        </w:rPr>
        <w:t xml:space="preserve">המגיעה מלאומים שונים וברשויות מקומיות </w:t>
      </w:r>
      <w:r w:rsidRPr="009F39C2">
        <w:rPr>
          <w:rFonts w:hint="eastAsia"/>
          <w:b/>
          <w:bCs/>
          <w:rtl/>
        </w:rPr>
        <w:t>מעורב</w:t>
      </w:r>
      <w:r>
        <w:rPr>
          <w:rFonts w:hint="cs"/>
          <w:b/>
          <w:bCs/>
          <w:rtl/>
        </w:rPr>
        <w:t>ו</w:t>
      </w:r>
      <w:r w:rsidRPr="009F39C2">
        <w:rPr>
          <w:rFonts w:hint="eastAsia"/>
          <w:b/>
          <w:bCs/>
          <w:rtl/>
        </w:rPr>
        <w:t>ת</w:t>
      </w:r>
      <w:r w:rsidRPr="00565888">
        <w:rPr>
          <w:b/>
          <w:bCs/>
          <w:rtl/>
        </w:rPr>
        <w:t>.</w:t>
      </w:r>
    </w:p>
    <w:p w14:paraId="0E13DCB0" w14:textId="77777777" w:rsidR="003528F0" w:rsidRDefault="003528F0" w:rsidP="009B10C1">
      <w:pPr>
        <w:spacing w:line="269" w:lineRule="auto"/>
        <w:rPr>
          <w:b/>
          <w:bCs/>
          <w:rtl/>
        </w:rPr>
      </w:pPr>
    </w:p>
    <w:p w14:paraId="2B05FF1D" w14:textId="77777777" w:rsidR="003528F0" w:rsidRPr="0005165A" w:rsidRDefault="003528F0" w:rsidP="009B10C1">
      <w:pPr>
        <w:pStyle w:val="50"/>
        <w:spacing w:line="269" w:lineRule="auto"/>
        <w:rPr>
          <w:rtl/>
        </w:rPr>
      </w:pPr>
      <w:r w:rsidRPr="0005165A">
        <w:rPr>
          <w:rFonts w:hint="cs"/>
          <w:rtl/>
        </w:rPr>
        <w:lastRenderedPageBreak/>
        <w:t>השפעת גודל השפ"ח על אחוז הכיסוי בו</w:t>
      </w:r>
    </w:p>
    <w:p w14:paraId="2018D7B3" w14:textId="77777777" w:rsidR="003528F0" w:rsidRDefault="003528F0" w:rsidP="009B10C1">
      <w:pPr>
        <w:pStyle w:val="a7"/>
        <w:spacing w:line="269" w:lineRule="auto"/>
        <w:rPr>
          <w:rtl/>
        </w:rPr>
      </w:pPr>
    </w:p>
    <w:p w14:paraId="7417B189" w14:textId="77777777" w:rsidR="003528F0" w:rsidRDefault="003528F0" w:rsidP="009B10C1">
      <w:pPr>
        <w:spacing w:line="269" w:lineRule="auto"/>
        <w:rPr>
          <w:rtl/>
        </w:rPr>
      </w:pPr>
      <w:r>
        <w:rPr>
          <w:rFonts w:hint="cs"/>
          <w:rtl/>
        </w:rPr>
        <w:t>גודל השפ"ח נגזר ממפתח התקינה של משרד החינוך, המבוסס על גודל אוכלוסיית התלמידים הלומדת במוסדות החינוך של רשות מקומית שבה הוא פועל, בשילוב עם יכולתה של הרשות המקומית לאייש את התקן. היקף השירות שניתן בשפ"חים נגזר מאחוז הכיסוי בהם ואינו אמור להיות מושפע מגודלו של השפ"ח, באופן שגם אוכלוסייה המתגוררת ביישובים שבהם פועלים שפ"חים קטנים זכאית להיקף גבוה של שירותים פסיכולוגיים-חינוכיים. לצורך בחינת השפעת גודל השפ"ח על אחוז הכיסוי בו, נקבע שפ"ח קטן כשפ"ח שמספר המשרות שהוקצו לו בפועל על ידי אגף הפסיכולוגיה אינו עולה על שלוש.</w:t>
      </w:r>
    </w:p>
    <w:p w14:paraId="4C02C7DC" w14:textId="77777777" w:rsidR="003528F0" w:rsidRDefault="003528F0" w:rsidP="009B10C1">
      <w:pPr>
        <w:pStyle w:val="a7"/>
        <w:spacing w:line="269" w:lineRule="auto"/>
        <w:rPr>
          <w:rtl/>
        </w:rPr>
      </w:pPr>
    </w:p>
    <w:p w14:paraId="21BA1CC3" w14:textId="77777777" w:rsidR="003528F0" w:rsidRDefault="003528F0" w:rsidP="009B10C1">
      <w:pPr>
        <w:spacing w:line="269" w:lineRule="auto"/>
        <w:rPr>
          <w:rtl/>
        </w:rPr>
      </w:pPr>
      <w:r>
        <w:rPr>
          <w:rFonts w:hint="cs"/>
          <w:rtl/>
        </w:rPr>
        <w:t>בתרשים 14 להלן מוצגת השוואה בין משקלם של השפ"חים הקטנים בכלל השפ"חים לבין משקלם בקבוצת השפ"חים שאחוז הכיסוי בהם אינו עולה על 70%.</w:t>
      </w:r>
    </w:p>
    <w:p w14:paraId="7BEE3682" w14:textId="77777777" w:rsidR="003528F0" w:rsidRDefault="003528F0" w:rsidP="009B10C1">
      <w:pPr>
        <w:pStyle w:val="a7"/>
        <w:spacing w:line="269" w:lineRule="auto"/>
        <w:rPr>
          <w:rtl/>
        </w:rPr>
      </w:pPr>
    </w:p>
    <w:p w14:paraId="7CAE18FA" w14:textId="77777777" w:rsidR="003528F0" w:rsidRDefault="003528F0" w:rsidP="009B10C1">
      <w:pPr>
        <w:spacing w:line="269" w:lineRule="auto"/>
        <w:jc w:val="center"/>
        <w:rPr>
          <w:rtl/>
        </w:rPr>
      </w:pPr>
      <w:r>
        <w:rPr>
          <w:rFonts w:hint="cs"/>
          <w:rtl/>
        </w:rPr>
        <w:t xml:space="preserve">תרשים 14: </w:t>
      </w:r>
      <w:r w:rsidRPr="00C32292">
        <w:rPr>
          <w:rFonts w:hint="eastAsia"/>
          <w:b/>
          <w:bCs/>
          <w:rtl/>
        </w:rPr>
        <w:t>השוואה</w:t>
      </w:r>
      <w:r w:rsidRPr="00C32292">
        <w:rPr>
          <w:b/>
          <w:bCs/>
          <w:rtl/>
        </w:rPr>
        <w:t xml:space="preserve"> בין </w:t>
      </w:r>
      <w:bookmarkStart w:id="43" w:name="_Hlk189058038"/>
      <w:r w:rsidRPr="00C32292">
        <w:rPr>
          <w:b/>
          <w:bCs/>
          <w:rtl/>
        </w:rPr>
        <w:t xml:space="preserve">משקל </w:t>
      </w:r>
      <w:r w:rsidRPr="00C32292">
        <w:rPr>
          <w:rFonts w:hint="eastAsia"/>
          <w:b/>
          <w:bCs/>
          <w:rtl/>
        </w:rPr>
        <w:t>השפ</w:t>
      </w:r>
      <w:r w:rsidRPr="00C32292">
        <w:rPr>
          <w:b/>
          <w:bCs/>
          <w:rtl/>
        </w:rPr>
        <w:t xml:space="preserve">"חים הקטנים בכלל </w:t>
      </w:r>
      <w:r w:rsidRPr="00C32292">
        <w:rPr>
          <w:rFonts w:hint="eastAsia"/>
          <w:b/>
          <w:bCs/>
          <w:rtl/>
        </w:rPr>
        <w:t>השפ</w:t>
      </w:r>
      <w:r w:rsidRPr="00C32292">
        <w:rPr>
          <w:b/>
          <w:bCs/>
          <w:rtl/>
        </w:rPr>
        <w:t>"חים לבין משקלם ב</w:t>
      </w:r>
      <w:r>
        <w:rPr>
          <w:rFonts w:hint="cs"/>
          <w:b/>
          <w:bCs/>
          <w:rtl/>
        </w:rPr>
        <w:t>קבוצ</w:t>
      </w:r>
      <w:r w:rsidRPr="00C32292">
        <w:rPr>
          <w:b/>
          <w:bCs/>
          <w:rtl/>
        </w:rPr>
        <w:t xml:space="preserve">ת </w:t>
      </w:r>
      <w:r w:rsidRPr="00C32292">
        <w:rPr>
          <w:rFonts w:hint="eastAsia"/>
          <w:b/>
          <w:bCs/>
          <w:rtl/>
        </w:rPr>
        <w:t>השפ</w:t>
      </w:r>
      <w:r w:rsidRPr="00C32292">
        <w:rPr>
          <w:b/>
          <w:bCs/>
          <w:rtl/>
        </w:rPr>
        <w:t xml:space="preserve">"חים שבהם </w:t>
      </w:r>
      <w:r>
        <w:rPr>
          <w:rFonts w:hint="cs"/>
          <w:b/>
          <w:bCs/>
          <w:rtl/>
        </w:rPr>
        <w:t>א</w:t>
      </w:r>
      <w:r w:rsidRPr="00C32292">
        <w:rPr>
          <w:rFonts w:hint="eastAsia"/>
          <w:b/>
          <w:bCs/>
          <w:rtl/>
        </w:rPr>
        <w:t>חוז</w:t>
      </w:r>
      <w:r w:rsidRPr="00C32292">
        <w:rPr>
          <w:b/>
          <w:bCs/>
          <w:rtl/>
        </w:rPr>
        <w:t xml:space="preserve"> הכיסוי </w:t>
      </w:r>
      <w:r>
        <w:rPr>
          <w:rFonts w:hint="cs"/>
          <w:b/>
          <w:bCs/>
          <w:rtl/>
        </w:rPr>
        <w:t>אינו</w:t>
      </w:r>
      <w:r w:rsidRPr="00C32292">
        <w:rPr>
          <w:b/>
          <w:bCs/>
          <w:rtl/>
        </w:rPr>
        <w:t xml:space="preserve"> עולה על 70%, </w:t>
      </w:r>
      <w:bookmarkEnd w:id="43"/>
      <w:r w:rsidRPr="00C32292">
        <w:rPr>
          <w:b/>
          <w:bCs/>
          <w:rtl/>
        </w:rPr>
        <w:t>2019 - 2023</w:t>
      </w:r>
    </w:p>
    <w:p w14:paraId="3E01237C" w14:textId="77777777" w:rsidR="003528F0" w:rsidRDefault="003528F0" w:rsidP="009B10C1">
      <w:pPr>
        <w:spacing w:line="269" w:lineRule="auto"/>
        <w:rPr>
          <w:rFonts w:ascii="David" w:hAnsi="David"/>
          <w:szCs w:val="20"/>
          <w:rtl/>
        </w:rPr>
      </w:pPr>
      <w:r>
        <w:rPr>
          <w:noProof/>
        </w:rPr>
        <w:drawing>
          <wp:inline distT="0" distB="0" distL="0" distR="0" wp14:anchorId="65B2EA05" wp14:editId="1BC8BF19">
            <wp:extent cx="5220335" cy="3658859"/>
            <wp:effectExtent l="0" t="0" r="0" b="0"/>
            <wp:docPr id="113" name="תמונה 1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0335" cy="3658859"/>
                    </a:xfrm>
                    <a:prstGeom prst="rect">
                      <a:avLst/>
                    </a:prstGeom>
                    <a:noFill/>
                    <a:ln>
                      <a:noFill/>
                    </a:ln>
                  </pic:spPr>
                </pic:pic>
              </a:graphicData>
            </a:graphic>
          </wp:inline>
        </w:drawing>
      </w:r>
      <w:r w:rsidRPr="005848E8">
        <w:rPr>
          <w:rFonts w:ascii="David" w:hAnsi="David"/>
          <w:szCs w:val="20"/>
          <w:rtl/>
        </w:rPr>
        <w:t>על פי</w:t>
      </w:r>
      <w:r w:rsidRPr="00E971EC">
        <w:rPr>
          <w:rFonts w:ascii="David" w:hAnsi="David"/>
          <w:szCs w:val="20"/>
          <w:rtl/>
        </w:rPr>
        <w:t xml:space="preserve"> נתוני משרד החינוך</w:t>
      </w:r>
      <w:r>
        <w:rPr>
          <w:rFonts w:ascii="David" w:hAnsi="David" w:hint="cs"/>
          <w:szCs w:val="20"/>
          <w:rtl/>
        </w:rPr>
        <w:t xml:space="preserve">, </w:t>
      </w:r>
      <w:r w:rsidRPr="00C4327A">
        <w:rPr>
          <w:rFonts w:ascii="David" w:hAnsi="David" w:hint="cs"/>
          <w:szCs w:val="20"/>
          <w:rtl/>
        </w:rPr>
        <w:t>בעיבוד משרד מבקר המדינה</w:t>
      </w:r>
      <w:r>
        <w:rPr>
          <w:rFonts w:ascii="David" w:hAnsi="David" w:hint="cs"/>
          <w:szCs w:val="20"/>
          <w:rtl/>
        </w:rPr>
        <w:t>.</w:t>
      </w:r>
    </w:p>
    <w:p w14:paraId="4CBB1ED8" w14:textId="77777777" w:rsidR="003528F0" w:rsidRDefault="003528F0" w:rsidP="009B10C1">
      <w:pPr>
        <w:pStyle w:val="a7"/>
        <w:spacing w:line="269" w:lineRule="auto"/>
        <w:rPr>
          <w:rtl/>
        </w:rPr>
      </w:pPr>
    </w:p>
    <w:p w14:paraId="419B134B" w14:textId="77777777" w:rsidR="003528F0" w:rsidRPr="00B61743" w:rsidRDefault="003528F0" w:rsidP="009B10C1">
      <w:pPr>
        <w:spacing w:line="269" w:lineRule="auto"/>
        <w:rPr>
          <w:b/>
          <w:bCs/>
          <w:rtl/>
        </w:rPr>
      </w:pPr>
      <w:r w:rsidRPr="00746AA0">
        <w:rPr>
          <w:rFonts w:hint="eastAsia"/>
          <w:b/>
          <w:bCs/>
          <w:rtl/>
        </w:rPr>
        <w:t>מהתרשים</w:t>
      </w:r>
      <w:r w:rsidRPr="00746AA0">
        <w:rPr>
          <w:b/>
          <w:bCs/>
          <w:rtl/>
        </w:rPr>
        <w:t xml:space="preserve"> </w:t>
      </w:r>
      <w:r w:rsidRPr="00746AA0">
        <w:rPr>
          <w:rFonts w:hint="eastAsia"/>
          <w:b/>
          <w:bCs/>
          <w:rtl/>
        </w:rPr>
        <w:t>עולה</w:t>
      </w:r>
      <w:r w:rsidRPr="00746AA0">
        <w:rPr>
          <w:b/>
          <w:bCs/>
          <w:rtl/>
        </w:rPr>
        <w:t xml:space="preserve"> </w:t>
      </w:r>
      <w:r w:rsidRPr="00746AA0">
        <w:rPr>
          <w:rFonts w:hint="eastAsia"/>
          <w:b/>
          <w:bCs/>
          <w:rtl/>
        </w:rPr>
        <w:t>כי</w:t>
      </w:r>
      <w:r w:rsidRPr="00746AA0">
        <w:rPr>
          <w:b/>
          <w:bCs/>
          <w:rtl/>
        </w:rPr>
        <w:t xml:space="preserve"> </w:t>
      </w:r>
      <w:r w:rsidRPr="00746AA0">
        <w:rPr>
          <w:rFonts w:hint="eastAsia"/>
          <w:b/>
          <w:bCs/>
          <w:rtl/>
        </w:rPr>
        <w:t>בארבע</w:t>
      </w:r>
      <w:r w:rsidRPr="00746AA0">
        <w:rPr>
          <w:b/>
          <w:bCs/>
          <w:rtl/>
        </w:rPr>
        <w:t xml:space="preserve"> </w:t>
      </w:r>
      <w:r w:rsidRPr="00746AA0">
        <w:rPr>
          <w:rFonts w:hint="eastAsia"/>
          <w:b/>
          <w:bCs/>
          <w:rtl/>
        </w:rPr>
        <w:t>מבין</w:t>
      </w:r>
      <w:r w:rsidRPr="00746AA0">
        <w:rPr>
          <w:b/>
          <w:bCs/>
          <w:rtl/>
        </w:rPr>
        <w:t xml:space="preserve"> </w:t>
      </w:r>
      <w:r w:rsidRPr="00746AA0">
        <w:rPr>
          <w:rFonts w:hint="eastAsia"/>
          <w:b/>
          <w:bCs/>
          <w:rtl/>
        </w:rPr>
        <w:t>חמש</w:t>
      </w:r>
      <w:r w:rsidRPr="00746AA0">
        <w:rPr>
          <w:b/>
          <w:bCs/>
          <w:rtl/>
        </w:rPr>
        <w:t xml:space="preserve"> </w:t>
      </w:r>
      <w:r w:rsidRPr="00746AA0">
        <w:rPr>
          <w:rFonts w:hint="eastAsia"/>
          <w:b/>
          <w:bCs/>
          <w:rtl/>
        </w:rPr>
        <w:t>ה</w:t>
      </w:r>
      <w:r w:rsidRPr="00746AA0">
        <w:rPr>
          <w:b/>
          <w:bCs/>
          <w:rtl/>
        </w:rPr>
        <w:t xml:space="preserve">שנים </w:t>
      </w:r>
      <w:r w:rsidRPr="00746AA0">
        <w:rPr>
          <w:rFonts w:hint="eastAsia"/>
          <w:b/>
          <w:bCs/>
          <w:rtl/>
        </w:rPr>
        <w:t>שנבדקו</w:t>
      </w:r>
      <w:r w:rsidRPr="00746AA0">
        <w:rPr>
          <w:b/>
          <w:bCs/>
          <w:rtl/>
        </w:rPr>
        <w:t xml:space="preserve"> קיים פער בין משקלם של השפ"חים הקטנים בכלל השפ"חים לבין משקלם ב</w:t>
      </w:r>
      <w:r>
        <w:rPr>
          <w:rFonts w:hint="cs"/>
          <w:b/>
          <w:bCs/>
          <w:rtl/>
        </w:rPr>
        <w:t>קבוצ</w:t>
      </w:r>
      <w:r w:rsidRPr="00746AA0">
        <w:rPr>
          <w:b/>
          <w:bCs/>
          <w:rtl/>
        </w:rPr>
        <w:t xml:space="preserve">ת השפ"חים </w:t>
      </w:r>
      <w:r w:rsidRPr="00746AA0">
        <w:rPr>
          <w:rFonts w:hint="eastAsia"/>
          <w:b/>
          <w:bCs/>
          <w:rtl/>
        </w:rPr>
        <w:t>שאחוז</w:t>
      </w:r>
      <w:r w:rsidRPr="00746AA0">
        <w:rPr>
          <w:b/>
          <w:bCs/>
          <w:rtl/>
        </w:rPr>
        <w:t xml:space="preserve"> הכיסוי בהם אינו עולה על 70%. הפער מתבטא בכך שמשקל השפ"חים הקטנים ב</w:t>
      </w:r>
      <w:r>
        <w:rPr>
          <w:rFonts w:hint="cs"/>
          <w:b/>
          <w:bCs/>
          <w:rtl/>
        </w:rPr>
        <w:t>קבוצ</w:t>
      </w:r>
      <w:r w:rsidRPr="00746AA0">
        <w:rPr>
          <w:b/>
          <w:bCs/>
          <w:rtl/>
        </w:rPr>
        <w:t xml:space="preserve">ת השפ"חים עם שיעורי כיסוי נמוכים יותר הוא גבוה יותר ממשקלם של השפ"חים הקטנים בכלל </w:t>
      </w:r>
      <w:r>
        <w:rPr>
          <w:rFonts w:hint="cs"/>
          <w:b/>
          <w:bCs/>
          <w:rtl/>
        </w:rPr>
        <w:t>השפ"חים</w:t>
      </w:r>
      <w:r w:rsidRPr="00B61743">
        <w:rPr>
          <w:b/>
          <w:bCs/>
          <w:rtl/>
        </w:rPr>
        <w:t xml:space="preserve">. כך למשל, בשנת 2019 היה משקלם של השפ"חים הקטנים בכלל </w:t>
      </w:r>
      <w:r>
        <w:rPr>
          <w:rFonts w:hint="cs"/>
          <w:b/>
          <w:bCs/>
          <w:rtl/>
        </w:rPr>
        <w:t>השפ"חים</w:t>
      </w:r>
      <w:r w:rsidRPr="00B61743">
        <w:rPr>
          <w:b/>
          <w:bCs/>
          <w:rtl/>
        </w:rPr>
        <w:t xml:space="preserve"> כ-31% לעומת כ-34% - משקלם ב</w:t>
      </w:r>
      <w:r>
        <w:rPr>
          <w:rFonts w:hint="cs"/>
          <w:b/>
          <w:bCs/>
          <w:rtl/>
        </w:rPr>
        <w:t>קבוצ</w:t>
      </w:r>
      <w:r w:rsidRPr="00B61743">
        <w:rPr>
          <w:b/>
          <w:bCs/>
          <w:rtl/>
        </w:rPr>
        <w:t xml:space="preserve">ת השפ"חים </w:t>
      </w:r>
      <w:r w:rsidRPr="00B61743">
        <w:rPr>
          <w:rFonts w:hint="eastAsia"/>
          <w:b/>
          <w:bCs/>
          <w:rtl/>
        </w:rPr>
        <w:t>שאחוז</w:t>
      </w:r>
      <w:r w:rsidRPr="00B61743">
        <w:rPr>
          <w:b/>
          <w:bCs/>
          <w:rtl/>
        </w:rPr>
        <w:t xml:space="preserve"> </w:t>
      </w:r>
      <w:r w:rsidRPr="00B61743">
        <w:rPr>
          <w:rFonts w:hint="eastAsia"/>
          <w:b/>
          <w:bCs/>
          <w:rtl/>
        </w:rPr>
        <w:t>הכיסוי</w:t>
      </w:r>
      <w:r w:rsidRPr="00B61743">
        <w:rPr>
          <w:b/>
          <w:bCs/>
          <w:rtl/>
        </w:rPr>
        <w:t xml:space="preserve"> בהם אינו עולה על 70%. בשנים 2020 ו-2021 גדל הפער והגיע עד כ-8%. בשנת 2022 התהפך היחס, באופן שמשקל השפ"חים הקטנים בכלל השפ"חים היה גבוה בכאחוז אחד ממשקלם ב</w:t>
      </w:r>
      <w:r>
        <w:rPr>
          <w:rFonts w:hint="cs"/>
          <w:b/>
          <w:bCs/>
          <w:rtl/>
        </w:rPr>
        <w:t>קבוצ</w:t>
      </w:r>
      <w:r w:rsidRPr="00B61743">
        <w:rPr>
          <w:b/>
          <w:bCs/>
          <w:rtl/>
        </w:rPr>
        <w:t>ת השפ"חים עם שיעורי כיסוי נמוכים. בשנת 2023 התהפך היחס שנית, באופן שמשקל השפ"חים הקטנים ב</w:t>
      </w:r>
      <w:r>
        <w:rPr>
          <w:rFonts w:hint="cs"/>
          <w:b/>
          <w:bCs/>
          <w:rtl/>
        </w:rPr>
        <w:t>קבוצ</w:t>
      </w:r>
      <w:r w:rsidRPr="00B61743">
        <w:rPr>
          <w:b/>
          <w:bCs/>
          <w:rtl/>
        </w:rPr>
        <w:t>ת השפ"חים עם שיעורי כיסוי נמוכים היה גבוה בכ-6% ממשקלם של השפ"חים הקטנים בכלל ה</w:t>
      </w:r>
      <w:r>
        <w:rPr>
          <w:rFonts w:hint="cs"/>
          <w:b/>
          <w:bCs/>
          <w:rtl/>
        </w:rPr>
        <w:t>שפ"חים</w:t>
      </w:r>
      <w:r w:rsidRPr="00B61743">
        <w:rPr>
          <w:b/>
          <w:bCs/>
          <w:rtl/>
        </w:rPr>
        <w:t>.</w:t>
      </w:r>
    </w:p>
    <w:p w14:paraId="75400161" w14:textId="77777777" w:rsidR="003528F0" w:rsidRDefault="003528F0" w:rsidP="009B10C1">
      <w:pPr>
        <w:pStyle w:val="a7"/>
        <w:spacing w:line="269" w:lineRule="auto"/>
        <w:rPr>
          <w:rtl/>
        </w:rPr>
      </w:pPr>
    </w:p>
    <w:p w14:paraId="3381DDFA" w14:textId="77777777" w:rsidR="003528F0" w:rsidRDefault="003528F0" w:rsidP="009B10C1">
      <w:pPr>
        <w:spacing w:line="269" w:lineRule="auto"/>
        <w:rPr>
          <w:b/>
          <w:bCs/>
          <w:rtl/>
        </w:rPr>
      </w:pPr>
      <w:r>
        <w:rPr>
          <w:rFonts w:hint="cs"/>
          <w:b/>
          <w:bCs/>
          <w:rtl/>
        </w:rPr>
        <w:t>מהאמור עולה</w:t>
      </w:r>
      <w:r w:rsidRPr="001B3D27">
        <w:rPr>
          <w:b/>
          <w:bCs/>
          <w:rtl/>
        </w:rPr>
        <w:t xml:space="preserve"> </w:t>
      </w:r>
      <w:r>
        <w:rPr>
          <w:rFonts w:hint="cs"/>
          <w:b/>
          <w:bCs/>
          <w:rtl/>
        </w:rPr>
        <w:t>כי גודל השפ"ח</w:t>
      </w:r>
      <w:r w:rsidRPr="001B3D27">
        <w:rPr>
          <w:b/>
          <w:bCs/>
          <w:rtl/>
        </w:rPr>
        <w:t xml:space="preserve"> </w:t>
      </w:r>
      <w:r>
        <w:rPr>
          <w:rFonts w:hint="cs"/>
          <w:b/>
          <w:bCs/>
          <w:rtl/>
        </w:rPr>
        <w:t>תורם לאיוש מלא יותר של התקנים המוקצים לו על ידי משרד החינוך וכנגזרת מכך</w:t>
      </w:r>
      <w:r w:rsidRPr="001B3D27">
        <w:rPr>
          <w:b/>
          <w:bCs/>
          <w:rtl/>
        </w:rPr>
        <w:t xml:space="preserve"> </w:t>
      </w:r>
      <w:r>
        <w:rPr>
          <w:rFonts w:hint="cs"/>
          <w:b/>
          <w:bCs/>
          <w:rtl/>
        </w:rPr>
        <w:t>מעלה את</w:t>
      </w:r>
      <w:r w:rsidRPr="001B3D27">
        <w:rPr>
          <w:b/>
          <w:bCs/>
          <w:rtl/>
        </w:rPr>
        <w:t xml:space="preserve"> אחוז הכיסוי ב</w:t>
      </w:r>
      <w:r>
        <w:rPr>
          <w:rFonts w:hint="cs"/>
          <w:b/>
          <w:bCs/>
          <w:rtl/>
        </w:rPr>
        <w:t xml:space="preserve">ו, באופן שבשפ"חים גדולים אחוזי הכיסוי גבוהים </w:t>
      </w:r>
      <w:r>
        <w:rPr>
          <w:rFonts w:hint="cs"/>
          <w:b/>
          <w:bCs/>
          <w:rtl/>
        </w:rPr>
        <w:lastRenderedPageBreak/>
        <w:t>יותר לעומת שפ"חים קטנים, דבר המשפיע לשלילה על היקף השירותים הניתנים בשפ"חים הקטנים.</w:t>
      </w:r>
    </w:p>
    <w:p w14:paraId="182D7D7D" w14:textId="77777777" w:rsidR="003528F0" w:rsidRDefault="003528F0" w:rsidP="009B10C1">
      <w:pPr>
        <w:pStyle w:val="a7"/>
        <w:spacing w:line="269" w:lineRule="auto"/>
        <w:rPr>
          <w:rtl/>
        </w:rPr>
      </w:pPr>
    </w:p>
    <w:p w14:paraId="2433EAB2" w14:textId="77777777" w:rsidR="003528F0" w:rsidRPr="004E5FFA" w:rsidRDefault="003528F0" w:rsidP="009B10C1">
      <w:pPr>
        <w:spacing w:line="269" w:lineRule="auto"/>
        <w:rPr>
          <w:rtl/>
        </w:rPr>
      </w:pPr>
      <w:r>
        <w:rPr>
          <w:rFonts w:hint="cs"/>
          <w:rtl/>
        </w:rPr>
        <w:t xml:space="preserve">משרד החינוך השיב למשרד מבקר המדינה כי </w:t>
      </w:r>
      <w:r>
        <w:rPr>
          <w:rtl/>
        </w:rPr>
        <w:t>מטה אגף פסיכולוגיה פועל לקידום השפ"חים הקטנים</w:t>
      </w:r>
      <w:r>
        <w:rPr>
          <w:rFonts w:hint="cs"/>
          <w:rtl/>
        </w:rPr>
        <w:t xml:space="preserve"> </w:t>
      </w:r>
      <w:r>
        <w:rPr>
          <w:rtl/>
        </w:rPr>
        <w:t>ו</w:t>
      </w:r>
      <w:r>
        <w:rPr>
          <w:rFonts w:hint="cs"/>
          <w:rtl/>
        </w:rPr>
        <w:t xml:space="preserve">להגדלת </w:t>
      </w:r>
      <w:r>
        <w:rPr>
          <w:rtl/>
        </w:rPr>
        <w:t>אחוזי הכיסוי בהם</w:t>
      </w:r>
      <w:r>
        <w:rPr>
          <w:rFonts w:hint="cs"/>
          <w:rtl/>
        </w:rPr>
        <w:t xml:space="preserve"> באמצעות פעולות כמו הכרה בשפ"חים קטנים כמוכרים להתמחות, כדי לאפשר </w:t>
      </w:r>
      <w:r w:rsidRPr="0031598D">
        <w:rPr>
          <w:rtl/>
        </w:rPr>
        <w:t>קליטת מתמחים בשפ"חים</w:t>
      </w:r>
      <w:r>
        <w:rPr>
          <w:rFonts w:hint="cs"/>
          <w:rtl/>
        </w:rPr>
        <w:t xml:space="preserve"> </w:t>
      </w:r>
      <w:r>
        <w:rPr>
          <w:rFonts w:ascii="David" w:hAnsi="David"/>
          <w:sz w:val="24"/>
          <w:rtl/>
        </w:rPr>
        <w:t>באופן עצמאי או</w:t>
      </w:r>
      <w:r>
        <w:rPr>
          <w:rFonts w:ascii="David" w:hAnsi="David" w:hint="cs"/>
          <w:sz w:val="24"/>
          <w:rtl/>
        </w:rPr>
        <w:t xml:space="preserve"> </w:t>
      </w:r>
      <w:r w:rsidRPr="0031598D">
        <w:rPr>
          <w:rtl/>
        </w:rPr>
        <w:t>באגד</w:t>
      </w:r>
      <w:r>
        <w:rPr>
          <w:rFonts w:hint="cs"/>
          <w:rtl/>
        </w:rPr>
        <w:t xml:space="preserve"> שפ"חים</w:t>
      </w:r>
      <w:r>
        <w:rPr>
          <w:rStyle w:val="af1"/>
          <w:rtl/>
        </w:rPr>
        <w:footnoteReference w:id="78"/>
      </w:r>
      <w:r w:rsidRPr="0031598D">
        <w:rPr>
          <w:rtl/>
        </w:rPr>
        <w:t xml:space="preserve"> או בשפ"ח רחב</w:t>
      </w:r>
      <w:r>
        <w:rPr>
          <w:rStyle w:val="af1"/>
          <w:rtl/>
        </w:rPr>
        <w:footnoteReference w:id="79"/>
      </w:r>
      <w:r>
        <w:rPr>
          <w:rFonts w:hint="cs"/>
          <w:rtl/>
        </w:rPr>
        <w:t xml:space="preserve">, </w:t>
      </w:r>
      <w:r w:rsidRPr="0031598D">
        <w:rPr>
          <w:rtl/>
        </w:rPr>
        <w:t>שיבוץ פרקטיקנטים</w:t>
      </w:r>
      <w:r>
        <w:rPr>
          <w:rStyle w:val="af1"/>
          <w:rtl/>
        </w:rPr>
        <w:footnoteReference w:id="80"/>
      </w:r>
      <w:r w:rsidRPr="0031598D">
        <w:rPr>
          <w:rtl/>
        </w:rPr>
        <w:t xml:space="preserve"> בשפ"חים קטנים מוכרים להתמחות</w:t>
      </w:r>
      <w:r>
        <w:rPr>
          <w:rFonts w:hint="cs"/>
          <w:rtl/>
        </w:rPr>
        <w:t xml:space="preserve">, מתן יתרון </w:t>
      </w:r>
      <w:r w:rsidRPr="004C19C9">
        <w:rPr>
          <w:rFonts w:hint="eastAsia"/>
          <w:rtl/>
        </w:rPr>
        <w:t>ל</w:t>
      </w:r>
      <w:r>
        <w:rPr>
          <w:rFonts w:hint="cs"/>
          <w:rtl/>
        </w:rPr>
        <w:t xml:space="preserve">תקנים ותקציבים תוספתיים, תגבור שעות הדרכה חיצוניות ומפגשים של הפסיכולוגים המחוזיים עם מנהלי </w:t>
      </w:r>
      <w:r w:rsidRPr="00381F8E">
        <w:rPr>
          <w:rFonts w:hint="cs"/>
          <w:rtl/>
        </w:rPr>
        <w:t>השפ"חים לבחינת הדרכים לגיוס כ</w:t>
      </w:r>
      <w:r w:rsidRPr="00381F8E">
        <w:rPr>
          <w:rFonts w:hint="eastAsia"/>
          <w:rtl/>
        </w:rPr>
        <w:t>ו</w:t>
      </w:r>
      <w:r w:rsidRPr="00381F8E">
        <w:rPr>
          <w:rFonts w:hint="cs"/>
          <w:rtl/>
        </w:rPr>
        <w:t>ח אדם ו</w:t>
      </w:r>
      <w:r w:rsidRPr="00381F8E">
        <w:rPr>
          <w:rFonts w:hint="eastAsia"/>
          <w:rtl/>
        </w:rPr>
        <w:t>ל</w:t>
      </w:r>
      <w:r w:rsidRPr="00381F8E">
        <w:rPr>
          <w:rFonts w:hint="cs"/>
          <w:rtl/>
        </w:rPr>
        <w:t>פיתוח השפ"ח.</w:t>
      </w:r>
    </w:p>
    <w:p w14:paraId="76BF70AC" w14:textId="77777777" w:rsidR="003528F0" w:rsidRDefault="003528F0" w:rsidP="009B10C1">
      <w:pPr>
        <w:spacing w:line="269" w:lineRule="auto"/>
        <w:rPr>
          <w:b/>
          <w:bCs/>
          <w:rtl/>
        </w:rPr>
      </w:pPr>
    </w:p>
    <w:p w14:paraId="295277AA" w14:textId="77777777" w:rsidR="003528F0" w:rsidRPr="002F23B2" w:rsidRDefault="003528F0" w:rsidP="009B10C1">
      <w:pPr>
        <w:spacing w:line="269" w:lineRule="auto"/>
        <w:jc w:val="center"/>
        <w:rPr>
          <w:rFonts w:ascii="Arial" w:eastAsiaTheme="majorEastAsia" w:hAnsi="Arial" w:cs="Arial"/>
          <w:bCs/>
          <w:sz w:val="36"/>
          <w:rtl/>
        </w:rPr>
      </w:pPr>
      <w:bookmarkStart w:id="44" w:name="_Hlk171420979"/>
      <w:r>
        <w:rPr>
          <w:rFonts w:ascii="Segoe UI Symbol" w:eastAsiaTheme="majorEastAsia" w:hAnsi="Segoe UI Symbol" w:cs="Segoe UI Symbol" w:hint="cs"/>
          <w:bCs/>
          <w:sz w:val="36"/>
          <w:rtl/>
        </w:rPr>
        <w:t>✰</w:t>
      </w:r>
    </w:p>
    <w:bookmarkEnd w:id="44"/>
    <w:p w14:paraId="5BC56DED" w14:textId="77777777" w:rsidR="003528F0" w:rsidRPr="001264A8" w:rsidRDefault="003528F0" w:rsidP="009B10C1">
      <w:pPr>
        <w:pStyle w:val="a7"/>
        <w:spacing w:line="269" w:lineRule="auto"/>
        <w:rPr>
          <w:rtl/>
        </w:rPr>
      </w:pPr>
    </w:p>
    <w:p w14:paraId="40170DA4" w14:textId="77777777" w:rsidR="003528F0" w:rsidRDefault="003528F0" w:rsidP="009B10C1">
      <w:pPr>
        <w:spacing w:line="269" w:lineRule="auto"/>
        <w:rPr>
          <w:b/>
          <w:bCs/>
          <w:rtl/>
        </w:rPr>
      </w:pPr>
      <w:r>
        <w:rPr>
          <w:rFonts w:hint="cs"/>
          <w:b/>
          <w:bCs/>
          <w:rtl/>
        </w:rPr>
        <w:t xml:space="preserve">משרד מבקר המדינה ממליץ למשרד החינוך למפות את הסיבות לפער בין ממוצע אחוז הכיסוי במחוזות דרום, חיפה ומרכז (בשנת 2023 במחוזות הדרום והמרכז האחוז היה כ-80% ובמחוז חיפה - כ-88%) ובין ממוצע אחוז הכיסוי הארצי (בשנת 2023 האחוז היה כ-89%) ולקדם פתרונות לצמצומם. כמו כן, מומלץ למשרד החינוך לבחון פעולות נוספות שיש לנקוט לטובת צמצום הפער בין ממוצע אחוז הכיסוי בשפ"חים גדולים לעומת שפ"חים קטנים (בשנת 2023 </w:t>
      </w:r>
      <w:r w:rsidRPr="00123A28">
        <w:rPr>
          <w:b/>
          <w:bCs/>
          <w:rtl/>
        </w:rPr>
        <w:t xml:space="preserve">משקל השפ"חים הקטנים </w:t>
      </w:r>
      <w:r>
        <w:rPr>
          <w:rFonts w:hint="cs"/>
          <w:b/>
          <w:bCs/>
          <w:rtl/>
        </w:rPr>
        <w:t xml:space="preserve">בכלל השפ"חים היה כ-28%, ואילו משקלם </w:t>
      </w:r>
      <w:r w:rsidRPr="00123A28">
        <w:rPr>
          <w:b/>
          <w:bCs/>
          <w:rtl/>
        </w:rPr>
        <w:t>ב</w:t>
      </w:r>
      <w:r>
        <w:rPr>
          <w:rFonts w:hint="cs"/>
          <w:b/>
          <w:bCs/>
          <w:rtl/>
        </w:rPr>
        <w:t>קבוצת</w:t>
      </w:r>
      <w:r w:rsidRPr="00123A28">
        <w:rPr>
          <w:b/>
          <w:bCs/>
          <w:rtl/>
        </w:rPr>
        <w:t xml:space="preserve"> השפ"חים עם שיעורי כיסוי נמוכים </w:t>
      </w:r>
      <w:r>
        <w:rPr>
          <w:rFonts w:hint="cs"/>
          <w:b/>
          <w:bCs/>
          <w:rtl/>
        </w:rPr>
        <w:t>היה כ-34%). עוד מומלץ למשרד החינוך לבדוק באופן עיתי</w:t>
      </w:r>
      <w:r w:rsidRPr="00085E5F">
        <w:rPr>
          <w:b/>
          <w:bCs/>
          <w:rtl/>
        </w:rPr>
        <w:t xml:space="preserve"> את אחוזי הכיסוי בקבוצות שפ"חים</w:t>
      </w:r>
      <w:r>
        <w:rPr>
          <w:rFonts w:hint="cs"/>
          <w:b/>
          <w:bCs/>
          <w:rtl/>
        </w:rPr>
        <w:t xml:space="preserve"> נוספות </w:t>
      </w:r>
      <w:r w:rsidRPr="00085E5F">
        <w:rPr>
          <w:b/>
          <w:bCs/>
          <w:rtl/>
        </w:rPr>
        <w:t xml:space="preserve">בהתאם למאפיינים השונים של קבוצות אלו </w:t>
      </w:r>
      <w:r>
        <w:rPr>
          <w:rFonts w:hint="cs"/>
          <w:b/>
          <w:bCs/>
          <w:rtl/>
        </w:rPr>
        <w:t>ו</w:t>
      </w:r>
      <w:r w:rsidRPr="00085E5F">
        <w:rPr>
          <w:rFonts w:hint="eastAsia"/>
          <w:b/>
          <w:bCs/>
          <w:rtl/>
        </w:rPr>
        <w:t>ככל</w:t>
      </w:r>
      <w:r w:rsidRPr="00085E5F">
        <w:rPr>
          <w:b/>
          <w:bCs/>
          <w:rtl/>
        </w:rPr>
        <w:t xml:space="preserve"> </w:t>
      </w:r>
      <w:r>
        <w:rPr>
          <w:rFonts w:hint="cs"/>
          <w:b/>
          <w:bCs/>
          <w:rtl/>
        </w:rPr>
        <w:t>ש</w:t>
      </w:r>
      <w:r w:rsidRPr="00085E5F">
        <w:rPr>
          <w:b/>
          <w:bCs/>
          <w:rtl/>
        </w:rPr>
        <w:t>יעלו פערים</w:t>
      </w:r>
      <w:r>
        <w:rPr>
          <w:rFonts w:hint="cs"/>
          <w:b/>
          <w:bCs/>
          <w:rtl/>
        </w:rPr>
        <w:t>,</w:t>
      </w:r>
      <w:r w:rsidRPr="00085E5F">
        <w:rPr>
          <w:b/>
          <w:bCs/>
          <w:rtl/>
        </w:rPr>
        <w:t xml:space="preserve"> </w:t>
      </w:r>
      <w:r>
        <w:rPr>
          <w:rFonts w:hint="cs"/>
          <w:b/>
          <w:bCs/>
          <w:rtl/>
        </w:rPr>
        <w:t>לבדוק</w:t>
      </w:r>
      <w:r w:rsidRPr="00085E5F">
        <w:rPr>
          <w:b/>
          <w:bCs/>
          <w:rtl/>
        </w:rPr>
        <w:t xml:space="preserve"> את הסיבות לפערים </w:t>
      </w:r>
      <w:r w:rsidRPr="00085E5F">
        <w:rPr>
          <w:rFonts w:hint="eastAsia"/>
          <w:b/>
          <w:bCs/>
          <w:rtl/>
        </w:rPr>
        <w:t>ו</w:t>
      </w:r>
      <w:r>
        <w:rPr>
          <w:rFonts w:hint="cs"/>
          <w:b/>
          <w:bCs/>
          <w:rtl/>
        </w:rPr>
        <w:t>ל</w:t>
      </w:r>
      <w:r w:rsidRPr="00085E5F">
        <w:rPr>
          <w:b/>
          <w:bCs/>
          <w:rtl/>
        </w:rPr>
        <w:t xml:space="preserve">גבש את הפעולות הנדרשות לצורך העלאת אחוזי הכיסוי </w:t>
      </w:r>
      <w:r w:rsidRPr="00085E5F">
        <w:rPr>
          <w:rFonts w:hint="eastAsia"/>
          <w:b/>
          <w:bCs/>
          <w:rtl/>
        </w:rPr>
        <w:t>בקבוצות</w:t>
      </w:r>
      <w:r w:rsidRPr="00085E5F">
        <w:rPr>
          <w:b/>
          <w:bCs/>
          <w:rtl/>
        </w:rPr>
        <w:t xml:space="preserve"> </w:t>
      </w:r>
      <w:r w:rsidRPr="00085E5F">
        <w:rPr>
          <w:rFonts w:hint="eastAsia"/>
          <w:b/>
          <w:bCs/>
          <w:rtl/>
        </w:rPr>
        <w:t>השפ</w:t>
      </w:r>
      <w:r w:rsidRPr="00085E5F">
        <w:rPr>
          <w:b/>
          <w:bCs/>
          <w:rtl/>
        </w:rPr>
        <w:t>"חים הרלוונטיות.</w:t>
      </w:r>
    </w:p>
    <w:p w14:paraId="4F731FAC" w14:textId="77777777" w:rsidR="003528F0" w:rsidRDefault="003528F0" w:rsidP="009B10C1">
      <w:pPr>
        <w:pStyle w:val="a7"/>
        <w:spacing w:line="269" w:lineRule="auto"/>
        <w:rPr>
          <w:rtl/>
        </w:rPr>
      </w:pPr>
    </w:p>
    <w:p w14:paraId="0E92F430" w14:textId="77777777" w:rsidR="003528F0" w:rsidRDefault="003528F0" w:rsidP="009B10C1">
      <w:pPr>
        <w:spacing w:line="269" w:lineRule="auto"/>
        <w:rPr>
          <w:rtl/>
        </w:rPr>
      </w:pPr>
      <w:r>
        <w:rPr>
          <w:rtl/>
        </w:rPr>
        <w:t>משרד החינוך</w:t>
      </w:r>
      <w:r>
        <w:rPr>
          <w:rFonts w:hint="cs"/>
          <w:rtl/>
        </w:rPr>
        <w:t xml:space="preserve"> מסר בתשובתו למשרד מבקר המדינה</w:t>
      </w:r>
      <w:r>
        <w:rPr>
          <w:rtl/>
        </w:rPr>
        <w:t xml:space="preserve"> </w:t>
      </w:r>
      <w:r>
        <w:rPr>
          <w:rFonts w:hint="cs"/>
          <w:rtl/>
        </w:rPr>
        <w:t xml:space="preserve">כי הוא </w:t>
      </w:r>
      <w:r>
        <w:rPr>
          <w:rtl/>
        </w:rPr>
        <w:t>ימשיך לפעול לקידום מהלכים לחיזוק</w:t>
      </w:r>
      <w:r>
        <w:rPr>
          <w:rFonts w:hint="cs"/>
          <w:rtl/>
        </w:rPr>
        <w:t xml:space="preserve"> </w:t>
      </w:r>
      <w:r>
        <w:rPr>
          <w:rtl/>
        </w:rPr>
        <w:t>השפ"חים הקטנים וימשיך לקדם שיח בנושא עם השלטון</w:t>
      </w:r>
      <w:r>
        <w:rPr>
          <w:rFonts w:hint="cs"/>
          <w:rtl/>
        </w:rPr>
        <w:t xml:space="preserve"> </w:t>
      </w:r>
      <w:r>
        <w:rPr>
          <w:rtl/>
        </w:rPr>
        <w:t>המקומי.</w:t>
      </w:r>
    </w:p>
    <w:p w14:paraId="36AE7BBA" w14:textId="77777777" w:rsidR="003528F0" w:rsidRDefault="003528F0" w:rsidP="009B10C1">
      <w:pPr>
        <w:spacing w:line="269" w:lineRule="auto"/>
        <w:rPr>
          <w:rtl/>
        </w:rPr>
      </w:pPr>
    </w:p>
    <w:p w14:paraId="5ECD6170" w14:textId="77777777" w:rsidR="003528F0" w:rsidRDefault="003528F0" w:rsidP="009B10C1">
      <w:pPr>
        <w:pStyle w:val="50"/>
        <w:spacing w:line="269" w:lineRule="auto"/>
        <w:rPr>
          <w:rtl/>
        </w:rPr>
      </w:pPr>
      <w:bookmarkStart w:id="45" w:name="_Hlk172017551"/>
      <w:r>
        <w:rPr>
          <w:rFonts w:hint="cs"/>
          <w:rtl/>
        </w:rPr>
        <w:t>תמונת המצב ברשויות המקומיות שבהן נעשתה הביקורת</w:t>
      </w:r>
    </w:p>
    <w:bookmarkEnd w:id="45"/>
    <w:p w14:paraId="082001D9" w14:textId="77777777" w:rsidR="003528F0" w:rsidRDefault="003528F0" w:rsidP="009B10C1">
      <w:pPr>
        <w:pStyle w:val="a7"/>
        <w:spacing w:line="269" w:lineRule="auto"/>
        <w:rPr>
          <w:rtl/>
        </w:rPr>
      </w:pPr>
    </w:p>
    <w:p w14:paraId="4EF3947C" w14:textId="77777777" w:rsidR="003528F0" w:rsidRDefault="003528F0" w:rsidP="009B10C1">
      <w:pPr>
        <w:spacing w:line="269" w:lineRule="auto"/>
        <w:rPr>
          <w:rtl/>
        </w:rPr>
      </w:pPr>
      <w:r w:rsidRPr="000B5942">
        <w:rPr>
          <w:rFonts w:hint="eastAsia"/>
          <w:rtl/>
        </w:rPr>
        <w:t>ביקורת</w:t>
      </w:r>
      <w:r w:rsidRPr="000B5942">
        <w:rPr>
          <w:rtl/>
        </w:rPr>
        <w:t xml:space="preserve"> </w:t>
      </w:r>
      <w:r w:rsidRPr="000B5942">
        <w:rPr>
          <w:rFonts w:hint="eastAsia"/>
          <w:rtl/>
        </w:rPr>
        <w:t>פעילות</w:t>
      </w:r>
      <w:r w:rsidRPr="000B5942">
        <w:rPr>
          <w:rtl/>
        </w:rPr>
        <w:t xml:space="preserve"> </w:t>
      </w:r>
      <w:r w:rsidRPr="000B5942">
        <w:rPr>
          <w:rFonts w:hint="eastAsia"/>
          <w:rtl/>
        </w:rPr>
        <w:t>השפ</w:t>
      </w:r>
      <w:r>
        <w:rPr>
          <w:rFonts w:hint="cs"/>
          <w:rtl/>
        </w:rPr>
        <w:t>"</w:t>
      </w:r>
      <w:r w:rsidRPr="000B5942">
        <w:rPr>
          <w:rFonts w:hint="eastAsia"/>
          <w:rtl/>
        </w:rPr>
        <w:t>ח</w:t>
      </w:r>
      <w:r w:rsidRPr="000B5942">
        <w:rPr>
          <w:rtl/>
        </w:rPr>
        <w:t xml:space="preserve">ים </w:t>
      </w:r>
      <w:r w:rsidRPr="000B5942">
        <w:rPr>
          <w:rFonts w:hint="eastAsia"/>
          <w:rtl/>
        </w:rPr>
        <w:t>ב</w:t>
      </w:r>
      <w:r>
        <w:rPr>
          <w:rFonts w:hint="cs"/>
          <w:rtl/>
        </w:rPr>
        <w:t xml:space="preserve">עת </w:t>
      </w:r>
      <w:r w:rsidRPr="000B5942">
        <w:rPr>
          <w:rFonts w:hint="eastAsia"/>
          <w:rtl/>
        </w:rPr>
        <w:t>שגרה</w:t>
      </w:r>
      <w:r>
        <w:rPr>
          <w:rFonts w:hint="cs"/>
          <w:rtl/>
        </w:rPr>
        <w:t xml:space="preserve"> נעשתה בשבעה שפ"חים הפועלים ברשויות </w:t>
      </w:r>
      <w:r w:rsidRPr="00FA39DA">
        <w:rPr>
          <w:rFonts w:hint="cs"/>
          <w:b/>
          <w:bCs/>
          <w:rtl/>
        </w:rPr>
        <w:t>אשכול</w:t>
      </w:r>
      <w:r>
        <w:rPr>
          <w:rFonts w:hint="cs"/>
          <w:rtl/>
        </w:rPr>
        <w:t xml:space="preserve">, </w:t>
      </w:r>
      <w:r w:rsidRPr="00FA39DA">
        <w:rPr>
          <w:rFonts w:hint="cs"/>
          <w:b/>
          <w:bCs/>
          <w:rtl/>
        </w:rPr>
        <w:t>אשקלון</w:t>
      </w:r>
      <w:r>
        <w:rPr>
          <w:rFonts w:hint="cs"/>
          <w:rtl/>
        </w:rPr>
        <w:t xml:space="preserve">, </w:t>
      </w:r>
      <w:r w:rsidRPr="00FA39DA">
        <w:rPr>
          <w:rFonts w:hint="cs"/>
          <w:b/>
          <w:bCs/>
          <w:rtl/>
        </w:rPr>
        <w:t>טבריה</w:t>
      </w:r>
      <w:r>
        <w:rPr>
          <w:rFonts w:hint="cs"/>
          <w:rtl/>
        </w:rPr>
        <w:t xml:space="preserve">, </w:t>
      </w:r>
      <w:r w:rsidRPr="00FA39DA">
        <w:rPr>
          <w:rFonts w:hint="cs"/>
          <w:b/>
          <w:bCs/>
          <w:rtl/>
        </w:rPr>
        <w:t>טייבה</w:t>
      </w:r>
      <w:r>
        <w:rPr>
          <w:rFonts w:hint="cs"/>
          <w:rtl/>
        </w:rPr>
        <w:t xml:space="preserve">, </w:t>
      </w:r>
      <w:r w:rsidRPr="00FA39DA">
        <w:rPr>
          <w:rFonts w:hint="cs"/>
          <w:b/>
          <w:bCs/>
          <w:rtl/>
        </w:rPr>
        <w:t>לוד</w:t>
      </w:r>
      <w:r>
        <w:rPr>
          <w:rFonts w:hint="cs"/>
          <w:rtl/>
        </w:rPr>
        <w:t xml:space="preserve">, </w:t>
      </w:r>
      <w:r w:rsidRPr="00FA39DA">
        <w:rPr>
          <w:rFonts w:hint="cs"/>
          <w:b/>
          <w:bCs/>
          <w:rtl/>
        </w:rPr>
        <w:t>מטה אשר</w:t>
      </w:r>
      <w:r>
        <w:rPr>
          <w:rFonts w:hint="cs"/>
          <w:rtl/>
        </w:rPr>
        <w:t xml:space="preserve"> ו</w:t>
      </w:r>
      <w:r w:rsidRPr="00FA39DA">
        <w:rPr>
          <w:rFonts w:hint="cs"/>
          <w:b/>
          <w:bCs/>
          <w:rtl/>
        </w:rPr>
        <w:t>נתניה</w:t>
      </w:r>
      <w:r>
        <w:rPr>
          <w:rFonts w:hint="cs"/>
          <w:rtl/>
        </w:rPr>
        <w:t>, השונות בגודלן, במיקומן הגיאוגרפי ובתמהיל האוכלוסייה המתגוררת בהן. משכך, גם לשפ"חים שבביקורת מאפיינים שונים בהיבטים כמו גודל השפ"ח, אחוז הכיסוי בו והכרה בשפ"ח כמוסד מוכר להתמחות בפסיכולוגיה חינוכית. מאפיינים אלו מפורטים בלוח 2 להלן.</w:t>
      </w:r>
    </w:p>
    <w:p w14:paraId="71942ACA" w14:textId="77777777" w:rsidR="003528F0" w:rsidRDefault="003528F0" w:rsidP="009B10C1">
      <w:pPr>
        <w:bidi w:val="0"/>
        <w:spacing w:line="269" w:lineRule="auto"/>
        <w:rPr>
          <w:rtl/>
        </w:rPr>
      </w:pPr>
      <w:r>
        <w:rPr>
          <w:rtl/>
        </w:rPr>
        <w:br w:type="page"/>
      </w:r>
    </w:p>
    <w:p w14:paraId="5C3A8E1A" w14:textId="77777777" w:rsidR="003528F0" w:rsidRDefault="003528F0" w:rsidP="009B10C1">
      <w:pPr>
        <w:spacing w:line="269" w:lineRule="auto"/>
        <w:jc w:val="center"/>
        <w:rPr>
          <w:rtl/>
        </w:rPr>
      </w:pPr>
      <w:r>
        <w:rPr>
          <w:rFonts w:hint="cs"/>
          <w:rtl/>
        </w:rPr>
        <w:lastRenderedPageBreak/>
        <w:t xml:space="preserve">לוח 2: </w:t>
      </w:r>
      <w:r>
        <w:rPr>
          <w:rFonts w:hint="cs"/>
          <w:b/>
          <w:bCs/>
          <w:rtl/>
        </w:rPr>
        <w:t>מאפייני</w:t>
      </w:r>
      <w:r w:rsidRPr="00DB0805">
        <w:rPr>
          <w:rFonts w:hint="cs"/>
          <w:b/>
          <w:bCs/>
          <w:rtl/>
        </w:rPr>
        <w:t xml:space="preserve"> השפ"חים </w:t>
      </w:r>
      <w:r>
        <w:rPr>
          <w:rFonts w:hint="cs"/>
          <w:b/>
          <w:bCs/>
          <w:rtl/>
        </w:rPr>
        <w:t>וה</w:t>
      </w:r>
      <w:r w:rsidRPr="00DB0805">
        <w:rPr>
          <w:rFonts w:hint="cs"/>
          <w:b/>
          <w:bCs/>
          <w:rtl/>
        </w:rPr>
        <w:t>רשויות</w:t>
      </w:r>
      <w:r>
        <w:rPr>
          <w:rFonts w:hint="cs"/>
          <w:b/>
          <w:bCs/>
          <w:rtl/>
        </w:rPr>
        <w:t xml:space="preserve"> שבהם</w:t>
      </w:r>
      <w:r w:rsidRPr="00DB0805">
        <w:rPr>
          <w:rFonts w:hint="cs"/>
          <w:b/>
          <w:bCs/>
          <w:rtl/>
        </w:rPr>
        <w:t xml:space="preserve"> נעשתה ביקורת העומק</w:t>
      </w:r>
      <w:r>
        <w:rPr>
          <w:rFonts w:hint="cs"/>
          <w:b/>
          <w:bCs/>
          <w:rtl/>
        </w:rPr>
        <w:t>, 2023</w:t>
      </w:r>
    </w:p>
    <w:tbl>
      <w:tblPr>
        <w:tblStyle w:val="af4"/>
        <w:bidiVisual/>
        <w:tblW w:w="0" w:type="auto"/>
        <w:tblLook w:val="04A0" w:firstRow="1" w:lastRow="0" w:firstColumn="1" w:lastColumn="0" w:noHBand="0" w:noVBand="1"/>
      </w:tblPr>
      <w:tblGrid>
        <w:gridCol w:w="1428"/>
        <w:gridCol w:w="1013"/>
        <w:gridCol w:w="1012"/>
        <w:gridCol w:w="941"/>
        <w:gridCol w:w="993"/>
        <w:gridCol w:w="770"/>
        <w:gridCol w:w="1024"/>
        <w:gridCol w:w="1029"/>
      </w:tblGrid>
      <w:tr w:rsidR="003528F0" w14:paraId="0DAC2BAC" w14:textId="77777777" w:rsidTr="003528F0">
        <w:tc>
          <w:tcPr>
            <w:tcW w:w="1450" w:type="dxa"/>
          </w:tcPr>
          <w:p w14:paraId="4D6A6C10" w14:textId="77777777" w:rsidR="003528F0" w:rsidRDefault="003528F0" w:rsidP="009B10C1">
            <w:pPr>
              <w:spacing w:line="269" w:lineRule="auto"/>
              <w:rPr>
                <w:rtl/>
              </w:rPr>
            </w:pPr>
            <w:bookmarkStart w:id="46" w:name="_Hlk191991170"/>
          </w:p>
        </w:tc>
        <w:tc>
          <w:tcPr>
            <w:tcW w:w="4673" w:type="dxa"/>
            <w:gridSpan w:val="5"/>
          </w:tcPr>
          <w:p w14:paraId="06C07BE1" w14:textId="77777777" w:rsidR="003528F0" w:rsidRPr="00902242" w:rsidRDefault="003528F0" w:rsidP="009B10C1">
            <w:pPr>
              <w:spacing w:line="269" w:lineRule="auto"/>
              <w:jc w:val="center"/>
              <w:rPr>
                <w:b/>
                <w:bCs/>
                <w:sz w:val="22"/>
                <w:szCs w:val="22"/>
                <w:rtl/>
              </w:rPr>
            </w:pPr>
            <w:r>
              <w:rPr>
                <w:rFonts w:hint="cs"/>
                <w:b/>
                <w:bCs/>
                <w:sz w:val="22"/>
                <w:szCs w:val="22"/>
                <w:rtl/>
              </w:rPr>
              <w:t>עיריות</w:t>
            </w:r>
          </w:p>
        </w:tc>
        <w:tc>
          <w:tcPr>
            <w:tcW w:w="2088" w:type="dxa"/>
            <w:gridSpan w:val="2"/>
          </w:tcPr>
          <w:p w14:paraId="215D26F4" w14:textId="77777777" w:rsidR="003528F0" w:rsidRPr="00902242" w:rsidRDefault="003528F0" w:rsidP="009B10C1">
            <w:pPr>
              <w:spacing w:line="269" w:lineRule="auto"/>
              <w:jc w:val="center"/>
              <w:rPr>
                <w:b/>
                <w:bCs/>
                <w:sz w:val="22"/>
                <w:szCs w:val="22"/>
                <w:rtl/>
              </w:rPr>
            </w:pPr>
            <w:r>
              <w:rPr>
                <w:rFonts w:hint="cs"/>
                <w:b/>
                <w:bCs/>
                <w:sz w:val="22"/>
                <w:szCs w:val="22"/>
                <w:rtl/>
              </w:rPr>
              <w:t>מועצות אזוריות</w:t>
            </w:r>
          </w:p>
        </w:tc>
      </w:tr>
      <w:tr w:rsidR="003528F0" w14:paraId="58C2ABB7" w14:textId="77777777" w:rsidTr="003528F0">
        <w:tc>
          <w:tcPr>
            <w:tcW w:w="1450" w:type="dxa"/>
          </w:tcPr>
          <w:p w14:paraId="21140E79" w14:textId="77777777" w:rsidR="003528F0" w:rsidRDefault="003528F0" w:rsidP="009B10C1">
            <w:pPr>
              <w:spacing w:line="269" w:lineRule="auto"/>
              <w:rPr>
                <w:rtl/>
              </w:rPr>
            </w:pPr>
          </w:p>
        </w:tc>
        <w:tc>
          <w:tcPr>
            <w:tcW w:w="1027" w:type="dxa"/>
          </w:tcPr>
          <w:p w14:paraId="197BF926" w14:textId="77777777" w:rsidR="003528F0" w:rsidRPr="00902242" w:rsidRDefault="003528F0" w:rsidP="009B10C1">
            <w:pPr>
              <w:spacing w:line="269" w:lineRule="auto"/>
              <w:jc w:val="center"/>
              <w:rPr>
                <w:b/>
                <w:bCs/>
                <w:sz w:val="22"/>
                <w:szCs w:val="22"/>
                <w:rtl/>
              </w:rPr>
            </w:pPr>
            <w:r w:rsidRPr="00902242">
              <w:rPr>
                <w:rFonts w:hint="cs"/>
                <w:b/>
                <w:bCs/>
                <w:sz w:val="22"/>
                <w:szCs w:val="22"/>
                <w:rtl/>
              </w:rPr>
              <w:t>אשקלון</w:t>
            </w:r>
          </w:p>
        </w:tc>
        <w:tc>
          <w:tcPr>
            <w:tcW w:w="1031" w:type="dxa"/>
          </w:tcPr>
          <w:p w14:paraId="4411DB54" w14:textId="77777777" w:rsidR="003528F0" w:rsidRPr="00902242" w:rsidRDefault="003528F0" w:rsidP="009B10C1">
            <w:pPr>
              <w:spacing w:line="269" w:lineRule="auto"/>
              <w:jc w:val="center"/>
              <w:rPr>
                <w:b/>
                <w:bCs/>
                <w:sz w:val="22"/>
                <w:szCs w:val="22"/>
                <w:rtl/>
              </w:rPr>
            </w:pPr>
            <w:r w:rsidRPr="00902242">
              <w:rPr>
                <w:rFonts w:hint="cs"/>
                <w:b/>
                <w:bCs/>
                <w:sz w:val="22"/>
                <w:szCs w:val="22"/>
                <w:rtl/>
              </w:rPr>
              <w:t>טבריה</w:t>
            </w:r>
          </w:p>
        </w:tc>
        <w:tc>
          <w:tcPr>
            <w:tcW w:w="955" w:type="dxa"/>
          </w:tcPr>
          <w:p w14:paraId="7C180C04" w14:textId="77777777" w:rsidR="003528F0" w:rsidRPr="00902242" w:rsidRDefault="003528F0" w:rsidP="009B10C1">
            <w:pPr>
              <w:spacing w:line="269" w:lineRule="auto"/>
              <w:jc w:val="center"/>
              <w:rPr>
                <w:b/>
                <w:bCs/>
                <w:sz w:val="22"/>
                <w:szCs w:val="22"/>
                <w:rtl/>
              </w:rPr>
            </w:pPr>
            <w:r w:rsidRPr="00902242">
              <w:rPr>
                <w:rFonts w:hint="cs"/>
                <w:b/>
                <w:bCs/>
                <w:sz w:val="22"/>
                <w:szCs w:val="22"/>
                <w:rtl/>
              </w:rPr>
              <w:t>טייבה</w:t>
            </w:r>
          </w:p>
        </w:tc>
        <w:tc>
          <w:tcPr>
            <w:tcW w:w="1005" w:type="dxa"/>
          </w:tcPr>
          <w:p w14:paraId="4191E1E0" w14:textId="77777777" w:rsidR="003528F0" w:rsidRPr="00902242" w:rsidRDefault="003528F0" w:rsidP="009B10C1">
            <w:pPr>
              <w:spacing w:line="269" w:lineRule="auto"/>
              <w:jc w:val="center"/>
              <w:rPr>
                <w:b/>
                <w:bCs/>
                <w:sz w:val="22"/>
                <w:szCs w:val="22"/>
                <w:rtl/>
              </w:rPr>
            </w:pPr>
            <w:r w:rsidRPr="00902242">
              <w:rPr>
                <w:rFonts w:hint="cs"/>
                <w:b/>
                <w:bCs/>
                <w:sz w:val="22"/>
                <w:szCs w:val="22"/>
                <w:rtl/>
              </w:rPr>
              <w:t>לוד</w:t>
            </w:r>
          </w:p>
        </w:tc>
        <w:tc>
          <w:tcPr>
            <w:tcW w:w="655" w:type="dxa"/>
          </w:tcPr>
          <w:p w14:paraId="149321EC" w14:textId="77777777" w:rsidR="003528F0" w:rsidRPr="00902242" w:rsidRDefault="003528F0" w:rsidP="009B10C1">
            <w:pPr>
              <w:spacing w:line="269" w:lineRule="auto"/>
              <w:jc w:val="center"/>
              <w:rPr>
                <w:b/>
                <w:bCs/>
                <w:sz w:val="22"/>
                <w:szCs w:val="22"/>
                <w:rtl/>
              </w:rPr>
            </w:pPr>
            <w:r w:rsidRPr="00902242">
              <w:rPr>
                <w:rFonts w:hint="cs"/>
                <w:b/>
                <w:bCs/>
                <w:sz w:val="22"/>
                <w:szCs w:val="22"/>
                <w:rtl/>
              </w:rPr>
              <w:t>נתניה</w:t>
            </w:r>
          </w:p>
        </w:tc>
        <w:tc>
          <w:tcPr>
            <w:tcW w:w="1044" w:type="dxa"/>
          </w:tcPr>
          <w:p w14:paraId="6B892283" w14:textId="77777777" w:rsidR="003528F0" w:rsidRPr="00902242" w:rsidRDefault="003528F0" w:rsidP="009B10C1">
            <w:pPr>
              <w:spacing w:line="269" w:lineRule="auto"/>
              <w:jc w:val="center"/>
              <w:rPr>
                <w:b/>
                <w:bCs/>
                <w:sz w:val="22"/>
                <w:szCs w:val="22"/>
                <w:rtl/>
              </w:rPr>
            </w:pPr>
            <w:r w:rsidRPr="00902242">
              <w:rPr>
                <w:rFonts w:hint="cs"/>
                <w:b/>
                <w:bCs/>
                <w:sz w:val="22"/>
                <w:szCs w:val="22"/>
                <w:rtl/>
              </w:rPr>
              <w:t>אשכול</w:t>
            </w:r>
          </w:p>
        </w:tc>
        <w:tc>
          <w:tcPr>
            <w:tcW w:w="1044" w:type="dxa"/>
          </w:tcPr>
          <w:p w14:paraId="06FDFC3F" w14:textId="77777777" w:rsidR="003528F0" w:rsidRPr="00902242" w:rsidRDefault="003528F0" w:rsidP="009B10C1">
            <w:pPr>
              <w:spacing w:line="269" w:lineRule="auto"/>
              <w:jc w:val="center"/>
              <w:rPr>
                <w:b/>
                <w:bCs/>
                <w:sz w:val="22"/>
                <w:szCs w:val="22"/>
                <w:rtl/>
              </w:rPr>
            </w:pPr>
            <w:r w:rsidRPr="00902242">
              <w:rPr>
                <w:rFonts w:hint="cs"/>
                <w:b/>
                <w:bCs/>
                <w:sz w:val="22"/>
                <w:szCs w:val="22"/>
                <w:rtl/>
              </w:rPr>
              <w:t>מטה אשר</w:t>
            </w:r>
          </w:p>
        </w:tc>
      </w:tr>
      <w:tr w:rsidR="003528F0" w14:paraId="6970677C" w14:textId="77777777" w:rsidTr="003528F0">
        <w:tc>
          <w:tcPr>
            <w:tcW w:w="1450" w:type="dxa"/>
          </w:tcPr>
          <w:p w14:paraId="3F42797A" w14:textId="77777777" w:rsidR="003528F0" w:rsidRPr="00902242" w:rsidRDefault="003528F0" w:rsidP="009B10C1">
            <w:pPr>
              <w:spacing w:line="269" w:lineRule="auto"/>
              <w:jc w:val="left"/>
              <w:rPr>
                <w:b/>
                <w:bCs/>
                <w:sz w:val="22"/>
                <w:szCs w:val="22"/>
                <w:rtl/>
              </w:rPr>
            </w:pPr>
            <w:r w:rsidRPr="00902242">
              <w:rPr>
                <w:rFonts w:hint="cs"/>
                <w:b/>
                <w:bCs/>
                <w:sz w:val="22"/>
                <w:szCs w:val="22"/>
                <w:rtl/>
              </w:rPr>
              <w:t>סה"כ תלמידים</w:t>
            </w:r>
            <w:r w:rsidRPr="00902242">
              <w:rPr>
                <w:rFonts w:hint="cs"/>
                <w:sz w:val="22"/>
                <w:szCs w:val="22"/>
                <w:vertAlign w:val="superscript"/>
                <w:rtl/>
              </w:rPr>
              <w:t>(1)</w:t>
            </w:r>
          </w:p>
        </w:tc>
        <w:tc>
          <w:tcPr>
            <w:tcW w:w="1027" w:type="dxa"/>
          </w:tcPr>
          <w:p w14:paraId="743B09AB" w14:textId="77777777" w:rsidR="003528F0" w:rsidRPr="002F2F65" w:rsidRDefault="003528F0" w:rsidP="009B10C1">
            <w:pPr>
              <w:spacing w:line="269" w:lineRule="auto"/>
              <w:jc w:val="left"/>
              <w:rPr>
                <w:rFonts w:asciiTheme="minorHAnsi" w:hAnsiTheme="minorHAnsi"/>
                <w:sz w:val="22"/>
                <w:szCs w:val="22"/>
              </w:rPr>
            </w:pPr>
            <w:r w:rsidRPr="00902242">
              <w:rPr>
                <w:rFonts w:ascii="David" w:hAnsi="David"/>
                <w:sz w:val="22"/>
                <w:szCs w:val="22"/>
              </w:rPr>
              <w:t>34,839</w:t>
            </w:r>
          </w:p>
          <w:p w14:paraId="17EEE8D9" w14:textId="77777777" w:rsidR="003528F0" w:rsidRPr="00902242" w:rsidRDefault="003528F0" w:rsidP="009B10C1">
            <w:pPr>
              <w:spacing w:line="269" w:lineRule="auto"/>
              <w:jc w:val="left"/>
              <w:rPr>
                <w:rFonts w:ascii="David" w:hAnsi="David"/>
                <w:sz w:val="22"/>
                <w:szCs w:val="22"/>
                <w:rtl/>
              </w:rPr>
            </w:pPr>
          </w:p>
        </w:tc>
        <w:tc>
          <w:tcPr>
            <w:tcW w:w="1031" w:type="dxa"/>
          </w:tcPr>
          <w:p w14:paraId="43678CE5"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15,772</w:t>
            </w:r>
          </w:p>
        </w:tc>
        <w:tc>
          <w:tcPr>
            <w:tcW w:w="955" w:type="dxa"/>
          </w:tcPr>
          <w:p w14:paraId="769512A4"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Pr>
              <w:t>11,449</w:t>
            </w:r>
          </w:p>
          <w:p w14:paraId="4FF91B88" w14:textId="77777777" w:rsidR="003528F0" w:rsidRPr="00902242" w:rsidRDefault="003528F0" w:rsidP="009B10C1">
            <w:pPr>
              <w:spacing w:line="269" w:lineRule="auto"/>
              <w:jc w:val="left"/>
              <w:rPr>
                <w:rFonts w:ascii="David" w:hAnsi="David"/>
                <w:sz w:val="22"/>
                <w:szCs w:val="22"/>
                <w:rtl/>
              </w:rPr>
            </w:pPr>
          </w:p>
        </w:tc>
        <w:tc>
          <w:tcPr>
            <w:tcW w:w="1005" w:type="dxa"/>
          </w:tcPr>
          <w:p w14:paraId="22A21749"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22,319</w:t>
            </w:r>
          </w:p>
        </w:tc>
        <w:tc>
          <w:tcPr>
            <w:tcW w:w="655" w:type="dxa"/>
          </w:tcPr>
          <w:p w14:paraId="3F640E0E"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51,243</w:t>
            </w:r>
          </w:p>
        </w:tc>
        <w:tc>
          <w:tcPr>
            <w:tcW w:w="1044" w:type="dxa"/>
          </w:tcPr>
          <w:p w14:paraId="7C7C1450"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2,635</w:t>
            </w:r>
          </w:p>
        </w:tc>
        <w:tc>
          <w:tcPr>
            <w:tcW w:w="1044" w:type="dxa"/>
          </w:tcPr>
          <w:p w14:paraId="3F242A1D"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8,847</w:t>
            </w:r>
          </w:p>
        </w:tc>
      </w:tr>
      <w:tr w:rsidR="003528F0" w14:paraId="06339D27" w14:textId="77777777" w:rsidTr="003528F0">
        <w:tc>
          <w:tcPr>
            <w:tcW w:w="1450" w:type="dxa"/>
          </w:tcPr>
          <w:p w14:paraId="183EEECB" w14:textId="77777777" w:rsidR="003528F0" w:rsidRPr="00902242" w:rsidRDefault="003528F0" w:rsidP="009B10C1">
            <w:pPr>
              <w:spacing w:line="269" w:lineRule="auto"/>
              <w:jc w:val="left"/>
              <w:rPr>
                <w:b/>
                <w:bCs/>
                <w:sz w:val="22"/>
                <w:szCs w:val="22"/>
                <w:rtl/>
              </w:rPr>
            </w:pPr>
            <w:r w:rsidRPr="00902242">
              <w:rPr>
                <w:rFonts w:hint="cs"/>
                <w:b/>
                <w:bCs/>
                <w:sz w:val="22"/>
                <w:szCs w:val="22"/>
                <w:rtl/>
              </w:rPr>
              <w:t>סה"כ פסיכולוגים בשפ"ח</w:t>
            </w:r>
            <w:r w:rsidRPr="00902242">
              <w:rPr>
                <w:rFonts w:hint="cs"/>
                <w:sz w:val="22"/>
                <w:szCs w:val="22"/>
                <w:vertAlign w:val="superscript"/>
                <w:rtl/>
              </w:rPr>
              <w:t>(2)</w:t>
            </w:r>
          </w:p>
        </w:tc>
        <w:tc>
          <w:tcPr>
            <w:tcW w:w="1027" w:type="dxa"/>
          </w:tcPr>
          <w:p w14:paraId="415BA70E"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36</w:t>
            </w:r>
          </w:p>
        </w:tc>
        <w:tc>
          <w:tcPr>
            <w:tcW w:w="1031" w:type="dxa"/>
          </w:tcPr>
          <w:p w14:paraId="74249E99"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20</w:t>
            </w:r>
          </w:p>
        </w:tc>
        <w:tc>
          <w:tcPr>
            <w:tcW w:w="955" w:type="dxa"/>
          </w:tcPr>
          <w:p w14:paraId="3BE53D9B"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10</w:t>
            </w:r>
          </w:p>
        </w:tc>
        <w:tc>
          <w:tcPr>
            <w:tcW w:w="1005" w:type="dxa"/>
          </w:tcPr>
          <w:p w14:paraId="64793E0B"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46</w:t>
            </w:r>
          </w:p>
        </w:tc>
        <w:tc>
          <w:tcPr>
            <w:tcW w:w="655" w:type="dxa"/>
          </w:tcPr>
          <w:p w14:paraId="1A4E2AED"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75</w:t>
            </w:r>
          </w:p>
        </w:tc>
        <w:tc>
          <w:tcPr>
            <w:tcW w:w="1044" w:type="dxa"/>
          </w:tcPr>
          <w:p w14:paraId="43D19466"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13</w:t>
            </w:r>
          </w:p>
        </w:tc>
        <w:tc>
          <w:tcPr>
            <w:tcW w:w="1044" w:type="dxa"/>
          </w:tcPr>
          <w:p w14:paraId="5A36DFC6"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15</w:t>
            </w:r>
          </w:p>
        </w:tc>
      </w:tr>
      <w:tr w:rsidR="003528F0" w14:paraId="393D5641" w14:textId="77777777" w:rsidTr="003528F0">
        <w:tc>
          <w:tcPr>
            <w:tcW w:w="1450" w:type="dxa"/>
          </w:tcPr>
          <w:p w14:paraId="05209C11" w14:textId="77777777" w:rsidR="003528F0" w:rsidRPr="00902242" w:rsidRDefault="003528F0" w:rsidP="009B10C1">
            <w:pPr>
              <w:spacing w:line="269" w:lineRule="auto"/>
              <w:jc w:val="left"/>
              <w:rPr>
                <w:b/>
                <w:bCs/>
                <w:sz w:val="22"/>
                <w:szCs w:val="22"/>
                <w:rtl/>
              </w:rPr>
            </w:pPr>
            <w:r w:rsidRPr="00902242">
              <w:rPr>
                <w:rFonts w:hint="cs"/>
                <w:b/>
                <w:bCs/>
                <w:sz w:val="22"/>
                <w:szCs w:val="22"/>
                <w:rtl/>
              </w:rPr>
              <w:t xml:space="preserve">מספר </w:t>
            </w:r>
            <w:r>
              <w:rPr>
                <w:rFonts w:hint="cs"/>
                <w:b/>
                <w:bCs/>
                <w:sz w:val="22"/>
                <w:szCs w:val="22"/>
                <w:rtl/>
              </w:rPr>
              <w:t>ה</w:t>
            </w:r>
            <w:r w:rsidRPr="00902242">
              <w:rPr>
                <w:rFonts w:hint="cs"/>
                <w:b/>
                <w:bCs/>
                <w:sz w:val="22"/>
                <w:szCs w:val="22"/>
                <w:rtl/>
              </w:rPr>
              <w:t>תלמידים לפסיכולוג</w:t>
            </w:r>
          </w:p>
        </w:tc>
        <w:tc>
          <w:tcPr>
            <w:tcW w:w="1027" w:type="dxa"/>
          </w:tcPr>
          <w:p w14:paraId="4F0FE2CF"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967</w:t>
            </w:r>
          </w:p>
        </w:tc>
        <w:tc>
          <w:tcPr>
            <w:tcW w:w="1031" w:type="dxa"/>
          </w:tcPr>
          <w:p w14:paraId="2F7D069A" w14:textId="77777777" w:rsidR="003528F0" w:rsidRPr="00902242" w:rsidRDefault="003528F0" w:rsidP="009B10C1">
            <w:pPr>
              <w:spacing w:line="269" w:lineRule="auto"/>
              <w:jc w:val="left"/>
              <w:rPr>
                <w:rFonts w:ascii="David" w:hAnsi="David"/>
                <w:sz w:val="22"/>
                <w:szCs w:val="22"/>
                <w:rtl/>
              </w:rPr>
            </w:pPr>
            <w:r>
              <w:rPr>
                <w:rFonts w:ascii="David" w:hAnsi="David" w:hint="cs"/>
                <w:sz w:val="22"/>
                <w:szCs w:val="22"/>
                <w:rtl/>
              </w:rPr>
              <w:t>788</w:t>
            </w:r>
          </w:p>
        </w:tc>
        <w:tc>
          <w:tcPr>
            <w:tcW w:w="955" w:type="dxa"/>
          </w:tcPr>
          <w:p w14:paraId="6A730EE5" w14:textId="77777777" w:rsidR="003528F0" w:rsidRPr="00902242" w:rsidRDefault="003528F0" w:rsidP="009B10C1">
            <w:pPr>
              <w:spacing w:line="269" w:lineRule="auto"/>
              <w:jc w:val="left"/>
              <w:rPr>
                <w:rFonts w:ascii="David" w:hAnsi="David"/>
                <w:sz w:val="22"/>
                <w:szCs w:val="22"/>
                <w:rtl/>
              </w:rPr>
            </w:pPr>
            <w:r>
              <w:rPr>
                <w:rFonts w:ascii="David" w:hAnsi="David" w:hint="cs"/>
                <w:sz w:val="22"/>
                <w:szCs w:val="22"/>
                <w:rtl/>
              </w:rPr>
              <w:t>1,145</w:t>
            </w:r>
          </w:p>
        </w:tc>
        <w:tc>
          <w:tcPr>
            <w:tcW w:w="1005" w:type="dxa"/>
          </w:tcPr>
          <w:p w14:paraId="5B0F55EF"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485</w:t>
            </w:r>
          </w:p>
        </w:tc>
        <w:tc>
          <w:tcPr>
            <w:tcW w:w="655" w:type="dxa"/>
          </w:tcPr>
          <w:p w14:paraId="76609D7E"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683</w:t>
            </w:r>
          </w:p>
        </w:tc>
        <w:tc>
          <w:tcPr>
            <w:tcW w:w="1044" w:type="dxa"/>
          </w:tcPr>
          <w:p w14:paraId="7386EBA6"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202</w:t>
            </w:r>
          </w:p>
        </w:tc>
        <w:tc>
          <w:tcPr>
            <w:tcW w:w="1044" w:type="dxa"/>
          </w:tcPr>
          <w:p w14:paraId="1A0B2955" w14:textId="77777777" w:rsidR="003528F0" w:rsidRPr="00902242" w:rsidRDefault="003528F0" w:rsidP="009B10C1">
            <w:pPr>
              <w:spacing w:line="269" w:lineRule="auto"/>
              <w:jc w:val="left"/>
              <w:rPr>
                <w:rFonts w:ascii="David" w:hAnsi="David"/>
                <w:sz w:val="22"/>
                <w:szCs w:val="22"/>
                <w:rtl/>
              </w:rPr>
            </w:pPr>
            <w:r>
              <w:rPr>
                <w:rFonts w:ascii="David" w:hAnsi="David" w:hint="cs"/>
                <w:sz w:val="22"/>
                <w:szCs w:val="22"/>
                <w:rtl/>
              </w:rPr>
              <w:t>590</w:t>
            </w:r>
          </w:p>
        </w:tc>
      </w:tr>
      <w:tr w:rsidR="003528F0" w14:paraId="306D69C9" w14:textId="77777777" w:rsidTr="003528F0">
        <w:tc>
          <w:tcPr>
            <w:tcW w:w="1450" w:type="dxa"/>
          </w:tcPr>
          <w:p w14:paraId="0122D42F" w14:textId="77777777" w:rsidR="003528F0" w:rsidRPr="00902242" w:rsidRDefault="003528F0" w:rsidP="009B10C1">
            <w:pPr>
              <w:spacing w:line="269" w:lineRule="auto"/>
              <w:jc w:val="left"/>
              <w:rPr>
                <w:b/>
                <w:bCs/>
                <w:sz w:val="22"/>
                <w:szCs w:val="22"/>
                <w:rtl/>
              </w:rPr>
            </w:pPr>
            <w:r w:rsidRPr="00902242">
              <w:rPr>
                <w:rFonts w:hint="cs"/>
                <w:b/>
                <w:bCs/>
                <w:sz w:val="22"/>
                <w:szCs w:val="22"/>
                <w:rtl/>
              </w:rPr>
              <w:t xml:space="preserve">אחוז </w:t>
            </w:r>
            <w:r>
              <w:rPr>
                <w:rFonts w:hint="cs"/>
                <w:b/>
                <w:bCs/>
                <w:sz w:val="22"/>
                <w:szCs w:val="22"/>
                <w:rtl/>
              </w:rPr>
              <w:t>ה</w:t>
            </w:r>
            <w:r w:rsidRPr="00902242">
              <w:rPr>
                <w:rFonts w:hint="cs"/>
                <w:b/>
                <w:bCs/>
                <w:sz w:val="22"/>
                <w:szCs w:val="22"/>
                <w:rtl/>
              </w:rPr>
              <w:t>כיסוי</w:t>
            </w:r>
            <w:r w:rsidRPr="00902242">
              <w:rPr>
                <w:rFonts w:hint="cs"/>
                <w:b/>
                <w:bCs/>
                <w:sz w:val="22"/>
                <w:szCs w:val="22"/>
                <w:vertAlign w:val="superscript"/>
                <w:rtl/>
              </w:rPr>
              <w:t>(</w:t>
            </w:r>
            <w:r>
              <w:rPr>
                <w:rFonts w:hint="cs"/>
                <w:b/>
                <w:bCs/>
                <w:sz w:val="22"/>
                <w:szCs w:val="22"/>
                <w:vertAlign w:val="superscript"/>
                <w:rtl/>
              </w:rPr>
              <w:t>3</w:t>
            </w:r>
            <w:r w:rsidRPr="00902242">
              <w:rPr>
                <w:rFonts w:hint="cs"/>
                <w:b/>
                <w:bCs/>
                <w:sz w:val="22"/>
                <w:szCs w:val="22"/>
                <w:vertAlign w:val="superscript"/>
                <w:rtl/>
              </w:rPr>
              <w:t>)</w:t>
            </w:r>
          </w:p>
        </w:tc>
        <w:tc>
          <w:tcPr>
            <w:tcW w:w="1027" w:type="dxa"/>
          </w:tcPr>
          <w:p w14:paraId="3032B703"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62%</w:t>
            </w:r>
          </w:p>
        </w:tc>
        <w:tc>
          <w:tcPr>
            <w:tcW w:w="1031" w:type="dxa"/>
          </w:tcPr>
          <w:p w14:paraId="24A3C0D0"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77%</w:t>
            </w:r>
          </w:p>
        </w:tc>
        <w:tc>
          <w:tcPr>
            <w:tcW w:w="955" w:type="dxa"/>
          </w:tcPr>
          <w:p w14:paraId="3928BEEC"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34%</w:t>
            </w:r>
          </w:p>
        </w:tc>
        <w:tc>
          <w:tcPr>
            <w:tcW w:w="1005" w:type="dxa"/>
          </w:tcPr>
          <w:p w14:paraId="6B312D46"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90%</w:t>
            </w:r>
          </w:p>
        </w:tc>
        <w:tc>
          <w:tcPr>
            <w:tcW w:w="655" w:type="dxa"/>
          </w:tcPr>
          <w:p w14:paraId="58A2CE2A"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68%</w:t>
            </w:r>
          </w:p>
        </w:tc>
        <w:tc>
          <w:tcPr>
            <w:tcW w:w="1044" w:type="dxa"/>
          </w:tcPr>
          <w:p w14:paraId="78CC0549"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123%</w:t>
            </w:r>
          </w:p>
        </w:tc>
        <w:tc>
          <w:tcPr>
            <w:tcW w:w="1044" w:type="dxa"/>
          </w:tcPr>
          <w:p w14:paraId="45F3AE2A"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97%</w:t>
            </w:r>
          </w:p>
        </w:tc>
      </w:tr>
      <w:tr w:rsidR="003528F0" w14:paraId="4DD20F7E" w14:textId="77777777" w:rsidTr="003528F0">
        <w:tc>
          <w:tcPr>
            <w:tcW w:w="1450" w:type="dxa"/>
          </w:tcPr>
          <w:p w14:paraId="70800667" w14:textId="77777777" w:rsidR="003528F0" w:rsidRPr="00902242" w:rsidRDefault="003528F0" w:rsidP="009B10C1">
            <w:pPr>
              <w:spacing w:line="269" w:lineRule="auto"/>
              <w:jc w:val="left"/>
              <w:rPr>
                <w:b/>
                <w:bCs/>
                <w:sz w:val="22"/>
                <w:szCs w:val="22"/>
                <w:rtl/>
              </w:rPr>
            </w:pPr>
            <w:r w:rsidRPr="00902242">
              <w:rPr>
                <w:rFonts w:hint="cs"/>
                <w:b/>
                <w:bCs/>
                <w:sz w:val="22"/>
                <w:szCs w:val="22"/>
                <w:rtl/>
              </w:rPr>
              <w:t>מוכר להתמחות</w:t>
            </w:r>
            <w:r w:rsidRPr="00902242">
              <w:rPr>
                <w:rFonts w:hint="cs"/>
                <w:b/>
                <w:bCs/>
                <w:sz w:val="22"/>
                <w:szCs w:val="22"/>
                <w:vertAlign w:val="superscript"/>
                <w:rtl/>
              </w:rPr>
              <w:t>(</w:t>
            </w:r>
            <w:r>
              <w:rPr>
                <w:rFonts w:hint="cs"/>
                <w:b/>
                <w:bCs/>
                <w:sz w:val="22"/>
                <w:szCs w:val="22"/>
                <w:vertAlign w:val="superscript"/>
                <w:rtl/>
              </w:rPr>
              <w:t>4</w:t>
            </w:r>
            <w:r w:rsidRPr="00902242">
              <w:rPr>
                <w:rFonts w:hint="cs"/>
                <w:b/>
                <w:bCs/>
                <w:sz w:val="22"/>
                <w:szCs w:val="22"/>
                <w:vertAlign w:val="superscript"/>
                <w:rtl/>
              </w:rPr>
              <w:t>)</w:t>
            </w:r>
          </w:p>
        </w:tc>
        <w:tc>
          <w:tcPr>
            <w:tcW w:w="1027" w:type="dxa"/>
          </w:tcPr>
          <w:p w14:paraId="7A829B12" w14:textId="77777777" w:rsidR="003528F0" w:rsidRPr="001C6A23" w:rsidRDefault="003528F0" w:rsidP="009B10C1">
            <w:pPr>
              <w:spacing w:line="269" w:lineRule="auto"/>
              <w:jc w:val="left"/>
              <w:rPr>
                <w:rFonts w:ascii="David" w:hAnsi="David"/>
                <w:color w:val="00B050"/>
                <w:sz w:val="22"/>
                <w:szCs w:val="22"/>
              </w:rPr>
            </w:pPr>
            <w:r w:rsidRPr="001C6A23">
              <w:rPr>
                <w:rFonts w:ascii="David" w:hAnsi="David"/>
                <w:color w:val="00B050"/>
                <w:sz w:val="22"/>
                <w:szCs w:val="22"/>
              </w:rPr>
              <w:t>V</w:t>
            </w:r>
          </w:p>
        </w:tc>
        <w:tc>
          <w:tcPr>
            <w:tcW w:w="1031" w:type="dxa"/>
          </w:tcPr>
          <w:p w14:paraId="7F83F2E7" w14:textId="77777777" w:rsidR="003528F0" w:rsidRPr="002F2F65" w:rsidRDefault="003528F0" w:rsidP="009B10C1">
            <w:pPr>
              <w:spacing w:line="269" w:lineRule="auto"/>
              <w:jc w:val="left"/>
              <w:rPr>
                <w:rFonts w:asciiTheme="minorHAnsi" w:hAnsiTheme="minorHAnsi"/>
                <w:color w:val="00B050"/>
                <w:sz w:val="22"/>
                <w:szCs w:val="22"/>
              </w:rPr>
            </w:pPr>
            <w:r w:rsidRPr="001C6A23">
              <w:rPr>
                <w:rFonts w:ascii="David" w:hAnsi="David"/>
                <w:color w:val="00B050"/>
                <w:sz w:val="22"/>
                <w:szCs w:val="22"/>
              </w:rPr>
              <w:t>V</w:t>
            </w:r>
          </w:p>
        </w:tc>
        <w:tc>
          <w:tcPr>
            <w:tcW w:w="955" w:type="dxa"/>
          </w:tcPr>
          <w:p w14:paraId="040A8161" w14:textId="77777777" w:rsidR="003528F0" w:rsidRPr="00BC5BF4" w:rsidRDefault="003528F0" w:rsidP="009B10C1">
            <w:pPr>
              <w:spacing w:line="269" w:lineRule="auto"/>
              <w:jc w:val="left"/>
              <w:rPr>
                <w:rFonts w:asciiTheme="minorHAnsi" w:hAnsiTheme="minorHAnsi"/>
                <w:color w:val="00B050"/>
                <w:sz w:val="22"/>
                <w:szCs w:val="22"/>
              </w:rPr>
            </w:pPr>
            <w:r w:rsidRPr="001C6A23">
              <w:rPr>
                <w:rFonts w:ascii="David" w:hAnsi="David"/>
                <w:color w:val="FF0000"/>
                <w:sz w:val="22"/>
                <w:szCs w:val="22"/>
              </w:rPr>
              <w:t>X</w:t>
            </w:r>
          </w:p>
        </w:tc>
        <w:tc>
          <w:tcPr>
            <w:tcW w:w="1005" w:type="dxa"/>
          </w:tcPr>
          <w:p w14:paraId="22122AA6" w14:textId="77777777" w:rsidR="003528F0" w:rsidRPr="002F2F65" w:rsidRDefault="003528F0" w:rsidP="009B10C1">
            <w:pPr>
              <w:spacing w:line="269" w:lineRule="auto"/>
              <w:jc w:val="left"/>
              <w:rPr>
                <w:rFonts w:asciiTheme="minorHAnsi" w:hAnsiTheme="minorHAnsi"/>
                <w:sz w:val="22"/>
                <w:szCs w:val="22"/>
              </w:rPr>
            </w:pPr>
            <w:r w:rsidRPr="001C6A23">
              <w:rPr>
                <w:rFonts w:ascii="David" w:hAnsi="David"/>
                <w:color w:val="00B050"/>
                <w:sz w:val="22"/>
                <w:szCs w:val="22"/>
              </w:rPr>
              <w:t>V</w:t>
            </w:r>
          </w:p>
        </w:tc>
        <w:tc>
          <w:tcPr>
            <w:tcW w:w="655" w:type="dxa"/>
          </w:tcPr>
          <w:p w14:paraId="2DFAF5ED" w14:textId="77777777" w:rsidR="003528F0" w:rsidRPr="001C6A23" w:rsidRDefault="003528F0" w:rsidP="009B10C1">
            <w:pPr>
              <w:spacing w:line="269" w:lineRule="auto"/>
              <w:jc w:val="left"/>
              <w:rPr>
                <w:rFonts w:ascii="David" w:hAnsi="David"/>
                <w:color w:val="00B050"/>
                <w:sz w:val="22"/>
                <w:szCs w:val="22"/>
              </w:rPr>
            </w:pPr>
            <w:r w:rsidRPr="001C6A23">
              <w:rPr>
                <w:rFonts w:ascii="David" w:hAnsi="David"/>
                <w:color w:val="00B050"/>
                <w:sz w:val="22"/>
                <w:szCs w:val="22"/>
              </w:rPr>
              <w:t>V</w:t>
            </w:r>
          </w:p>
        </w:tc>
        <w:tc>
          <w:tcPr>
            <w:tcW w:w="1044" w:type="dxa"/>
          </w:tcPr>
          <w:p w14:paraId="0FB953DA" w14:textId="77777777" w:rsidR="003528F0" w:rsidRPr="001C6A23" w:rsidRDefault="003528F0" w:rsidP="009B10C1">
            <w:pPr>
              <w:spacing w:line="269" w:lineRule="auto"/>
              <w:jc w:val="left"/>
              <w:rPr>
                <w:rFonts w:ascii="David" w:hAnsi="David"/>
                <w:color w:val="00B050"/>
                <w:sz w:val="22"/>
                <w:szCs w:val="22"/>
              </w:rPr>
            </w:pPr>
            <w:r w:rsidRPr="001C6A23">
              <w:rPr>
                <w:rFonts w:ascii="David" w:hAnsi="David"/>
                <w:color w:val="00B050"/>
                <w:sz w:val="22"/>
                <w:szCs w:val="22"/>
              </w:rPr>
              <w:t>V</w:t>
            </w:r>
          </w:p>
        </w:tc>
        <w:tc>
          <w:tcPr>
            <w:tcW w:w="1044" w:type="dxa"/>
          </w:tcPr>
          <w:p w14:paraId="53D28200" w14:textId="77777777" w:rsidR="003528F0" w:rsidRPr="004A16AF" w:rsidRDefault="003528F0" w:rsidP="009B10C1">
            <w:pPr>
              <w:spacing w:line="269" w:lineRule="auto"/>
              <w:jc w:val="left"/>
              <w:rPr>
                <w:rFonts w:asciiTheme="minorHAnsi" w:hAnsiTheme="minorHAnsi"/>
                <w:color w:val="00B050"/>
                <w:sz w:val="22"/>
                <w:szCs w:val="22"/>
              </w:rPr>
            </w:pPr>
            <w:r w:rsidRPr="001C6A23">
              <w:rPr>
                <w:rFonts w:ascii="David" w:hAnsi="David"/>
                <w:color w:val="00B050"/>
                <w:sz w:val="22"/>
                <w:szCs w:val="22"/>
              </w:rPr>
              <w:t>V</w:t>
            </w:r>
          </w:p>
        </w:tc>
      </w:tr>
      <w:tr w:rsidR="003528F0" w14:paraId="642A5915" w14:textId="77777777" w:rsidTr="003528F0">
        <w:tc>
          <w:tcPr>
            <w:tcW w:w="1450" w:type="dxa"/>
          </w:tcPr>
          <w:p w14:paraId="0EA93848" w14:textId="77777777" w:rsidR="003528F0" w:rsidRPr="00902242" w:rsidRDefault="003528F0" w:rsidP="009B10C1">
            <w:pPr>
              <w:spacing w:line="269" w:lineRule="auto"/>
              <w:jc w:val="left"/>
              <w:rPr>
                <w:b/>
                <w:bCs/>
                <w:sz w:val="22"/>
                <w:szCs w:val="22"/>
                <w:rtl/>
              </w:rPr>
            </w:pPr>
            <w:r w:rsidRPr="00902242">
              <w:rPr>
                <w:rFonts w:hint="cs"/>
                <w:b/>
                <w:bCs/>
                <w:sz w:val="22"/>
                <w:szCs w:val="22"/>
                <w:rtl/>
              </w:rPr>
              <w:t>יחס מומחים</w:t>
            </w:r>
            <w:r>
              <w:rPr>
                <w:rFonts w:hint="cs"/>
                <w:b/>
                <w:bCs/>
                <w:sz w:val="22"/>
                <w:szCs w:val="22"/>
                <w:rtl/>
              </w:rPr>
              <w:t xml:space="preserve"> / </w:t>
            </w:r>
            <w:r w:rsidRPr="00902242">
              <w:rPr>
                <w:rFonts w:hint="cs"/>
                <w:b/>
                <w:bCs/>
                <w:sz w:val="22"/>
                <w:szCs w:val="22"/>
                <w:rtl/>
              </w:rPr>
              <w:t>לא</w:t>
            </w:r>
            <w:r>
              <w:rPr>
                <w:rFonts w:hint="cs"/>
                <w:b/>
                <w:bCs/>
                <w:sz w:val="22"/>
                <w:szCs w:val="22"/>
                <w:rtl/>
              </w:rPr>
              <w:t>-</w:t>
            </w:r>
            <w:r w:rsidRPr="00902242">
              <w:rPr>
                <w:rFonts w:hint="cs"/>
                <w:b/>
                <w:bCs/>
                <w:sz w:val="22"/>
                <w:szCs w:val="22"/>
                <w:rtl/>
              </w:rPr>
              <w:t>מומחים</w:t>
            </w:r>
            <w:r w:rsidRPr="00902242">
              <w:rPr>
                <w:rFonts w:hint="cs"/>
                <w:b/>
                <w:bCs/>
                <w:sz w:val="22"/>
                <w:szCs w:val="22"/>
                <w:vertAlign w:val="superscript"/>
                <w:rtl/>
              </w:rPr>
              <w:t>(</w:t>
            </w:r>
            <w:r>
              <w:rPr>
                <w:rFonts w:hint="cs"/>
                <w:b/>
                <w:bCs/>
                <w:sz w:val="22"/>
                <w:szCs w:val="22"/>
                <w:vertAlign w:val="superscript"/>
                <w:rtl/>
              </w:rPr>
              <w:t>5</w:t>
            </w:r>
            <w:r w:rsidRPr="00902242">
              <w:rPr>
                <w:rFonts w:hint="cs"/>
                <w:b/>
                <w:bCs/>
                <w:sz w:val="22"/>
                <w:szCs w:val="22"/>
                <w:vertAlign w:val="superscript"/>
                <w:rtl/>
              </w:rPr>
              <w:t>)</w:t>
            </w:r>
          </w:p>
        </w:tc>
        <w:tc>
          <w:tcPr>
            <w:tcW w:w="1027" w:type="dxa"/>
          </w:tcPr>
          <w:p w14:paraId="0CE0DE07"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1.1</w:t>
            </w:r>
          </w:p>
        </w:tc>
        <w:tc>
          <w:tcPr>
            <w:tcW w:w="1031" w:type="dxa"/>
          </w:tcPr>
          <w:p w14:paraId="29B26B0A"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0.2</w:t>
            </w:r>
          </w:p>
        </w:tc>
        <w:tc>
          <w:tcPr>
            <w:tcW w:w="955" w:type="dxa"/>
          </w:tcPr>
          <w:p w14:paraId="3CC136D3"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0.4</w:t>
            </w:r>
          </w:p>
        </w:tc>
        <w:tc>
          <w:tcPr>
            <w:tcW w:w="1005" w:type="dxa"/>
          </w:tcPr>
          <w:p w14:paraId="5B610E79"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1</w:t>
            </w:r>
          </w:p>
        </w:tc>
        <w:tc>
          <w:tcPr>
            <w:tcW w:w="655" w:type="dxa"/>
          </w:tcPr>
          <w:p w14:paraId="35751F49"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1.8</w:t>
            </w:r>
          </w:p>
        </w:tc>
        <w:tc>
          <w:tcPr>
            <w:tcW w:w="1044" w:type="dxa"/>
          </w:tcPr>
          <w:p w14:paraId="693DF980"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2.2</w:t>
            </w:r>
          </w:p>
        </w:tc>
        <w:tc>
          <w:tcPr>
            <w:tcW w:w="1044" w:type="dxa"/>
          </w:tcPr>
          <w:p w14:paraId="0999965E" w14:textId="77777777" w:rsidR="003528F0" w:rsidRPr="00902242" w:rsidRDefault="003528F0" w:rsidP="009B10C1">
            <w:pPr>
              <w:spacing w:line="269" w:lineRule="auto"/>
              <w:jc w:val="left"/>
              <w:rPr>
                <w:rFonts w:ascii="David" w:hAnsi="David"/>
                <w:sz w:val="22"/>
                <w:szCs w:val="22"/>
                <w:rtl/>
              </w:rPr>
            </w:pPr>
            <w:r w:rsidRPr="00902242">
              <w:rPr>
                <w:rFonts w:ascii="David" w:hAnsi="David"/>
                <w:sz w:val="22"/>
                <w:szCs w:val="22"/>
                <w:rtl/>
              </w:rPr>
              <w:t>2</w:t>
            </w:r>
          </w:p>
        </w:tc>
      </w:tr>
      <w:tr w:rsidR="003528F0" w14:paraId="40376892" w14:textId="77777777" w:rsidTr="003528F0">
        <w:tc>
          <w:tcPr>
            <w:tcW w:w="1450" w:type="dxa"/>
          </w:tcPr>
          <w:p w14:paraId="47A858AA" w14:textId="77777777" w:rsidR="003528F0" w:rsidRPr="00902242" w:rsidRDefault="003528F0" w:rsidP="009B10C1">
            <w:pPr>
              <w:spacing w:line="269" w:lineRule="auto"/>
              <w:jc w:val="left"/>
              <w:rPr>
                <w:b/>
                <w:bCs/>
                <w:sz w:val="22"/>
                <w:szCs w:val="22"/>
                <w:rtl/>
              </w:rPr>
            </w:pPr>
            <w:r w:rsidRPr="00902242">
              <w:rPr>
                <w:rFonts w:hint="cs"/>
                <w:b/>
                <w:bCs/>
                <w:sz w:val="22"/>
                <w:szCs w:val="22"/>
                <w:rtl/>
              </w:rPr>
              <w:t>אפיון הרשות</w:t>
            </w:r>
          </w:p>
        </w:tc>
        <w:tc>
          <w:tcPr>
            <w:tcW w:w="1027" w:type="dxa"/>
          </w:tcPr>
          <w:p w14:paraId="205E4A07"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יהודית</w:t>
            </w:r>
          </w:p>
        </w:tc>
        <w:tc>
          <w:tcPr>
            <w:tcW w:w="1031" w:type="dxa"/>
          </w:tcPr>
          <w:p w14:paraId="5C4AA0F8"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יהודית</w:t>
            </w:r>
          </w:p>
        </w:tc>
        <w:tc>
          <w:tcPr>
            <w:tcW w:w="955" w:type="dxa"/>
          </w:tcPr>
          <w:p w14:paraId="360E2D4D"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ערבית</w:t>
            </w:r>
          </w:p>
        </w:tc>
        <w:tc>
          <w:tcPr>
            <w:tcW w:w="1005" w:type="dxa"/>
          </w:tcPr>
          <w:p w14:paraId="58ECA954"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מעורבת</w:t>
            </w:r>
          </w:p>
        </w:tc>
        <w:tc>
          <w:tcPr>
            <w:tcW w:w="655" w:type="dxa"/>
          </w:tcPr>
          <w:p w14:paraId="0A28EADD"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יהודית</w:t>
            </w:r>
          </w:p>
        </w:tc>
        <w:tc>
          <w:tcPr>
            <w:tcW w:w="1044" w:type="dxa"/>
          </w:tcPr>
          <w:p w14:paraId="5EC6D09D"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יהודית</w:t>
            </w:r>
          </w:p>
        </w:tc>
        <w:tc>
          <w:tcPr>
            <w:tcW w:w="1044" w:type="dxa"/>
          </w:tcPr>
          <w:p w14:paraId="0C3DF6F2" w14:textId="77777777" w:rsidR="003528F0" w:rsidRPr="00902242" w:rsidRDefault="003528F0" w:rsidP="009B10C1">
            <w:pPr>
              <w:spacing w:line="269" w:lineRule="auto"/>
              <w:jc w:val="left"/>
              <w:rPr>
                <w:rFonts w:ascii="David" w:hAnsi="David"/>
                <w:sz w:val="22"/>
                <w:szCs w:val="22"/>
              </w:rPr>
            </w:pPr>
            <w:r w:rsidRPr="00902242">
              <w:rPr>
                <w:rFonts w:ascii="David" w:hAnsi="David"/>
                <w:sz w:val="22"/>
                <w:szCs w:val="22"/>
                <w:rtl/>
              </w:rPr>
              <w:t>מעורבת</w:t>
            </w:r>
          </w:p>
        </w:tc>
      </w:tr>
    </w:tbl>
    <w:bookmarkEnd w:id="46"/>
    <w:p w14:paraId="28B38DE5" w14:textId="77777777" w:rsidR="003528F0" w:rsidRDefault="003528F0" w:rsidP="009B10C1">
      <w:pPr>
        <w:spacing w:line="269" w:lineRule="auto"/>
        <w:jc w:val="left"/>
        <w:rPr>
          <w:rFonts w:ascii="David" w:hAnsi="David"/>
          <w:szCs w:val="20"/>
          <w:rtl/>
        </w:rPr>
      </w:pPr>
      <w:r w:rsidRPr="005848E8">
        <w:rPr>
          <w:rFonts w:ascii="David" w:hAnsi="David"/>
          <w:szCs w:val="20"/>
          <w:rtl/>
        </w:rPr>
        <w:t>על פי</w:t>
      </w:r>
      <w:r w:rsidRPr="003A0481">
        <w:rPr>
          <w:rFonts w:ascii="David" w:hAnsi="David"/>
          <w:szCs w:val="20"/>
          <w:rtl/>
        </w:rPr>
        <w:t xml:space="preserve"> נתוני </w:t>
      </w:r>
      <w:r w:rsidRPr="00CB555D">
        <w:rPr>
          <w:rFonts w:ascii="David" w:hAnsi="David"/>
          <w:szCs w:val="20"/>
          <w:rtl/>
        </w:rPr>
        <w:t>משרד הבריאות</w:t>
      </w:r>
      <w:r w:rsidRPr="00CB555D">
        <w:rPr>
          <w:rFonts w:ascii="David" w:hAnsi="David" w:hint="cs"/>
          <w:szCs w:val="20"/>
          <w:rtl/>
        </w:rPr>
        <w:t xml:space="preserve">, משרד </w:t>
      </w:r>
      <w:r w:rsidRPr="00CB555D">
        <w:rPr>
          <w:rFonts w:ascii="David" w:hAnsi="David"/>
          <w:szCs w:val="20"/>
          <w:rtl/>
        </w:rPr>
        <w:t>החינוך</w:t>
      </w:r>
      <w:r>
        <w:rPr>
          <w:rFonts w:ascii="David" w:hAnsi="David" w:hint="cs"/>
          <w:szCs w:val="20"/>
          <w:rtl/>
        </w:rPr>
        <w:t xml:space="preserve"> והלמ"ס,</w:t>
      </w:r>
      <w:r w:rsidRPr="003A0481">
        <w:rPr>
          <w:rFonts w:ascii="David" w:hAnsi="David"/>
          <w:szCs w:val="20"/>
          <w:rtl/>
        </w:rPr>
        <w:t xml:space="preserve"> בעיבוד משרד מבקר המדינה</w:t>
      </w:r>
      <w:r>
        <w:rPr>
          <w:rFonts w:ascii="David" w:hAnsi="David" w:hint="cs"/>
          <w:szCs w:val="20"/>
          <w:rtl/>
        </w:rPr>
        <w:t>.</w:t>
      </w:r>
    </w:p>
    <w:p w14:paraId="0B575067" w14:textId="77777777" w:rsidR="003528F0" w:rsidRPr="003A0481" w:rsidRDefault="003528F0" w:rsidP="009B10C1">
      <w:pPr>
        <w:pStyle w:val="af2"/>
        <w:numPr>
          <w:ilvl w:val="0"/>
          <w:numId w:val="11"/>
        </w:numPr>
        <w:spacing w:line="269" w:lineRule="auto"/>
        <w:jc w:val="left"/>
        <w:rPr>
          <w:rFonts w:ascii="David" w:hAnsi="David"/>
          <w:szCs w:val="20"/>
        </w:rPr>
      </w:pPr>
      <w:r w:rsidRPr="003A0481">
        <w:rPr>
          <w:rFonts w:ascii="David" w:hAnsi="David"/>
          <w:szCs w:val="20"/>
          <w:rtl/>
        </w:rPr>
        <w:t xml:space="preserve">נתוני משרד החינוך לשנת הלימודים </w:t>
      </w:r>
      <w:r>
        <w:rPr>
          <w:rFonts w:ascii="David" w:hAnsi="David" w:hint="cs"/>
          <w:szCs w:val="20"/>
          <w:rtl/>
        </w:rPr>
        <w:t>ה</w:t>
      </w:r>
      <w:r w:rsidRPr="003A0481">
        <w:rPr>
          <w:rFonts w:ascii="David" w:hAnsi="David"/>
          <w:szCs w:val="20"/>
          <w:rtl/>
        </w:rPr>
        <w:t xml:space="preserve">תשפ"ד </w:t>
      </w:r>
      <w:r>
        <w:rPr>
          <w:rFonts w:ascii="David" w:hAnsi="David"/>
          <w:szCs w:val="20"/>
          <w:rtl/>
        </w:rPr>
        <w:t>(</w:t>
      </w:r>
      <w:r w:rsidRPr="0065567A">
        <w:rPr>
          <w:rFonts w:ascii="David" w:hAnsi="David"/>
          <w:szCs w:val="20"/>
          <w:rtl/>
        </w:rPr>
        <w:t>2023 - 2024)</w:t>
      </w:r>
      <w:r>
        <w:rPr>
          <w:rFonts w:ascii="David" w:hAnsi="David" w:hint="cs"/>
          <w:szCs w:val="20"/>
          <w:rtl/>
        </w:rPr>
        <w:t>.</w:t>
      </w:r>
    </w:p>
    <w:p w14:paraId="2FB43A76" w14:textId="77777777" w:rsidR="003528F0" w:rsidRPr="0065567A" w:rsidRDefault="003528F0" w:rsidP="009B10C1">
      <w:pPr>
        <w:pStyle w:val="af2"/>
        <w:numPr>
          <w:ilvl w:val="0"/>
          <w:numId w:val="11"/>
        </w:numPr>
        <w:spacing w:line="269" w:lineRule="auto"/>
        <w:jc w:val="left"/>
        <w:rPr>
          <w:rStyle w:val="Hyperlink"/>
          <w:rFonts w:ascii="David" w:hAnsi="David"/>
          <w:szCs w:val="20"/>
          <w:rtl/>
        </w:rPr>
      </w:pPr>
      <w:r w:rsidRPr="00FF3637">
        <w:rPr>
          <w:rFonts w:ascii="David" w:hAnsi="David" w:hint="cs"/>
          <w:szCs w:val="20"/>
          <w:rtl/>
        </w:rPr>
        <w:t xml:space="preserve">נתוני </w:t>
      </w:r>
      <w:r>
        <w:rPr>
          <w:rFonts w:ascii="David" w:hAnsi="David" w:hint="cs"/>
          <w:szCs w:val="20"/>
          <w:rtl/>
        </w:rPr>
        <w:t>כוח האדם בשפ"חים -</w:t>
      </w:r>
      <w:r w:rsidRPr="00FF3637">
        <w:rPr>
          <w:rFonts w:ascii="David" w:hAnsi="David" w:hint="cs"/>
          <w:szCs w:val="20"/>
          <w:rtl/>
        </w:rPr>
        <w:t xml:space="preserve"> </w:t>
      </w:r>
      <w:r w:rsidRPr="00C4327A">
        <w:rPr>
          <w:rFonts w:ascii="David" w:hAnsi="David" w:hint="cs"/>
          <w:szCs w:val="20"/>
          <w:rtl/>
        </w:rPr>
        <w:t>ספטמבר 2</w:t>
      </w:r>
      <w:r w:rsidRPr="00297279">
        <w:rPr>
          <w:rFonts w:ascii="David" w:hAnsi="David" w:hint="cs"/>
          <w:szCs w:val="20"/>
          <w:rtl/>
        </w:rPr>
        <w:t>023</w:t>
      </w:r>
      <w:r w:rsidRPr="00297279">
        <w:rPr>
          <w:rStyle w:val="Hyperlink"/>
          <w:rFonts w:ascii="David" w:hAnsi="David" w:hint="cs"/>
          <w:color w:val="auto"/>
          <w:szCs w:val="20"/>
          <w:u w:val="none"/>
          <w:rtl/>
        </w:rPr>
        <w:t>.</w:t>
      </w:r>
    </w:p>
    <w:p w14:paraId="30339FCD" w14:textId="77777777" w:rsidR="003528F0" w:rsidRPr="00FF3637" w:rsidRDefault="003528F0" w:rsidP="009B10C1">
      <w:pPr>
        <w:pStyle w:val="af2"/>
        <w:numPr>
          <w:ilvl w:val="0"/>
          <w:numId w:val="11"/>
        </w:numPr>
        <w:spacing w:line="269" w:lineRule="auto"/>
        <w:jc w:val="left"/>
        <w:rPr>
          <w:rFonts w:ascii="David" w:hAnsi="David"/>
          <w:szCs w:val="20"/>
        </w:rPr>
      </w:pPr>
      <w:r w:rsidRPr="00FF3637">
        <w:rPr>
          <w:rFonts w:ascii="David" w:hAnsi="David" w:hint="cs"/>
          <w:szCs w:val="20"/>
          <w:rtl/>
        </w:rPr>
        <w:t xml:space="preserve"> </w:t>
      </w:r>
      <w:r>
        <w:rPr>
          <w:rFonts w:ascii="David" w:hAnsi="David" w:hint="cs"/>
          <w:szCs w:val="20"/>
          <w:rtl/>
        </w:rPr>
        <w:t>נתוני אחוז הכיסוי בשפ"חים - דצמבר 2023.</w:t>
      </w:r>
    </w:p>
    <w:p w14:paraId="47865AA2" w14:textId="77777777" w:rsidR="003528F0" w:rsidRDefault="003528F0" w:rsidP="009B10C1">
      <w:pPr>
        <w:pStyle w:val="af2"/>
        <w:numPr>
          <w:ilvl w:val="0"/>
          <w:numId w:val="11"/>
        </w:numPr>
        <w:spacing w:line="269" w:lineRule="auto"/>
        <w:jc w:val="left"/>
        <w:rPr>
          <w:rFonts w:ascii="David" w:hAnsi="David"/>
          <w:szCs w:val="20"/>
        </w:rPr>
      </w:pPr>
      <w:r w:rsidRPr="003A0481">
        <w:rPr>
          <w:rFonts w:ascii="David" w:hAnsi="David"/>
          <w:szCs w:val="20"/>
          <w:rtl/>
        </w:rPr>
        <w:t xml:space="preserve">נתוני משרד הבריאות בנוגע לשפ"חים </w:t>
      </w:r>
      <w:r>
        <w:rPr>
          <w:rFonts w:ascii="David" w:hAnsi="David" w:hint="cs"/>
          <w:szCs w:val="20"/>
          <w:rtl/>
        </w:rPr>
        <w:t>ה</w:t>
      </w:r>
      <w:r w:rsidRPr="003A0481">
        <w:rPr>
          <w:rFonts w:ascii="David" w:hAnsi="David"/>
          <w:szCs w:val="20"/>
          <w:rtl/>
        </w:rPr>
        <w:t>מוכרים להתמחות</w:t>
      </w:r>
      <w:r>
        <w:rPr>
          <w:rFonts w:ascii="David" w:hAnsi="David" w:hint="cs"/>
          <w:szCs w:val="20"/>
          <w:rtl/>
        </w:rPr>
        <w:t xml:space="preserve"> הם ממרץ 2023.</w:t>
      </w:r>
    </w:p>
    <w:p w14:paraId="084FC68E" w14:textId="77777777" w:rsidR="003528F0" w:rsidRDefault="003528F0" w:rsidP="009B10C1">
      <w:pPr>
        <w:pStyle w:val="af2"/>
        <w:numPr>
          <w:ilvl w:val="0"/>
          <w:numId w:val="11"/>
        </w:numPr>
        <w:spacing w:line="269" w:lineRule="auto"/>
        <w:jc w:val="left"/>
        <w:rPr>
          <w:rFonts w:ascii="David" w:hAnsi="David"/>
          <w:szCs w:val="20"/>
        </w:rPr>
      </w:pPr>
      <w:r>
        <w:rPr>
          <w:rFonts w:ascii="David" w:hAnsi="David" w:hint="cs"/>
          <w:szCs w:val="20"/>
          <w:rtl/>
        </w:rPr>
        <w:t xml:space="preserve">הבדיקה התבססה על </w:t>
      </w:r>
      <w:r w:rsidRPr="00C4327A">
        <w:rPr>
          <w:rFonts w:ascii="David" w:hAnsi="David" w:hint="cs"/>
          <w:szCs w:val="20"/>
          <w:rtl/>
        </w:rPr>
        <w:t xml:space="preserve">נתוני </w:t>
      </w:r>
      <w:r w:rsidRPr="00C4327A">
        <w:rPr>
          <w:rFonts w:ascii="David" w:hAnsi="David" w:hint="eastAsia"/>
          <w:szCs w:val="20"/>
          <w:rtl/>
        </w:rPr>
        <w:t>משרד</w:t>
      </w:r>
      <w:r w:rsidRPr="00C4327A">
        <w:rPr>
          <w:rFonts w:ascii="David" w:hAnsi="David"/>
          <w:szCs w:val="20"/>
          <w:rtl/>
        </w:rPr>
        <w:t xml:space="preserve"> </w:t>
      </w:r>
      <w:r w:rsidRPr="00C4327A">
        <w:rPr>
          <w:rFonts w:ascii="David" w:hAnsi="David" w:hint="eastAsia"/>
          <w:szCs w:val="20"/>
          <w:rtl/>
        </w:rPr>
        <w:t>החינוך</w:t>
      </w:r>
      <w:r w:rsidRPr="00C4327A">
        <w:rPr>
          <w:rFonts w:ascii="David" w:hAnsi="David"/>
          <w:szCs w:val="20"/>
          <w:rtl/>
        </w:rPr>
        <w:t xml:space="preserve"> </w:t>
      </w:r>
      <w:r w:rsidRPr="00C4327A">
        <w:rPr>
          <w:rFonts w:ascii="David" w:hAnsi="David" w:hint="cs"/>
          <w:szCs w:val="20"/>
          <w:rtl/>
        </w:rPr>
        <w:t>לגבי הפסיכולוגים המועסקים בכל אחד מהשפ"חים והצלבתם עם נתוני משרד הבריאות לגבי פסיכולוגים חינוכיים מומחים.</w:t>
      </w:r>
      <w:r>
        <w:rPr>
          <w:rFonts w:ascii="David" w:hAnsi="David" w:hint="cs"/>
          <w:szCs w:val="20"/>
          <w:rtl/>
        </w:rPr>
        <w:t xml:space="preserve"> פסיכולוגים שאינם מופיעים כמומחים בקובץ משרד הבריאות נספרו כ"לא-מומחים". מומחים בהסמכה להדרכה ו</w:t>
      </w:r>
      <w:r w:rsidRPr="00C8282F">
        <w:rPr>
          <w:rFonts w:ascii="David" w:hAnsi="David" w:hint="cs"/>
          <w:szCs w:val="20"/>
          <w:rtl/>
        </w:rPr>
        <w:t>מדריכים בפסיכולוגיה חינוכית</w:t>
      </w:r>
      <w:r>
        <w:rPr>
          <w:rFonts w:ascii="David" w:hAnsi="David" w:hint="cs"/>
          <w:szCs w:val="20"/>
          <w:rtl/>
        </w:rPr>
        <w:t xml:space="preserve"> בשפ"ח</w:t>
      </w:r>
      <w:r w:rsidRPr="00C8282F">
        <w:rPr>
          <w:rFonts w:ascii="David" w:hAnsi="David" w:hint="cs"/>
          <w:szCs w:val="20"/>
          <w:rtl/>
        </w:rPr>
        <w:t xml:space="preserve"> נספרו כמומחים.</w:t>
      </w:r>
    </w:p>
    <w:p w14:paraId="7780F6EC" w14:textId="77777777" w:rsidR="003528F0" w:rsidRDefault="003528F0" w:rsidP="009B10C1">
      <w:pPr>
        <w:pStyle w:val="a7"/>
        <w:spacing w:line="269" w:lineRule="auto"/>
        <w:rPr>
          <w:rtl/>
        </w:rPr>
      </w:pPr>
    </w:p>
    <w:p w14:paraId="298DA490" w14:textId="77777777" w:rsidR="003528F0" w:rsidRDefault="003528F0" w:rsidP="009B10C1">
      <w:pPr>
        <w:spacing w:line="269" w:lineRule="auto"/>
        <w:rPr>
          <w:rtl/>
        </w:rPr>
      </w:pPr>
      <w:r>
        <w:rPr>
          <w:rFonts w:hint="cs"/>
          <w:rtl/>
        </w:rPr>
        <w:t>בתרשים 15 להלן מוצגים השינויים באחוזי הכיסוי בשפ"חים שבביקורת בשנים 2019 - 2023.</w:t>
      </w:r>
    </w:p>
    <w:p w14:paraId="39EEE049" w14:textId="77777777" w:rsidR="003528F0" w:rsidRDefault="003528F0" w:rsidP="009B10C1">
      <w:pPr>
        <w:spacing w:line="269" w:lineRule="auto"/>
        <w:rPr>
          <w:rtl/>
        </w:rPr>
      </w:pPr>
    </w:p>
    <w:p w14:paraId="1C1F1E4C" w14:textId="77777777" w:rsidR="003528F0" w:rsidRDefault="003528F0" w:rsidP="009B10C1">
      <w:pPr>
        <w:spacing w:line="269" w:lineRule="auto"/>
        <w:jc w:val="center"/>
        <w:rPr>
          <w:szCs w:val="20"/>
          <w:rtl/>
        </w:rPr>
      </w:pPr>
      <w:r>
        <w:rPr>
          <w:rFonts w:hint="cs"/>
          <w:rtl/>
        </w:rPr>
        <w:t xml:space="preserve">תרשים 15: </w:t>
      </w:r>
      <w:r w:rsidRPr="00B949E8">
        <w:rPr>
          <w:rFonts w:hint="cs"/>
          <w:b/>
          <w:bCs/>
          <w:rtl/>
        </w:rPr>
        <w:t>אחוזי הכיסוי</w:t>
      </w:r>
      <w:r>
        <w:rPr>
          <w:rFonts w:hint="cs"/>
          <w:b/>
          <w:bCs/>
          <w:rtl/>
        </w:rPr>
        <w:t xml:space="preserve"> </w:t>
      </w:r>
      <w:r w:rsidRPr="00B949E8">
        <w:rPr>
          <w:rFonts w:hint="cs"/>
          <w:b/>
          <w:bCs/>
          <w:rtl/>
        </w:rPr>
        <w:t>ב</w:t>
      </w:r>
      <w:r>
        <w:rPr>
          <w:rFonts w:hint="cs"/>
          <w:b/>
          <w:bCs/>
          <w:rtl/>
        </w:rPr>
        <w:t>שפ"חים הפועלים ברשויות המקומיות שנבדקו בביקורת</w:t>
      </w:r>
      <w:r>
        <w:rPr>
          <w:rFonts w:hint="cs"/>
          <w:rtl/>
        </w:rPr>
        <w:t>,</w:t>
      </w:r>
      <w:r w:rsidRPr="00BA2A03">
        <w:rPr>
          <w:rFonts w:hint="cs"/>
          <w:b/>
          <w:bCs/>
          <w:rtl/>
        </w:rPr>
        <w:t xml:space="preserve"> </w:t>
      </w:r>
      <w:r>
        <w:rPr>
          <w:b/>
          <w:bCs/>
          <w:rtl/>
        </w:rPr>
        <w:br/>
      </w:r>
      <w:r>
        <w:rPr>
          <w:rFonts w:hint="cs"/>
          <w:b/>
          <w:bCs/>
          <w:rtl/>
        </w:rPr>
        <w:t xml:space="preserve">2019 - 2023 </w:t>
      </w:r>
      <w:r>
        <w:rPr>
          <w:noProof/>
        </w:rPr>
        <w:drawing>
          <wp:inline distT="0" distB="0" distL="0" distR="0" wp14:anchorId="7F57F087" wp14:editId="6BB37210">
            <wp:extent cx="5220335" cy="3128619"/>
            <wp:effectExtent l="0" t="0" r="0" b="0"/>
            <wp:docPr id="114" name="תמונה 114" descr="התרשים מתאר את השינויים באחוזי הכיסוי בשפ&quot;חים הפועלים בעיריות אשקלון, טבריה, טייבה, לוד, נתניה, ובמועצות האזוריות אשכול ומטה אשר לאורך שנות הבדיקה.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0335" cy="3128619"/>
                    </a:xfrm>
                    <a:prstGeom prst="rect">
                      <a:avLst/>
                    </a:prstGeom>
                    <a:noFill/>
                    <a:ln>
                      <a:noFill/>
                    </a:ln>
                  </pic:spPr>
                </pic:pic>
              </a:graphicData>
            </a:graphic>
          </wp:inline>
        </w:drawing>
      </w:r>
    </w:p>
    <w:p w14:paraId="70DA11EA" w14:textId="77777777" w:rsidR="003528F0" w:rsidRPr="00100CCB" w:rsidRDefault="003528F0" w:rsidP="009B10C1">
      <w:pPr>
        <w:spacing w:line="269" w:lineRule="auto"/>
        <w:jc w:val="left"/>
        <w:rPr>
          <w:szCs w:val="20"/>
        </w:rPr>
      </w:pPr>
      <w:r w:rsidRPr="005848E8">
        <w:rPr>
          <w:szCs w:val="20"/>
          <w:rtl/>
        </w:rPr>
        <w:t>על פי</w:t>
      </w:r>
      <w:r w:rsidRPr="00100CCB">
        <w:rPr>
          <w:szCs w:val="20"/>
          <w:rtl/>
        </w:rPr>
        <w:t xml:space="preserve"> נתוני </w:t>
      </w:r>
      <w:r w:rsidRPr="00100CCB">
        <w:rPr>
          <w:rFonts w:hint="cs"/>
          <w:szCs w:val="20"/>
          <w:rtl/>
        </w:rPr>
        <w:t>משרד החינוך</w:t>
      </w:r>
      <w:r>
        <w:rPr>
          <w:rFonts w:hint="cs"/>
          <w:szCs w:val="20"/>
          <w:rtl/>
        </w:rPr>
        <w:t>,</w:t>
      </w:r>
      <w:r w:rsidRPr="00100CCB">
        <w:rPr>
          <w:szCs w:val="20"/>
          <w:rtl/>
        </w:rPr>
        <w:t xml:space="preserve"> </w:t>
      </w:r>
      <w:r w:rsidRPr="00C4327A">
        <w:rPr>
          <w:szCs w:val="20"/>
          <w:rtl/>
        </w:rPr>
        <w:t>בעיבוד משרד מבקר המדינה.</w:t>
      </w:r>
    </w:p>
    <w:p w14:paraId="78EE22B5" w14:textId="77777777" w:rsidR="003528F0" w:rsidRDefault="003528F0" w:rsidP="009B10C1">
      <w:pPr>
        <w:pStyle w:val="a7"/>
        <w:spacing w:line="269" w:lineRule="auto"/>
        <w:rPr>
          <w:rtl/>
        </w:rPr>
      </w:pPr>
    </w:p>
    <w:p w14:paraId="62B67EC0" w14:textId="77777777" w:rsidR="003528F0" w:rsidRPr="004A16AF" w:rsidRDefault="003528F0" w:rsidP="009B10C1">
      <w:pPr>
        <w:spacing w:line="269" w:lineRule="auto"/>
        <w:rPr>
          <w:b/>
          <w:bCs/>
          <w:rtl/>
        </w:rPr>
      </w:pPr>
      <w:r w:rsidRPr="004A16AF">
        <w:rPr>
          <w:rFonts w:hint="eastAsia"/>
          <w:b/>
          <w:bCs/>
          <w:rtl/>
        </w:rPr>
        <w:lastRenderedPageBreak/>
        <w:t>מהתרשים</w:t>
      </w:r>
      <w:r w:rsidRPr="004A16AF">
        <w:rPr>
          <w:b/>
          <w:bCs/>
          <w:rtl/>
        </w:rPr>
        <w:t xml:space="preserve"> </w:t>
      </w:r>
      <w:r w:rsidRPr="004A16AF">
        <w:rPr>
          <w:rFonts w:hint="eastAsia"/>
          <w:b/>
          <w:bCs/>
          <w:rtl/>
        </w:rPr>
        <w:t>עולה</w:t>
      </w:r>
      <w:r w:rsidRPr="004A16AF">
        <w:rPr>
          <w:b/>
          <w:bCs/>
          <w:rtl/>
        </w:rPr>
        <w:t xml:space="preserve"> כי בשנת 2023 </w:t>
      </w:r>
      <w:r w:rsidRPr="004A16AF">
        <w:rPr>
          <w:rFonts w:hint="eastAsia"/>
          <w:b/>
          <w:bCs/>
          <w:rtl/>
        </w:rPr>
        <w:t>בארבעה</w:t>
      </w:r>
      <w:r w:rsidRPr="004A16AF">
        <w:rPr>
          <w:b/>
          <w:bCs/>
          <w:rtl/>
        </w:rPr>
        <w:t xml:space="preserve"> </w:t>
      </w:r>
      <w:r w:rsidRPr="004A16AF">
        <w:rPr>
          <w:rFonts w:hint="eastAsia"/>
          <w:b/>
          <w:bCs/>
          <w:rtl/>
        </w:rPr>
        <w:t>שפ</w:t>
      </w:r>
      <w:r w:rsidRPr="004A16AF">
        <w:rPr>
          <w:b/>
          <w:bCs/>
          <w:rtl/>
        </w:rPr>
        <w:t>"חים (</w:t>
      </w:r>
      <w:r w:rsidRPr="004A16AF">
        <w:rPr>
          <w:rFonts w:hint="eastAsia"/>
          <w:b/>
          <w:bCs/>
          <w:rtl/>
        </w:rPr>
        <w:t>אשכול</w:t>
      </w:r>
      <w:r w:rsidRPr="004A16AF">
        <w:rPr>
          <w:b/>
          <w:bCs/>
          <w:rtl/>
        </w:rPr>
        <w:t xml:space="preserve">, </w:t>
      </w:r>
      <w:r w:rsidRPr="004A16AF">
        <w:rPr>
          <w:rFonts w:hint="eastAsia"/>
          <w:b/>
          <w:bCs/>
          <w:rtl/>
        </w:rPr>
        <w:t>אשקלון</w:t>
      </w:r>
      <w:r w:rsidRPr="004A16AF">
        <w:rPr>
          <w:b/>
          <w:bCs/>
          <w:rtl/>
        </w:rPr>
        <w:t xml:space="preserve">, </w:t>
      </w:r>
      <w:r w:rsidRPr="004A16AF">
        <w:rPr>
          <w:rFonts w:hint="eastAsia"/>
          <w:b/>
          <w:bCs/>
          <w:rtl/>
        </w:rPr>
        <w:t>טבריה</w:t>
      </w:r>
      <w:r w:rsidRPr="004A16AF">
        <w:rPr>
          <w:b/>
          <w:bCs/>
          <w:rtl/>
        </w:rPr>
        <w:t xml:space="preserve"> </w:t>
      </w:r>
      <w:r w:rsidRPr="004A16AF">
        <w:rPr>
          <w:rFonts w:hint="eastAsia"/>
          <w:b/>
          <w:bCs/>
          <w:rtl/>
        </w:rPr>
        <w:t>וטייבה</w:t>
      </w:r>
      <w:r w:rsidRPr="004A16AF">
        <w:rPr>
          <w:b/>
          <w:bCs/>
          <w:rtl/>
        </w:rPr>
        <w:t xml:space="preserve">) </w:t>
      </w:r>
      <w:r w:rsidRPr="004A16AF">
        <w:rPr>
          <w:rFonts w:hint="eastAsia"/>
          <w:b/>
          <w:bCs/>
          <w:rtl/>
        </w:rPr>
        <w:t>מבין</w:t>
      </w:r>
      <w:r w:rsidRPr="004A16AF">
        <w:rPr>
          <w:b/>
          <w:bCs/>
          <w:rtl/>
        </w:rPr>
        <w:t xml:space="preserve"> </w:t>
      </w:r>
      <w:r w:rsidRPr="004A16AF">
        <w:rPr>
          <w:rFonts w:hint="eastAsia"/>
          <w:b/>
          <w:bCs/>
          <w:rtl/>
        </w:rPr>
        <w:t>שבעת</w:t>
      </w:r>
      <w:r w:rsidRPr="004A16AF">
        <w:rPr>
          <w:b/>
          <w:bCs/>
          <w:rtl/>
        </w:rPr>
        <w:t xml:space="preserve"> </w:t>
      </w:r>
      <w:r w:rsidRPr="004A16AF">
        <w:rPr>
          <w:rFonts w:hint="eastAsia"/>
          <w:b/>
          <w:bCs/>
          <w:rtl/>
        </w:rPr>
        <w:t>השפ</w:t>
      </w:r>
      <w:r w:rsidRPr="004A16AF">
        <w:rPr>
          <w:b/>
          <w:bCs/>
          <w:rtl/>
        </w:rPr>
        <w:t xml:space="preserve">"חים </w:t>
      </w:r>
      <w:r w:rsidRPr="004A16AF">
        <w:rPr>
          <w:rFonts w:hint="eastAsia"/>
          <w:b/>
          <w:bCs/>
          <w:rtl/>
        </w:rPr>
        <w:t>שבביקורת</w:t>
      </w:r>
      <w:r w:rsidRPr="004A16AF">
        <w:rPr>
          <w:b/>
          <w:bCs/>
          <w:rtl/>
        </w:rPr>
        <w:t xml:space="preserve"> </w:t>
      </w:r>
      <w:r w:rsidRPr="004A16AF">
        <w:rPr>
          <w:rFonts w:hint="eastAsia"/>
          <w:b/>
          <w:bCs/>
          <w:rtl/>
        </w:rPr>
        <w:t>חלה</w:t>
      </w:r>
      <w:r w:rsidRPr="004A16AF">
        <w:rPr>
          <w:b/>
          <w:bCs/>
          <w:rtl/>
        </w:rPr>
        <w:t xml:space="preserve"> </w:t>
      </w:r>
      <w:r w:rsidRPr="004A16AF">
        <w:rPr>
          <w:rFonts w:hint="eastAsia"/>
          <w:b/>
          <w:bCs/>
          <w:rtl/>
        </w:rPr>
        <w:t>ירידה</w:t>
      </w:r>
      <w:r w:rsidRPr="004A16AF">
        <w:rPr>
          <w:b/>
          <w:bCs/>
          <w:rtl/>
        </w:rPr>
        <w:t xml:space="preserve"> </w:t>
      </w:r>
      <w:r w:rsidRPr="004A16AF">
        <w:rPr>
          <w:rFonts w:hint="eastAsia"/>
          <w:b/>
          <w:bCs/>
          <w:rtl/>
        </w:rPr>
        <w:t>באחוז</w:t>
      </w:r>
      <w:r w:rsidRPr="004A16AF">
        <w:rPr>
          <w:b/>
          <w:bCs/>
          <w:rtl/>
        </w:rPr>
        <w:t xml:space="preserve"> </w:t>
      </w:r>
      <w:r w:rsidRPr="004A16AF">
        <w:rPr>
          <w:rFonts w:hint="eastAsia"/>
          <w:b/>
          <w:bCs/>
          <w:rtl/>
        </w:rPr>
        <w:t>הכיסוי</w:t>
      </w:r>
      <w:r w:rsidRPr="004A16AF">
        <w:rPr>
          <w:b/>
          <w:bCs/>
          <w:rtl/>
        </w:rPr>
        <w:t xml:space="preserve"> </w:t>
      </w:r>
      <w:r w:rsidRPr="004A16AF">
        <w:rPr>
          <w:rFonts w:hint="eastAsia"/>
          <w:b/>
          <w:bCs/>
          <w:rtl/>
        </w:rPr>
        <w:t>לעומת</w:t>
      </w:r>
      <w:r w:rsidRPr="004A16AF">
        <w:rPr>
          <w:b/>
          <w:bCs/>
          <w:rtl/>
        </w:rPr>
        <w:t xml:space="preserve"> </w:t>
      </w:r>
      <w:r w:rsidRPr="004A16AF">
        <w:rPr>
          <w:rFonts w:hint="eastAsia"/>
          <w:b/>
          <w:bCs/>
          <w:rtl/>
        </w:rPr>
        <w:t>שנת</w:t>
      </w:r>
      <w:r w:rsidRPr="004A16AF">
        <w:rPr>
          <w:b/>
          <w:bCs/>
          <w:rtl/>
        </w:rPr>
        <w:t xml:space="preserve"> 2022 </w:t>
      </w:r>
      <w:r w:rsidRPr="004A16AF">
        <w:rPr>
          <w:rFonts w:hint="eastAsia"/>
          <w:b/>
          <w:bCs/>
          <w:rtl/>
        </w:rPr>
        <w:t>וכי</w:t>
      </w:r>
      <w:r w:rsidRPr="004A16AF">
        <w:rPr>
          <w:b/>
          <w:bCs/>
          <w:rtl/>
        </w:rPr>
        <w:t xml:space="preserve"> </w:t>
      </w:r>
      <w:r w:rsidRPr="004A16AF">
        <w:rPr>
          <w:rFonts w:hint="eastAsia"/>
          <w:b/>
          <w:bCs/>
          <w:rtl/>
        </w:rPr>
        <w:t>בשפ</w:t>
      </w:r>
      <w:r w:rsidRPr="004A16AF">
        <w:rPr>
          <w:b/>
          <w:bCs/>
          <w:rtl/>
        </w:rPr>
        <w:t xml:space="preserve">"ח </w:t>
      </w:r>
      <w:r w:rsidRPr="004A16AF">
        <w:rPr>
          <w:rFonts w:hint="eastAsia"/>
          <w:b/>
          <w:bCs/>
          <w:rtl/>
        </w:rPr>
        <w:t>אשכול</w:t>
      </w:r>
      <w:r w:rsidRPr="004A16AF">
        <w:rPr>
          <w:b/>
          <w:bCs/>
          <w:rtl/>
        </w:rPr>
        <w:t xml:space="preserve">, </w:t>
      </w:r>
      <w:r w:rsidRPr="004A16AF">
        <w:rPr>
          <w:rFonts w:hint="eastAsia"/>
          <w:b/>
          <w:bCs/>
          <w:rtl/>
        </w:rPr>
        <w:t>החל</w:t>
      </w:r>
      <w:r w:rsidRPr="004A16AF">
        <w:rPr>
          <w:b/>
          <w:bCs/>
          <w:rtl/>
        </w:rPr>
        <w:t xml:space="preserve"> </w:t>
      </w:r>
      <w:r w:rsidRPr="004A16AF">
        <w:rPr>
          <w:rFonts w:hint="eastAsia"/>
          <w:b/>
          <w:bCs/>
          <w:rtl/>
        </w:rPr>
        <w:t>בשנת</w:t>
      </w:r>
      <w:r w:rsidRPr="004A16AF">
        <w:rPr>
          <w:b/>
          <w:bCs/>
          <w:rtl/>
        </w:rPr>
        <w:t xml:space="preserve"> 2020, </w:t>
      </w:r>
      <w:r w:rsidRPr="004A16AF">
        <w:rPr>
          <w:rFonts w:hint="eastAsia"/>
          <w:b/>
          <w:bCs/>
          <w:rtl/>
        </w:rPr>
        <w:t>חלה</w:t>
      </w:r>
      <w:r w:rsidRPr="004A16AF">
        <w:rPr>
          <w:b/>
          <w:bCs/>
          <w:rtl/>
        </w:rPr>
        <w:t xml:space="preserve"> </w:t>
      </w:r>
      <w:r w:rsidRPr="004A16AF">
        <w:rPr>
          <w:rFonts w:hint="eastAsia"/>
          <w:b/>
          <w:bCs/>
          <w:rtl/>
        </w:rPr>
        <w:t>ירידה</w:t>
      </w:r>
      <w:r w:rsidRPr="004A16AF">
        <w:rPr>
          <w:b/>
          <w:bCs/>
          <w:rtl/>
        </w:rPr>
        <w:t xml:space="preserve"> </w:t>
      </w:r>
      <w:r w:rsidRPr="004A16AF">
        <w:rPr>
          <w:rFonts w:hint="eastAsia"/>
          <w:b/>
          <w:bCs/>
          <w:rtl/>
        </w:rPr>
        <w:t>הדרגתית</w:t>
      </w:r>
      <w:r w:rsidRPr="004A16AF">
        <w:rPr>
          <w:b/>
          <w:bCs/>
          <w:rtl/>
        </w:rPr>
        <w:t xml:space="preserve"> </w:t>
      </w:r>
      <w:r w:rsidRPr="004A16AF">
        <w:rPr>
          <w:rFonts w:hint="eastAsia"/>
          <w:b/>
          <w:bCs/>
          <w:rtl/>
        </w:rPr>
        <w:t>באחוזי</w:t>
      </w:r>
      <w:r w:rsidRPr="004A16AF">
        <w:rPr>
          <w:b/>
          <w:bCs/>
          <w:rtl/>
        </w:rPr>
        <w:t xml:space="preserve"> </w:t>
      </w:r>
      <w:r w:rsidRPr="004A16AF">
        <w:rPr>
          <w:rFonts w:hint="eastAsia"/>
          <w:b/>
          <w:bCs/>
          <w:rtl/>
        </w:rPr>
        <w:t>הכיסוי</w:t>
      </w:r>
      <w:r w:rsidRPr="004A16AF">
        <w:rPr>
          <w:b/>
          <w:bCs/>
          <w:rtl/>
        </w:rPr>
        <w:t xml:space="preserve">. </w:t>
      </w:r>
      <w:r w:rsidRPr="004A16AF">
        <w:rPr>
          <w:rFonts w:hint="eastAsia"/>
          <w:b/>
          <w:bCs/>
          <w:rtl/>
        </w:rPr>
        <w:t>עם</w:t>
      </w:r>
      <w:r w:rsidRPr="004A16AF">
        <w:rPr>
          <w:b/>
          <w:bCs/>
          <w:rtl/>
        </w:rPr>
        <w:t xml:space="preserve"> </w:t>
      </w:r>
      <w:r w:rsidRPr="004A16AF">
        <w:rPr>
          <w:rFonts w:hint="eastAsia"/>
          <w:b/>
          <w:bCs/>
          <w:rtl/>
        </w:rPr>
        <w:t>זאת</w:t>
      </w:r>
      <w:r w:rsidRPr="004A16AF">
        <w:rPr>
          <w:b/>
          <w:bCs/>
          <w:rtl/>
        </w:rPr>
        <w:t xml:space="preserve">, </w:t>
      </w:r>
      <w:r w:rsidRPr="004A16AF">
        <w:rPr>
          <w:rFonts w:hint="eastAsia"/>
          <w:b/>
          <w:bCs/>
          <w:rtl/>
        </w:rPr>
        <w:t>לאורך</w:t>
      </w:r>
      <w:r w:rsidRPr="004A16AF">
        <w:rPr>
          <w:b/>
          <w:bCs/>
          <w:rtl/>
        </w:rPr>
        <w:t xml:space="preserve"> </w:t>
      </w:r>
      <w:r w:rsidRPr="004A16AF">
        <w:rPr>
          <w:rFonts w:hint="eastAsia"/>
          <w:b/>
          <w:bCs/>
          <w:rtl/>
        </w:rPr>
        <w:t>השנים</w:t>
      </w:r>
      <w:r w:rsidRPr="004A16AF">
        <w:rPr>
          <w:b/>
          <w:bCs/>
          <w:rtl/>
        </w:rPr>
        <w:t xml:space="preserve"> </w:t>
      </w:r>
      <w:r w:rsidRPr="004A16AF">
        <w:rPr>
          <w:rFonts w:hint="eastAsia"/>
          <w:b/>
          <w:bCs/>
          <w:rtl/>
        </w:rPr>
        <w:t>אחוזי</w:t>
      </w:r>
      <w:r w:rsidRPr="004A16AF">
        <w:rPr>
          <w:b/>
          <w:bCs/>
          <w:rtl/>
        </w:rPr>
        <w:t xml:space="preserve"> </w:t>
      </w:r>
      <w:r w:rsidRPr="004A16AF">
        <w:rPr>
          <w:rFonts w:hint="eastAsia"/>
          <w:b/>
          <w:bCs/>
          <w:rtl/>
        </w:rPr>
        <w:t>הכיסוי</w:t>
      </w:r>
      <w:r w:rsidRPr="004A16AF">
        <w:rPr>
          <w:b/>
          <w:bCs/>
          <w:rtl/>
        </w:rPr>
        <w:t xml:space="preserve"> </w:t>
      </w:r>
      <w:r w:rsidRPr="004A16AF">
        <w:rPr>
          <w:rFonts w:hint="eastAsia"/>
          <w:b/>
          <w:bCs/>
          <w:rtl/>
        </w:rPr>
        <w:t>בשפ</w:t>
      </w:r>
      <w:r w:rsidRPr="004A16AF">
        <w:rPr>
          <w:b/>
          <w:bCs/>
          <w:rtl/>
        </w:rPr>
        <w:t xml:space="preserve">"ח </w:t>
      </w:r>
      <w:r w:rsidRPr="004A16AF">
        <w:rPr>
          <w:rFonts w:hint="eastAsia"/>
          <w:b/>
          <w:bCs/>
          <w:rtl/>
        </w:rPr>
        <w:t>אשכול</w:t>
      </w:r>
      <w:r w:rsidRPr="004A16AF">
        <w:rPr>
          <w:b/>
          <w:bCs/>
          <w:rtl/>
        </w:rPr>
        <w:t xml:space="preserve"> </w:t>
      </w:r>
      <w:r w:rsidRPr="004A16AF">
        <w:rPr>
          <w:rFonts w:hint="eastAsia"/>
          <w:b/>
          <w:bCs/>
          <w:rtl/>
        </w:rPr>
        <w:t>נותרו</w:t>
      </w:r>
      <w:r w:rsidRPr="004A16AF">
        <w:rPr>
          <w:b/>
          <w:bCs/>
          <w:rtl/>
        </w:rPr>
        <w:t xml:space="preserve"> </w:t>
      </w:r>
      <w:r w:rsidRPr="004A16AF">
        <w:rPr>
          <w:rFonts w:hint="eastAsia"/>
          <w:b/>
          <w:bCs/>
          <w:rtl/>
        </w:rPr>
        <w:t>גבוהים</w:t>
      </w:r>
      <w:r w:rsidRPr="004A16AF">
        <w:rPr>
          <w:b/>
          <w:bCs/>
          <w:rtl/>
        </w:rPr>
        <w:t xml:space="preserve"> </w:t>
      </w:r>
      <w:r w:rsidRPr="004A16AF">
        <w:rPr>
          <w:rFonts w:hint="eastAsia"/>
          <w:b/>
          <w:bCs/>
          <w:rtl/>
        </w:rPr>
        <w:t>משמעותית</w:t>
      </w:r>
      <w:r w:rsidRPr="004A16AF">
        <w:rPr>
          <w:b/>
          <w:bCs/>
          <w:rtl/>
        </w:rPr>
        <w:t xml:space="preserve"> </w:t>
      </w:r>
      <w:r w:rsidRPr="004A16AF">
        <w:rPr>
          <w:rFonts w:hint="eastAsia"/>
          <w:b/>
          <w:bCs/>
          <w:rtl/>
        </w:rPr>
        <w:t>בהשוואה</w:t>
      </w:r>
      <w:r w:rsidRPr="004A16AF">
        <w:rPr>
          <w:b/>
          <w:bCs/>
          <w:rtl/>
        </w:rPr>
        <w:t xml:space="preserve"> </w:t>
      </w:r>
      <w:r w:rsidRPr="004A16AF">
        <w:rPr>
          <w:rFonts w:hint="eastAsia"/>
          <w:b/>
          <w:bCs/>
          <w:rtl/>
        </w:rPr>
        <w:t>ליתר</w:t>
      </w:r>
      <w:r w:rsidRPr="004A16AF">
        <w:rPr>
          <w:b/>
          <w:bCs/>
          <w:rtl/>
        </w:rPr>
        <w:t xml:space="preserve"> </w:t>
      </w:r>
      <w:r w:rsidRPr="004A16AF">
        <w:rPr>
          <w:rFonts w:hint="eastAsia"/>
          <w:b/>
          <w:bCs/>
          <w:rtl/>
        </w:rPr>
        <w:t>השפ</w:t>
      </w:r>
      <w:r w:rsidRPr="004A16AF">
        <w:rPr>
          <w:b/>
          <w:bCs/>
          <w:rtl/>
        </w:rPr>
        <w:t xml:space="preserve">"חים. </w:t>
      </w:r>
      <w:r w:rsidRPr="004A16AF">
        <w:rPr>
          <w:rFonts w:hint="eastAsia"/>
          <w:b/>
          <w:bCs/>
          <w:rtl/>
        </w:rPr>
        <w:t>עוד</w:t>
      </w:r>
      <w:r w:rsidRPr="004A16AF">
        <w:rPr>
          <w:b/>
          <w:bCs/>
          <w:rtl/>
        </w:rPr>
        <w:t xml:space="preserve"> </w:t>
      </w:r>
      <w:r w:rsidRPr="004A16AF">
        <w:rPr>
          <w:rFonts w:hint="eastAsia"/>
          <w:b/>
          <w:bCs/>
          <w:rtl/>
        </w:rPr>
        <w:t>עולה</w:t>
      </w:r>
      <w:r w:rsidRPr="004A16AF">
        <w:rPr>
          <w:b/>
          <w:bCs/>
          <w:rtl/>
        </w:rPr>
        <w:t xml:space="preserve"> </w:t>
      </w:r>
      <w:r w:rsidRPr="004A16AF">
        <w:rPr>
          <w:rFonts w:hint="eastAsia"/>
          <w:b/>
          <w:bCs/>
          <w:rtl/>
        </w:rPr>
        <w:t>כי</w:t>
      </w:r>
      <w:r w:rsidRPr="004A16AF">
        <w:rPr>
          <w:b/>
          <w:bCs/>
          <w:rtl/>
        </w:rPr>
        <w:t xml:space="preserve"> </w:t>
      </w:r>
      <w:r w:rsidRPr="004A16AF">
        <w:rPr>
          <w:rFonts w:hint="eastAsia"/>
          <w:b/>
          <w:bCs/>
          <w:rtl/>
        </w:rPr>
        <w:t>בין</w:t>
      </w:r>
      <w:r w:rsidRPr="004A16AF">
        <w:rPr>
          <w:b/>
          <w:bCs/>
          <w:rtl/>
        </w:rPr>
        <w:t xml:space="preserve"> 2019 </w:t>
      </w:r>
      <w:r w:rsidRPr="004A16AF">
        <w:rPr>
          <w:rFonts w:hint="eastAsia"/>
          <w:b/>
          <w:bCs/>
          <w:rtl/>
        </w:rPr>
        <w:t>ל</w:t>
      </w:r>
      <w:r w:rsidRPr="004A16AF">
        <w:rPr>
          <w:b/>
          <w:bCs/>
          <w:rtl/>
        </w:rPr>
        <w:t xml:space="preserve">-2023 </w:t>
      </w:r>
      <w:r w:rsidRPr="004A16AF">
        <w:rPr>
          <w:rFonts w:hint="eastAsia"/>
          <w:b/>
          <w:bCs/>
          <w:rtl/>
        </w:rPr>
        <w:t>חל</w:t>
      </w:r>
      <w:r w:rsidRPr="004A16AF">
        <w:rPr>
          <w:b/>
          <w:bCs/>
          <w:rtl/>
        </w:rPr>
        <w:t xml:space="preserve"> </w:t>
      </w:r>
      <w:r w:rsidRPr="004A16AF">
        <w:rPr>
          <w:rFonts w:hint="eastAsia"/>
          <w:b/>
          <w:bCs/>
          <w:rtl/>
        </w:rPr>
        <w:t>גידול</w:t>
      </w:r>
      <w:r w:rsidRPr="004A16AF">
        <w:rPr>
          <w:b/>
          <w:bCs/>
          <w:rtl/>
        </w:rPr>
        <w:t xml:space="preserve"> </w:t>
      </w:r>
      <w:r w:rsidRPr="004A16AF">
        <w:rPr>
          <w:rFonts w:hint="eastAsia"/>
          <w:b/>
          <w:bCs/>
          <w:rtl/>
        </w:rPr>
        <w:t>של</w:t>
      </w:r>
      <w:r w:rsidRPr="004A16AF">
        <w:rPr>
          <w:b/>
          <w:bCs/>
          <w:rtl/>
        </w:rPr>
        <w:t xml:space="preserve"> </w:t>
      </w:r>
      <w:r>
        <w:rPr>
          <w:rFonts w:hint="cs"/>
          <w:b/>
          <w:bCs/>
          <w:rtl/>
        </w:rPr>
        <w:t>כ</w:t>
      </w:r>
      <w:r w:rsidRPr="004A16AF">
        <w:rPr>
          <w:b/>
          <w:bCs/>
          <w:rtl/>
        </w:rPr>
        <w:t>-2</w:t>
      </w:r>
      <w:r>
        <w:rPr>
          <w:rFonts w:hint="cs"/>
          <w:b/>
          <w:bCs/>
          <w:rtl/>
        </w:rPr>
        <w:t>8</w:t>
      </w:r>
      <w:r w:rsidRPr="004A16AF">
        <w:rPr>
          <w:b/>
          <w:bCs/>
          <w:rtl/>
        </w:rPr>
        <w:t xml:space="preserve">% </w:t>
      </w:r>
      <w:r w:rsidRPr="004A16AF">
        <w:rPr>
          <w:rFonts w:hint="eastAsia"/>
          <w:b/>
          <w:bCs/>
          <w:rtl/>
        </w:rPr>
        <w:t>באחוז</w:t>
      </w:r>
      <w:r w:rsidRPr="004A16AF">
        <w:rPr>
          <w:b/>
          <w:bCs/>
          <w:rtl/>
        </w:rPr>
        <w:t xml:space="preserve"> </w:t>
      </w:r>
      <w:r w:rsidRPr="004A16AF">
        <w:rPr>
          <w:rFonts w:hint="eastAsia"/>
          <w:b/>
          <w:bCs/>
          <w:rtl/>
        </w:rPr>
        <w:t>הכיסוי</w:t>
      </w:r>
      <w:r w:rsidRPr="004A16AF">
        <w:rPr>
          <w:b/>
          <w:bCs/>
          <w:rtl/>
        </w:rPr>
        <w:t xml:space="preserve"> </w:t>
      </w:r>
      <w:r w:rsidRPr="004A16AF">
        <w:rPr>
          <w:rFonts w:hint="eastAsia"/>
          <w:b/>
          <w:bCs/>
          <w:rtl/>
        </w:rPr>
        <w:t>בשפ</w:t>
      </w:r>
      <w:r w:rsidRPr="004A16AF">
        <w:rPr>
          <w:b/>
          <w:bCs/>
          <w:rtl/>
        </w:rPr>
        <w:t xml:space="preserve">"ח </w:t>
      </w:r>
      <w:r w:rsidRPr="004A16AF">
        <w:rPr>
          <w:rFonts w:hint="eastAsia"/>
          <w:b/>
          <w:bCs/>
          <w:rtl/>
        </w:rPr>
        <w:t>מטה</w:t>
      </w:r>
      <w:r w:rsidRPr="004A16AF">
        <w:rPr>
          <w:b/>
          <w:bCs/>
          <w:rtl/>
        </w:rPr>
        <w:t xml:space="preserve"> </w:t>
      </w:r>
      <w:r w:rsidRPr="004A16AF">
        <w:rPr>
          <w:rFonts w:hint="eastAsia"/>
          <w:b/>
          <w:bCs/>
          <w:rtl/>
        </w:rPr>
        <w:t>אשר</w:t>
      </w:r>
      <w:r w:rsidRPr="004A16AF">
        <w:rPr>
          <w:b/>
          <w:bCs/>
          <w:rtl/>
        </w:rPr>
        <w:t xml:space="preserve"> </w:t>
      </w:r>
      <w:r w:rsidRPr="004A16AF">
        <w:rPr>
          <w:rFonts w:hint="eastAsia"/>
          <w:b/>
          <w:bCs/>
          <w:rtl/>
        </w:rPr>
        <w:t>וגידול</w:t>
      </w:r>
      <w:r w:rsidRPr="004A16AF">
        <w:rPr>
          <w:b/>
          <w:bCs/>
          <w:rtl/>
        </w:rPr>
        <w:t xml:space="preserve"> </w:t>
      </w:r>
      <w:r w:rsidRPr="004A16AF">
        <w:rPr>
          <w:rFonts w:hint="eastAsia"/>
          <w:b/>
          <w:bCs/>
          <w:rtl/>
        </w:rPr>
        <w:t>של</w:t>
      </w:r>
      <w:r w:rsidRPr="004A16AF">
        <w:rPr>
          <w:b/>
          <w:bCs/>
          <w:rtl/>
        </w:rPr>
        <w:t xml:space="preserve"> </w:t>
      </w:r>
      <w:r w:rsidRPr="004A16AF">
        <w:rPr>
          <w:rFonts w:hint="eastAsia"/>
          <w:b/>
          <w:bCs/>
          <w:rtl/>
        </w:rPr>
        <w:t>כ</w:t>
      </w:r>
      <w:r w:rsidRPr="004A16AF">
        <w:rPr>
          <w:b/>
          <w:bCs/>
          <w:rtl/>
        </w:rPr>
        <w:t>-4</w:t>
      </w:r>
      <w:r>
        <w:rPr>
          <w:rFonts w:hint="cs"/>
          <w:b/>
          <w:bCs/>
          <w:rtl/>
        </w:rPr>
        <w:t>8</w:t>
      </w:r>
      <w:r w:rsidRPr="004A16AF">
        <w:rPr>
          <w:b/>
          <w:bCs/>
          <w:rtl/>
        </w:rPr>
        <w:t xml:space="preserve">% </w:t>
      </w:r>
      <w:r w:rsidRPr="004A16AF">
        <w:rPr>
          <w:rFonts w:hint="eastAsia"/>
          <w:b/>
          <w:bCs/>
          <w:rtl/>
        </w:rPr>
        <w:t>באחוז</w:t>
      </w:r>
      <w:r w:rsidRPr="004A16AF">
        <w:rPr>
          <w:b/>
          <w:bCs/>
          <w:rtl/>
        </w:rPr>
        <w:t xml:space="preserve"> </w:t>
      </w:r>
      <w:r w:rsidRPr="004A16AF">
        <w:rPr>
          <w:rFonts w:hint="eastAsia"/>
          <w:b/>
          <w:bCs/>
          <w:rtl/>
        </w:rPr>
        <w:t>הכיסוי</w:t>
      </w:r>
      <w:r w:rsidRPr="004A16AF">
        <w:rPr>
          <w:b/>
          <w:bCs/>
          <w:rtl/>
        </w:rPr>
        <w:t xml:space="preserve"> </w:t>
      </w:r>
      <w:r w:rsidRPr="004A16AF">
        <w:rPr>
          <w:rFonts w:hint="eastAsia"/>
          <w:b/>
          <w:bCs/>
          <w:rtl/>
        </w:rPr>
        <w:t>בשפ</w:t>
      </w:r>
      <w:r w:rsidRPr="004A16AF">
        <w:rPr>
          <w:b/>
          <w:bCs/>
          <w:rtl/>
        </w:rPr>
        <w:t xml:space="preserve">"ח </w:t>
      </w:r>
      <w:r w:rsidRPr="004A16AF">
        <w:rPr>
          <w:rFonts w:hint="eastAsia"/>
          <w:b/>
          <w:bCs/>
          <w:rtl/>
        </w:rPr>
        <w:t>לוד</w:t>
      </w:r>
      <w:r w:rsidRPr="004A16AF">
        <w:rPr>
          <w:b/>
          <w:bCs/>
          <w:rtl/>
        </w:rPr>
        <w:t xml:space="preserve">, </w:t>
      </w:r>
      <w:r w:rsidRPr="004A16AF">
        <w:rPr>
          <w:rFonts w:hint="eastAsia"/>
          <w:b/>
          <w:bCs/>
          <w:rtl/>
        </w:rPr>
        <w:t>עד</w:t>
      </w:r>
      <w:r w:rsidRPr="004A16AF">
        <w:rPr>
          <w:b/>
          <w:bCs/>
          <w:rtl/>
        </w:rPr>
        <w:t xml:space="preserve"> </w:t>
      </w:r>
      <w:r w:rsidRPr="004A16AF">
        <w:rPr>
          <w:rFonts w:hint="eastAsia"/>
          <w:b/>
          <w:bCs/>
          <w:rtl/>
        </w:rPr>
        <w:t>שבשנת</w:t>
      </w:r>
      <w:r w:rsidRPr="004A16AF">
        <w:rPr>
          <w:b/>
          <w:bCs/>
          <w:rtl/>
        </w:rPr>
        <w:t xml:space="preserve"> 2023 </w:t>
      </w:r>
      <w:r w:rsidRPr="004A16AF">
        <w:rPr>
          <w:rFonts w:hint="eastAsia"/>
          <w:b/>
          <w:bCs/>
          <w:rtl/>
        </w:rPr>
        <w:t>נרשמו</w:t>
      </w:r>
      <w:r w:rsidRPr="004A16AF">
        <w:rPr>
          <w:b/>
          <w:bCs/>
          <w:rtl/>
        </w:rPr>
        <w:t xml:space="preserve"> </w:t>
      </w:r>
      <w:r w:rsidRPr="004A16AF">
        <w:rPr>
          <w:rFonts w:hint="eastAsia"/>
          <w:b/>
          <w:bCs/>
          <w:rtl/>
        </w:rPr>
        <w:t>בהם</w:t>
      </w:r>
      <w:r w:rsidRPr="004A16AF">
        <w:rPr>
          <w:b/>
          <w:bCs/>
          <w:rtl/>
        </w:rPr>
        <w:t xml:space="preserve"> </w:t>
      </w:r>
      <w:r w:rsidRPr="004A16AF">
        <w:rPr>
          <w:rFonts w:hint="eastAsia"/>
          <w:b/>
          <w:bCs/>
          <w:rtl/>
        </w:rPr>
        <w:t>אחוזי</w:t>
      </w:r>
      <w:r w:rsidRPr="004A16AF">
        <w:rPr>
          <w:b/>
          <w:bCs/>
          <w:rtl/>
        </w:rPr>
        <w:t xml:space="preserve"> </w:t>
      </w:r>
      <w:r w:rsidRPr="004A16AF">
        <w:rPr>
          <w:rFonts w:hint="eastAsia"/>
          <w:b/>
          <w:bCs/>
          <w:rtl/>
        </w:rPr>
        <w:t>כיסוי</w:t>
      </w:r>
      <w:r w:rsidRPr="004A16AF">
        <w:rPr>
          <w:b/>
          <w:bCs/>
          <w:rtl/>
        </w:rPr>
        <w:t xml:space="preserve"> </w:t>
      </w:r>
      <w:r w:rsidRPr="004A16AF">
        <w:rPr>
          <w:rFonts w:hint="eastAsia"/>
          <w:b/>
          <w:bCs/>
          <w:rtl/>
        </w:rPr>
        <w:t>של</w:t>
      </w:r>
      <w:r w:rsidRPr="004A16AF">
        <w:rPr>
          <w:b/>
          <w:bCs/>
          <w:rtl/>
        </w:rPr>
        <w:t xml:space="preserve"> </w:t>
      </w:r>
      <w:r w:rsidRPr="004A16AF">
        <w:rPr>
          <w:rFonts w:hint="eastAsia"/>
          <w:b/>
          <w:bCs/>
          <w:rtl/>
        </w:rPr>
        <w:t>כ</w:t>
      </w:r>
      <w:r w:rsidRPr="004A16AF">
        <w:rPr>
          <w:b/>
          <w:bCs/>
          <w:rtl/>
        </w:rPr>
        <w:t xml:space="preserve">-98% וכ-96% בהתאמה. מנגד, בשפ"ח טייבה אחוז הכיסוי נותר נמוך לאורך שנים אלו, </w:t>
      </w:r>
      <w:r w:rsidRPr="004A16AF">
        <w:rPr>
          <w:rFonts w:hint="eastAsia"/>
          <w:b/>
          <w:bCs/>
          <w:rtl/>
        </w:rPr>
        <w:t>בין</w:t>
      </w:r>
      <w:r w:rsidRPr="004A16AF">
        <w:rPr>
          <w:b/>
          <w:bCs/>
          <w:rtl/>
        </w:rPr>
        <w:t xml:space="preserve"> </w:t>
      </w:r>
      <w:r w:rsidRPr="004A16AF">
        <w:rPr>
          <w:rFonts w:hint="eastAsia"/>
          <w:b/>
          <w:bCs/>
          <w:rtl/>
        </w:rPr>
        <w:t>היתר</w:t>
      </w:r>
      <w:r w:rsidRPr="004A16AF">
        <w:rPr>
          <w:b/>
          <w:bCs/>
          <w:rtl/>
        </w:rPr>
        <w:t xml:space="preserve"> </w:t>
      </w:r>
      <w:r w:rsidRPr="004A16AF">
        <w:rPr>
          <w:rFonts w:hint="eastAsia"/>
          <w:b/>
          <w:bCs/>
          <w:rtl/>
        </w:rPr>
        <w:t>ביחס</w:t>
      </w:r>
      <w:r w:rsidRPr="004A16AF">
        <w:rPr>
          <w:b/>
          <w:bCs/>
          <w:rtl/>
        </w:rPr>
        <w:t xml:space="preserve"> </w:t>
      </w:r>
      <w:r w:rsidRPr="004A16AF">
        <w:rPr>
          <w:rFonts w:hint="eastAsia"/>
          <w:b/>
          <w:bCs/>
          <w:rtl/>
        </w:rPr>
        <w:t>ליתר</w:t>
      </w:r>
      <w:r w:rsidRPr="004A16AF">
        <w:rPr>
          <w:b/>
          <w:bCs/>
          <w:rtl/>
        </w:rPr>
        <w:t xml:space="preserve"> </w:t>
      </w:r>
      <w:r w:rsidRPr="004A16AF">
        <w:rPr>
          <w:rFonts w:hint="eastAsia"/>
          <w:b/>
          <w:bCs/>
          <w:rtl/>
        </w:rPr>
        <w:t>השפ</w:t>
      </w:r>
      <w:r w:rsidRPr="004A16AF">
        <w:rPr>
          <w:b/>
          <w:bCs/>
          <w:rtl/>
        </w:rPr>
        <w:t xml:space="preserve">"חים </w:t>
      </w:r>
      <w:r w:rsidRPr="004A16AF">
        <w:rPr>
          <w:rFonts w:hint="eastAsia"/>
          <w:b/>
          <w:bCs/>
          <w:rtl/>
        </w:rPr>
        <w:t>שנבדקו</w:t>
      </w:r>
      <w:r w:rsidRPr="004A16AF">
        <w:rPr>
          <w:b/>
          <w:bCs/>
          <w:rtl/>
        </w:rPr>
        <w:t xml:space="preserve">, </w:t>
      </w:r>
      <w:r w:rsidRPr="004A16AF">
        <w:rPr>
          <w:rFonts w:hint="eastAsia"/>
          <w:b/>
          <w:bCs/>
          <w:rtl/>
        </w:rPr>
        <w:t>אך</w:t>
      </w:r>
      <w:r w:rsidRPr="004A16AF">
        <w:rPr>
          <w:b/>
          <w:bCs/>
          <w:rtl/>
        </w:rPr>
        <w:t xml:space="preserve"> </w:t>
      </w:r>
      <w:r w:rsidRPr="004A16AF">
        <w:rPr>
          <w:rFonts w:hint="eastAsia"/>
          <w:b/>
          <w:bCs/>
          <w:rtl/>
        </w:rPr>
        <w:t>גם</w:t>
      </w:r>
      <w:r w:rsidRPr="004A16AF">
        <w:rPr>
          <w:b/>
          <w:bCs/>
          <w:rtl/>
        </w:rPr>
        <w:t xml:space="preserve"> </w:t>
      </w:r>
      <w:r w:rsidRPr="004A16AF">
        <w:rPr>
          <w:rFonts w:hint="eastAsia"/>
          <w:b/>
          <w:bCs/>
          <w:rtl/>
        </w:rPr>
        <w:t>ביחס</w:t>
      </w:r>
      <w:r w:rsidRPr="004A16AF">
        <w:rPr>
          <w:b/>
          <w:bCs/>
          <w:rtl/>
        </w:rPr>
        <w:t xml:space="preserve"> </w:t>
      </w:r>
      <w:r w:rsidRPr="004A16AF">
        <w:rPr>
          <w:rFonts w:hint="eastAsia"/>
          <w:b/>
          <w:bCs/>
          <w:rtl/>
        </w:rPr>
        <w:t>לממוצע</w:t>
      </w:r>
      <w:r w:rsidRPr="004A16AF">
        <w:rPr>
          <w:b/>
          <w:bCs/>
          <w:rtl/>
        </w:rPr>
        <w:t xml:space="preserve"> </w:t>
      </w:r>
      <w:r w:rsidRPr="004A16AF">
        <w:rPr>
          <w:rFonts w:hint="eastAsia"/>
          <w:b/>
          <w:bCs/>
          <w:rtl/>
        </w:rPr>
        <w:t>אחוז</w:t>
      </w:r>
      <w:r w:rsidRPr="004A16AF">
        <w:rPr>
          <w:b/>
          <w:bCs/>
          <w:rtl/>
        </w:rPr>
        <w:t xml:space="preserve"> </w:t>
      </w:r>
      <w:r w:rsidRPr="004A16AF">
        <w:rPr>
          <w:rFonts w:hint="eastAsia"/>
          <w:b/>
          <w:bCs/>
          <w:rtl/>
        </w:rPr>
        <w:t>הכיסוי</w:t>
      </w:r>
      <w:r w:rsidRPr="004A16AF">
        <w:rPr>
          <w:b/>
          <w:bCs/>
          <w:rtl/>
        </w:rPr>
        <w:t xml:space="preserve"> </w:t>
      </w:r>
      <w:r w:rsidRPr="004A16AF">
        <w:rPr>
          <w:rFonts w:hint="eastAsia"/>
          <w:b/>
          <w:bCs/>
          <w:rtl/>
        </w:rPr>
        <w:t>הארצי</w:t>
      </w:r>
      <w:r w:rsidRPr="004A16AF">
        <w:rPr>
          <w:b/>
          <w:bCs/>
          <w:rtl/>
        </w:rPr>
        <w:t xml:space="preserve"> </w:t>
      </w:r>
      <w:r w:rsidRPr="004A16AF">
        <w:rPr>
          <w:rFonts w:hint="eastAsia"/>
          <w:b/>
          <w:bCs/>
          <w:rtl/>
        </w:rPr>
        <w:t>בשנים</w:t>
      </w:r>
      <w:r w:rsidRPr="004A16AF">
        <w:rPr>
          <w:b/>
          <w:bCs/>
          <w:rtl/>
        </w:rPr>
        <w:t xml:space="preserve"> </w:t>
      </w:r>
      <w:r w:rsidRPr="004A16AF">
        <w:rPr>
          <w:rFonts w:hint="eastAsia"/>
          <w:b/>
          <w:bCs/>
          <w:rtl/>
        </w:rPr>
        <w:t>אלו</w:t>
      </w:r>
      <w:r w:rsidRPr="004A16AF">
        <w:rPr>
          <w:rStyle w:val="af1"/>
          <w:b/>
          <w:bCs/>
          <w:rtl/>
        </w:rPr>
        <w:footnoteReference w:id="81"/>
      </w:r>
      <w:r w:rsidRPr="004A16AF">
        <w:rPr>
          <w:b/>
          <w:bCs/>
          <w:rtl/>
        </w:rPr>
        <w:t>.</w:t>
      </w:r>
    </w:p>
    <w:p w14:paraId="0E29757A" w14:textId="77777777" w:rsidR="003528F0" w:rsidRDefault="003528F0" w:rsidP="009B10C1">
      <w:pPr>
        <w:pStyle w:val="a7"/>
        <w:spacing w:line="269" w:lineRule="auto"/>
        <w:rPr>
          <w:rtl/>
        </w:rPr>
      </w:pPr>
    </w:p>
    <w:p w14:paraId="678C881C" w14:textId="77777777" w:rsidR="003528F0" w:rsidRDefault="003528F0" w:rsidP="009B10C1">
      <w:pPr>
        <w:spacing w:line="269" w:lineRule="auto"/>
        <w:rPr>
          <w:rtl/>
        </w:rPr>
      </w:pPr>
      <w:r w:rsidRPr="00967B25">
        <w:rPr>
          <w:rFonts w:hint="eastAsia"/>
          <w:b/>
          <w:bCs/>
          <w:rtl/>
        </w:rPr>
        <w:t>נמצא</w:t>
      </w:r>
      <w:r w:rsidRPr="00967B25">
        <w:rPr>
          <w:b/>
          <w:bCs/>
          <w:rtl/>
        </w:rPr>
        <w:t xml:space="preserve"> </w:t>
      </w:r>
      <w:r w:rsidRPr="00967B25">
        <w:rPr>
          <w:rFonts w:hint="eastAsia"/>
          <w:b/>
          <w:bCs/>
          <w:rtl/>
        </w:rPr>
        <w:t>כי</w:t>
      </w:r>
      <w:r w:rsidRPr="00967B25">
        <w:rPr>
          <w:b/>
          <w:bCs/>
          <w:rtl/>
        </w:rPr>
        <w:t xml:space="preserve"> </w:t>
      </w:r>
      <w:r w:rsidRPr="00967B25">
        <w:rPr>
          <w:rFonts w:hint="eastAsia"/>
          <w:b/>
          <w:bCs/>
          <w:rtl/>
        </w:rPr>
        <w:t>בארבעה</w:t>
      </w:r>
      <w:r w:rsidRPr="00967B25">
        <w:rPr>
          <w:b/>
          <w:bCs/>
          <w:rtl/>
        </w:rPr>
        <w:t xml:space="preserve"> שפ"חים (אשכול, אשקלון, טבריה ונתניה) מבין שבעת השפ"חים שבביקורת לא </w:t>
      </w:r>
      <w:r>
        <w:rPr>
          <w:rFonts w:hint="cs"/>
          <w:b/>
          <w:bCs/>
          <w:rtl/>
        </w:rPr>
        <w:t>נצפתה</w:t>
      </w:r>
      <w:r w:rsidRPr="00967B25">
        <w:rPr>
          <w:b/>
          <w:bCs/>
          <w:rtl/>
        </w:rPr>
        <w:t xml:space="preserve"> מגמה אחידה </w:t>
      </w:r>
      <w:r w:rsidRPr="00967B25">
        <w:rPr>
          <w:rFonts w:hint="eastAsia"/>
          <w:b/>
          <w:bCs/>
          <w:rtl/>
        </w:rPr>
        <w:t>באחוזי</w:t>
      </w:r>
      <w:r w:rsidRPr="00967B25">
        <w:rPr>
          <w:b/>
          <w:bCs/>
          <w:rtl/>
        </w:rPr>
        <w:t xml:space="preserve"> </w:t>
      </w:r>
      <w:r w:rsidRPr="00967B25">
        <w:rPr>
          <w:rFonts w:hint="eastAsia"/>
          <w:b/>
          <w:bCs/>
          <w:rtl/>
        </w:rPr>
        <w:t>הכיסוי</w:t>
      </w:r>
      <w:r w:rsidRPr="00967B25">
        <w:rPr>
          <w:b/>
          <w:bCs/>
          <w:rtl/>
        </w:rPr>
        <w:t xml:space="preserve"> </w:t>
      </w:r>
      <w:r w:rsidRPr="00967B25">
        <w:rPr>
          <w:rFonts w:hint="eastAsia"/>
          <w:b/>
          <w:bCs/>
          <w:rtl/>
        </w:rPr>
        <w:t>לאורך</w:t>
      </w:r>
      <w:r w:rsidRPr="00967B25">
        <w:rPr>
          <w:b/>
          <w:bCs/>
          <w:rtl/>
        </w:rPr>
        <w:t xml:space="preserve"> </w:t>
      </w:r>
      <w:r w:rsidRPr="00967B25">
        <w:rPr>
          <w:rFonts w:hint="eastAsia"/>
          <w:b/>
          <w:bCs/>
          <w:rtl/>
        </w:rPr>
        <w:t>השנים</w:t>
      </w:r>
      <w:r w:rsidRPr="00967B25">
        <w:rPr>
          <w:b/>
          <w:bCs/>
          <w:rtl/>
        </w:rPr>
        <w:t xml:space="preserve">. </w:t>
      </w:r>
      <w:r w:rsidRPr="00967B25">
        <w:rPr>
          <w:rFonts w:hint="eastAsia"/>
          <w:b/>
          <w:bCs/>
          <w:rtl/>
        </w:rPr>
        <w:t>בשפ</w:t>
      </w:r>
      <w:r w:rsidRPr="00967B25">
        <w:rPr>
          <w:b/>
          <w:bCs/>
          <w:rtl/>
        </w:rPr>
        <w:t xml:space="preserve">"חים </w:t>
      </w:r>
      <w:r w:rsidRPr="00967B25">
        <w:rPr>
          <w:rFonts w:hint="eastAsia"/>
          <w:b/>
          <w:bCs/>
          <w:rtl/>
        </w:rPr>
        <w:t>לוד</w:t>
      </w:r>
      <w:r w:rsidRPr="00967B25">
        <w:rPr>
          <w:b/>
          <w:bCs/>
          <w:rtl/>
        </w:rPr>
        <w:t xml:space="preserve"> </w:t>
      </w:r>
      <w:r w:rsidRPr="00967B25">
        <w:rPr>
          <w:rFonts w:hint="eastAsia"/>
          <w:b/>
          <w:bCs/>
          <w:rtl/>
        </w:rPr>
        <w:t>ומטה</w:t>
      </w:r>
      <w:r w:rsidRPr="00967B25">
        <w:rPr>
          <w:b/>
          <w:bCs/>
          <w:rtl/>
        </w:rPr>
        <w:t xml:space="preserve"> </w:t>
      </w:r>
      <w:r w:rsidRPr="00967B25">
        <w:rPr>
          <w:rFonts w:hint="eastAsia"/>
          <w:b/>
          <w:bCs/>
          <w:rtl/>
        </w:rPr>
        <w:t>אשר</w:t>
      </w:r>
      <w:r w:rsidRPr="00967B25">
        <w:rPr>
          <w:b/>
          <w:bCs/>
          <w:rtl/>
        </w:rPr>
        <w:t xml:space="preserve"> </w:t>
      </w:r>
      <w:r w:rsidRPr="00967B25">
        <w:rPr>
          <w:rFonts w:hint="eastAsia"/>
          <w:b/>
          <w:bCs/>
          <w:rtl/>
        </w:rPr>
        <w:t>נצפתה</w:t>
      </w:r>
      <w:r w:rsidRPr="00967B25">
        <w:rPr>
          <w:b/>
          <w:bCs/>
          <w:rtl/>
        </w:rPr>
        <w:t xml:space="preserve"> </w:t>
      </w:r>
      <w:r w:rsidRPr="00967B25">
        <w:rPr>
          <w:rFonts w:hint="eastAsia"/>
          <w:b/>
          <w:bCs/>
          <w:rtl/>
        </w:rPr>
        <w:t>עלי</w:t>
      </w:r>
      <w:r>
        <w:rPr>
          <w:rFonts w:hint="cs"/>
          <w:b/>
          <w:bCs/>
          <w:rtl/>
        </w:rPr>
        <w:t>י</w:t>
      </w:r>
      <w:r w:rsidRPr="00967B25">
        <w:rPr>
          <w:rFonts w:hint="eastAsia"/>
          <w:b/>
          <w:bCs/>
          <w:rtl/>
        </w:rPr>
        <w:t>ה</w:t>
      </w:r>
      <w:r>
        <w:rPr>
          <w:rFonts w:hint="cs"/>
          <w:b/>
          <w:bCs/>
          <w:rtl/>
        </w:rPr>
        <w:t xml:space="preserve"> משמעותית</w:t>
      </w:r>
      <w:r w:rsidRPr="00967B25">
        <w:rPr>
          <w:b/>
          <w:bCs/>
          <w:rtl/>
        </w:rPr>
        <w:t xml:space="preserve"> </w:t>
      </w:r>
      <w:r w:rsidRPr="00967B25">
        <w:rPr>
          <w:rFonts w:hint="eastAsia"/>
          <w:b/>
          <w:bCs/>
          <w:rtl/>
        </w:rPr>
        <w:t>באחוזי</w:t>
      </w:r>
      <w:r w:rsidRPr="00967B25">
        <w:rPr>
          <w:b/>
          <w:bCs/>
          <w:rtl/>
        </w:rPr>
        <w:t xml:space="preserve"> </w:t>
      </w:r>
      <w:r w:rsidRPr="00967B25">
        <w:rPr>
          <w:rFonts w:hint="eastAsia"/>
          <w:b/>
          <w:bCs/>
          <w:rtl/>
        </w:rPr>
        <w:t>הכיסוי</w:t>
      </w:r>
      <w:r>
        <w:rPr>
          <w:rFonts w:hint="cs"/>
          <w:b/>
          <w:bCs/>
          <w:rtl/>
        </w:rPr>
        <w:t xml:space="preserve"> לאורך השנים (בין השנים 2019 - 2023 חלה עליה של כ-48% באחוז הכיסוי בשפ"ח לוד ועליה של כ-28% באחוז הכיסוי בשפ"ח מטה אשר)</w:t>
      </w:r>
      <w:r w:rsidRPr="00E50095">
        <w:rPr>
          <w:rFonts w:hint="cs"/>
          <w:b/>
          <w:bCs/>
          <w:rtl/>
        </w:rPr>
        <w:t>. אחוז הכיסוי ב</w:t>
      </w:r>
      <w:r w:rsidRPr="00967B25">
        <w:rPr>
          <w:rFonts w:hint="eastAsia"/>
          <w:b/>
          <w:bCs/>
          <w:rtl/>
        </w:rPr>
        <w:t>שפ</w:t>
      </w:r>
      <w:r w:rsidRPr="00967B25">
        <w:rPr>
          <w:b/>
          <w:bCs/>
          <w:rtl/>
        </w:rPr>
        <w:t xml:space="preserve">"ח </w:t>
      </w:r>
      <w:r w:rsidRPr="00E50095">
        <w:rPr>
          <w:rFonts w:hint="cs"/>
          <w:b/>
          <w:bCs/>
          <w:rtl/>
        </w:rPr>
        <w:t>טייבה,</w:t>
      </w:r>
      <w:r w:rsidRPr="00967B25">
        <w:rPr>
          <w:b/>
          <w:bCs/>
          <w:rtl/>
        </w:rPr>
        <w:t xml:space="preserve"> </w:t>
      </w:r>
      <w:r w:rsidRPr="00967B25">
        <w:rPr>
          <w:rFonts w:hint="eastAsia"/>
          <w:b/>
          <w:bCs/>
          <w:rtl/>
        </w:rPr>
        <w:t>שהוא</w:t>
      </w:r>
      <w:r>
        <w:rPr>
          <w:rFonts w:hint="cs"/>
          <w:b/>
          <w:bCs/>
          <w:rtl/>
        </w:rPr>
        <w:t xml:space="preserve"> </w:t>
      </w:r>
      <w:r w:rsidRPr="00967B25">
        <w:rPr>
          <w:rFonts w:hint="eastAsia"/>
          <w:b/>
          <w:bCs/>
          <w:rtl/>
        </w:rPr>
        <w:t>השפ</w:t>
      </w:r>
      <w:r w:rsidRPr="00967B25">
        <w:rPr>
          <w:b/>
          <w:bCs/>
          <w:rtl/>
        </w:rPr>
        <w:t xml:space="preserve">"ח </w:t>
      </w:r>
      <w:r w:rsidRPr="00967B25">
        <w:rPr>
          <w:rFonts w:hint="eastAsia"/>
          <w:b/>
          <w:bCs/>
          <w:rtl/>
        </w:rPr>
        <w:t>היחיד</w:t>
      </w:r>
      <w:r w:rsidRPr="00967B25">
        <w:rPr>
          <w:b/>
          <w:bCs/>
          <w:rtl/>
        </w:rPr>
        <w:t xml:space="preserve"> </w:t>
      </w:r>
      <w:r w:rsidRPr="00967B25">
        <w:rPr>
          <w:rFonts w:hint="eastAsia"/>
          <w:b/>
          <w:bCs/>
          <w:rtl/>
        </w:rPr>
        <w:t>מבין</w:t>
      </w:r>
      <w:r w:rsidRPr="00967B25">
        <w:rPr>
          <w:b/>
          <w:bCs/>
          <w:rtl/>
        </w:rPr>
        <w:t xml:space="preserve"> </w:t>
      </w:r>
      <w:r w:rsidRPr="00967B25">
        <w:rPr>
          <w:rFonts w:hint="eastAsia"/>
          <w:b/>
          <w:bCs/>
          <w:rtl/>
        </w:rPr>
        <w:t>השפ</w:t>
      </w:r>
      <w:r w:rsidRPr="00967B25">
        <w:rPr>
          <w:b/>
          <w:bCs/>
          <w:rtl/>
        </w:rPr>
        <w:t xml:space="preserve">"חים </w:t>
      </w:r>
      <w:r w:rsidRPr="00967B25">
        <w:rPr>
          <w:rFonts w:hint="eastAsia"/>
          <w:b/>
          <w:bCs/>
          <w:rtl/>
        </w:rPr>
        <w:t>שבביקורת</w:t>
      </w:r>
      <w:r w:rsidRPr="00967B25">
        <w:rPr>
          <w:b/>
          <w:bCs/>
          <w:rtl/>
        </w:rPr>
        <w:t xml:space="preserve"> </w:t>
      </w:r>
      <w:r w:rsidRPr="00967B25">
        <w:rPr>
          <w:rFonts w:hint="eastAsia"/>
          <w:b/>
          <w:bCs/>
          <w:rtl/>
        </w:rPr>
        <w:t>שאינו</w:t>
      </w:r>
      <w:r w:rsidRPr="00967B25">
        <w:rPr>
          <w:b/>
          <w:bCs/>
          <w:rtl/>
        </w:rPr>
        <w:t xml:space="preserve"> </w:t>
      </w:r>
      <w:r w:rsidRPr="00967B25">
        <w:rPr>
          <w:rFonts w:hint="eastAsia"/>
          <w:b/>
          <w:bCs/>
          <w:rtl/>
        </w:rPr>
        <w:t>מוכר</w:t>
      </w:r>
      <w:r w:rsidRPr="00967B25">
        <w:rPr>
          <w:b/>
          <w:bCs/>
          <w:rtl/>
        </w:rPr>
        <w:t xml:space="preserve"> </w:t>
      </w:r>
      <w:r w:rsidRPr="00967B25">
        <w:rPr>
          <w:rFonts w:hint="eastAsia"/>
          <w:b/>
          <w:bCs/>
          <w:rtl/>
        </w:rPr>
        <w:t>להתמחות</w:t>
      </w:r>
      <w:r w:rsidRPr="00967B25">
        <w:rPr>
          <w:b/>
          <w:bCs/>
          <w:rtl/>
        </w:rPr>
        <w:t xml:space="preserve">, </w:t>
      </w:r>
      <w:r w:rsidRPr="00967B25">
        <w:rPr>
          <w:rFonts w:hint="eastAsia"/>
          <w:b/>
          <w:bCs/>
          <w:rtl/>
        </w:rPr>
        <w:t>נמוך</w:t>
      </w:r>
      <w:r w:rsidRPr="00967B25">
        <w:rPr>
          <w:b/>
          <w:bCs/>
          <w:rtl/>
        </w:rPr>
        <w:t xml:space="preserve"> </w:t>
      </w:r>
      <w:r w:rsidRPr="00967B25">
        <w:rPr>
          <w:rFonts w:hint="eastAsia"/>
          <w:b/>
          <w:bCs/>
          <w:rtl/>
        </w:rPr>
        <w:t>בעשרות</w:t>
      </w:r>
      <w:r w:rsidRPr="00967B25">
        <w:rPr>
          <w:b/>
          <w:bCs/>
          <w:rtl/>
        </w:rPr>
        <w:t xml:space="preserve"> </w:t>
      </w:r>
      <w:r w:rsidRPr="00967B25">
        <w:rPr>
          <w:rFonts w:hint="eastAsia"/>
          <w:b/>
          <w:bCs/>
          <w:rtl/>
        </w:rPr>
        <w:t>אחוזים</w:t>
      </w:r>
      <w:r>
        <w:rPr>
          <w:rFonts w:hint="cs"/>
          <w:b/>
          <w:bCs/>
          <w:rtl/>
        </w:rPr>
        <w:t xml:space="preserve"> לאורך כל השנים שנבדקו לעומת השפ"חים האחרים, </w:t>
      </w:r>
      <w:r w:rsidRPr="00EA52DB">
        <w:rPr>
          <w:rFonts w:hint="eastAsia"/>
          <w:b/>
          <w:bCs/>
          <w:rtl/>
        </w:rPr>
        <w:t>דבר</w:t>
      </w:r>
      <w:r w:rsidRPr="00EA52DB">
        <w:rPr>
          <w:b/>
          <w:bCs/>
          <w:rtl/>
        </w:rPr>
        <w:t xml:space="preserve"> </w:t>
      </w:r>
      <w:r w:rsidRPr="00EA52DB">
        <w:rPr>
          <w:rFonts w:hint="eastAsia"/>
          <w:b/>
          <w:bCs/>
          <w:rtl/>
        </w:rPr>
        <w:t>שיש</w:t>
      </w:r>
      <w:r w:rsidRPr="00EA52DB">
        <w:rPr>
          <w:b/>
          <w:bCs/>
          <w:rtl/>
        </w:rPr>
        <w:t xml:space="preserve"> </w:t>
      </w:r>
      <w:r w:rsidRPr="00EA52DB">
        <w:rPr>
          <w:rFonts w:hint="eastAsia"/>
          <w:b/>
          <w:bCs/>
          <w:rtl/>
        </w:rPr>
        <w:t>בו</w:t>
      </w:r>
      <w:r w:rsidRPr="00EA52DB">
        <w:rPr>
          <w:b/>
          <w:bCs/>
          <w:rtl/>
        </w:rPr>
        <w:t xml:space="preserve"> </w:t>
      </w:r>
      <w:r w:rsidRPr="00EA52DB">
        <w:rPr>
          <w:rFonts w:hint="eastAsia"/>
          <w:b/>
          <w:bCs/>
          <w:rtl/>
        </w:rPr>
        <w:t>כדי</w:t>
      </w:r>
      <w:r w:rsidRPr="00EA52DB">
        <w:rPr>
          <w:b/>
          <w:bCs/>
          <w:rtl/>
        </w:rPr>
        <w:t xml:space="preserve"> </w:t>
      </w:r>
      <w:r w:rsidRPr="00EA52DB">
        <w:rPr>
          <w:rFonts w:hint="eastAsia"/>
          <w:b/>
          <w:bCs/>
          <w:rtl/>
        </w:rPr>
        <w:t>לפגוע</w:t>
      </w:r>
      <w:r w:rsidRPr="00EA52DB">
        <w:rPr>
          <w:b/>
          <w:bCs/>
          <w:rtl/>
        </w:rPr>
        <w:t xml:space="preserve"> </w:t>
      </w:r>
      <w:r w:rsidRPr="00EA52DB">
        <w:rPr>
          <w:rFonts w:hint="eastAsia"/>
          <w:b/>
          <w:bCs/>
          <w:rtl/>
        </w:rPr>
        <w:t>בהיקף</w:t>
      </w:r>
      <w:r w:rsidRPr="00EA52DB">
        <w:rPr>
          <w:b/>
          <w:bCs/>
          <w:rtl/>
        </w:rPr>
        <w:t xml:space="preserve"> </w:t>
      </w:r>
      <w:r w:rsidRPr="00EA52DB">
        <w:rPr>
          <w:rFonts w:hint="eastAsia"/>
          <w:b/>
          <w:bCs/>
          <w:rtl/>
        </w:rPr>
        <w:t>השירות</w:t>
      </w:r>
      <w:r w:rsidRPr="00EA52DB">
        <w:rPr>
          <w:b/>
          <w:bCs/>
          <w:rtl/>
        </w:rPr>
        <w:t xml:space="preserve"> </w:t>
      </w:r>
      <w:r>
        <w:rPr>
          <w:rFonts w:hint="cs"/>
          <w:b/>
          <w:bCs/>
          <w:rtl/>
        </w:rPr>
        <w:t>שהוא מספק</w:t>
      </w:r>
      <w:r w:rsidRPr="00EA52DB">
        <w:rPr>
          <w:b/>
          <w:bCs/>
          <w:rtl/>
        </w:rPr>
        <w:t xml:space="preserve"> </w:t>
      </w:r>
      <w:r w:rsidRPr="00EA52DB">
        <w:rPr>
          <w:rFonts w:hint="eastAsia"/>
          <w:b/>
          <w:bCs/>
          <w:rtl/>
        </w:rPr>
        <w:t>לאוכלוסיית</w:t>
      </w:r>
      <w:r w:rsidRPr="00EA52DB">
        <w:rPr>
          <w:b/>
          <w:bCs/>
          <w:rtl/>
        </w:rPr>
        <w:t xml:space="preserve"> </w:t>
      </w:r>
      <w:r w:rsidRPr="00EA52DB">
        <w:rPr>
          <w:rFonts w:hint="eastAsia"/>
          <w:b/>
          <w:bCs/>
          <w:rtl/>
        </w:rPr>
        <w:t>העיר</w:t>
      </w:r>
      <w:r w:rsidRPr="00EA52DB">
        <w:rPr>
          <w:b/>
          <w:bCs/>
          <w:rtl/>
        </w:rPr>
        <w:t xml:space="preserve"> </w:t>
      </w:r>
      <w:r w:rsidRPr="00EA52DB">
        <w:rPr>
          <w:rFonts w:hint="eastAsia"/>
          <w:b/>
          <w:bCs/>
          <w:rtl/>
        </w:rPr>
        <w:t>טייבה</w:t>
      </w:r>
      <w:r w:rsidRPr="00EA52DB">
        <w:rPr>
          <w:b/>
          <w:bCs/>
          <w:rtl/>
        </w:rPr>
        <w:t>.</w:t>
      </w:r>
    </w:p>
    <w:p w14:paraId="154E7C42" w14:textId="77777777" w:rsidR="003528F0" w:rsidRDefault="003528F0" w:rsidP="009B10C1">
      <w:pPr>
        <w:pStyle w:val="a7"/>
        <w:spacing w:line="269" w:lineRule="auto"/>
        <w:rPr>
          <w:rtl/>
        </w:rPr>
      </w:pPr>
    </w:p>
    <w:p w14:paraId="7F019A88" w14:textId="77777777" w:rsidR="003528F0" w:rsidRPr="00065D96" w:rsidRDefault="003528F0" w:rsidP="009B10C1">
      <w:pPr>
        <w:spacing w:line="269" w:lineRule="auto"/>
        <w:rPr>
          <w:rtl/>
        </w:rPr>
      </w:pPr>
      <w:r>
        <w:rPr>
          <w:rFonts w:hint="cs"/>
          <w:rtl/>
        </w:rPr>
        <w:t xml:space="preserve">עיריית </w:t>
      </w:r>
      <w:r w:rsidRPr="00065D96">
        <w:rPr>
          <w:rFonts w:hint="cs"/>
          <w:b/>
          <w:bCs/>
          <w:rtl/>
        </w:rPr>
        <w:t>אשקלון</w:t>
      </w:r>
      <w:r>
        <w:rPr>
          <w:rFonts w:hint="cs"/>
          <w:rtl/>
        </w:rPr>
        <w:t xml:space="preserve"> השיבה למשרד מבקר המדינה כי נכון למועד תשובתה במאי 2025 שפ"ח אשקלון מונה 37 פסיכולוגים חינוכיים ופועל נמרצות להרחבת שורותיו, לשימור פסיכולוגים ותיקים ולהכשרת דור העתיד של העוסקים בתחום באמצעות התמחות והדרכה.</w:t>
      </w:r>
    </w:p>
    <w:p w14:paraId="7B925A33" w14:textId="77777777" w:rsidR="003528F0" w:rsidRDefault="003528F0" w:rsidP="009B10C1">
      <w:pPr>
        <w:pStyle w:val="a7"/>
        <w:spacing w:line="269" w:lineRule="auto"/>
        <w:rPr>
          <w:rtl/>
        </w:rPr>
      </w:pPr>
    </w:p>
    <w:p w14:paraId="389B4E0A" w14:textId="77777777" w:rsidR="003528F0" w:rsidRDefault="003528F0" w:rsidP="009B10C1">
      <w:pPr>
        <w:spacing w:line="269" w:lineRule="auto"/>
        <w:rPr>
          <w:rtl/>
        </w:rPr>
      </w:pPr>
      <w:r w:rsidRPr="00316CDB">
        <w:rPr>
          <w:rFonts w:hint="cs"/>
          <w:b/>
          <w:bCs/>
          <w:rtl/>
        </w:rPr>
        <w:t xml:space="preserve">משרד מבקר המדינה מציין לחיוב את </w:t>
      </w:r>
      <w:r>
        <w:rPr>
          <w:rFonts w:hint="cs"/>
          <w:b/>
          <w:bCs/>
          <w:rtl/>
        </w:rPr>
        <w:t>שפ"ח אשכול על אחוזי הכיסוי הגבוהים לאורך השנים ואת ה</w:t>
      </w:r>
      <w:r w:rsidRPr="00316CDB">
        <w:rPr>
          <w:rFonts w:hint="cs"/>
          <w:b/>
          <w:bCs/>
          <w:rtl/>
        </w:rPr>
        <w:t>שפ"ח</w:t>
      </w:r>
      <w:r>
        <w:rPr>
          <w:rFonts w:hint="cs"/>
          <w:b/>
          <w:bCs/>
          <w:rtl/>
        </w:rPr>
        <w:t>ים</w:t>
      </w:r>
      <w:r w:rsidRPr="00316CDB">
        <w:rPr>
          <w:rFonts w:hint="cs"/>
          <w:b/>
          <w:bCs/>
          <w:rtl/>
        </w:rPr>
        <w:t xml:space="preserve"> לו</w:t>
      </w:r>
      <w:r>
        <w:rPr>
          <w:rFonts w:hint="cs"/>
          <w:b/>
          <w:bCs/>
          <w:rtl/>
        </w:rPr>
        <w:t>ד</w:t>
      </w:r>
      <w:r w:rsidRPr="00316CDB">
        <w:rPr>
          <w:rFonts w:hint="cs"/>
          <w:b/>
          <w:bCs/>
          <w:rtl/>
        </w:rPr>
        <w:t xml:space="preserve"> ומטה אשר על </w:t>
      </w:r>
      <w:r>
        <w:rPr>
          <w:rFonts w:hint="cs"/>
          <w:b/>
          <w:bCs/>
          <w:rtl/>
        </w:rPr>
        <w:t>עלייה עקבית ומשמעותית ב</w:t>
      </w:r>
      <w:r w:rsidRPr="00316CDB">
        <w:rPr>
          <w:rFonts w:hint="cs"/>
          <w:b/>
          <w:bCs/>
          <w:rtl/>
        </w:rPr>
        <w:t xml:space="preserve">אחוז הכיסוי </w:t>
      </w:r>
      <w:r>
        <w:rPr>
          <w:rFonts w:hint="cs"/>
          <w:b/>
          <w:bCs/>
          <w:rtl/>
        </w:rPr>
        <w:t>בשנים 2019 - 2023</w:t>
      </w:r>
      <w:r w:rsidRPr="00316CDB">
        <w:rPr>
          <w:rFonts w:hint="cs"/>
          <w:b/>
          <w:bCs/>
          <w:rtl/>
        </w:rPr>
        <w:t xml:space="preserve">. </w:t>
      </w:r>
      <w:r>
        <w:rPr>
          <w:rFonts w:hint="cs"/>
          <w:b/>
          <w:bCs/>
          <w:rtl/>
        </w:rPr>
        <w:t>משרד מבקר המדינה ממליץ</w:t>
      </w:r>
      <w:r w:rsidRPr="002E6C4E">
        <w:rPr>
          <w:rFonts w:hint="cs"/>
          <w:b/>
          <w:bCs/>
          <w:rtl/>
        </w:rPr>
        <w:t xml:space="preserve"> למשרד החינוך ל</w:t>
      </w:r>
      <w:r>
        <w:rPr>
          <w:rFonts w:hint="cs"/>
          <w:b/>
          <w:bCs/>
          <w:rtl/>
        </w:rPr>
        <w:t>נתח</w:t>
      </w:r>
      <w:r w:rsidRPr="002E6C4E">
        <w:rPr>
          <w:rFonts w:hint="cs"/>
          <w:b/>
          <w:bCs/>
          <w:rtl/>
        </w:rPr>
        <w:t xml:space="preserve"> את הסיבות ל</w:t>
      </w:r>
      <w:r>
        <w:rPr>
          <w:rFonts w:hint="cs"/>
          <w:b/>
          <w:bCs/>
          <w:rtl/>
        </w:rPr>
        <w:t>מגמת ה</w:t>
      </w:r>
      <w:r w:rsidRPr="002E6C4E">
        <w:rPr>
          <w:rFonts w:hint="cs"/>
          <w:b/>
          <w:bCs/>
          <w:rtl/>
        </w:rPr>
        <w:t>עלי</w:t>
      </w:r>
      <w:r>
        <w:rPr>
          <w:rFonts w:hint="cs"/>
          <w:b/>
          <w:bCs/>
          <w:rtl/>
        </w:rPr>
        <w:t>י</w:t>
      </w:r>
      <w:r w:rsidRPr="002E6C4E">
        <w:rPr>
          <w:rFonts w:hint="cs"/>
          <w:b/>
          <w:bCs/>
          <w:rtl/>
        </w:rPr>
        <w:t>ה המשמעותית באחוזי הכיסוי בשפ"חים לוד ומטה אשר</w:t>
      </w:r>
      <w:r>
        <w:rPr>
          <w:rFonts w:hint="cs"/>
          <w:b/>
          <w:bCs/>
          <w:rtl/>
        </w:rPr>
        <w:t>, וככל שנעשו פעולות ייחודיות שתרמו להעלאת אחוזי הכיסוי בשפ"חים אלו, מומלץ למשרד החינוך להחיל פעולות דומות בהתאמה בשפ"חים נוספים שבהם אחוזי כיסוי נמוכים לצורך העלאתם. עוד מומלץ ל</w:t>
      </w:r>
      <w:r w:rsidRPr="003405DF">
        <w:rPr>
          <w:b/>
          <w:bCs/>
          <w:rtl/>
        </w:rPr>
        <w:t>משרד החינוך</w:t>
      </w:r>
      <w:r>
        <w:rPr>
          <w:rFonts w:hint="cs"/>
          <w:b/>
          <w:bCs/>
          <w:rtl/>
        </w:rPr>
        <w:t xml:space="preserve"> ולעיריית טייבה לגבש דרכים להעלאת אחוזי הכיסוי בשפ"ח טייבה, בין היתר על ידי גיוס פסיכולוגים וקידום ההכרה בו כמוכר לצורך התמחות בפסיכולוגיה חינוכית.</w:t>
      </w:r>
    </w:p>
    <w:p w14:paraId="390DA4AF" w14:textId="77777777" w:rsidR="003528F0" w:rsidRDefault="003528F0" w:rsidP="009B10C1">
      <w:pPr>
        <w:pStyle w:val="a7"/>
        <w:spacing w:line="269" w:lineRule="auto"/>
        <w:rPr>
          <w:rtl/>
        </w:rPr>
      </w:pPr>
    </w:p>
    <w:p w14:paraId="5B739940" w14:textId="77777777" w:rsidR="003528F0" w:rsidRDefault="003528F0" w:rsidP="009B10C1">
      <w:pPr>
        <w:spacing w:line="269" w:lineRule="auto"/>
        <w:rPr>
          <w:rtl/>
        </w:rPr>
      </w:pPr>
      <w:r>
        <w:rPr>
          <w:rFonts w:hint="cs"/>
          <w:rtl/>
        </w:rPr>
        <w:t xml:space="preserve">משרד החינוך השיב למשרד מבקר המדינה כי הוא </w:t>
      </w:r>
      <w:r>
        <w:rPr>
          <w:rtl/>
        </w:rPr>
        <w:t>פועל לקידום שפ"ח טייבה כמוסד מוכר להת</w:t>
      </w:r>
      <w:r w:rsidRPr="0046376D">
        <w:rPr>
          <w:rtl/>
        </w:rPr>
        <w:t>מחות</w:t>
      </w:r>
      <w:r w:rsidRPr="0046376D">
        <w:rPr>
          <w:rFonts w:hint="cs"/>
          <w:rtl/>
        </w:rPr>
        <w:t>, בין</w:t>
      </w:r>
      <w:r>
        <w:rPr>
          <w:rFonts w:hint="cs"/>
          <w:rtl/>
        </w:rPr>
        <w:t xml:space="preserve"> היתר על ידי גיוס מדריכים. כמו כן, המשרד ציין כי כדי להעלות את אחוזי הכיסוי הוא מקדם, בין היתר, </w:t>
      </w:r>
      <w:r>
        <w:rPr>
          <w:rtl/>
        </w:rPr>
        <w:t xml:space="preserve">מהלך הכרה בשפ"חים קטנים כמוסד מוכר להתמחות </w:t>
      </w:r>
      <w:r>
        <w:rPr>
          <w:rFonts w:hint="cs"/>
          <w:rtl/>
        </w:rPr>
        <w:t>כדי</w:t>
      </w:r>
      <w:r>
        <w:rPr>
          <w:rtl/>
        </w:rPr>
        <w:t xml:space="preserve"> שתתאפשר קליטת מתמחים בשפ"חים</w:t>
      </w:r>
      <w:r>
        <w:rPr>
          <w:rFonts w:hint="cs"/>
          <w:rtl/>
        </w:rPr>
        <w:t>, מתן יתרון לשפ"חים קטנים בחלוקת התקנים ותקציבים תוספתיים ו</w:t>
      </w:r>
      <w:r>
        <w:rPr>
          <w:rtl/>
        </w:rPr>
        <w:t>מפגשים של הפסיכולוגים המחוזיים ברשויות אלו עם מנהל</w:t>
      </w:r>
      <w:r>
        <w:rPr>
          <w:rFonts w:hint="cs"/>
          <w:rtl/>
        </w:rPr>
        <w:t xml:space="preserve"> </w:t>
      </w:r>
      <w:r>
        <w:rPr>
          <w:rtl/>
        </w:rPr>
        <w:t>השפ"ח לבחינ</w:t>
      </w:r>
      <w:r>
        <w:rPr>
          <w:rFonts w:hint="cs"/>
          <w:rtl/>
        </w:rPr>
        <w:t>ת</w:t>
      </w:r>
      <w:r>
        <w:rPr>
          <w:rtl/>
        </w:rPr>
        <w:t xml:space="preserve"> הדרכים לגיוס כוח אדם ופיתוח השפ"ח.</w:t>
      </w:r>
    </w:p>
    <w:p w14:paraId="7CCB179E" w14:textId="77777777" w:rsidR="003528F0" w:rsidRPr="00DB008E" w:rsidRDefault="003528F0" w:rsidP="009B10C1">
      <w:pPr>
        <w:spacing w:line="269" w:lineRule="auto"/>
        <w:rPr>
          <w:rtl/>
        </w:rPr>
      </w:pPr>
    </w:p>
    <w:p w14:paraId="165613C5" w14:textId="77777777" w:rsidR="003528F0" w:rsidRPr="00413C90" w:rsidRDefault="003528F0" w:rsidP="009B10C1">
      <w:pPr>
        <w:pStyle w:val="31"/>
        <w:spacing w:before="0" w:line="269" w:lineRule="auto"/>
        <w:rPr>
          <w:rtl/>
        </w:rPr>
      </w:pPr>
      <w:bookmarkStart w:id="47" w:name="_Toc203496621"/>
      <w:r>
        <w:rPr>
          <w:rFonts w:hint="cs"/>
          <w:rtl/>
        </w:rPr>
        <w:t>דרישות התפקיד למנהלי השפ"חים</w:t>
      </w:r>
      <w:bookmarkEnd w:id="47"/>
    </w:p>
    <w:p w14:paraId="7F411A58" w14:textId="77777777" w:rsidR="003528F0" w:rsidRDefault="003528F0" w:rsidP="009B10C1">
      <w:pPr>
        <w:pStyle w:val="a7"/>
        <w:spacing w:line="269" w:lineRule="auto"/>
        <w:rPr>
          <w:rtl/>
        </w:rPr>
      </w:pPr>
    </w:p>
    <w:p w14:paraId="7F9CA17E" w14:textId="77777777" w:rsidR="003528F0" w:rsidRPr="006841A1" w:rsidRDefault="003528F0" w:rsidP="009B10C1">
      <w:pPr>
        <w:spacing w:line="269" w:lineRule="auto"/>
        <w:rPr>
          <w:rtl/>
        </w:rPr>
      </w:pPr>
      <w:r w:rsidRPr="006841A1">
        <w:rPr>
          <w:rtl/>
        </w:rPr>
        <w:t>חוק הפסיכולוגים</w:t>
      </w:r>
      <w:r w:rsidRPr="006841A1">
        <w:rPr>
          <w:rFonts w:hint="cs"/>
          <w:rtl/>
        </w:rPr>
        <w:t>, ה</w:t>
      </w:r>
      <w:r w:rsidRPr="006841A1">
        <w:rPr>
          <w:rtl/>
        </w:rPr>
        <w:t>תשל"ז</w:t>
      </w:r>
      <w:r w:rsidRPr="006841A1">
        <w:rPr>
          <w:rFonts w:hint="cs"/>
          <w:rtl/>
        </w:rPr>
        <w:t>-1977 (להלן - החוק או חוק הפסיכולוגים)</w:t>
      </w:r>
      <w:r>
        <w:rPr>
          <w:rFonts w:hint="cs"/>
          <w:rtl/>
        </w:rPr>
        <w:t>,</w:t>
      </w:r>
      <w:r w:rsidRPr="006841A1">
        <w:rPr>
          <w:rFonts w:hint="cs"/>
          <w:rtl/>
        </w:rPr>
        <w:t xml:space="preserve"> </w:t>
      </w:r>
      <w:r w:rsidRPr="006841A1">
        <w:rPr>
          <w:rtl/>
        </w:rPr>
        <w:t>מסדיר את תחומי</w:t>
      </w:r>
      <w:r w:rsidRPr="006841A1">
        <w:rPr>
          <w:rFonts w:hint="cs"/>
          <w:rtl/>
        </w:rPr>
        <w:t xml:space="preserve"> </w:t>
      </w:r>
      <w:r w:rsidRPr="006841A1">
        <w:rPr>
          <w:rtl/>
        </w:rPr>
        <w:t>העיסוק בפסיכולוגיה</w:t>
      </w:r>
      <w:r w:rsidRPr="006841A1">
        <w:rPr>
          <w:rFonts w:hint="cs"/>
          <w:rtl/>
        </w:rPr>
        <w:t>, אופן ההכרה באנשי המקצוע, סוגי המומחיות בפסיכולוגיה, זכויותיהם וחובותיהם של הפסיכולוגים והמגבלות החלות עליהם. במסגרת זו קובע החוק כי העיסוק בפסיכולוגי</w:t>
      </w:r>
      <w:r w:rsidRPr="006841A1">
        <w:rPr>
          <w:rFonts w:hint="eastAsia"/>
          <w:rtl/>
        </w:rPr>
        <w:t>ה</w:t>
      </w:r>
      <w:r w:rsidRPr="006841A1">
        <w:rPr>
          <w:rFonts w:hint="cs"/>
          <w:rtl/>
        </w:rPr>
        <w:t xml:space="preserve"> בישראל מחייב קבלת רישיון מטעם משרד הבריאות ומפרט את שלוש </w:t>
      </w:r>
      <w:r w:rsidRPr="006841A1">
        <w:rPr>
          <w:rtl/>
        </w:rPr>
        <w:t xml:space="preserve">דרגות </w:t>
      </w:r>
      <w:r w:rsidRPr="006841A1">
        <w:rPr>
          <w:rFonts w:hint="cs"/>
          <w:rtl/>
        </w:rPr>
        <w:t>ה</w:t>
      </w:r>
      <w:r w:rsidRPr="006841A1">
        <w:rPr>
          <w:rtl/>
        </w:rPr>
        <w:t>מומחיות בפסיכולוגיה המצריכות רישוי:</w:t>
      </w:r>
      <w:r w:rsidRPr="006841A1">
        <w:rPr>
          <w:rFonts w:hint="cs"/>
          <w:rtl/>
        </w:rPr>
        <w:t xml:space="preserve"> פסיכולוגים</w:t>
      </w:r>
      <w:r>
        <w:rPr>
          <w:vertAlign w:val="superscript"/>
          <w:rtl/>
        </w:rPr>
        <w:footnoteReference w:id="82"/>
      </w:r>
      <w:r w:rsidRPr="006841A1">
        <w:rPr>
          <w:rFonts w:hint="cs"/>
          <w:rtl/>
        </w:rPr>
        <w:t>, פסיכולוגים מומחים</w:t>
      </w:r>
      <w:r>
        <w:rPr>
          <w:vertAlign w:val="superscript"/>
          <w:rtl/>
        </w:rPr>
        <w:footnoteReference w:id="83"/>
      </w:r>
      <w:r w:rsidRPr="006841A1">
        <w:rPr>
          <w:rFonts w:hint="cs"/>
          <w:rtl/>
        </w:rPr>
        <w:t xml:space="preserve"> </w:t>
      </w:r>
      <w:r w:rsidRPr="00F527FD">
        <w:rPr>
          <w:rFonts w:hint="cs"/>
          <w:rtl/>
        </w:rPr>
        <w:t>ופסיכולוגים מומחים-מדריכים</w:t>
      </w:r>
      <w:r w:rsidRPr="00F527FD">
        <w:rPr>
          <w:vertAlign w:val="superscript"/>
          <w:rtl/>
        </w:rPr>
        <w:footnoteReference w:id="84"/>
      </w:r>
      <w:r w:rsidRPr="00F527FD">
        <w:rPr>
          <w:rFonts w:hint="cs"/>
          <w:rtl/>
        </w:rPr>
        <w:t>. דרגת המומחיות של הפסיכולוג ותפקיד הפסיכולוג בשפ</w:t>
      </w:r>
      <w:r w:rsidRPr="006841A1">
        <w:rPr>
          <w:rFonts w:hint="cs"/>
          <w:rtl/>
        </w:rPr>
        <w:t xml:space="preserve">"ח הם נתונים המופיעים </w:t>
      </w:r>
      <w:r w:rsidRPr="006841A1">
        <w:rPr>
          <w:rFonts w:hint="cs"/>
          <w:rtl/>
        </w:rPr>
        <w:lastRenderedPageBreak/>
        <w:t>במערכת התקן לגבי כל פסיכולוג המועסק בש</w:t>
      </w:r>
      <w:r>
        <w:rPr>
          <w:rFonts w:hint="cs"/>
          <w:rtl/>
        </w:rPr>
        <w:t>פ"ח</w:t>
      </w:r>
      <w:r w:rsidRPr="006841A1">
        <w:rPr>
          <w:rFonts w:hint="cs"/>
          <w:rtl/>
        </w:rPr>
        <w:t>;</w:t>
      </w:r>
      <w:r w:rsidRPr="006841A1">
        <w:rPr>
          <w:rFonts w:hint="cs"/>
        </w:rPr>
        <w:t xml:space="preserve"> </w:t>
      </w:r>
      <w:r w:rsidRPr="006841A1">
        <w:rPr>
          <w:rFonts w:hint="cs"/>
          <w:rtl/>
        </w:rPr>
        <w:t xml:space="preserve">תפקיד הפסיכולוג בשפ"ח מופיע במערכת התקן </w:t>
      </w:r>
      <w:r>
        <w:rPr>
          <w:rFonts w:hint="cs"/>
          <w:rtl/>
        </w:rPr>
        <w:t>במסגרת</w:t>
      </w:r>
      <w:r w:rsidRPr="006841A1">
        <w:rPr>
          <w:rFonts w:hint="cs"/>
          <w:rtl/>
        </w:rPr>
        <w:t xml:space="preserve"> </w:t>
      </w:r>
      <w:r>
        <w:rPr>
          <w:rFonts w:hint="cs"/>
          <w:rtl/>
        </w:rPr>
        <w:t>ה</w:t>
      </w:r>
      <w:r w:rsidRPr="006841A1">
        <w:rPr>
          <w:rFonts w:hint="cs"/>
          <w:rtl/>
        </w:rPr>
        <w:t>נתון "תפקיד"</w:t>
      </w:r>
      <w:r>
        <w:rPr>
          <w:rFonts w:hint="cs"/>
          <w:rtl/>
        </w:rPr>
        <w:t xml:space="preserve">, </w:t>
      </w:r>
      <w:r w:rsidRPr="006841A1">
        <w:rPr>
          <w:rFonts w:hint="cs"/>
          <w:rtl/>
        </w:rPr>
        <w:t xml:space="preserve">ודרגת המומחיות של הפסיכולוג מופיעה </w:t>
      </w:r>
      <w:r>
        <w:rPr>
          <w:rFonts w:hint="cs"/>
          <w:rtl/>
        </w:rPr>
        <w:t>במסגרת</w:t>
      </w:r>
      <w:r w:rsidRPr="006841A1">
        <w:rPr>
          <w:rFonts w:hint="cs"/>
          <w:rtl/>
        </w:rPr>
        <w:t xml:space="preserve"> </w:t>
      </w:r>
      <w:r>
        <w:rPr>
          <w:rFonts w:hint="cs"/>
          <w:rtl/>
        </w:rPr>
        <w:t>ה</w:t>
      </w:r>
      <w:r w:rsidRPr="006841A1">
        <w:rPr>
          <w:rFonts w:hint="cs"/>
          <w:rtl/>
        </w:rPr>
        <w:t>נתון "חטיבת התמחות ומעמד".</w:t>
      </w:r>
    </w:p>
    <w:p w14:paraId="36EC64F9" w14:textId="77777777" w:rsidR="003528F0" w:rsidRDefault="003528F0" w:rsidP="009B10C1">
      <w:pPr>
        <w:pStyle w:val="a7"/>
        <w:spacing w:line="269" w:lineRule="auto"/>
        <w:rPr>
          <w:rtl/>
        </w:rPr>
      </w:pPr>
    </w:p>
    <w:p w14:paraId="25EA6439" w14:textId="77777777" w:rsidR="003528F0" w:rsidRPr="00A855D0" w:rsidRDefault="003528F0" w:rsidP="009B10C1">
      <w:pPr>
        <w:spacing w:line="269" w:lineRule="auto"/>
        <w:rPr>
          <w:rtl/>
        </w:rPr>
      </w:pPr>
      <w:r>
        <w:rPr>
          <w:rFonts w:hint="cs"/>
          <w:rtl/>
        </w:rPr>
        <w:t xml:space="preserve">בהגדרת </w:t>
      </w:r>
      <w:r w:rsidRPr="00A855D0">
        <w:rPr>
          <w:rFonts w:hint="cs"/>
          <w:rtl/>
        </w:rPr>
        <w:t>משרד הפנים לתפקיד מנהל הש</w:t>
      </w:r>
      <w:r>
        <w:rPr>
          <w:rFonts w:hint="cs"/>
          <w:rtl/>
        </w:rPr>
        <w:t>פ"ח</w:t>
      </w:r>
      <w:r w:rsidRPr="00A855D0">
        <w:rPr>
          <w:rFonts w:hint="cs"/>
          <w:rtl/>
        </w:rPr>
        <w:t xml:space="preserve"> נקבע שייעוד התפקיד הוא </w:t>
      </w:r>
      <w:r w:rsidRPr="00A855D0">
        <w:rPr>
          <w:rtl/>
        </w:rPr>
        <w:t>ניהול מערך השירותים הפסיכולוגיים החינוכיים</w:t>
      </w:r>
      <w:r w:rsidRPr="002A2BBB">
        <w:rPr>
          <w:rFonts w:hint="cs"/>
          <w:rtl/>
        </w:rPr>
        <w:t>,</w:t>
      </w:r>
      <w:r w:rsidRPr="002A2BBB">
        <w:rPr>
          <w:rtl/>
        </w:rPr>
        <w:t xml:space="preserve"> בכפוף להוראות הדין הקיים, למען קידום</w:t>
      </w:r>
      <w:r w:rsidRPr="00206CD9">
        <w:rPr>
          <w:rFonts w:hint="cs"/>
          <w:rtl/>
        </w:rPr>
        <w:t xml:space="preserve"> </w:t>
      </w:r>
      <w:r w:rsidRPr="00206CD9">
        <w:rPr>
          <w:rtl/>
        </w:rPr>
        <w:t xml:space="preserve">בריאות </w:t>
      </w:r>
      <w:r w:rsidRPr="007C3067">
        <w:rPr>
          <w:rFonts w:hint="cs"/>
          <w:rtl/>
        </w:rPr>
        <w:t>ה</w:t>
      </w:r>
      <w:r w:rsidRPr="007C3067">
        <w:rPr>
          <w:rtl/>
        </w:rPr>
        <w:t>נפש ו</w:t>
      </w:r>
      <w:r w:rsidRPr="00ED2379">
        <w:rPr>
          <w:rFonts w:hint="cs"/>
          <w:rtl/>
        </w:rPr>
        <w:t>ה</w:t>
      </w:r>
      <w:r w:rsidRPr="00C951DB">
        <w:rPr>
          <w:rtl/>
        </w:rPr>
        <w:t xml:space="preserve">רווחה </w:t>
      </w:r>
      <w:r w:rsidRPr="00C951DB">
        <w:rPr>
          <w:rFonts w:hint="cs"/>
          <w:rtl/>
        </w:rPr>
        <w:t>ה</w:t>
      </w:r>
      <w:r w:rsidRPr="00C951DB">
        <w:rPr>
          <w:rtl/>
        </w:rPr>
        <w:t xml:space="preserve">נפשית של </w:t>
      </w:r>
      <w:r w:rsidRPr="00C951DB">
        <w:rPr>
          <w:rFonts w:hint="cs"/>
          <w:rtl/>
        </w:rPr>
        <w:t>ה</w:t>
      </w:r>
      <w:r w:rsidRPr="00C951DB">
        <w:rPr>
          <w:rtl/>
        </w:rPr>
        <w:t>תלמידים במערכות החינוך השונות</w:t>
      </w:r>
      <w:r w:rsidRPr="00A855D0">
        <w:rPr>
          <w:rStyle w:val="af1"/>
          <w:rtl/>
        </w:rPr>
        <w:footnoteReference w:id="85"/>
      </w:r>
      <w:r w:rsidRPr="00A855D0">
        <w:rPr>
          <w:rFonts w:hint="cs"/>
          <w:rtl/>
        </w:rPr>
        <w:t>.</w:t>
      </w:r>
    </w:p>
    <w:p w14:paraId="2C13A84A" w14:textId="77777777" w:rsidR="003528F0" w:rsidRPr="00A855D0" w:rsidRDefault="003528F0" w:rsidP="009B10C1">
      <w:pPr>
        <w:pStyle w:val="a7"/>
        <w:spacing w:line="269" w:lineRule="auto"/>
        <w:rPr>
          <w:rtl/>
        </w:rPr>
      </w:pPr>
    </w:p>
    <w:p w14:paraId="092BE099" w14:textId="77777777" w:rsidR="003528F0" w:rsidRPr="00A855D0" w:rsidRDefault="003528F0" w:rsidP="009B10C1">
      <w:pPr>
        <w:spacing w:line="269" w:lineRule="auto"/>
        <w:rPr>
          <w:rtl/>
        </w:rPr>
      </w:pPr>
      <w:r w:rsidRPr="00A855D0">
        <w:rPr>
          <w:rFonts w:hint="cs"/>
          <w:rtl/>
        </w:rPr>
        <w:t xml:space="preserve">בשנת 1992 פרסם משרד הפנים </w:t>
      </w:r>
      <w:r w:rsidRPr="00A855D0">
        <w:rPr>
          <w:rtl/>
        </w:rPr>
        <w:t>קובץ מנחה</w:t>
      </w:r>
      <w:r w:rsidRPr="00A855D0">
        <w:rPr>
          <w:rStyle w:val="af1"/>
          <w:rtl/>
        </w:rPr>
        <w:footnoteReference w:id="86"/>
      </w:r>
      <w:r w:rsidRPr="00A855D0">
        <w:rPr>
          <w:rtl/>
        </w:rPr>
        <w:t xml:space="preserve"> </w:t>
      </w:r>
      <w:r w:rsidRPr="00A855D0">
        <w:rPr>
          <w:rFonts w:hint="cs"/>
          <w:rtl/>
        </w:rPr>
        <w:t>ל</w:t>
      </w:r>
      <w:r w:rsidRPr="00A855D0">
        <w:rPr>
          <w:rtl/>
        </w:rPr>
        <w:t xml:space="preserve">רשויות המקומיות </w:t>
      </w:r>
      <w:r w:rsidRPr="00A855D0">
        <w:rPr>
          <w:rFonts w:hint="cs"/>
          <w:rtl/>
        </w:rPr>
        <w:t xml:space="preserve">ובו מפורטים </w:t>
      </w:r>
      <w:r w:rsidRPr="00A855D0">
        <w:rPr>
          <w:rtl/>
        </w:rPr>
        <w:t>תיאורי</w:t>
      </w:r>
      <w:r w:rsidRPr="00A855D0">
        <w:rPr>
          <w:rFonts w:hint="cs"/>
          <w:rtl/>
        </w:rPr>
        <w:t xml:space="preserve"> תפקידים ברשויות המקומיות. במסגרת זו פורסם גם תיאור התפקיד של מנהל היחידה לשירותים פסיכולוגי</w:t>
      </w:r>
      <w:r>
        <w:rPr>
          <w:rFonts w:hint="cs"/>
          <w:rtl/>
        </w:rPr>
        <w:t>י</w:t>
      </w:r>
      <w:r w:rsidRPr="00A855D0">
        <w:rPr>
          <w:rFonts w:hint="cs"/>
          <w:rtl/>
        </w:rPr>
        <w:t>ם</w:t>
      </w:r>
      <w:r w:rsidRPr="00A855D0">
        <w:rPr>
          <w:rStyle w:val="af1"/>
          <w:rtl/>
        </w:rPr>
        <w:footnoteReference w:id="87"/>
      </w:r>
      <w:r w:rsidRPr="00A855D0">
        <w:rPr>
          <w:rFonts w:hint="cs"/>
          <w:rtl/>
        </w:rPr>
        <w:t xml:space="preserve"> ודרישות התפקיד, ועל פיהן נדרש רישום בפנקס הפסיכולוגים ותואר שני בפסיכולוגיה קלינית או חינוכית</w:t>
      </w:r>
      <w:r w:rsidRPr="00A855D0">
        <w:rPr>
          <w:rStyle w:val="af1"/>
          <w:rtl/>
        </w:rPr>
        <w:footnoteReference w:id="88"/>
      </w:r>
      <w:r w:rsidRPr="00A855D0">
        <w:rPr>
          <w:rFonts w:hint="cs"/>
          <w:rtl/>
        </w:rPr>
        <w:t>.</w:t>
      </w:r>
    </w:p>
    <w:p w14:paraId="73540C85" w14:textId="77777777" w:rsidR="003528F0" w:rsidRDefault="003528F0" w:rsidP="009B10C1">
      <w:pPr>
        <w:pStyle w:val="a7"/>
        <w:spacing w:line="269" w:lineRule="auto"/>
        <w:rPr>
          <w:rtl/>
        </w:rPr>
      </w:pPr>
    </w:p>
    <w:p w14:paraId="7A713A55" w14:textId="77777777" w:rsidR="003528F0" w:rsidRDefault="003528F0" w:rsidP="009B10C1">
      <w:pPr>
        <w:spacing w:line="269" w:lineRule="auto"/>
        <w:rPr>
          <w:rtl/>
        </w:rPr>
      </w:pPr>
      <w:r>
        <w:rPr>
          <w:rFonts w:hint="cs"/>
          <w:rtl/>
        </w:rPr>
        <w:t>בדצמבר 2004 הפיץ ה</w:t>
      </w:r>
      <w:r w:rsidRPr="00B66046">
        <w:rPr>
          <w:rtl/>
        </w:rPr>
        <w:t xml:space="preserve">פסיכולוג </w:t>
      </w:r>
      <w:r>
        <w:rPr>
          <w:rFonts w:hint="cs"/>
          <w:rtl/>
        </w:rPr>
        <w:t>ה</w:t>
      </w:r>
      <w:r w:rsidRPr="00B66046">
        <w:rPr>
          <w:rtl/>
        </w:rPr>
        <w:t>מחוזי</w:t>
      </w:r>
      <w:r>
        <w:rPr>
          <w:rFonts w:hint="cs"/>
          <w:rtl/>
        </w:rPr>
        <w:t xml:space="preserve"> של מחוז חיפה במשרד החינוך,</w:t>
      </w:r>
      <w:r w:rsidRPr="00B66046">
        <w:rPr>
          <w:rtl/>
        </w:rPr>
        <w:t xml:space="preserve"> ששימש</w:t>
      </w:r>
      <w:r>
        <w:rPr>
          <w:rFonts w:hint="cs"/>
          <w:rtl/>
        </w:rPr>
        <w:t xml:space="preserve"> אז</w:t>
      </w:r>
      <w:r w:rsidRPr="00B66046">
        <w:rPr>
          <w:rtl/>
        </w:rPr>
        <w:t xml:space="preserve"> </w:t>
      </w:r>
      <w:r>
        <w:rPr>
          <w:rFonts w:hint="cs"/>
          <w:rtl/>
        </w:rPr>
        <w:t xml:space="preserve">גם </w:t>
      </w:r>
      <w:r w:rsidRPr="00B66046">
        <w:rPr>
          <w:rtl/>
        </w:rPr>
        <w:t xml:space="preserve">ממלא מקום </w:t>
      </w:r>
      <w:r>
        <w:rPr>
          <w:rFonts w:hint="cs"/>
          <w:rtl/>
        </w:rPr>
        <w:t xml:space="preserve">הפסיכולוג הארצי, </w:t>
      </w:r>
      <w:r w:rsidRPr="00B66046">
        <w:rPr>
          <w:rtl/>
        </w:rPr>
        <w:t>בה</w:t>
      </w:r>
      <w:r>
        <w:rPr>
          <w:rFonts w:hint="cs"/>
          <w:rtl/>
        </w:rPr>
        <w:t>י</w:t>
      </w:r>
      <w:r w:rsidRPr="00B66046">
        <w:rPr>
          <w:rtl/>
        </w:rPr>
        <w:t>עדר פסיכולוג ארצי</w:t>
      </w:r>
      <w:r>
        <w:rPr>
          <w:rFonts w:hint="cs"/>
          <w:rtl/>
        </w:rPr>
        <w:t>, בקרב מנהלי אגפי החינוך והפסיכולוגים המחוזיים, מסמך המתייחס לדרישות מינימום למינוי מנהל לשירות הפסיכולוגי-חינוכי (להלן - הנחיות למינוי מנהל שפ"ח). במסמך נקבע כי מעמדו המקצועי של מנהל השפ"ח יהיה לפחות פסיכולוג חינוכי מומחה, וכי לא יתאפשר מינוי מנהל שפ"ח שאינו עונה על תנאי זה, גם אם הוא מומחה או מדריך בתחומים אחרים בפסיכולוגיה</w:t>
      </w:r>
      <w:r>
        <w:rPr>
          <w:rStyle w:val="af1"/>
          <w:rtl/>
        </w:rPr>
        <w:footnoteReference w:id="89"/>
      </w:r>
      <w:r>
        <w:rPr>
          <w:rFonts w:hint="cs"/>
          <w:rtl/>
        </w:rPr>
        <w:t>. עוד נקבע במסמך כי כהוראת שעה ובמקומות שבהם יש קושי זמני באיוש המשרה על ידי מומחה, יתאפשר למנות פסיכולוג שנמצא בשלבי התמחות, בתנאי שעבודתו, ובכלל זאת עבודת הניהול, תלווה ותכוסה על ידי מדריך. מקרים כאמור ידרשו את אישור הפסיכולוג המחוזי, ומשך המינוי יוגבל בזמן על ידי הפסיכולוג המחוזי.</w:t>
      </w:r>
    </w:p>
    <w:p w14:paraId="64D7BDFF" w14:textId="77777777" w:rsidR="003528F0" w:rsidRDefault="003528F0" w:rsidP="009B10C1">
      <w:pPr>
        <w:pStyle w:val="a7"/>
        <w:spacing w:line="269" w:lineRule="auto"/>
        <w:rPr>
          <w:rtl/>
        </w:rPr>
      </w:pPr>
    </w:p>
    <w:p w14:paraId="43A0C7DD" w14:textId="77777777" w:rsidR="003528F0" w:rsidRPr="00F527FD" w:rsidRDefault="003528F0" w:rsidP="009B10C1">
      <w:pPr>
        <w:spacing w:line="269" w:lineRule="auto"/>
        <w:rPr>
          <w:rtl/>
        </w:rPr>
      </w:pPr>
      <w:r>
        <w:rPr>
          <w:rFonts w:hint="cs"/>
          <w:rtl/>
        </w:rPr>
        <w:t>בפברואר 2014</w:t>
      </w:r>
      <w:r>
        <w:rPr>
          <w:rStyle w:val="af1"/>
          <w:rtl/>
        </w:rPr>
        <w:footnoteReference w:id="90"/>
      </w:r>
      <w:r>
        <w:rPr>
          <w:rFonts w:hint="cs"/>
          <w:rtl/>
        </w:rPr>
        <w:t xml:space="preserve"> פרסם משרד הפנים</w:t>
      </w:r>
      <w:r w:rsidRPr="001638C9">
        <w:rPr>
          <w:rtl/>
        </w:rPr>
        <w:t xml:space="preserve"> אוגדן תיאורי תפקידים בשלטון המקומי</w:t>
      </w:r>
      <w:r>
        <w:rPr>
          <w:rFonts w:hint="cs"/>
          <w:rtl/>
        </w:rPr>
        <w:t xml:space="preserve"> (להלן - האוגדן או אוגדן תיאורי </w:t>
      </w:r>
      <w:r w:rsidRPr="00F527FD">
        <w:rPr>
          <w:rFonts w:hint="cs"/>
          <w:rtl/>
        </w:rPr>
        <w:t>תפקידים)</w:t>
      </w:r>
      <w:r w:rsidRPr="00F527FD">
        <w:rPr>
          <w:rStyle w:val="af1"/>
          <w:rtl/>
        </w:rPr>
        <w:footnoteReference w:id="91"/>
      </w:r>
      <w:r w:rsidRPr="00F527FD">
        <w:rPr>
          <w:rFonts w:hint="cs"/>
          <w:rtl/>
        </w:rPr>
        <w:t xml:space="preserve">. האוגדן </w:t>
      </w:r>
      <w:r w:rsidRPr="00F527FD">
        <w:rPr>
          <w:rtl/>
        </w:rPr>
        <w:t>מרכז את כלל ההנחיות בדבר השימוש הנכון בקובץ תיאורי התפקידים</w:t>
      </w:r>
      <w:r w:rsidRPr="00F527FD">
        <w:rPr>
          <w:rFonts w:hint="cs"/>
          <w:rtl/>
        </w:rPr>
        <w:t xml:space="preserve">, ולגביו נקבע כי יש </w:t>
      </w:r>
      <w:r w:rsidRPr="00F527FD">
        <w:rPr>
          <w:rtl/>
        </w:rPr>
        <w:t>לפעול על פיו בעת פרסום מכרזי כוח אדם וקביעת דרישות סף למשרות ברשות המקומית</w:t>
      </w:r>
      <w:r w:rsidRPr="00F527FD">
        <w:rPr>
          <w:rStyle w:val="af1"/>
          <w:rtl/>
        </w:rPr>
        <w:footnoteReference w:id="92"/>
      </w:r>
      <w:r w:rsidRPr="00F527FD">
        <w:rPr>
          <w:rtl/>
        </w:rPr>
        <w:t>.</w:t>
      </w:r>
      <w:r w:rsidRPr="00F527FD">
        <w:rPr>
          <w:rFonts w:hint="cs"/>
          <w:rtl/>
        </w:rPr>
        <w:t xml:space="preserve"> באוגדן הוגדר התפקיד של מנהל הש</w:t>
      </w:r>
      <w:r>
        <w:rPr>
          <w:rFonts w:hint="cs"/>
          <w:rtl/>
        </w:rPr>
        <w:t>פ"ח</w:t>
      </w:r>
      <w:r w:rsidRPr="00F527FD">
        <w:rPr>
          <w:rFonts w:hint="cs"/>
          <w:rtl/>
        </w:rPr>
        <w:t>, ונקבעו לו תנאים מוקדמים למינוי</w:t>
      </w:r>
      <w:r w:rsidRPr="00F527FD">
        <w:rPr>
          <w:rStyle w:val="af1"/>
          <w:rtl/>
        </w:rPr>
        <w:footnoteReference w:id="93"/>
      </w:r>
      <w:r w:rsidRPr="00F527FD">
        <w:rPr>
          <w:rFonts w:hint="cs"/>
          <w:rtl/>
        </w:rPr>
        <w:t>, שמתיישבים עם הנחיות הפסיכולוג המחוזי של מחוז חיפה משנת 2004</w:t>
      </w:r>
      <w:r>
        <w:rPr>
          <w:rFonts w:hint="cs"/>
          <w:rtl/>
        </w:rPr>
        <w:t xml:space="preserve"> </w:t>
      </w:r>
      <w:r w:rsidRPr="00F527FD">
        <w:rPr>
          <w:rFonts w:hint="cs"/>
          <w:rtl/>
        </w:rPr>
        <w:t>ובהם התנאים למינוי ל</w:t>
      </w:r>
      <w:r w:rsidRPr="00F527FD">
        <w:rPr>
          <w:rtl/>
        </w:rPr>
        <w:t>בעל תואר מומחה בפסיכולוגיה חינוכית</w:t>
      </w:r>
      <w:r w:rsidRPr="00F527FD">
        <w:rPr>
          <w:rFonts w:hint="cs"/>
          <w:rtl/>
        </w:rPr>
        <w:t>,</w:t>
      </w:r>
      <w:r w:rsidRPr="00F527FD">
        <w:rPr>
          <w:rtl/>
        </w:rPr>
        <w:t xml:space="preserve"> </w:t>
      </w:r>
      <w:r w:rsidRPr="00F527FD">
        <w:rPr>
          <w:rFonts w:hint="cs"/>
          <w:rtl/>
        </w:rPr>
        <w:t xml:space="preserve">עם </w:t>
      </w:r>
      <w:r w:rsidRPr="00F527FD">
        <w:rPr>
          <w:rtl/>
        </w:rPr>
        <w:t>עדיפות לפסיכולוג חינוכי מומחה - מדריך</w:t>
      </w:r>
      <w:r w:rsidRPr="00F527FD">
        <w:rPr>
          <w:rStyle w:val="af1"/>
          <w:rtl/>
        </w:rPr>
        <w:footnoteReference w:id="94"/>
      </w:r>
      <w:r w:rsidRPr="00F527FD">
        <w:rPr>
          <w:rFonts w:hint="cs"/>
          <w:rtl/>
        </w:rPr>
        <w:t>.</w:t>
      </w:r>
    </w:p>
    <w:p w14:paraId="0A20362A" w14:textId="77777777" w:rsidR="003528F0" w:rsidRDefault="003528F0" w:rsidP="009B10C1">
      <w:pPr>
        <w:pStyle w:val="a7"/>
        <w:spacing w:line="269" w:lineRule="auto"/>
        <w:rPr>
          <w:rtl/>
        </w:rPr>
      </w:pPr>
    </w:p>
    <w:p w14:paraId="10CAAAAC" w14:textId="77777777" w:rsidR="003528F0" w:rsidRDefault="003528F0" w:rsidP="009B10C1">
      <w:pPr>
        <w:spacing w:line="269" w:lineRule="auto"/>
        <w:rPr>
          <w:rtl/>
        </w:rPr>
      </w:pPr>
      <w:r>
        <w:rPr>
          <w:rFonts w:hint="cs"/>
          <w:rtl/>
        </w:rPr>
        <w:t xml:space="preserve">בינואר 2017 פרסם משרד הפנים </w:t>
      </w:r>
      <w:r w:rsidRPr="009E45FD">
        <w:rPr>
          <w:rtl/>
        </w:rPr>
        <w:t>הנחיות בדבר אוגדן תיאורי התפקידים בשלטון המקומי</w:t>
      </w:r>
      <w:r>
        <w:rPr>
          <w:rFonts w:hint="cs"/>
          <w:rtl/>
        </w:rPr>
        <w:t xml:space="preserve">, ובהן הובהר כי </w:t>
      </w:r>
      <w:r>
        <w:rPr>
          <w:rtl/>
        </w:rPr>
        <w:t xml:space="preserve">קובץ תיאורי התפקידים </w:t>
      </w:r>
      <w:r>
        <w:rPr>
          <w:rFonts w:hint="cs"/>
          <w:rtl/>
        </w:rPr>
        <w:t>משנת 2014</w:t>
      </w:r>
      <w:r>
        <w:rPr>
          <w:rtl/>
        </w:rPr>
        <w:t xml:space="preserve"> מחליף את קובץ ניתוח</w:t>
      </w:r>
      <w:r>
        <w:rPr>
          <w:rFonts w:hint="cs"/>
          <w:rtl/>
        </w:rPr>
        <w:t xml:space="preserve"> </w:t>
      </w:r>
      <w:r>
        <w:rPr>
          <w:rtl/>
        </w:rPr>
        <w:t>העיסוקים שפורסם בשנת 1992</w:t>
      </w:r>
      <w:r>
        <w:rPr>
          <w:rFonts w:hint="cs"/>
          <w:rtl/>
        </w:rPr>
        <w:t>, וכי</w:t>
      </w:r>
      <w:r>
        <w:rPr>
          <w:rtl/>
        </w:rPr>
        <w:t xml:space="preserve"> הוא מחליף כל הנחיה אחרת שפורסמה ב</w:t>
      </w:r>
      <w:r>
        <w:rPr>
          <w:rFonts w:hint="cs"/>
          <w:rtl/>
        </w:rPr>
        <w:t xml:space="preserve">מסגרת </w:t>
      </w:r>
      <w:r>
        <w:rPr>
          <w:rtl/>
        </w:rPr>
        <w:t>חוזר</w:t>
      </w:r>
      <w:r>
        <w:rPr>
          <w:rFonts w:hint="cs"/>
          <w:rtl/>
        </w:rPr>
        <w:t>י</w:t>
      </w:r>
      <w:r>
        <w:rPr>
          <w:rtl/>
        </w:rPr>
        <w:t xml:space="preserve"> מנכ"ל</w:t>
      </w:r>
      <w:r>
        <w:rPr>
          <w:rFonts w:hint="cs"/>
          <w:rtl/>
        </w:rPr>
        <w:t xml:space="preserve"> המשרד</w:t>
      </w:r>
      <w:r>
        <w:rPr>
          <w:rtl/>
        </w:rPr>
        <w:t xml:space="preserve"> הנוגעת</w:t>
      </w:r>
      <w:r>
        <w:rPr>
          <w:rFonts w:hint="cs"/>
          <w:rtl/>
        </w:rPr>
        <w:t xml:space="preserve"> </w:t>
      </w:r>
      <w:r>
        <w:rPr>
          <w:rtl/>
        </w:rPr>
        <w:t xml:space="preserve">לדרישות </w:t>
      </w:r>
      <w:r>
        <w:rPr>
          <w:rtl/>
        </w:rPr>
        <w:lastRenderedPageBreak/>
        <w:t>סף למשרה ספציפית</w:t>
      </w:r>
      <w:r>
        <w:rPr>
          <w:rFonts w:hint="cs"/>
          <w:rtl/>
        </w:rPr>
        <w:t>,</w:t>
      </w:r>
      <w:r>
        <w:rPr>
          <w:rtl/>
        </w:rPr>
        <w:t xml:space="preserve"> ככל שזו קיימת בקובץ החדש</w:t>
      </w:r>
      <w:r>
        <w:rPr>
          <w:rFonts w:hint="cs"/>
          <w:rtl/>
        </w:rPr>
        <w:t xml:space="preserve">, וכי </w:t>
      </w:r>
      <w:r w:rsidRPr="00925E6A">
        <w:rPr>
          <w:rtl/>
        </w:rPr>
        <w:t>תנאי הסף</w:t>
      </w:r>
      <w:r>
        <w:rPr>
          <w:rFonts w:hint="cs"/>
          <w:rtl/>
        </w:rPr>
        <w:t xml:space="preserve"> שנקבעו בו</w:t>
      </w:r>
      <w:r w:rsidRPr="00925E6A">
        <w:rPr>
          <w:rtl/>
        </w:rPr>
        <w:t xml:space="preserve"> הם תנאים מחייבים</w:t>
      </w:r>
      <w:r>
        <w:rPr>
          <w:rFonts w:hint="cs"/>
          <w:rtl/>
        </w:rPr>
        <w:t xml:space="preserve"> ו</w:t>
      </w:r>
      <w:r w:rsidRPr="00925E6A">
        <w:rPr>
          <w:rtl/>
        </w:rPr>
        <w:t>לא ניתן להקל ב</w:t>
      </w:r>
      <w:r>
        <w:rPr>
          <w:rFonts w:hint="cs"/>
          <w:rtl/>
        </w:rPr>
        <w:t>הם</w:t>
      </w:r>
      <w:r>
        <w:rPr>
          <w:rStyle w:val="af1"/>
          <w:rtl/>
        </w:rPr>
        <w:footnoteReference w:id="95"/>
      </w:r>
      <w:r>
        <w:rPr>
          <w:rFonts w:hint="cs"/>
          <w:rtl/>
        </w:rPr>
        <w:t>.</w:t>
      </w:r>
    </w:p>
    <w:p w14:paraId="4A0251EA" w14:textId="77777777" w:rsidR="003528F0" w:rsidRDefault="003528F0" w:rsidP="009B10C1">
      <w:pPr>
        <w:pStyle w:val="a7"/>
        <w:spacing w:line="269" w:lineRule="auto"/>
        <w:rPr>
          <w:rtl/>
        </w:rPr>
      </w:pPr>
    </w:p>
    <w:p w14:paraId="560D5825" w14:textId="77777777" w:rsidR="003528F0" w:rsidRPr="00E37A65" w:rsidRDefault="003528F0" w:rsidP="009B10C1">
      <w:pPr>
        <w:spacing w:line="269" w:lineRule="auto"/>
        <w:rPr>
          <w:rtl/>
        </w:rPr>
      </w:pPr>
      <w:r w:rsidRPr="00B91DF3">
        <w:rPr>
          <w:rFonts w:hint="cs"/>
          <w:rtl/>
        </w:rPr>
        <w:t xml:space="preserve">מהאמור עולה </w:t>
      </w:r>
      <w:r w:rsidRPr="00E37A65">
        <w:rPr>
          <w:rFonts w:hint="eastAsia"/>
          <w:rtl/>
        </w:rPr>
        <w:t>כי</w:t>
      </w:r>
      <w:r w:rsidRPr="00E37A65">
        <w:rPr>
          <w:rtl/>
        </w:rPr>
        <w:t xml:space="preserve"> דרישות הסף הנוגעות למעמדו המקצועי של מנהל השפ"ח הוסדרו לראשונה בשנת 2004 על ידי משרד החינוך ובהמשך על ידי משרד הפנים במסגרת </w:t>
      </w:r>
      <w:r>
        <w:rPr>
          <w:rFonts w:hint="cs"/>
          <w:rtl/>
        </w:rPr>
        <w:t>ה</w:t>
      </w:r>
      <w:r w:rsidRPr="00E37A65">
        <w:rPr>
          <w:rtl/>
        </w:rPr>
        <w:t xml:space="preserve">פרסום </w:t>
      </w:r>
      <w:r>
        <w:rPr>
          <w:rFonts w:hint="cs"/>
          <w:rtl/>
        </w:rPr>
        <w:t xml:space="preserve">של </w:t>
      </w:r>
      <w:r w:rsidRPr="00E37A65">
        <w:rPr>
          <w:rtl/>
        </w:rPr>
        <w:t>אוגדן תיאורי תפקידים בשלטון המקומי בשנת 2014, ובמסגרת הנחיות משרד הפנים בדבר מעמדו של אוגדן תיאורי התפקידים בשנת 2017.</w:t>
      </w:r>
    </w:p>
    <w:p w14:paraId="58FB70FC" w14:textId="77777777" w:rsidR="003528F0" w:rsidRDefault="003528F0" w:rsidP="009B10C1">
      <w:pPr>
        <w:spacing w:line="269" w:lineRule="auto"/>
        <w:rPr>
          <w:rtl/>
        </w:rPr>
      </w:pPr>
    </w:p>
    <w:p w14:paraId="412A62D1" w14:textId="77777777" w:rsidR="003528F0" w:rsidRDefault="003528F0" w:rsidP="009B10C1">
      <w:pPr>
        <w:pStyle w:val="4"/>
        <w:spacing w:before="0" w:line="269" w:lineRule="auto"/>
        <w:rPr>
          <w:rtl/>
        </w:rPr>
      </w:pPr>
      <w:r>
        <w:rPr>
          <w:rFonts w:hint="cs"/>
          <w:rtl/>
        </w:rPr>
        <w:t>עמידת מנהלי השפ"חים</w:t>
      </w:r>
      <w:r w:rsidRPr="00CE082C">
        <w:rPr>
          <w:rFonts w:hint="cs"/>
          <w:rtl/>
        </w:rPr>
        <w:t xml:space="preserve"> </w:t>
      </w:r>
      <w:r>
        <w:rPr>
          <w:rFonts w:hint="cs"/>
          <w:rtl/>
        </w:rPr>
        <w:t>בדרישות התפקיד</w:t>
      </w:r>
    </w:p>
    <w:p w14:paraId="121DBBA7" w14:textId="77777777" w:rsidR="003528F0" w:rsidRDefault="003528F0" w:rsidP="009B10C1">
      <w:pPr>
        <w:pStyle w:val="a7"/>
        <w:spacing w:line="269" w:lineRule="auto"/>
        <w:rPr>
          <w:rtl/>
        </w:rPr>
      </w:pPr>
    </w:p>
    <w:p w14:paraId="19B4B356" w14:textId="77777777" w:rsidR="003528F0" w:rsidRDefault="003528F0" w:rsidP="009B10C1">
      <w:pPr>
        <w:spacing w:line="269" w:lineRule="auto"/>
        <w:rPr>
          <w:rtl/>
        </w:rPr>
      </w:pPr>
      <w:r>
        <w:rPr>
          <w:rFonts w:hint="cs"/>
          <w:rtl/>
        </w:rPr>
        <w:t xml:space="preserve">בביקורת נבדקה התאמת מעמדם המקצועי של פסיכולוגים המוגדרים בקובצי משרד החינוך כמנהלי שפ"חים או כמנהלי תחנות בשנים 2019 - 2023 לדרישת משרד הפנים ומשרד החינוך שעל מנהל שפ"ח להיות </w:t>
      </w:r>
      <w:r w:rsidRPr="001F1935">
        <w:rPr>
          <w:rtl/>
        </w:rPr>
        <w:t>מומחה בפסיכולוגיה חינוכית</w:t>
      </w:r>
      <w:r>
        <w:rPr>
          <w:rStyle w:val="af1"/>
          <w:rtl/>
        </w:rPr>
        <w:footnoteReference w:id="96"/>
      </w:r>
      <w:r>
        <w:rPr>
          <w:rFonts w:hint="cs"/>
          <w:rtl/>
        </w:rPr>
        <w:t>.</w:t>
      </w:r>
      <w:r w:rsidRPr="004E4BA2">
        <w:rPr>
          <w:rFonts w:hint="cs"/>
          <w:rtl/>
        </w:rPr>
        <w:t xml:space="preserve"> </w:t>
      </w:r>
      <w:r w:rsidRPr="00665C5A">
        <w:rPr>
          <w:rFonts w:hint="cs"/>
          <w:rtl/>
        </w:rPr>
        <w:t>הבדיקה נעשתה תוך התייחסות למועד תחילת עבודתו של הפסיכולוג כמנהל שפ"ח, גם אם מונה לתפקיד זה לפני שנת 2019, וזאת כדי לבחון את מעמ</w:t>
      </w:r>
      <w:r w:rsidRPr="005A6BAA">
        <w:rPr>
          <w:rFonts w:hint="cs"/>
          <w:rtl/>
        </w:rPr>
        <w:t>דו המקצועי של מנהל השפ"ח במועד תחילת העסקתו ואת התאמתו לקביעות משרד</w:t>
      </w:r>
      <w:r>
        <w:rPr>
          <w:rFonts w:hint="cs"/>
          <w:rtl/>
        </w:rPr>
        <w:t>י</w:t>
      </w:r>
      <w:r w:rsidRPr="005A6BAA">
        <w:rPr>
          <w:rFonts w:hint="cs"/>
          <w:rtl/>
        </w:rPr>
        <w:t xml:space="preserve"> הפנים והחינוך באותו המועד.</w:t>
      </w:r>
      <w:r>
        <w:rPr>
          <w:rFonts w:hint="cs"/>
          <w:rtl/>
        </w:rPr>
        <w:t xml:space="preserve"> בלוח 3 שלהלן מפורטים פסיכולוגים המוגדרים במערכת התקן </w:t>
      </w:r>
      <w:r w:rsidRPr="00C369AA">
        <w:rPr>
          <w:rtl/>
        </w:rPr>
        <w:t>כמנהלי שפ"חים או כמנהלי תחנות</w:t>
      </w:r>
      <w:r>
        <w:rPr>
          <w:rFonts w:hint="cs"/>
          <w:rtl/>
        </w:rPr>
        <w:t xml:space="preserve"> ואינם עומדים בתנאי המומחיות שנקבעו למינוי מנהל שפ"ח.</w:t>
      </w:r>
    </w:p>
    <w:p w14:paraId="4450B086" w14:textId="77777777" w:rsidR="003528F0" w:rsidRDefault="003528F0" w:rsidP="009B10C1">
      <w:pPr>
        <w:bidi w:val="0"/>
        <w:spacing w:line="269" w:lineRule="auto"/>
        <w:rPr>
          <w:rtl/>
        </w:rPr>
      </w:pPr>
      <w:r>
        <w:rPr>
          <w:rtl/>
        </w:rPr>
        <w:br w:type="page"/>
      </w:r>
    </w:p>
    <w:p w14:paraId="6690ED0E" w14:textId="77777777" w:rsidR="003528F0" w:rsidRPr="00E44D97" w:rsidRDefault="003528F0" w:rsidP="009B10C1">
      <w:pPr>
        <w:spacing w:line="269" w:lineRule="auto"/>
        <w:jc w:val="center"/>
        <w:rPr>
          <w:b/>
          <w:bCs/>
          <w:rtl/>
        </w:rPr>
      </w:pPr>
      <w:r w:rsidRPr="00F527FD">
        <w:rPr>
          <w:rFonts w:hint="cs"/>
          <w:rtl/>
        </w:rPr>
        <w:lastRenderedPageBreak/>
        <w:t xml:space="preserve">לוח 3: </w:t>
      </w:r>
      <w:r w:rsidRPr="00F527FD">
        <w:rPr>
          <w:rFonts w:hint="cs"/>
          <w:b/>
          <w:bCs/>
          <w:rtl/>
        </w:rPr>
        <w:t xml:space="preserve">עמידת פסיכולוגים המופיעים בתפקיד מנהלי שפ"חים במערכת התקן בשנים </w:t>
      </w:r>
      <w:r>
        <w:rPr>
          <w:b/>
          <w:bCs/>
          <w:rtl/>
        </w:rPr>
        <w:br/>
      </w:r>
      <w:r w:rsidRPr="00F527FD">
        <w:rPr>
          <w:rFonts w:hint="cs"/>
          <w:b/>
          <w:bCs/>
          <w:rtl/>
        </w:rPr>
        <w:t xml:space="preserve">2019 - 2023 בתנאי המומחיות </w:t>
      </w:r>
      <w:r w:rsidRPr="00F527FD">
        <w:rPr>
          <w:b/>
          <w:bCs/>
          <w:rtl/>
        </w:rPr>
        <w:t>שנקבעו למינוי מנהל שפ"ח</w:t>
      </w:r>
      <w:r w:rsidRPr="00F527FD">
        <w:rPr>
          <w:rStyle w:val="af1"/>
          <w:b/>
          <w:bCs/>
          <w:rtl/>
        </w:rPr>
        <w:footnoteReference w:id="97"/>
      </w:r>
    </w:p>
    <w:tbl>
      <w:tblPr>
        <w:tblStyle w:val="af4"/>
        <w:bidiVisual/>
        <w:tblW w:w="8788" w:type="dxa"/>
        <w:jc w:val="center"/>
        <w:tblLook w:val="04A0" w:firstRow="1" w:lastRow="0" w:firstColumn="1" w:lastColumn="0" w:noHBand="0" w:noVBand="1"/>
      </w:tblPr>
      <w:tblGrid>
        <w:gridCol w:w="887"/>
        <w:gridCol w:w="1275"/>
        <w:gridCol w:w="702"/>
        <w:gridCol w:w="642"/>
        <w:gridCol w:w="642"/>
        <w:gridCol w:w="703"/>
        <w:gridCol w:w="642"/>
        <w:gridCol w:w="1876"/>
        <w:gridCol w:w="1419"/>
      </w:tblGrid>
      <w:tr w:rsidR="003528F0" w14:paraId="4350AD4F" w14:textId="77777777" w:rsidTr="003528F0">
        <w:trPr>
          <w:trHeight w:val="718"/>
          <w:jc w:val="center"/>
        </w:trPr>
        <w:tc>
          <w:tcPr>
            <w:tcW w:w="887" w:type="dxa"/>
            <w:vMerge w:val="restart"/>
          </w:tcPr>
          <w:p w14:paraId="60E30CE6" w14:textId="77777777" w:rsidR="003528F0" w:rsidRPr="00BB5B1D" w:rsidRDefault="003528F0" w:rsidP="009B10C1">
            <w:pPr>
              <w:spacing w:line="269" w:lineRule="auto"/>
              <w:rPr>
                <w:b/>
                <w:bCs/>
                <w:sz w:val="22"/>
                <w:szCs w:val="22"/>
                <w:rtl/>
              </w:rPr>
            </w:pPr>
          </w:p>
        </w:tc>
        <w:tc>
          <w:tcPr>
            <w:tcW w:w="1275" w:type="dxa"/>
            <w:vMerge w:val="restart"/>
          </w:tcPr>
          <w:p w14:paraId="0172B318" w14:textId="77777777" w:rsidR="003528F0" w:rsidRPr="00BB5B1D" w:rsidRDefault="003528F0" w:rsidP="009B10C1">
            <w:pPr>
              <w:spacing w:line="269" w:lineRule="auto"/>
              <w:jc w:val="center"/>
              <w:rPr>
                <w:b/>
                <w:bCs/>
                <w:sz w:val="22"/>
                <w:szCs w:val="22"/>
                <w:rtl/>
              </w:rPr>
            </w:pPr>
            <w:r w:rsidRPr="00BB5B1D">
              <w:rPr>
                <w:b/>
                <w:bCs/>
                <w:sz w:val="22"/>
                <w:szCs w:val="22"/>
                <w:rtl/>
              </w:rPr>
              <w:t xml:space="preserve">תחילת </w:t>
            </w:r>
            <w:r w:rsidRPr="00BB5B1D">
              <w:rPr>
                <w:rFonts w:hint="eastAsia"/>
                <w:b/>
                <w:bCs/>
                <w:sz w:val="22"/>
                <w:szCs w:val="22"/>
                <w:rtl/>
              </w:rPr>
              <w:t>ה</w:t>
            </w:r>
            <w:r w:rsidRPr="00BB5B1D">
              <w:rPr>
                <w:b/>
                <w:bCs/>
                <w:sz w:val="22"/>
                <w:szCs w:val="22"/>
                <w:rtl/>
              </w:rPr>
              <w:t>העסקה כמנהל שפ"ח</w:t>
            </w:r>
            <w:r w:rsidRPr="00BB5B1D">
              <w:rPr>
                <w:b/>
                <w:bCs/>
                <w:sz w:val="22"/>
                <w:szCs w:val="22"/>
                <w:vertAlign w:val="superscript"/>
                <w:rtl/>
              </w:rPr>
              <w:t>(1)</w:t>
            </w:r>
          </w:p>
        </w:tc>
        <w:tc>
          <w:tcPr>
            <w:tcW w:w="3331" w:type="dxa"/>
            <w:gridSpan w:val="5"/>
          </w:tcPr>
          <w:p w14:paraId="284D4389" w14:textId="77777777" w:rsidR="003528F0" w:rsidRPr="00BB5B1D" w:rsidRDefault="003528F0" w:rsidP="009B10C1">
            <w:pPr>
              <w:spacing w:line="269" w:lineRule="auto"/>
              <w:jc w:val="center"/>
              <w:rPr>
                <w:b/>
                <w:bCs/>
                <w:sz w:val="22"/>
                <w:szCs w:val="22"/>
                <w:rtl/>
              </w:rPr>
            </w:pPr>
            <w:r w:rsidRPr="00743F28">
              <w:rPr>
                <w:rFonts w:hint="cs"/>
                <w:b/>
                <w:bCs/>
                <w:sz w:val="22"/>
                <w:szCs w:val="22"/>
                <w:rtl/>
              </w:rPr>
              <w:t>העסקה כמנהל שפ"ח בכל אחת מהשנים</w:t>
            </w:r>
            <w:r w:rsidRPr="00743F28">
              <w:rPr>
                <w:b/>
                <w:bCs/>
                <w:sz w:val="22"/>
                <w:szCs w:val="22"/>
                <w:vertAlign w:val="superscript"/>
                <w:rtl/>
              </w:rPr>
              <w:t>(2)</w:t>
            </w:r>
          </w:p>
        </w:tc>
        <w:tc>
          <w:tcPr>
            <w:tcW w:w="1876" w:type="dxa"/>
            <w:vMerge w:val="restart"/>
          </w:tcPr>
          <w:p w14:paraId="3724B1DE" w14:textId="77777777" w:rsidR="003528F0" w:rsidRPr="00BB5B1D" w:rsidRDefault="003528F0" w:rsidP="009B10C1">
            <w:pPr>
              <w:spacing w:line="269" w:lineRule="auto"/>
              <w:jc w:val="center"/>
              <w:rPr>
                <w:b/>
                <w:bCs/>
                <w:sz w:val="22"/>
                <w:szCs w:val="22"/>
                <w:rtl/>
              </w:rPr>
            </w:pPr>
            <w:r w:rsidRPr="00BB5B1D">
              <w:rPr>
                <w:rFonts w:hint="eastAsia"/>
                <w:b/>
                <w:bCs/>
                <w:sz w:val="22"/>
                <w:szCs w:val="22"/>
                <w:rtl/>
              </w:rPr>
              <w:t>ה</w:t>
            </w:r>
            <w:r w:rsidRPr="00BB5B1D">
              <w:rPr>
                <w:b/>
                <w:bCs/>
                <w:sz w:val="22"/>
                <w:szCs w:val="22"/>
                <w:rtl/>
              </w:rPr>
              <w:t xml:space="preserve">מעמד </w:t>
            </w:r>
            <w:r w:rsidRPr="00BB5B1D">
              <w:rPr>
                <w:rFonts w:hint="eastAsia"/>
                <w:b/>
                <w:bCs/>
                <w:sz w:val="22"/>
                <w:szCs w:val="22"/>
                <w:rtl/>
              </w:rPr>
              <w:t>ה</w:t>
            </w:r>
            <w:r w:rsidRPr="00BB5B1D">
              <w:rPr>
                <w:b/>
                <w:bCs/>
                <w:sz w:val="22"/>
                <w:szCs w:val="22"/>
                <w:rtl/>
              </w:rPr>
              <w:t>מקצועי</w:t>
            </w:r>
            <w:r w:rsidRPr="00BB5B1D">
              <w:rPr>
                <w:b/>
                <w:bCs/>
                <w:sz w:val="22"/>
                <w:szCs w:val="22"/>
                <w:vertAlign w:val="superscript"/>
                <w:rtl/>
              </w:rPr>
              <w:t>(2)</w:t>
            </w:r>
          </w:p>
        </w:tc>
        <w:tc>
          <w:tcPr>
            <w:tcW w:w="1419" w:type="dxa"/>
            <w:vMerge w:val="restart"/>
            <w:shd w:val="clear" w:color="auto" w:fill="auto"/>
          </w:tcPr>
          <w:p w14:paraId="15C8617D" w14:textId="77777777" w:rsidR="003528F0" w:rsidRPr="00BB5B1D" w:rsidRDefault="003528F0" w:rsidP="009B10C1">
            <w:pPr>
              <w:spacing w:line="269" w:lineRule="auto"/>
              <w:jc w:val="center"/>
              <w:rPr>
                <w:b/>
                <w:bCs/>
                <w:sz w:val="22"/>
                <w:szCs w:val="22"/>
                <w:rtl/>
              </w:rPr>
            </w:pPr>
            <w:r w:rsidRPr="004A16AF">
              <w:rPr>
                <w:b/>
                <w:bCs/>
                <w:sz w:val="22"/>
                <w:szCs w:val="22"/>
                <w:rtl/>
              </w:rPr>
              <w:t>עמידה בתנאי הסף</w:t>
            </w:r>
            <w:r w:rsidRPr="00E24C01">
              <w:rPr>
                <w:rFonts w:hint="cs"/>
                <w:b/>
                <w:bCs/>
                <w:sz w:val="22"/>
                <w:szCs w:val="22"/>
                <w:rtl/>
              </w:rPr>
              <w:t xml:space="preserve"> של משרד הפנים ומשרד החינוך</w:t>
            </w:r>
            <w:r w:rsidRPr="00E24C01">
              <w:rPr>
                <w:b/>
                <w:bCs/>
                <w:sz w:val="22"/>
                <w:szCs w:val="22"/>
                <w:vertAlign w:val="superscript"/>
                <w:rtl/>
              </w:rPr>
              <w:t>(3</w:t>
            </w:r>
            <w:r w:rsidRPr="004A16AF">
              <w:rPr>
                <w:b/>
                <w:bCs/>
                <w:sz w:val="22"/>
                <w:szCs w:val="22"/>
                <w:vertAlign w:val="superscript"/>
                <w:rtl/>
              </w:rPr>
              <w:t>)</w:t>
            </w:r>
            <w:r w:rsidRPr="004A16AF">
              <w:rPr>
                <w:b/>
                <w:bCs/>
                <w:sz w:val="22"/>
                <w:szCs w:val="22"/>
                <w:rtl/>
              </w:rPr>
              <w:t xml:space="preserve"> </w:t>
            </w:r>
            <w:r w:rsidRPr="00E24C01">
              <w:rPr>
                <w:b/>
                <w:bCs/>
                <w:sz w:val="22"/>
                <w:szCs w:val="22"/>
                <w:rtl/>
              </w:rPr>
              <w:t>ביחס ל</w:t>
            </w:r>
            <w:r w:rsidRPr="00E24C01">
              <w:rPr>
                <w:rFonts w:hint="cs"/>
                <w:b/>
                <w:bCs/>
                <w:sz w:val="22"/>
                <w:szCs w:val="22"/>
                <w:rtl/>
              </w:rPr>
              <w:t xml:space="preserve">מועד </w:t>
            </w:r>
            <w:r w:rsidRPr="004A16AF">
              <w:rPr>
                <w:b/>
                <w:bCs/>
                <w:sz w:val="22"/>
                <w:szCs w:val="22"/>
                <w:rtl/>
              </w:rPr>
              <w:t>תחילת ה</w:t>
            </w:r>
            <w:r w:rsidRPr="00E24C01">
              <w:rPr>
                <w:rFonts w:hint="eastAsia"/>
                <w:b/>
                <w:bCs/>
                <w:sz w:val="22"/>
                <w:szCs w:val="22"/>
                <w:rtl/>
              </w:rPr>
              <w:t>ה</w:t>
            </w:r>
            <w:r w:rsidRPr="00E24C01">
              <w:rPr>
                <w:b/>
                <w:bCs/>
                <w:sz w:val="22"/>
                <w:szCs w:val="22"/>
                <w:rtl/>
              </w:rPr>
              <w:t>עסקה כמנהל שפ"ח</w:t>
            </w:r>
            <w:r w:rsidRPr="00E24C01">
              <w:rPr>
                <w:b/>
                <w:bCs/>
                <w:sz w:val="22"/>
                <w:szCs w:val="22"/>
                <w:vertAlign w:val="superscript"/>
                <w:rtl/>
              </w:rPr>
              <w:t>(4)</w:t>
            </w:r>
          </w:p>
        </w:tc>
      </w:tr>
      <w:tr w:rsidR="003528F0" w14:paraId="4879DF0F" w14:textId="77777777" w:rsidTr="003528F0">
        <w:trPr>
          <w:trHeight w:val="718"/>
          <w:jc w:val="center"/>
        </w:trPr>
        <w:tc>
          <w:tcPr>
            <w:tcW w:w="887" w:type="dxa"/>
            <w:vMerge/>
          </w:tcPr>
          <w:p w14:paraId="091592AF" w14:textId="77777777" w:rsidR="003528F0" w:rsidRPr="00BB5B1D" w:rsidRDefault="003528F0" w:rsidP="009B10C1">
            <w:pPr>
              <w:spacing w:line="269" w:lineRule="auto"/>
              <w:rPr>
                <w:b/>
                <w:bCs/>
                <w:sz w:val="22"/>
                <w:szCs w:val="22"/>
                <w:rtl/>
              </w:rPr>
            </w:pPr>
          </w:p>
        </w:tc>
        <w:tc>
          <w:tcPr>
            <w:tcW w:w="1275" w:type="dxa"/>
            <w:vMerge/>
          </w:tcPr>
          <w:p w14:paraId="1BA8F508" w14:textId="77777777" w:rsidR="003528F0" w:rsidRPr="00BB5B1D" w:rsidRDefault="003528F0" w:rsidP="009B10C1">
            <w:pPr>
              <w:spacing w:line="269" w:lineRule="auto"/>
              <w:rPr>
                <w:b/>
                <w:bCs/>
                <w:sz w:val="22"/>
                <w:szCs w:val="22"/>
                <w:rtl/>
              </w:rPr>
            </w:pPr>
          </w:p>
        </w:tc>
        <w:tc>
          <w:tcPr>
            <w:tcW w:w="702" w:type="dxa"/>
          </w:tcPr>
          <w:p w14:paraId="3BCCE2E3" w14:textId="77777777" w:rsidR="003528F0" w:rsidRPr="00BB5B1D" w:rsidRDefault="003528F0" w:rsidP="009B10C1">
            <w:pPr>
              <w:spacing w:line="269" w:lineRule="auto"/>
              <w:jc w:val="center"/>
              <w:rPr>
                <w:b/>
                <w:bCs/>
                <w:sz w:val="22"/>
                <w:szCs w:val="22"/>
                <w:rtl/>
              </w:rPr>
            </w:pPr>
            <w:r w:rsidRPr="00BB5B1D">
              <w:rPr>
                <w:b/>
                <w:bCs/>
                <w:sz w:val="22"/>
                <w:szCs w:val="22"/>
                <w:rtl/>
              </w:rPr>
              <w:t>2019</w:t>
            </w:r>
          </w:p>
        </w:tc>
        <w:tc>
          <w:tcPr>
            <w:tcW w:w="642" w:type="dxa"/>
          </w:tcPr>
          <w:p w14:paraId="3E28F409" w14:textId="77777777" w:rsidR="003528F0" w:rsidRPr="00BB5B1D" w:rsidRDefault="003528F0" w:rsidP="009B10C1">
            <w:pPr>
              <w:spacing w:line="269" w:lineRule="auto"/>
              <w:jc w:val="center"/>
              <w:rPr>
                <w:b/>
                <w:bCs/>
                <w:sz w:val="22"/>
                <w:szCs w:val="22"/>
                <w:rtl/>
              </w:rPr>
            </w:pPr>
            <w:r w:rsidRPr="00BB5B1D">
              <w:rPr>
                <w:b/>
                <w:bCs/>
                <w:sz w:val="22"/>
                <w:szCs w:val="22"/>
                <w:rtl/>
              </w:rPr>
              <w:t>2020</w:t>
            </w:r>
          </w:p>
        </w:tc>
        <w:tc>
          <w:tcPr>
            <w:tcW w:w="642" w:type="dxa"/>
          </w:tcPr>
          <w:p w14:paraId="4426C161" w14:textId="77777777" w:rsidR="003528F0" w:rsidRPr="00BB5B1D" w:rsidRDefault="003528F0" w:rsidP="009B10C1">
            <w:pPr>
              <w:spacing w:line="269" w:lineRule="auto"/>
              <w:jc w:val="center"/>
              <w:rPr>
                <w:b/>
                <w:bCs/>
                <w:sz w:val="22"/>
                <w:szCs w:val="22"/>
                <w:rtl/>
              </w:rPr>
            </w:pPr>
            <w:r w:rsidRPr="00BB5B1D">
              <w:rPr>
                <w:b/>
                <w:bCs/>
                <w:sz w:val="22"/>
                <w:szCs w:val="22"/>
                <w:rtl/>
              </w:rPr>
              <w:t>2021</w:t>
            </w:r>
          </w:p>
        </w:tc>
        <w:tc>
          <w:tcPr>
            <w:tcW w:w="703" w:type="dxa"/>
          </w:tcPr>
          <w:p w14:paraId="1DD5845A" w14:textId="77777777" w:rsidR="003528F0" w:rsidRPr="00BB5B1D" w:rsidRDefault="003528F0" w:rsidP="009B10C1">
            <w:pPr>
              <w:spacing w:line="269" w:lineRule="auto"/>
              <w:jc w:val="center"/>
              <w:rPr>
                <w:b/>
                <w:bCs/>
                <w:sz w:val="22"/>
                <w:szCs w:val="22"/>
                <w:rtl/>
              </w:rPr>
            </w:pPr>
            <w:r w:rsidRPr="00BB5B1D">
              <w:rPr>
                <w:b/>
                <w:bCs/>
                <w:sz w:val="22"/>
                <w:szCs w:val="22"/>
                <w:rtl/>
              </w:rPr>
              <w:t>2022</w:t>
            </w:r>
          </w:p>
        </w:tc>
        <w:tc>
          <w:tcPr>
            <w:tcW w:w="642" w:type="dxa"/>
          </w:tcPr>
          <w:p w14:paraId="23432991" w14:textId="77777777" w:rsidR="003528F0" w:rsidRPr="00BB5B1D" w:rsidRDefault="003528F0" w:rsidP="009B10C1">
            <w:pPr>
              <w:spacing w:line="269" w:lineRule="auto"/>
              <w:jc w:val="center"/>
              <w:rPr>
                <w:b/>
                <w:bCs/>
                <w:sz w:val="22"/>
                <w:szCs w:val="22"/>
                <w:rtl/>
              </w:rPr>
            </w:pPr>
            <w:r w:rsidRPr="00BB5B1D">
              <w:rPr>
                <w:b/>
                <w:bCs/>
                <w:sz w:val="22"/>
                <w:szCs w:val="22"/>
                <w:rtl/>
              </w:rPr>
              <w:t>2023</w:t>
            </w:r>
          </w:p>
        </w:tc>
        <w:tc>
          <w:tcPr>
            <w:tcW w:w="1876" w:type="dxa"/>
            <w:vMerge/>
          </w:tcPr>
          <w:p w14:paraId="629E7458" w14:textId="77777777" w:rsidR="003528F0" w:rsidRPr="00BB5B1D" w:rsidRDefault="003528F0" w:rsidP="009B10C1">
            <w:pPr>
              <w:spacing w:line="269" w:lineRule="auto"/>
              <w:rPr>
                <w:b/>
                <w:bCs/>
                <w:sz w:val="22"/>
                <w:szCs w:val="22"/>
                <w:rtl/>
              </w:rPr>
            </w:pPr>
          </w:p>
        </w:tc>
        <w:tc>
          <w:tcPr>
            <w:tcW w:w="1419" w:type="dxa"/>
            <w:vMerge/>
            <w:shd w:val="clear" w:color="auto" w:fill="auto"/>
          </w:tcPr>
          <w:p w14:paraId="73E2378C" w14:textId="77777777" w:rsidR="003528F0" w:rsidRPr="00BB5B1D" w:rsidRDefault="003528F0" w:rsidP="009B10C1">
            <w:pPr>
              <w:spacing w:line="269" w:lineRule="auto"/>
              <w:rPr>
                <w:b/>
                <w:bCs/>
                <w:sz w:val="22"/>
                <w:szCs w:val="22"/>
                <w:rtl/>
              </w:rPr>
            </w:pPr>
          </w:p>
        </w:tc>
      </w:tr>
      <w:tr w:rsidR="003528F0" w14:paraId="1BAC671B" w14:textId="77777777" w:rsidTr="003528F0">
        <w:trPr>
          <w:trHeight w:val="233"/>
          <w:jc w:val="center"/>
        </w:trPr>
        <w:tc>
          <w:tcPr>
            <w:tcW w:w="887" w:type="dxa"/>
          </w:tcPr>
          <w:p w14:paraId="066F1D31" w14:textId="77777777" w:rsidR="003528F0" w:rsidRPr="00BB5B1D" w:rsidRDefault="003528F0" w:rsidP="009B10C1">
            <w:pPr>
              <w:spacing w:line="269" w:lineRule="auto"/>
              <w:rPr>
                <w:b/>
                <w:bCs/>
                <w:sz w:val="22"/>
                <w:szCs w:val="22"/>
                <w:rtl/>
              </w:rPr>
            </w:pPr>
            <w:r w:rsidRPr="00BB5B1D">
              <w:rPr>
                <w:sz w:val="22"/>
                <w:szCs w:val="22"/>
                <w:rtl/>
              </w:rPr>
              <w:t>מנהל 1</w:t>
            </w:r>
          </w:p>
        </w:tc>
        <w:tc>
          <w:tcPr>
            <w:tcW w:w="1275" w:type="dxa"/>
          </w:tcPr>
          <w:p w14:paraId="6FBF9300" w14:textId="77777777" w:rsidR="003528F0" w:rsidRPr="00BB5B1D" w:rsidRDefault="003528F0" w:rsidP="009B10C1">
            <w:pPr>
              <w:spacing w:line="269" w:lineRule="auto"/>
              <w:rPr>
                <w:sz w:val="22"/>
                <w:szCs w:val="22"/>
                <w:rtl/>
              </w:rPr>
            </w:pPr>
            <w:r w:rsidRPr="00BB5B1D">
              <w:rPr>
                <w:sz w:val="22"/>
                <w:szCs w:val="22"/>
                <w:rtl/>
              </w:rPr>
              <w:t>2016</w:t>
            </w:r>
          </w:p>
        </w:tc>
        <w:tc>
          <w:tcPr>
            <w:tcW w:w="702" w:type="dxa"/>
          </w:tcPr>
          <w:p w14:paraId="23775BAA"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35045B8E"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0339256A"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425D0A48"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06603D89"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35255EED" w14:textId="77777777" w:rsidR="003528F0" w:rsidRPr="00BB5B1D" w:rsidRDefault="003528F0" w:rsidP="009B10C1">
            <w:pPr>
              <w:spacing w:line="269" w:lineRule="auto"/>
              <w:rPr>
                <w:sz w:val="22"/>
                <w:szCs w:val="22"/>
                <w:rtl/>
              </w:rPr>
            </w:pPr>
            <w:r w:rsidRPr="00BB5B1D">
              <w:rPr>
                <w:sz w:val="22"/>
                <w:szCs w:val="22"/>
                <w:rtl/>
              </w:rPr>
              <w:t>חינוכית - מתמחה</w:t>
            </w:r>
            <w:r w:rsidRPr="00F76A0C">
              <w:rPr>
                <w:rStyle w:val="af7"/>
                <w:rFonts w:hint="cs"/>
                <w:sz w:val="22"/>
                <w:szCs w:val="22"/>
                <w:vertAlign w:val="superscript"/>
                <w:rtl/>
              </w:rPr>
              <w:t>(5)</w:t>
            </w:r>
          </w:p>
        </w:tc>
        <w:tc>
          <w:tcPr>
            <w:tcW w:w="1419" w:type="dxa"/>
          </w:tcPr>
          <w:p w14:paraId="75B77FBD" w14:textId="77777777" w:rsidR="003528F0" w:rsidRPr="00BB5B1D" w:rsidRDefault="003528F0" w:rsidP="009B10C1">
            <w:pPr>
              <w:spacing w:line="269" w:lineRule="auto"/>
              <w:rPr>
                <w:sz w:val="22"/>
                <w:szCs w:val="22"/>
                <w:rtl/>
              </w:rPr>
            </w:pPr>
            <w:r w:rsidRPr="00BB5B1D">
              <w:rPr>
                <w:sz w:val="22"/>
                <w:szCs w:val="22"/>
              </w:rPr>
              <w:t>X</w:t>
            </w:r>
          </w:p>
        </w:tc>
      </w:tr>
      <w:tr w:rsidR="003528F0" w14:paraId="7DAC844B" w14:textId="77777777" w:rsidTr="003528F0">
        <w:trPr>
          <w:trHeight w:val="233"/>
          <w:jc w:val="center"/>
        </w:trPr>
        <w:tc>
          <w:tcPr>
            <w:tcW w:w="887" w:type="dxa"/>
          </w:tcPr>
          <w:p w14:paraId="3FFC2A96" w14:textId="77777777" w:rsidR="003528F0" w:rsidRPr="00BB5B1D" w:rsidRDefault="003528F0" w:rsidP="009B10C1">
            <w:pPr>
              <w:spacing w:line="269" w:lineRule="auto"/>
              <w:rPr>
                <w:b/>
                <w:bCs/>
                <w:sz w:val="22"/>
                <w:szCs w:val="22"/>
                <w:rtl/>
              </w:rPr>
            </w:pPr>
            <w:r w:rsidRPr="00BB5B1D">
              <w:rPr>
                <w:sz w:val="22"/>
                <w:szCs w:val="22"/>
                <w:rtl/>
              </w:rPr>
              <w:t>מנהל 2</w:t>
            </w:r>
          </w:p>
        </w:tc>
        <w:tc>
          <w:tcPr>
            <w:tcW w:w="1275" w:type="dxa"/>
          </w:tcPr>
          <w:p w14:paraId="47FA83AD" w14:textId="77777777" w:rsidR="003528F0" w:rsidRPr="00BB5B1D" w:rsidRDefault="003528F0" w:rsidP="009B10C1">
            <w:pPr>
              <w:spacing w:line="269" w:lineRule="auto"/>
              <w:rPr>
                <w:sz w:val="22"/>
                <w:szCs w:val="22"/>
                <w:rtl/>
              </w:rPr>
            </w:pPr>
            <w:r w:rsidRPr="00BB5B1D">
              <w:rPr>
                <w:sz w:val="22"/>
                <w:szCs w:val="22"/>
                <w:rtl/>
              </w:rPr>
              <w:t>2023</w:t>
            </w:r>
          </w:p>
        </w:tc>
        <w:tc>
          <w:tcPr>
            <w:tcW w:w="702" w:type="dxa"/>
          </w:tcPr>
          <w:p w14:paraId="709A4CC0"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6A7F57D6"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325990C6"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3113C237"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5E0E79FE"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6C6AE016"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5B238B86" w14:textId="77777777" w:rsidR="003528F0" w:rsidRPr="00BB5B1D" w:rsidRDefault="003528F0" w:rsidP="009B10C1">
            <w:pPr>
              <w:spacing w:line="269" w:lineRule="auto"/>
              <w:rPr>
                <w:sz w:val="22"/>
                <w:szCs w:val="22"/>
                <w:rtl/>
              </w:rPr>
            </w:pPr>
            <w:r w:rsidRPr="00BB5B1D">
              <w:rPr>
                <w:sz w:val="22"/>
                <w:szCs w:val="22"/>
              </w:rPr>
              <w:t>X</w:t>
            </w:r>
          </w:p>
        </w:tc>
      </w:tr>
      <w:tr w:rsidR="003528F0" w14:paraId="346335C2" w14:textId="77777777" w:rsidTr="003528F0">
        <w:trPr>
          <w:trHeight w:val="233"/>
          <w:jc w:val="center"/>
        </w:trPr>
        <w:tc>
          <w:tcPr>
            <w:tcW w:w="887" w:type="dxa"/>
          </w:tcPr>
          <w:p w14:paraId="5E5C31AC" w14:textId="77777777" w:rsidR="003528F0" w:rsidRPr="00BB5B1D" w:rsidRDefault="003528F0" w:rsidP="009B10C1">
            <w:pPr>
              <w:spacing w:line="269" w:lineRule="auto"/>
              <w:rPr>
                <w:b/>
                <w:bCs/>
                <w:sz w:val="22"/>
                <w:szCs w:val="22"/>
                <w:rtl/>
              </w:rPr>
            </w:pPr>
            <w:r w:rsidRPr="00BB5B1D">
              <w:rPr>
                <w:sz w:val="22"/>
                <w:szCs w:val="22"/>
                <w:rtl/>
              </w:rPr>
              <w:t>מנהל 3</w:t>
            </w:r>
          </w:p>
        </w:tc>
        <w:tc>
          <w:tcPr>
            <w:tcW w:w="1275" w:type="dxa"/>
          </w:tcPr>
          <w:p w14:paraId="11EA7A37" w14:textId="77777777" w:rsidR="003528F0" w:rsidRPr="00BB5B1D" w:rsidRDefault="003528F0" w:rsidP="009B10C1">
            <w:pPr>
              <w:spacing w:line="269" w:lineRule="auto"/>
              <w:rPr>
                <w:sz w:val="22"/>
                <w:szCs w:val="22"/>
                <w:rtl/>
              </w:rPr>
            </w:pPr>
            <w:r w:rsidRPr="00BB5B1D">
              <w:rPr>
                <w:sz w:val="22"/>
                <w:szCs w:val="22"/>
                <w:rtl/>
              </w:rPr>
              <w:t>2012</w:t>
            </w:r>
          </w:p>
        </w:tc>
        <w:tc>
          <w:tcPr>
            <w:tcW w:w="702" w:type="dxa"/>
          </w:tcPr>
          <w:p w14:paraId="6B5F4494"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40D6CF3C"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0BD9192D" w14:textId="77777777" w:rsidR="003528F0" w:rsidRPr="00BB5B1D" w:rsidRDefault="003528F0" w:rsidP="009B10C1">
            <w:pPr>
              <w:spacing w:line="269" w:lineRule="auto"/>
              <w:rPr>
                <w:sz w:val="22"/>
                <w:szCs w:val="22"/>
              </w:rPr>
            </w:pPr>
            <w:r w:rsidRPr="00BB5B1D">
              <w:rPr>
                <w:sz w:val="22"/>
                <w:szCs w:val="22"/>
              </w:rPr>
              <w:t>V</w:t>
            </w:r>
          </w:p>
        </w:tc>
        <w:tc>
          <w:tcPr>
            <w:tcW w:w="703" w:type="dxa"/>
          </w:tcPr>
          <w:p w14:paraId="22A787CD"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10117CA5" w14:textId="77777777" w:rsidR="003528F0" w:rsidRPr="00BB5B1D" w:rsidRDefault="003528F0" w:rsidP="009B10C1">
            <w:pPr>
              <w:spacing w:line="269" w:lineRule="auto"/>
              <w:rPr>
                <w:sz w:val="22"/>
                <w:szCs w:val="22"/>
              </w:rPr>
            </w:pPr>
            <w:r w:rsidRPr="00BB5B1D">
              <w:rPr>
                <w:sz w:val="22"/>
                <w:szCs w:val="22"/>
              </w:rPr>
              <w:t>V</w:t>
            </w:r>
          </w:p>
        </w:tc>
        <w:tc>
          <w:tcPr>
            <w:tcW w:w="1876" w:type="dxa"/>
          </w:tcPr>
          <w:p w14:paraId="09E79020"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1390C85C" w14:textId="77777777" w:rsidR="003528F0" w:rsidRPr="00BB5B1D" w:rsidRDefault="003528F0" w:rsidP="009B10C1">
            <w:pPr>
              <w:spacing w:line="269" w:lineRule="auto"/>
              <w:rPr>
                <w:sz w:val="22"/>
                <w:szCs w:val="22"/>
                <w:rtl/>
              </w:rPr>
            </w:pPr>
            <w:r w:rsidRPr="00BB5B1D">
              <w:rPr>
                <w:sz w:val="22"/>
                <w:szCs w:val="22"/>
              </w:rPr>
              <w:t>X</w:t>
            </w:r>
          </w:p>
        </w:tc>
      </w:tr>
      <w:tr w:rsidR="003528F0" w14:paraId="2A4B71D5" w14:textId="77777777" w:rsidTr="003528F0">
        <w:trPr>
          <w:trHeight w:val="233"/>
          <w:jc w:val="center"/>
        </w:trPr>
        <w:tc>
          <w:tcPr>
            <w:tcW w:w="887" w:type="dxa"/>
          </w:tcPr>
          <w:p w14:paraId="5D122020" w14:textId="77777777" w:rsidR="003528F0" w:rsidRPr="00BB5B1D" w:rsidRDefault="003528F0" w:rsidP="009B10C1">
            <w:pPr>
              <w:spacing w:line="269" w:lineRule="auto"/>
              <w:rPr>
                <w:b/>
                <w:bCs/>
                <w:sz w:val="22"/>
                <w:szCs w:val="22"/>
                <w:rtl/>
              </w:rPr>
            </w:pPr>
            <w:r w:rsidRPr="00BB5B1D">
              <w:rPr>
                <w:sz w:val="22"/>
                <w:szCs w:val="22"/>
                <w:rtl/>
              </w:rPr>
              <w:t>מנהל 4</w:t>
            </w:r>
          </w:p>
        </w:tc>
        <w:tc>
          <w:tcPr>
            <w:tcW w:w="1275" w:type="dxa"/>
          </w:tcPr>
          <w:p w14:paraId="1B6764DD" w14:textId="77777777" w:rsidR="003528F0" w:rsidRPr="00BB5B1D" w:rsidRDefault="003528F0" w:rsidP="009B10C1">
            <w:pPr>
              <w:spacing w:line="269" w:lineRule="auto"/>
              <w:rPr>
                <w:sz w:val="22"/>
                <w:szCs w:val="22"/>
                <w:rtl/>
              </w:rPr>
            </w:pPr>
            <w:r w:rsidRPr="00BB5B1D">
              <w:rPr>
                <w:sz w:val="22"/>
                <w:szCs w:val="22"/>
                <w:rtl/>
              </w:rPr>
              <w:t>2016</w:t>
            </w:r>
          </w:p>
        </w:tc>
        <w:tc>
          <w:tcPr>
            <w:tcW w:w="702" w:type="dxa"/>
          </w:tcPr>
          <w:p w14:paraId="689521B6"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3C3B427F"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4872D3E2"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78376575"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003C29FA"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1F2301A9"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1D037FD3" w14:textId="77777777" w:rsidR="003528F0" w:rsidRPr="00BB5B1D" w:rsidRDefault="003528F0" w:rsidP="009B10C1">
            <w:pPr>
              <w:spacing w:line="269" w:lineRule="auto"/>
              <w:rPr>
                <w:sz w:val="22"/>
                <w:szCs w:val="22"/>
              </w:rPr>
            </w:pPr>
            <w:r w:rsidRPr="00BB5B1D">
              <w:rPr>
                <w:sz w:val="22"/>
                <w:szCs w:val="22"/>
              </w:rPr>
              <w:t>X</w:t>
            </w:r>
          </w:p>
        </w:tc>
      </w:tr>
      <w:tr w:rsidR="003528F0" w14:paraId="3ED5AC4E" w14:textId="77777777" w:rsidTr="003528F0">
        <w:trPr>
          <w:trHeight w:val="233"/>
          <w:jc w:val="center"/>
        </w:trPr>
        <w:tc>
          <w:tcPr>
            <w:tcW w:w="887" w:type="dxa"/>
          </w:tcPr>
          <w:p w14:paraId="2B5ACA5A" w14:textId="77777777" w:rsidR="003528F0" w:rsidRPr="00BB5B1D" w:rsidRDefault="003528F0" w:rsidP="009B10C1">
            <w:pPr>
              <w:spacing w:line="269" w:lineRule="auto"/>
              <w:rPr>
                <w:b/>
                <w:bCs/>
                <w:sz w:val="22"/>
                <w:szCs w:val="22"/>
                <w:rtl/>
              </w:rPr>
            </w:pPr>
            <w:r w:rsidRPr="00BB5B1D">
              <w:rPr>
                <w:sz w:val="22"/>
                <w:szCs w:val="22"/>
                <w:rtl/>
              </w:rPr>
              <w:t>מנהל 5</w:t>
            </w:r>
          </w:p>
        </w:tc>
        <w:tc>
          <w:tcPr>
            <w:tcW w:w="1275" w:type="dxa"/>
          </w:tcPr>
          <w:p w14:paraId="5511AD98" w14:textId="77777777" w:rsidR="003528F0" w:rsidRPr="00BB5B1D" w:rsidRDefault="003528F0" w:rsidP="009B10C1">
            <w:pPr>
              <w:spacing w:line="269" w:lineRule="auto"/>
              <w:rPr>
                <w:sz w:val="22"/>
                <w:szCs w:val="22"/>
                <w:rtl/>
              </w:rPr>
            </w:pPr>
            <w:r w:rsidRPr="00BB5B1D">
              <w:rPr>
                <w:sz w:val="22"/>
                <w:szCs w:val="22"/>
                <w:rtl/>
              </w:rPr>
              <w:t>2002</w:t>
            </w:r>
          </w:p>
        </w:tc>
        <w:tc>
          <w:tcPr>
            <w:tcW w:w="702" w:type="dxa"/>
          </w:tcPr>
          <w:p w14:paraId="223D8453"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2D0A3168" w14:textId="77777777" w:rsidR="003528F0" w:rsidRPr="00BB5B1D" w:rsidRDefault="003528F0" w:rsidP="009B10C1">
            <w:pPr>
              <w:spacing w:line="269" w:lineRule="auto"/>
              <w:rPr>
                <w:sz w:val="22"/>
                <w:szCs w:val="22"/>
              </w:rPr>
            </w:pPr>
            <w:r w:rsidRPr="00BB5B1D">
              <w:rPr>
                <w:sz w:val="22"/>
                <w:szCs w:val="22"/>
              </w:rPr>
              <w:t>X</w:t>
            </w:r>
          </w:p>
        </w:tc>
        <w:tc>
          <w:tcPr>
            <w:tcW w:w="642" w:type="dxa"/>
          </w:tcPr>
          <w:p w14:paraId="7B1620AB" w14:textId="77777777" w:rsidR="003528F0" w:rsidRPr="00BB5B1D" w:rsidRDefault="003528F0" w:rsidP="009B10C1">
            <w:pPr>
              <w:spacing w:line="269" w:lineRule="auto"/>
              <w:rPr>
                <w:sz w:val="22"/>
                <w:szCs w:val="22"/>
              </w:rPr>
            </w:pPr>
            <w:r w:rsidRPr="00BB5B1D">
              <w:rPr>
                <w:sz w:val="22"/>
                <w:szCs w:val="22"/>
              </w:rPr>
              <w:t>X</w:t>
            </w:r>
          </w:p>
        </w:tc>
        <w:tc>
          <w:tcPr>
            <w:tcW w:w="703" w:type="dxa"/>
          </w:tcPr>
          <w:p w14:paraId="1AF041AD" w14:textId="77777777" w:rsidR="003528F0" w:rsidRPr="00BB5B1D" w:rsidRDefault="003528F0" w:rsidP="009B10C1">
            <w:pPr>
              <w:spacing w:line="269" w:lineRule="auto"/>
              <w:rPr>
                <w:sz w:val="22"/>
                <w:szCs w:val="22"/>
                <w:rtl/>
              </w:rPr>
            </w:pPr>
            <w:r w:rsidRPr="00BB5B1D">
              <w:rPr>
                <w:sz w:val="22"/>
                <w:szCs w:val="22"/>
              </w:rPr>
              <w:t>X</w:t>
            </w:r>
          </w:p>
        </w:tc>
        <w:tc>
          <w:tcPr>
            <w:tcW w:w="642" w:type="dxa"/>
          </w:tcPr>
          <w:p w14:paraId="0E143F93" w14:textId="77777777" w:rsidR="003528F0" w:rsidRPr="00BB5B1D" w:rsidRDefault="003528F0" w:rsidP="009B10C1">
            <w:pPr>
              <w:spacing w:line="269" w:lineRule="auto"/>
              <w:rPr>
                <w:sz w:val="22"/>
                <w:szCs w:val="22"/>
                <w:rtl/>
              </w:rPr>
            </w:pPr>
            <w:r w:rsidRPr="00BB5B1D">
              <w:rPr>
                <w:sz w:val="22"/>
                <w:szCs w:val="22"/>
              </w:rPr>
              <w:t>X</w:t>
            </w:r>
          </w:p>
        </w:tc>
        <w:tc>
          <w:tcPr>
            <w:tcW w:w="1876" w:type="dxa"/>
          </w:tcPr>
          <w:p w14:paraId="39D7A6F2"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212C62C4" w14:textId="77777777" w:rsidR="003528F0" w:rsidRPr="00BB5B1D" w:rsidRDefault="003528F0" w:rsidP="009B10C1">
            <w:pPr>
              <w:spacing w:line="269" w:lineRule="auto"/>
              <w:rPr>
                <w:sz w:val="22"/>
                <w:szCs w:val="22"/>
              </w:rPr>
            </w:pPr>
            <w:r w:rsidRPr="00BB5B1D">
              <w:rPr>
                <w:sz w:val="22"/>
                <w:szCs w:val="22"/>
              </w:rPr>
              <w:t>V</w:t>
            </w:r>
          </w:p>
        </w:tc>
      </w:tr>
      <w:tr w:rsidR="003528F0" w14:paraId="62BC6A09" w14:textId="77777777" w:rsidTr="003528F0">
        <w:trPr>
          <w:trHeight w:val="249"/>
          <w:jc w:val="center"/>
        </w:trPr>
        <w:tc>
          <w:tcPr>
            <w:tcW w:w="887" w:type="dxa"/>
          </w:tcPr>
          <w:p w14:paraId="26400188" w14:textId="77777777" w:rsidR="003528F0" w:rsidRPr="00BB5B1D" w:rsidRDefault="003528F0" w:rsidP="009B10C1">
            <w:pPr>
              <w:spacing w:line="269" w:lineRule="auto"/>
              <w:rPr>
                <w:b/>
                <w:bCs/>
                <w:sz w:val="22"/>
                <w:szCs w:val="22"/>
                <w:rtl/>
              </w:rPr>
            </w:pPr>
            <w:r w:rsidRPr="00BB5B1D">
              <w:rPr>
                <w:sz w:val="22"/>
                <w:szCs w:val="22"/>
                <w:rtl/>
              </w:rPr>
              <w:t>מנהל 6</w:t>
            </w:r>
          </w:p>
        </w:tc>
        <w:tc>
          <w:tcPr>
            <w:tcW w:w="1275" w:type="dxa"/>
          </w:tcPr>
          <w:p w14:paraId="0087860B" w14:textId="77777777" w:rsidR="003528F0" w:rsidRPr="00BB5B1D" w:rsidRDefault="003528F0" w:rsidP="009B10C1">
            <w:pPr>
              <w:spacing w:line="269" w:lineRule="auto"/>
              <w:rPr>
                <w:sz w:val="22"/>
                <w:szCs w:val="22"/>
                <w:rtl/>
              </w:rPr>
            </w:pPr>
            <w:r w:rsidRPr="00BB5B1D">
              <w:rPr>
                <w:sz w:val="22"/>
                <w:szCs w:val="22"/>
                <w:rtl/>
              </w:rPr>
              <w:t>2015</w:t>
            </w:r>
          </w:p>
        </w:tc>
        <w:tc>
          <w:tcPr>
            <w:tcW w:w="702" w:type="dxa"/>
          </w:tcPr>
          <w:p w14:paraId="6A2DF9FC"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00DC15EA"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16415706"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63B450AE"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1787FDD7"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5721DBFF" w14:textId="77777777" w:rsidR="003528F0" w:rsidRPr="00BB5B1D" w:rsidRDefault="003528F0" w:rsidP="009B10C1">
            <w:pPr>
              <w:spacing w:line="269" w:lineRule="auto"/>
              <w:rPr>
                <w:sz w:val="22"/>
                <w:szCs w:val="22"/>
                <w:rtl/>
              </w:rPr>
            </w:pPr>
            <w:r w:rsidRPr="00BB5B1D">
              <w:rPr>
                <w:sz w:val="22"/>
                <w:szCs w:val="22"/>
                <w:rtl/>
              </w:rPr>
              <w:t>חינוכית - פרקטיקום</w:t>
            </w:r>
          </w:p>
        </w:tc>
        <w:tc>
          <w:tcPr>
            <w:tcW w:w="1419" w:type="dxa"/>
          </w:tcPr>
          <w:p w14:paraId="4901BCFF" w14:textId="77777777" w:rsidR="003528F0" w:rsidRPr="00BB5B1D" w:rsidRDefault="003528F0" w:rsidP="009B10C1">
            <w:pPr>
              <w:spacing w:line="269" w:lineRule="auto"/>
              <w:rPr>
                <w:sz w:val="22"/>
                <w:szCs w:val="22"/>
              </w:rPr>
            </w:pPr>
            <w:r w:rsidRPr="00BB5B1D">
              <w:rPr>
                <w:sz w:val="22"/>
                <w:szCs w:val="22"/>
              </w:rPr>
              <w:t>X</w:t>
            </w:r>
          </w:p>
        </w:tc>
      </w:tr>
      <w:tr w:rsidR="003528F0" w14:paraId="1D777668" w14:textId="77777777" w:rsidTr="003528F0">
        <w:trPr>
          <w:trHeight w:val="233"/>
          <w:jc w:val="center"/>
        </w:trPr>
        <w:tc>
          <w:tcPr>
            <w:tcW w:w="887" w:type="dxa"/>
          </w:tcPr>
          <w:p w14:paraId="713CCE95" w14:textId="77777777" w:rsidR="003528F0" w:rsidRPr="00BB5B1D" w:rsidRDefault="003528F0" w:rsidP="009B10C1">
            <w:pPr>
              <w:spacing w:line="269" w:lineRule="auto"/>
              <w:rPr>
                <w:b/>
                <w:bCs/>
                <w:sz w:val="22"/>
                <w:szCs w:val="22"/>
                <w:rtl/>
              </w:rPr>
            </w:pPr>
            <w:r w:rsidRPr="00BB5B1D">
              <w:rPr>
                <w:sz w:val="22"/>
                <w:szCs w:val="22"/>
                <w:rtl/>
              </w:rPr>
              <w:t>מנהל 7</w:t>
            </w:r>
          </w:p>
        </w:tc>
        <w:tc>
          <w:tcPr>
            <w:tcW w:w="1275" w:type="dxa"/>
          </w:tcPr>
          <w:p w14:paraId="44CE18DF" w14:textId="77777777" w:rsidR="003528F0" w:rsidRPr="00BB5B1D" w:rsidRDefault="003528F0" w:rsidP="009B10C1">
            <w:pPr>
              <w:spacing w:line="269" w:lineRule="auto"/>
              <w:rPr>
                <w:sz w:val="22"/>
                <w:szCs w:val="22"/>
                <w:rtl/>
              </w:rPr>
            </w:pPr>
            <w:r w:rsidRPr="00BB5B1D">
              <w:rPr>
                <w:sz w:val="22"/>
                <w:szCs w:val="22"/>
                <w:rtl/>
              </w:rPr>
              <w:t>2001</w:t>
            </w:r>
          </w:p>
        </w:tc>
        <w:tc>
          <w:tcPr>
            <w:tcW w:w="702" w:type="dxa"/>
          </w:tcPr>
          <w:p w14:paraId="319D0ED6"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714EE9D4"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7B6D4BCB"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2B01AC99"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7A473B2D"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19B62622" w14:textId="77777777" w:rsidR="003528F0" w:rsidRPr="00BB5B1D" w:rsidRDefault="003528F0" w:rsidP="009B10C1">
            <w:pPr>
              <w:spacing w:line="269" w:lineRule="auto"/>
              <w:rPr>
                <w:sz w:val="22"/>
                <w:szCs w:val="22"/>
                <w:rtl/>
              </w:rPr>
            </w:pPr>
            <w:r w:rsidRPr="00BB5B1D">
              <w:rPr>
                <w:sz w:val="22"/>
                <w:szCs w:val="22"/>
                <w:rtl/>
              </w:rPr>
              <w:t>חינוכית - לא בהתמחות</w:t>
            </w:r>
            <w:r w:rsidRPr="00E24C01">
              <w:rPr>
                <w:sz w:val="22"/>
                <w:szCs w:val="22"/>
                <w:vertAlign w:val="superscript"/>
                <w:rtl/>
              </w:rPr>
              <w:t>(</w:t>
            </w:r>
            <w:r>
              <w:rPr>
                <w:rFonts w:hint="cs"/>
                <w:sz w:val="22"/>
                <w:szCs w:val="22"/>
                <w:vertAlign w:val="superscript"/>
                <w:rtl/>
              </w:rPr>
              <w:t>6</w:t>
            </w:r>
            <w:r w:rsidRPr="00E24C01">
              <w:rPr>
                <w:sz w:val="22"/>
                <w:szCs w:val="22"/>
                <w:vertAlign w:val="superscript"/>
                <w:rtl/>
              </w:rPr>
              <w:t>)</w:t>
            </w:r>
          </w:p>
        </w:tc>
        <w:tc>
          <w:tcPr>
            <w:tcW w:w="1419" w:type="dxa"/>
          </w:tcPr>
          <w:p w14:paraId="7BE1B8B2" w14:textId="77777777" w:rsidR="003528F0" w:rsidRPr="00BB5B1D" w:rsidRDefault="003528F0" w:rsidP="009B10C1">
            <w:pPr>
              <w:spacing w:line="269" w:lineRule="auto"/>
              <w:rPr>
                <w:sz w:val="22"/>
                <w:szCs w:val="22"/>
              </w:rPr>
            </w:pPr>
            <w:r w:rsidRPr="00BB5B1D">
              <w:rPr>
                <w:sz w:val="22"/>
                <w:szCs w:val="22"/>
              </w:rPr>
              <w:t>V</w:t>
            </w:r>
          </w:p>
        </w:tc>
      </w:tr>
      <w:tr w:rsidR="003528F0" w14:paraId="359919A9" w14:textId="77777777" w:rsidTr="003528F0">
        <w:trPr>
          <w:trHeight w:val="233"/>
          <w:jc w:val="center"/>
        </w:trPr>
        <w:tc>
          <w:tcPr>
            <w:tcW w:w="887" w:type="dxa"/>
          </w:tcPr>
          <w:p w14:paraId="0B06436F" w14:textId="77777777" w:rsidR="003528F0" w:rsidRPr="00BB5B1D" w:rsidRDefault="003528F0" w:rsidP="009B10C1">
            <w:pPr>
              <w:spacing w:line="269" w:lineRule="auto"/>
              <w:rPr>
                <w:b/>
                <w:bCs/>
                <w:sz w:val="22"/>
                <w:szCs w:val="22"/>
                <w:rtl/>
              </w:rPr>
            </w:pPr>
            <w:r w:rsidRPr="00BB5B1D">
              <w:rPr>
                <w:sz w:val="22"/>
                <w:szCs w:val="22"/>
                <w:rtl/>
              </w:rPr>
              <w:t>מנהל 8</w:t>
            </w:r>
          </w:p>
        </w:tc>
        <w:tc>
          <w:tcPr>
            <w:tcW w:w="1275" w:type="dxa"/>
          </w:tcPr>
          <w:p w14:paraId="0A55B007" w14:textId="77777777" w:rsidR="003528F0" w:rsidRPr="00BB5B1D" w:rsidRDefault="003528F0" w:rsidP="009B10C1">
            <w:pPr>
              <w:spacing w:line="269" w:lineRule="auto"/>
              <w:rPr>
                <w:sz w:val="22"/>
                <w:szCs w:val="22"/>
                <w:rtl/>
              </w:rPr>
            </w:pPr>
            <w:r w:rsidRPr="00BB5B1D">
              <w:rPr>
                <w:sz w:val="22"/>
                <w:szCs w:val="22"/>
                <w:rtl/>
              </w:rPr>
              <w:t>2014</w:t>
            </w:r>
          </w:p>
        </w:tc>
        <w:tc>
          <w:tcPr>
            <w:tcW w:w="702" w:type="dxa"/>
          </w:tcPr>
          <w:p w14:paraId="144EA096"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27735C22"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0FA23C54"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5DF109ED"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0316B7C5" w14:textId="77777777" w:rsidR="003528F0" w:rsidRPr="00BB5B1D" w:rsidRDefault="003528F0" w:rsidP="009B10C1">
            <w:pPr>
              <w:spacing w:line="269" w:lineRule="auto"/>
              <w:rPr>
                <w:sz w:val="22"/>
                <w:szCs w:val="22"/>
              </w:rPr>
            </w:pPr>
            <w:r w:rsidRPr="00BB5B1D">
              <w:rPr>
                <w:sz w:val="22"/>
                <w:szCs w:val="22"/>
              </w:rPr>
              <w:t>V</w:t>
            </w:r>
          </w:p>
        </w:tc>
        <w:tc>
          <w:tcPr>
            <w:tcW w:w="1876" w:type="dxa"/>
          </w:tcPr>
          <w:p w14:paraId="1994BEE9"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7A6CA8EA" w14:textId="77777777" w:rsidR="003528F0" w:rsidRPr="00BB5B1D" w:rsidRDefault="003528F0" w:rsidP="009B10C1">
            <w:pPr>
              <w:spacing w:line="269" w:lineRule="auto"/>
              <w:rPr>
                <w:sz w:val="22"/>
                <w:szCs w:val="22"/>
              </w:rPr>
            </w:pPr>
            <w:r w:rsidRPr="00BB5B1D">
              <w:rPr>
                <w:sz w:val="22"/>
                <w:szCs w:val="22"/>
              </w:rPr>
              <w:t>X</w:t>
            </w:r>
          </w:p>
        </w:tc>
      </w:tr>
      <w:tr w:rsidR="003528F0" w14:paraId="5669EE11" w14:textId="77777777" w:rsidTr="003528F0">
        <w:trPr>
          <w:trHeight w:val="233"/>
          <w:jc w:val="center"/>
        </w:trPr>
        <w:tc>
          <w:tcPr>
            <w:tcW w:w="887" w:type="dxa"/>
          </w:tcPr>
          <w:p w14:paraId="4D7A3D96" w14:textId="77777777" w:rsidR="003528F0" w:rsidRPr="00BB5B1D" w:rsidRDefault="003528F0" w:rsidP="009B10C1">
            <w:pPr>
              <w:spacing w:line="269" w:lineRule="auto"/>
              <w:rPr>
                <w:b/>
                <w:bCs/>
                <w:sz w:val="22"/>
                <w:szCs w:val="22"/>
                <w:rtl/>
              </w:rPr>
            </w:pPr>
            <w:r w:rsidRPr="00BB5B1D">
              <w:rPr>
                <w:sz w:val="22"/>
                <w:szCs w:val="22"/>
                <w:rtl/>
              </w:rPr>
              <w:t>מנהל 9</w:t>
            </w:r>
          </w:p>
        </w:tc>
        <w:tc>
          <w:tcPr>
            <w:tcW w:w="1275" w:type="dxa"/>
          </w:tcPr>
          <w:p w14:paraId="6599917C" w14:textId="77777777" w:rsidR="003528F0" w:rsidRPr="00BB5B1D" w:rsidRDefault="003528F0" w:rsidP="009B10C1">
            <w:pPr>
              <w:spacing w:line="269" w:lineRule="auto"/>
              <w:rPr>
                <w:sz w:val="22"/>
                <w:szCs w:val="22"/>
                <w:rtl/>
              </w:rPr>
            </w:pPr>
            <w:r w:rsidRPr="00BB5B1D">
              <w:rPr>
                <w:sz w:val="22"/>
                <w:szCs w:val="22"/>
                <w:rtl/>
              </w:rPr>
              <w:t>2008</w:t>
            </w:r>
          </w:p>
        </w:tc>
        <w:tc>
          <w:tcPr>
            <w:tcW w:w="702" w:type="dxa"/>
          </w:tcPr>
          <w:p w14:paraId="4F6F34C3"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7847FA33"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7C565CCD"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1833226E" w14:textId="77777777" w:rsidR="003528F0" w:rsidRPr="00BB5B1D" w:rsidRDefault="003528F0" w:rsidP="009B10C1">
            <w:pPr>
              <w:spacing w:line="269" w:lineRule="auto"/>
              <w:rPr>
                <w:sz w:val="22"/>
                <w:szCs w:val="22"/>
              </w:rPr>
            </w:pPr>
            <w:r w:rsidRPr="00BB5B1D">
              <w:rPr>
                <w:sz w:val="22"/>
                <w:szCs w:val="22"/>
              </w:rPr>
              <w:t>X</w:t>
            </w:r>
          </w:p>
        </w:tc>
        <w:tc>
          <w:tcPr>
            <w:tcW w:w="642" w:type="dxa"/>
          </w:tcPr>
          <w:p w14:paraId="7CBC9679" w14:textId="77777777" w:rsidR="003528F0" w:rsidRPr="00BB5B1D" w:rsidRDefault="003528F0" w:rsidP="009B10C1">
            <w:pPr>
              <w:spacing w:line="269" w:lineRule="auto"/>
              <w:rPr>
                <w:sz w:val="22"/>
                <w:szCs w:val="22"/>
                <w:rtl/>
              </w:rPr>
            </w:pPr>
            <w:r w:rsidRPr="00BB5B1D">
              <w:rPr>
                <w:sz w:val="22"/>
                <w:szCs w:val="22"/>
              </w:rPr>
              <w:t>X</w:t>
            </w:r>
          </w:p>
        </w:tc>
        <w:tc>
          <w:tcPr>
            <w:tcW w:w="1876" w:type="dxa"/>
          </w:tcPr>
          <w:p w14:paraId="69E588DB"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25C01ECA" w14:textId="77777777" w:rsidR="003528F0" w:rsidRPr="00BB5B1D" w:rsidRDefault="003528F0" w:rsidP="009B10C1">
            <w:pPr>
              <w:spacing w:line="269" w:lineRule="auto"/>
              <w:rPr>
                <w:sz w:val="22"/>
                <w:szCs w:val="22"/>
              </w:rPr>
            </w:pPr>
            <w:r w:rsidRPr="00BB5B1D">
              <w:rPr>
                <w:sz w:val="22"/>
                <w:szCs w:val="22"/>
              </w:rPr>
              <w:t>X</w:t>
            </w:r>
          </w:p>
        </w:tc>
      </w:tr>
      <w:tr w:rsidR="003528F0" w14:paraId="7F92F2D5" w14:textId="77777777" w:rsidTr="003528F0">
        <w:trPr>
          <w:trHeight w:val="233"/>
          <w:jc w:val="center"/>
        </w:trPr>
        <w:tc>
          <w:tcPr>
            <w:tcW w:w="887" w:type="dxa"/>
          </w:tcPr>
          <w:p w14:paraId="38DEF557" w14:textId="77777777" w:rsidR="003528F0" w:rsidRPr="00BB5B1D" w:rsidRDefault="003528F0" w:rsidP="009B10C1">
            <w:pPr>
              <w:spacing w:line="269" w:lineRule="auto"/>
              <w:rPr>
                <w:b/>
                <w:bCs/>
                <w:sz w:val="22"/>
                <w:szCs w:val="22"/>
                <w:rtl/>
              </w:rPr>
            </w:pPr>
            <w:r w:rsidRPr="00BB5B1D">
              <w:rPr>
                <w:sz w:val="22"/>
                <w:szCs w:val="22"/>
                <w:rtl/>
              </w:rPr>
              <w:t>מנהל 10</w:t>
            </w:r>
          </w:p>
        </w:tc>
        <w:tc>
          <w:tcPr>
            <w:tcW w:w="1275" w:type="dxa"/>
          </w:tcPr>
          <w:p w14:paraId="5C76EB69" w14:textId="77777777" w:rsidR="003528F0" w:rsidRPr="00BB5B1D" w:rsidRDefault="003528F0" w:rsidP="009B10C1">
            <w:pPr>
              <w:spacing w:line="269" w:lineRule="auto"/>
              <w:rPr>
                <w:sz w:val="22"/>
                <w:szCs w:val="22"/>
                <w:rtl/>
              </w:rPr>
            </w:pPr>
            <w:r w:rsidRPr="00BB5B1D">
              <w:rPr>
                <w:sz w:val="22"/>
                <w:szCs w:val="22"/>
                <w:rtl/>
              </w:rPr>
              <w:t>2006</w:t>
            </w:r>
          </w:p>
        </w:tc>
        <w:tc>
          <w:tcPr>
            <w:tcW w:w="702" w:type="dxa"/>
          </w:tcPr>
          <w:p w14:paraId="59320F0F"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70788C36"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5BA7E4AF" w14:textId="77777777" w:rsidR="003528F0" w:rsidRPr="00BB5B1D" w:rsidRDefault="003528F0" w:rsidP="009B10C1">
            <w:pPr>
              <w:spacing w:line="269" w:lineRule="auto"/>
              <w:rPr>
                <w:sz w:val="22"/>
                <w:szCs w:val="22"/>
                <w:rtl/>
              </w:rPr>
            </w:pPr>
            <w:r w:rsidRPr="00BB5B1D">
              <w:rPr>
                <w:sz w:val="22"/>
                <w:szCs w:val="22"/>
              </w:rPr>
              <w:t>X</w:t>
            </w:r>
          </w:p>
        </w:tc>
        <w:tc>
          <w:tcPr>
            <w:tcW w:w="703" w:type="dxa"/>
          </w:tcPr>
          <w:p w14:paraId="52FCEB29" w14:textId="77777777" w:rsidR="003528F0" w:rsidRPr="00BB5B1D" w:rsidRDefault="003528F0" w:rsidP="009B10C1">
            <w:pPr>
              <w:spacing w:line="269" w:lineRule="auto"/>
              <w:rPr>
                <w:sz w:val="22"/>
                <w:szCs w:val="22"/>
                <w:rtl/>
              </w:rPr>
            </w:pPr>
            <w:r w:rsidRPr="00BB5B1D">
              <w:rPr>
                <w:sz w:val="22"/>
                <w:szCs w:val="22"/>
              </w:rPr>
              <w:t>X</w:t>
            </w:r>
          </w:p>
        </w:tc>
        <w:tc>
          <w:tcPr>
            <w:tcW w:w="642" w:type="dxa"/>
          </w:tcPr>
          <w:p w14:paraId="4BD658B7" w14:textId="77777777" w:rsidR="003528F0" w:rsidRPr="00BB5B1D" w:rsidRDefault="003528F0" w:rsidP="009B10C1">
            <w:pPr>
              <w:spacing w:line="269" w:lineRule="auto"/>
              <w:rPr>
                <w:sz w:val="22"/>
                <w:szCs w:val="22"/>
              </w:rPr>
            </w:pPr>
            <w:r w:rsidRPr="00BB5B1D">
              <w:rPr>
                <w:sz w:val="22"/>
                <w:szCs w:val="22"/>
              </w:rPr>
              <w:t>X</w:t>
            </w:r>
          </w:p>
        </w:tc>
        <w:tc>
          <w:tcPr>
            <w:tcW w:w="1876" w:type="dxa"/>
          </w:tcPr>
          <w:p w14:paraId="79162FA1"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632E3ACF" w14:textId="77777777" w:rsidR="003528F0" w:rsidRPr="00BB5B1D" w:rsidRDefault="003528F0" w:rsidP="009B10C1">
            <w:pPr>
              <w:spacing w:line="269" w:lineRule="auto"/>
              <w:rPr>
                <w:sz w:val="22"/>
                <w:szCs w:val="22"/>
              </w:rPr>
            </w:pPr>
            <w:r w:rsidRPr="00BB5B1D">
              <w:rPr>
                <w:sz w:val="22"/>
                <w:szCs w:val="22"/>
              </w:rPr>
              <w:t>X</w:t>
            </w:r>
          </w:p>
        </w:tc>
      </w:tr>
      <w:tr w:rsidR="003528F0" w14:paraId="4C2EC9AE" w14:textId="77777777" w:rsidTr="003528F0">
        <w:trPr>
          <w:trHeight w:val="233"/>
          <w:jc w:val="center"/>
        </w:trPr>
        <w:tc>
          <w:tcPr>
            <w:tcW w:w="887" w:type="dxa"/>
          </w:tcPr>
          <w:p w14:paraId="437ADB33" w14:textId="77777777" w:rsidR="003528F0" w:rsidRPr="00BB5B1D" w:rsidRDefault="003528F0" w:rsidP="009B10C1">
            <w:pPr>
              <w:spacing w:line="269" w:lineRule="auto"/>
              <w:rPr>
                <w:b/>
                <w:bCs/>
                <w:sz w:val="22"/>
                <w:szCs w:val="22"/>
                <w:rtl/>
              </w:rPr>
            </w:pPr>
            <w:r w:rsidRPr="00BB5B1D">
              <w:rPr>
                <w:sz w:val="22"/>
                <w:szCs w:val="22"/>
                <w:rtl/>
              </w:rPr>
              <w:t>מנהל 11</w:t>
            </w:r>
          </w:p>
        </w:tc>
        <w:tc>
          <w:tcPr>
            <w:tcW w:w="1275" w:type="dxa"/>
          </w:tcPr>
          <w:p w14:paraId="5B381D40" w14:textId="77777777" w:rsidR="003528F0" w:rsidRPr="00BB5B1D" w:rsidRDefault="003528F0" w:rsidP="009B10C1">
            <w:pPr>
              <w:spacing w:line="269" w:lineRule="auto"/>
              <w:rPr>
                <w:sz w:val="22"/>
                <w:szCs w:val="22"/>
                <w:rtl/>
              </w:rPr>
            </w:pPr>
            <w:r w:rsidRPr="00BB5B1D">
              <w:rPr>
                <w:sz w:val="22"/>
                <w:szCs w:val="22"/>
                <w:rtl/>
              </w:rPr>
              <w:t>2016</w:t>
            </w:r>
          </w:p>
        </w:tc>
        <w:tc>
          <w:tcPr>
            <w:tcW w:w="702" w:type="dxa"/>
          </w:tcPr>
          <w:p w14:paraId="12C70568"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7827227F"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1063596D" w14:textId="77777777" w:rsidR="003528F0" w:rsidRPr="00BB5B1D" w:rsidRDefault="003528F0" w:rsidP="009B10C1">
            <w:pPr>
              <w:spacing w:line="269" w:lineRule="auto"/>
              <w:rPr>
                <w:sz w:val="22"/>
                <w:szCs w:val="22"/>
              </w:rPr>
            </w:pPr>
            <w:r w:rsidRPr="00BB5B1D">
              <w:rPr>
                <w:sz w:val="22"/>
                <w:szCs w:val="22"/>
              </w:rPr>
              <w:t>V</w:t>
            </w:r>
          </w:p>
        </w:tc>
        <w:tc>
          <w:tcPr>
            <w:tcW w:w="703" w:type="dxa"/>
          </w:tcPr>
          <w:p w14:paraId="4E6A64AB"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62A4C531"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662DD72B"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07A47BD2" w14:textId="77777777" w:rsidR="003528F0" w:rsidRPr="00BB5B1D" w:rsidRDefault="003528F0" w:rsidP="009B10C1">
            <w:pPr>
              <w:spacing w:line="269" w:lineRule="auto"/>
              <w:rPr>
                <w:sz w:val="22"/>
                <w:szCs w:val="22"/>
                <w:rtl/>
              </w:rPr>
            </w:pPr>
            <w:r w:rsidRPr="00BB5B1D">
              <w:rPr>
                <w:sz w:val="22"/>
                <w:szCs w:val="22"/>
              </w:rPr>
              <w:t>X</w:t>
            </w:r>
          </w:p>
        </w:tc>
      </w:tr>
      <w:tr w:rsidR="003528F0" w14:paraId="748E0ECE" w14:textId="77777777" w:rsidTr="003528F0">
        <w:trPr>
          <w:trHeight w:val="233"/>
          <w:jc w:val="center"/>
        </w:trPr>
        <w:tc>
          <w:tcPr>
            <w:tcW w:w="887" w:type="dxa"/>
          </w:tcPr>
          <w:p w14:paraId="39FC005D" w14:textId="77777777" w:rsidR="003528F0" w:rsidRPr="00BB5B1D" w:rsidRDefault="003528F0" w:rsidP="009B10C1">
            <w:pPr>
              <w:spacing w:line="269" w:lineRule="auto"/>
              <w:rPr>
                <w:b/>
                <w:bCs/>
                <w:sz w:val="22"/>
                <w:szCs w:val="22"/>
                <w:rtl/>
              </w:rPr>
            </w:pPr>
            <w:r w:rsidRPr="00BB5B1D">
              <w:rPr>
                <w:sz w:val="22"/>
                <w:szCs w:val="22"/>
                <w:rtl/>
              </w:rPr>
              <w:t>מנהל 12</w:t>
            </w:r>
          </w:p>
        </w:tc>
        <w:tc>
          <w:tcPr>
            <w:tcW w:w="1275" w:type="dxa"/>
          </w:tcPr>
          <w:p w14:paraId="13A6B5B2" w14:textId="77777777" w:rsidR="003528F0" w:rsidRPr="00BB5B1D" w:rsidRDefault="003528F0" w:rsidP="009B10C1">
            <w:pPr>
              <w:spacing w:line="269" w:lineRule="auto"/>
              <w:rPr>
                <w:sz w:val="22"/>
                <w:szCs w:val="22"/>
                <w:rtl/>
              </w:rPr>
            </w:pPr>
            <w:r w:rsidRPr="00BB5B1D">
              <w:rPr>
                <w:sz w:val="22"/>
                <w:szCs w:val="22"/>
                <w:rtl/>
              </w:rPr>
              <w:t>2020</w:t>
            </w:r>
          </w:p>
        </w:tc>
        <w:tc>
          <w:tcPr>
            <w:tcW w:w="702" w:type="dxa"/>
          </w:tcPr>
          <w:p w14:paraId="7D953332"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5FD9F495"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4788D5DD" w14:textId="77777777" w:rsidR="003528F0" w:rsidRPr="00BB5B1D" w:rsidRDefault="003528F0" w:rsidP="009B10C1">
            <w:pPr>
              <w:spacing w:line="269" w:lineRule="auto"/>
              <w:rPr>
                <w:sz w:val="22"/>
                <w:szCs w:val="22"/>
                <w:rtl/>
              </w:rPr>
            </w:pPr>
            <w:r w:rsidRPr="00BB5B1D">
              <w:rPr>
                <w:sz w:val="22"/>
                <w:szCs w:val="22"/>
              </w:rPr>
              <w:t>V</w:t>
            </w:r>
          </w:p>
        </w:tc>
        <w:tc>
          <w:tcPr>
            <w:tcW w:w="703" w:type="dxa"/>
          </w:tcPr>
          <w:p w14:paraId="6781620A" w14:textId="77777777" w:rsidR="003528F0" w:rsidRPr="00BB5B1D" w:rsidRDefault="003528F0" w:rsidP="009B10C1">
            <w:pPr>
              <w:spacing w:line="269" w:lineRule="auto"/>
              <w:rPr>
                <w:sz w:val="22"/>
                <w:szCs w:val="22"/>
              </w:rPr>
            </w:pPr>
            <w:r w:rsidRPr="00BB5B1D">
              <w:rPr>
                <w:sz w:val="22"/>
                <w:szCs w:val="22"/>
              </w:rPr>
              <w:t>V</w:t>
            </w:r>
          </w:p>
        </w:tc>
        <w:tc>
          <w:tcPr>
            <w:tcW w:w="642" w:type="dxa"/>
          </w:tcPr>
          <w:p w14:paraId="699B02E8" w14:textId="77777777" w:rsidR="003528F0" w:rsidRPr="00BB5B1D" w:rsidRDefault="003528F0" w:rsidP="009B10C1">
            <w:pPr>
              <w:spacing w:line="269" w:lineRule="auto"/>
              <w:rPr>
                <w:sz w:val="22"/>
                <w:szCs w:val="22"/>
                <w:rtl/>
              </w:rPr>
            </w:pPr>
            <w:r w:rsidRPr="00BB5B1D">
              <w:rPr>
                <w:sz w:val="22"/>
                <w:szCs w:val="22"/>
              </w:rPr>
              <w:t>V</w:t>
            </w:r>
          </w:p>
        </w:tc>
        <w:tc>
          <w:tcPr>
            <w:tcW w:w="1876" w:type="dxa"/>
          </w:tcPr>
          <w:p w14:paraId="7ACB5FFC" w14:textId="77777777" w:rsidR="003528F0" w:rsidRPr="00BB5B1D" w:rsidRDefault="003528F0" w:rsidP="009B10C1">
            <w:pPr>
              <w:spacing w:line="269" w:lineRule="auto"/>
              <w:rPr>
                <w:sz w:val="22"/>
                <w:szCs w:val="22"/>
                <w:rtl/>
              </w:rPr>
            </w:pPr>
            <w:r w:rsidRPr="00BB5B1D">
              <w:rPr>
                <w:sz w:val="22"/>
                <w:szCs w:val="22"/>
                <w:rtl/>
              </w:rPr>
              <w:t>חינוכית - מתמחה</w:t>
            </w:r>
          </w:p>
        </w:tc>
        <w:tc>
          <w:tcPr>
            <w:tcW w:w="1419" w:type="dxa"/>
          </w:tcPr>
          <w:p w14:paraId="672E415A" w14:textId="77777777" w:rsidR="003528F0" w:rsidRPr="00BB5B1D" w:rsidRDefault="003528F0" w:rsidP="009B10C1">
            <w:pPr>
              <w:spacing w:line="269" w:lineRule="auto"/>
              <w:rPr>
                <w:sz w:val="22"/>
                <w:szCs w:val="22"/>
              </w:rPr>
            </w:pPr>
            <w:r w:rsidRPr="00BB5B1D">
              <w:rPr>
                <w:sz w:val="22"/>
                <w:szCs w:val="22"/>
              </w:rPr>
              <w:t>X</w:t>
            </w:r>
          </w:p>
        </w:tc>
      </w:tr>
      <w:tr w:rsidR="003528F0" w14:paraId="5F1B92DC" w14:textId="77777777" w:rsidTr="003528F0">
        <w:trPr>
          <w:trHeight w:val="233"/>
          <w:jc w:val="center"/>
        </w:trPr>
        <w:tc>
          <w:tcPr>
            <w:tcW w:w="887" w:type="dxa"/>
          </w:tcPr>
          <w:p w14:paraId="08DAF15F" w14:textId="77777777" w:rsidR="003528F0" w:rsidRPr="00BB5B1D" w:rsidRDefault="003528F0" w:rsidP="009B10C1">
            <w:pPr>
              <w:spacing w:line="269" w:lineRule="auto"/>
              <w:rPr>
                <w:b/>
                <w:bCs/>
                <w:sz w:val="22"/>
                <w:szCs w:val="22"/>
                <w:rtl/>
              </w:rPr>
            </w:pPr>
            <w:r w:rsidRPr="00BB5B1D">
              <w:rPr>
                <w:sz w:val="22"/>
                <w:szCs w:val="22"/>
                <w:rtl/>
              </w:rPr>
              <w:t>מנהל 13</w:t>
            </w:r>
          </w:p>
        </w:tc>
        <w:tc>
          <w:tcPr>
            <w:tcW w:w="1275" w:type="dxa"/>
          </w:tcPr>
          <w:p w14:paraId="526A78CA" w14:textId="77777777" w:rsidR="003528F0" w:rsidRPr="00BB5B1D" w:rsidRDefault="003528F0" w:rsidP="009B10C1">
            <w:pPr>
              <w:spacing w:line="269" w:lineRule="auto"/>
              <w:rPr>
                <w:sz w:val="22"/>
                <w:szCs w:val="22"/>
                <w:rtl/>
              </w:rPr>
            </w:pPr>
            <w:r w:rsidRPr="00BB5B1D">
              <w:rPr>
                <w:sz w:val="22"/>
                <w:szCs w:val="22"/>
                <w:rtl/>
              </w:rPr>
              <w:t>1994</w:t>
            </w:r>
          </w:p>
        </w:tc>
        <w:tc>
          <w:tcPr>
            <w:tcW w:w="702" w:type="dxa"/>
          </w:tcPr>
          <w:p w14:paraId="59A8CED3"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3C134EA4"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4BBCC930" w14:textId="77777777" w:rsidR="003528F0" w:rsidRPr="00BB5B1D" w:rsidRDefault="003528F0" w:rsidP="009B10C1">
            <w:pPr>
              <w:spacing w:line="269" w:lineRule="auto"/>
              <w:rPr>
                <w:sz w:val="22"/>
                <w:szCs w:val="22"/>
              </w:rPr>
            </w:pPr>
            <w:r w:rsidRPr="00BB5B1D">
              <w:rPr>
                <w:sz w:val="22"/>
                <w:szCs w:val="22"/>
              </w:rPr>
              <w:t>V</w:t>
            </w:r>
          </w:p>
        </w:tc>
        <w:tc>
          <w:tcPr>
            <w:tcW w:w="703" w:type="dxa"/>
          </w:tcPr>
          <w:p w14:paraId="247F0796" w14:textId="77777777" w:rsidR="003528F0" w:rsidRPr="00BB5B1D" w:rsidRDefault="003528F0" w:rsidP="009B10C1">
            <w:pPr>
              <w:spacing w:line="269" w:lineRule="auto"/>
              <w:rPr>
                <w:sz w:val="22"/>
                <w:szCs w:val="22"/>
                <w:rtl/>
              </w:rPr>
            </w:pPr>
            <w:r w:rsidRPr="00BB5B1D">
              <w:rPr>
                <w:sz w:val="22"/>
                <w:szCs w:val="22"/>
              </w:rPr>
              <w:t>V</w:t>
            </w:r>
          </w:p>
        </w:tc>
        <w:tc>
          <w:tcPr>
            <w:tcW w:w="642" w:type="dxa"/>
          </w:tcPr>
          <w:p w14:paraId="3852D478" w14:textId="77777777" w:rsidR="003528F0" w:rsidRPr="0098027E" w:rsidRDefault="003528F0" w:rsidP="009B10C1">
            <w:pPr>
              <w:spacing w:line="269" w:lineRule="auto"/>
              <w:rPr>
                <w:sz w:val="22"/>
                <w:szCs w:val="22"/>
                <w:rtl/>
              </w:rPr>
            </w:pPr>
            <w:r w:rsidRPr="0098027E">
              <w:rPr>
                <w:sz w:val="22"/>
                <w:szCs w:val="22"/>
              </w:rPr>
              <w:t>V</w:t>
            </w:r>
          </w:p>
        </w:tc>
        <w:tc>
          <w:tcPr>
            <w:tcW w:w="1876" w:type="dxa"/>
          </w:tcPr>
          <w:p w14:paraId="5CADC44D" w14:textId="77777777" w:rsidR="003528F0" w:rsidRPr="0098027E" w:rsidRDefault="003528F0" w:rsidP="009B10C1">
            <w:pPr>
              <w:spacing w:line="269" w:lineRule="auto"/>
              <w:rPr>
                <w:sz w:val="22"/>
                <w:szCs w:val="22"/>
                <w:rtl/>
              </w:rPr>
            </w:pPr>
            <w:r w:rsidRPr="0098027E">
              <w:rPr>
                <w:sz w:val="22"/>
                <w:szCs w:val="22"/>
                <w:rtl/>
              </w:rPr>
              <w:t>חינוכית - מתמחה</w:t>
            </w:r>
          </w:p>
        </w:tc>
        <w:tc>
          <w:tcPr>
            <w:tcW w:w="1419" w:type="dxa"/>
          </w:tcPr>
          <w:p w14:paraId="1150AD78" w14:textId="77777777" w:rsidR="003528F0" w:rsidRPr="0098027E" w:rsidRDefault="003528F0" w:rsidP="009B10C1">
            <w:pPr>
              <w:spacing w:line="269" w:lineRule="auto"/>
              <w:rPr>
                <w:sz w:val="22"/>
                <w:szCs w:val="22"/>
              </w:rPr>
            </w:pPr>
            <w:r w:rsidRPr="0098027E">
              <w:rPr>
                <w:sz w:val="22"/>
                <w:szCs w:val="22"/>
              </w:rPr>
              <w:t>V</w:t>
            </w:r>
          </w:p>
        </w:tc>
      </w:tr>
      <w:tr w:rsidR="003528F0" w14:paraId="36A9411B" w14:textId="77777777" w:rsidTr="003528F0">
        <w:trPr>
          <w:trHeight w:val="233"/>
          <w:jc w:val="center"/>
        </w:trPr>
        <w:tc>
          <w:tcPr>
            <w:tcW w:w="887" w:type="dxa"/>
          </w:tcPr>
          <w:p w14:paraId="3FDDD997" w14:textId="77777777" w:rsidR="003528F0" w:rsidRPr="0098027E" w:rsidRDefault="003528F0" w:rsidP="009B10C1">
            <w:pPr>
              <w:spacing w:line="269" w:lineRule="auto"/>
              <w:rPr>
                <w:b/>
                <w:bCs/>
                <w:sz w:val="22"/>
                <w:szCs w:val="22"/>
                <w:rtl/>
              </w:rPr>
            </w:pPr>
            <w:r w:rsidRPr="0098027E">
              <w:rPr>
                <w:sz w:val="22"/>
                <w:szCs w:val="22"/>
                <w:rtl/>
              </w:rPr>
              <w:t>מנהל 14</w:t>
            </w:r>
          </w:p>
        </w:tc>
        <w:tc>
          <w:tcPr>
            <w:tcW w:w="1275" w:type="dxa"/>
          </w:tcPr>
          <w:p w14:paraId="3CF13D43" w14:textId="77777777" w:rsidR="003528F0" w:rsidRPr="0098027E" w:rsidRDefault="003528F0" w:rsidP="009B10C1">
            <w:pPr>
              <w:spacing w:line="269" w:lineRule="auto"/>
              <w:rPr>
                <w:sz w:val="22"/>
                <w:szCs w:val="22"/>
                <w:rtl/>
              </w:rPr>
            </w:pPr>
            <w:r w:rsidRPr="0098027E">
              <w:rPr>
                <w:sz w:val="22"/>
                <w:szCs w:val="22"/>
                <w:rtl/>
              </w:rPr>
              <w:t>2024</w:t>
            </w:r>
          </w:p>
        </w:tc>
        <w:tc>
          <w:tcPr>
            <w:tcW w:w="702" w:type="dxa"/>
          </w:tcPr>
          <w:p w14:paraId="0DC81127"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4F46C887"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6987C832" w14:textId="77777777" w:rsidR="003528F0" w:rsidRPr="0098027E" w:rsidRDefault="003528F0" w:rsidP="009B10C1">
            <w:pPr>
              <w:spacing w:line="269" w:lineRule="auto"/>
              <w:rPr>
                <w:sz w:val="22"/>
                <w:szCs w:val="22"/>
                <w:rtl/>
              </w:rPr>
            </w:pPr>
            <w:r w:rsidRPr="0098027E">
              <w:rPr>
                <w:sz w:val="22"/>
                <w:szCs w:val="22"/>
              </w:rPr>
              <w:t>V</w:t>
            </w:r>
          </w:p>
        </w:tc>
        <w:tc>
          <w:tcPr>
            <w:tcW w:w="703" w:type="dxa"/>
          </w:tcPr>
          <w:p w14:paraId="1918083F"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4A0129CF" w14:textId="77777777" w:rsidR="003528F0" w:rsidRPr="0098027E" w:rsidRDefault="003528F0" w:rsidP="009B10C1">
            <w:pPr>
              <w:spacing w:line="269" w:lineRule="auto"/>
              <w:rPr>
                <w:sz w:val="22"/>
                <w:szCs w:val="22"/>
                <w:rtl/>
              </w:rPr>
            </w:pPr>
            <w:r w:rsidRPr="0098027E">
              <w:rPr>
                <w:sz w:val="22"/>
                <w:szCs w:val="22"/>
              </w:rPr>
              <w:t>V</w:t>
            </w:r>
          </w:p>
        </w:tc>
        <w:tc>
          <w:tcPr>
            <w:tcW w:w="1876" w:type="dxa"/>
          </w:tcPr>
          <w:p w14:paraId="29ADCAA2" w14:textId="77777777" w:rsidR="003528F0" w:rsidRPr="0098027E" w:rsidRDefault="003528F0" w:rsidP="009B10C1">
            <w:pPr>
              <w:spacing w:line="269" w:lineRule="auto"/>
              <w:rPr>
                <w:sz w:val="22"/>
                <w:szCs w:val="22"/>
                <w:rtl/>
              </w:rPr>
            </w:pPr>
            <w:r w:rsidRPr="0098027E">
              <w:rPr>
                <w:sz w:val="22"/>
                <w:szCs w:val="22"/>
                <w:rtl/>
              </w:rPr>
              <w:t>חינוכית - מתמחה</w:t>
            </w:r>
          </w:p>
        </w:tc>
        <w:tc>
          <w:tcPr>
            <w:tcW w:w="1419" w:type="dxa"/>
          </w:tcPr>
          <w:p w14:paraId="0B4379ED" w14:textId="77777777" w:rsidR="003528F0" w:rsidRPr="0098027E" w:rsidRDefault="003528F0" w:rsidP="009B10C1">
            <w:pPr>
              <w:spacing w:line="269" w:lineRule="auto"/>
              <w:rPr>
                <w:sz w:val="22"/>
                <w:szCs w:val="22"/>
                <w:rtl/>
              </w:rPr>
            </w:pPr>
            <w:r w:rsidRPr="0098027E">
              <w:rPr>
                <w:sz w:val="22"/>
                <w:szCs w:val="22"/>
              </w:rPr>
              <w:t>X</w:t>
            </w:r>
          </w:p>
        </w:tc>
      </w:tr>
      <w:tr w:rsidR="003528F0" w14:paraId="3B2033BE" w14:textId="77777777" w:rsidTr="003528F0">
        <w:trPr>
          <w:trHeight w:val="233"/>
          <w:jc w:val="center"/>
        </w:trPr>
        <w:tc>
          <w:tcPr>
            <w:tcW w:w="887" w:type="dxa"/>
          </w:tcPr>
          <w:p w14:paraId="163371A4" w14:textId="77777777" w:rsidR="003528F0" w:rsidRPr="0098027E" w:rsidRDefault="003528F0" w:rsidP="009B10C1">
            <w:pPr>
              <w:spacing w:line="269" w:lineRule="auto"/>
              <w:rPr>
                <w:b/>
                <w:bCs/>
                <w:sz w:val="22"/>
                <w:szCs w:val="22"/>
                <w:rtl/>
              </w:rPr>
            </w:pPr>
            <w:r w:rsidRPr="0098027E">
              <w:rPr>
                <w:sz w:val="22"/>
                <w:szCs w:val="22"/>
                <w:rtl/>
              </w:rPr>
              <w:t>מנהל 15</w:t>
            </w:r>
          </w:p>
        </w:tc>
        <w:tc>
          <w:tcPr>
            <w:tcW w:w="1275" w:type="dxa"/>
          </w:tcPr>
          <w:p w14:paraId="4E9B6955" w14:textId="77777777" w:rsidR="003528F0" w:rsidRPr="0098027E" w:rsidRDefault="003528F0" w:rsidP="009B10C1">
            <w:pPr>
              <w:spacing w:line="269" w:lineRule="auto"/>
              <w:rPr>
                <w:sz w:val="22"/>
                <w:szCs w:val="22"/>
                <w:rtl/>
              </w:rPr>
            </w:pPr>
            <w:r w:rsidRPr="0098027E">
              <w:rPr>
                <w:sz w:val="22"/>
                <w:szCs w:val="22"/>
                <w:rtl/>
              </w:rPr>
              <w:t>2021</w:t>
            </w:r>
          </w:p>
        </w:tc>
        <w:tc>
          <w:tcPr>
            <w:tcW w:w="702" w:type="dxa"/>
          </w:tcPr>
          <w:p w14:paraId="3B24CA08"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0D675AD1"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5113C975" w14:textId="77777777" w:rsidR="003528F0" w:rsidRPr="0098027E" w:rsidRDefault="003528F0" w:rsidP="009B10C1">
            <w:pPr>
              <w:spacing w:line="269" w:lineRule="auto"/>
              <w:rPr>
                <w:sz w:val="22"/>
                <w:szCs w:val="22"/>
                <w:rtl/>
              </w:rPr>
            </w:pPr>
            <w:r w:rsidRPr="0098027E">
              <w:rPr>
                <w:sz w:val="22"/>
                <w:szCs w:val="22"/>
              </w:rPr>
              <w:t>V</w:t>
            </w:r>
          </w:p>
        </w:tc>
        <w:tc>
          <w:tcPr>
            <w:tcW w:w="703" w:type="dxa"/>
          </w:tcPr>
          <w:p w14:paraId="7F247CEB"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35D94765" w14:textId="77777777" w:rsidR="003528F0" w:rsidRPr="0098027E" w:rsidRDefault="003528F0" w:rsidP="009B10C1">
            <w:pPr>
              <w:spacing w:line="269" w:lineRule="auto"/>
              <w:rPr>
                <w:sz w:val="22"/>
                <w:szCs w:val="22"/>
                <w:rtl/>
              </w:rPr>
            </w:pPr>
            <w:r w:rsidRPr="0098027E">
              <w:rPr>
                <w:sz w:val="22"/>
                <w:szCs w:val="22"/>
              </w:rPr>
              <w:t>V</w:t>
            </w:r>
          </w:p>
        </w:tc>
        <w:tc>
          <w:tcPr>
            <w:tcW w:w="1876" w:type="dxa"/>
          </w:tcPr>
          <w:p w14:paraId="6B94C9A0" w14:textId="77777777" w:rsidR="003528F0" w:rsidRPr="0098027E" w:rsidRDefault="003528F0" w:rsidP="009B10C1">
            <w:pPr>
              <w:spacing w:line="269" w:lineRule="auto"/>
              <w:rPr>
                <w:sz w:val="22"/>
                <w:szCs w:val="22"/>
                <w:rtl/>
              </w:rPr>
            </w:pPr>
            <w:r w:rsidRPr="0098027E">
              <w:rPr>
                <w:sz w:val="22"/>
                <w:szCs w:val="22"/>
                <w:rtl/>
              </w:rPr>
              <w:t>חינוכית - מתמחה</w:t>
            </w:r>
          </w:p>
        </w:tc>
        <w:tc>
          <w:tcPr>
            <w:tcW w:w="1419" w:type="dxa"/>
          </w:tcPr>
          <w:p w14:paraId="4607FA75" w14:textId="77777777" w:rsidR="003528F0" w:rsidRPr="0098027E" w:rsidRDefault="003528F0" w:rsidP="009B10C1">
            <w:pPr>
              <w:spacing w:line="269" w:lineRule="auto"/>
              <w:rPr>
                <w:sz w:val="22"/>
                <w:szCs w:val="22"/>
              </w:rPr>
            </w:pPr>
            <w:r w:rsidRPr="0098027E">
              <w:rPr>
                <w:sz w:val="22"/>
                <w:szCs w:val="22"/>
              </w:rPr>
              <w:t>X</w:t>
            </w:r>
          </w:p>
        </w:tc>
      </w:tr>
      <w:tr w:rsidR="003528F0" w14:paraId="712D82E1" w14:textId="77777777" w:rsidTr="003528F0">
        <w:trPr>
          <w:trHeight w:val="249"/>
          <w:jc w:val="center"/>
        </w:trPr>
        <w:tc>
          <w:tcPr>
            <w:tcW w:w="887" w:type="dxa"/>
          </w:tcPr>
          <w:p w14:paraId="5D6DE6AC" w14:textId="77777777" w:rsidR="003528F0" w:rsidRPr="0098027E" w:rsidRDefault="003528F0" w:rsidP="009B10C1">
            <w:pPr>
              <w:spacing w:line="269" w:lineRule="auto"/>
              <w:rPr>
                <w:b/>
                <w:bCs/>
                <w:sz w:val="22"/>
                <w:szCs w:val="22"/>
                <w:rtl/>
              </w:rPr>
            </w:pPr>
            <w:r w:rsidRPr="0098027E">
              <w:rPr>
                <w:sz w:val="22"/>
                <w:szCs w:val="22"/>
                <w:rtl/>
              </w:rPr>
              <w:t>מנהל 16</w:t>
            </w:r>
          </w:p>
        </w:tc>
        <w:tc>
          <w:tcPr>
            <w:tcW w:w="1275" w:type="dxa"/>
          </w:tcPr>
          <w:p w14:paraId="5C374ED7" w14:textId="77777777" w:rsidR="003528F0" w:rsidRPr="0098027E" w:rsidRDefault="003528F0" w:rsidP="009B10C1">
            <w:pPr>
              <w:spacing w:line="269" w:lineRule="auto"/>
              <w:rPr>
                <w:sz w:val="22"/>
                <w:szCs w:val="22"/>
                <w:rtl/>
              </w:rPr>
            </w:pPr>
            <w:r w:rsidRPr="0098027E">
              <w:rPr>
                <w:sz w:val="22"/>
                <w:szCs w:val="22"/>
                <w:rtl/>
              </w:rPr>
              <w:t>2015</w:t>
            </w:r>
          </w:p>
        </w:tc>
        <w:tc>
          <w:tcPr>
            <w:tcW w:w="702" w:type="dxa"/>
          </w:tcPr>
          <w:p w14:paraId="50D87FB2"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1CA7B798"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693AF338" w14:textId="77777777" w:rsidR="003528F0" w:rsidRPr="0098027E" w:rsidRDefault="003528F0" w:rsidP="009B10C1">
            <w:pPr>
              <w:spacing w:line="269" w:lineRule="auto"/>
              <w:rPr>
                <w:sz w:val="22"/>
                <w:szCs w:val="22"/>
              </w:rPr>
            </w:pPr>
            <w:r w:rsidRPr="0098027E">
              <w:rPr>
                <w:sz w:val="22"/>
                <w:szCs w:val="22"/>
              </w:rPr>
              <w:t>V</w:t>
            </w:r>
          </w:p>
        </w:tc>
        <w:tc>
          <w:tcPr>
            <w:tcW w:w="703" w:type="dxa"/>
          </w:tcPr>
          <w:p w14:paraId="1591A39B"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0F3E393E" w14:textId="77777777" w:rsidR="003528F0" w:rsidRPr="0098027E" w:rsidRDefault="003528F0" w:rsidP="009B10C1">
            <w:pPr>
              <w:spacing w:line="269" w:lineRule="auto"/>
              <w:rPr>
                <w:sz w:val="22"/>
                <w:szCs w:val="22"/>
                <w:rtl/>
              </w:rPr>
            </w:pPr>
            <w:r w:rsidRPr="0098027E">
              <w:rPr>
                <w:sz w:val="22"/>
                <w:szCs w:val="22"/>
              </w:rPr>
              <w:t>V</w:t>
            </w:r>
          </w:p>
        </w:tc>
        <w:tc>
          <w:tcPr>
            <w:tcW w:w="1876" w:type="dxa"/>
          </w:tcPr>
          <w:p w14:paraId="6126C162" w14:textId="77777777" w:rsidR="003528F0" w:rsidRPr="0098027E" w:rsidRDefault="003528F0" w:rsidP="009B10C1">
            <w:pPr>
              <w:spacing w:line="269" w:lineRule="auto"/>
              <w:rPr>
                <w:sz w:val="22"/>
                <w:szCs w:val="22"/>
                <w:rtl/>
              </w:rPr>
            </w:pPr>
            <w:r w:rsidRPr="0098027E">
              <w:rPr>
                <w:sz w:val="22"/>
                <w:szCs w:val="22"/>
                <w:rtl/>
              </w:rPr>
              <w:t>חינוכית - מתמחה</w:t>
            </w:r>
          </w:p>
        </w:tc>
        <w:tc>
          <w:tcPr>
            <w:tcW w:w="1419" w:type="dxa"/>
          </w:tcPr>
          <w:p w14:paraId="26D5BFD8" w14:textId="77777777" w:rsidR="003528F0" w:rsidRPr="0098027E" w:rsidRDefault="003528F0" w:rsidP="009B10C1">
            <w:pPr>
              <w:spacing w:line="269" w:lineRule="auto"/>
              <w:rPr>
                <w:sz w:val="22"/>
                <w:szCs w:val="22"/>
              </w:rPr>
            </w:pPr>
            <w:r w:rsidRPr="0098027E">
              <w:rPr>
                <w:sz w:val="22"/>
                <w:szCs w:val="22"/>
              </w:rPr>
              <w:t>X</w:t>
            </w:r>
          </w:p>
        </w:tc>
      </w:tr>
      <w:tr w:rsidR="003528F0" w14:paraId="225E0FE7" w14:textId="77777777" w:rsidTr="003528F0">
        <w:trPr>
          <w:trHeight w:val="233"/>
          <w:jc w:val="center"/>
        </w:trPr>
        <w:tc>
          <w:tcPr>
            <w:tcW w:w="887" w:type="dxa"/>
          </w:tcPr>
          <w:p w14:paraId="7A02E187" w14:textId="77777777" w:rsidR="003528F0" w:rsidRPr="0098027E" w:rsidRDefault="003528F0" w:rsidP="009B10C1">
            <w:pPr>
              <w:spacing w:line="269" w:lineRule="auto"/>
              <w:rPr>
                <w:b/>
                <w:bCs/>
                <w:sz w:val="22"/>
                <w:szCs w:val="22"/>
                <w:rtl/>
              </w:rPr>
            </w:pPr>
            <w:r w:rsidRPr="0098027E">
              <w:rPr>
                <w:sz w:val="22"/>
                <w:szCs w:val="22"/>
                <w:rtl/>
              </w:rPr>
              <w:t>מנהל 17</w:t>
            </w:r>
          </w:p>
        </w:tc>
        <w:tc>
          <w:tcPr>
            <w:tcW w:w="1275" w:type="dxa"/>
          </w:tcPr>
          <w:p w14:paraId="5B92F88B" w14:textId="77777777" w:rsidR="003528F0" w:rsidRPr="0098027E" w:rsidRDefault="003528F0" w:rsidP="009B10C1">
            <w:pPr>
              <w:spacing w:line="269" w:lineRule="auto"/>
              <w:rPr>
                <w:sz w:val="22"/>
                <w:szCs w:val="22"/>
                <w:rtl/>
              </w:rPr>
            </w:pPr>
            <w:r w:rsidRPr="0098027E">
              <w:rPr>
                <w:sz w:val="22"/>
                <w:szCs w:val="22"/>
                <w:rtl/>
              </w:rPr>
              <w:t>2020</w:t>
            </w:r>
          </w:p>
        </w:tc>
        <w:tc>
          <w:tcPr>
            <w:tcW w:w="702" w:type="dxa"/>
          </w:tcPr>
          <w:p w14:paraId="3055DA1E"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689D80C5" w14:textId="77777777" w:rsidR="003528F0" w:rsidRPr="0098027E" w:rsidRDefault="003528F0" w:rsidP="009B10C1">
            <w:pPr>
              <w:spacing w:line="269" w:lineRule="auto"/>
              <w:rPr>
                <w:sz w:val="22"/>
                <w:szCs w:val="22"/>
                <w:rtl/>
              </w:rPr>
            </w:pPr>
            <w:r w:rsidRPr="0098027E">
              <w:rPr>
                <w:sz w:val="22"/>
                <w:szCs w:val="22"/>
              </w:rPr>
              <w:t>X</w:t>
            </w:r>
          </w:p>
        </w:tc>
        <w:tc>
          <w:tcPr>
            <w:tcW w:w="642" w:type="dxa"/>
          </w:tcPr>
          <w:p w14:paraId="7D61F787" w14:textId="77777777" w:rsidR="003528F0" w:rsidRPr="0098027E" w:rsidRDefault="003528F0" w:rsidP="009B10C1">
            <w:pPr>
              <w:spacing w:line="269" w:lineRule="auto"/>
              <w:rPr>
                <w:sz w:val="22"/>
                <w:szCs w:val="22"/>
                <w:rtl/>
              </w:rPr>
            </w:pPr>
            <w:r w:rsidRPr="0098027E">
              <w:rPr>
                <w:sz w:val="22"/>
                <w:szCs w:val="22"/>
              </w:rPr>
              <w:t>X</w:t>
            </w:r>
          </w:p>
        </w:tc>
        <w:tc>
          <w:tcPr>
            <w:tcW w:w="703" w:type="dxa"/>
          </w:tcPr>
          <w:p w14:paraId="326200D0" w14:textId="77777777" w:rsidR="003528F0" w:rsidRPr="0098027E" w:rsidRDefault="003528F0" w:rsidP="009B10C1">
            <w:pPr>
              <w:spacing w:line="269" w:lineRule="auto"/>
              <w:rPr>
                <w:sz w:val="22"/>
                <w:szCs w:val="22"/>
                <w:rtl/>
              </w:rPr>
            </w:pPr>
            <w:r w:rsidRPr="0098027E">
              <w:rPr>
                <w:sz w:val="22"/>
                <w:szCs w:val="22"/>
              </w:rPr>
              <w:t>X</w:t>
            </w:r>
          </w:p>
        </w:tc>
        <w:tc>
          <w:tcPr>
            <w:tcW w:w="642" w:type="dxa"/>
          </w:tcPr>
          <w:p w14:paraId="74C5EE52" w14:textId="77777777" w:rsidR="003528F0" w:rsidRPr="0098027E" w:rsidRDefault="003528F0" w:rsidP="009B10C1">
            <w:pPr>
              <w:spacing w:line="269" w:lineRule="auto"/>
              <w:rPr>
                <w:sz w:val="22"/>
                <w:szCs w:val="22"/>
                <w:rtl/>
              </w:rPr>
            </w:pPr>
            <w:r w:rsidRPr="0098027E">
              <w:rPr>
                <w:sz w:val="22"/>
                <w:szCs w:val="22"/>
              </w:rPr>
              <w:t>X</w:t>
            </w:r>
          </w:p>
        </w:tc>
        <w:tc>
          <w:tcPr>
            <w:tcW w:w="1876" w:type="dxa"/>
          </w:tcPr>
          <w:p w14:paraId="6854B9EC" w14:textId="77777777" w:rsidR="003528F0" w:rsidRPr="0098027E" w:rsidRDefault="003528F0" w:rsidP="009B10C1">
            <w:pPr>
              <w:spacing w:line="269" w:lineRule="auto"/>
              <w:rPr>
                <w:sz w:val="22"/>
                <w:szCs w:val="22"/>
                <w:rtl/>
              </w:rPr>
            </w:pPr>
            <w:r w:rsidRPr="0098027E">
              <w:rPr>
                <w:sz w:val="22"/>
                <w:szCs w:val="22"/>
                <w:rtl/>
              </w:rPr>
              <w:t>קלינית - מומחה</w:t>
            </w:r>
          </w:p>
        </w:tc>
        <w:tc>
          <w:tcPr>
            <w:tcW w:w="1419" w:type="dxa"/>
          </w:tcPr>
          <w:p w14:paraId="156D6F93" w14:textId="77777777" w:rsidR="003528F0" w:rsidRPr="0098027E" w:rsidRDefault="003528F0" w:rsidP="009B10C1">
            <w:pPr>
              <w:spacing w:line="269" w:lineRule="auto"/>
              <w:rPr>
                <w:sz w:val="22"/>
                <w:szCs w:val="22"/>
              </w:rPr>
            </w:pPr>
            <w:r w:rsidRPr="0098027E">
              <w:rPr>
                <w:sz w:val="22"/>
                <w:szCs w:val="22"/>
              </w:rPr>
              <w:t>X</w:t>
            </w:r>
          </w:p>
        </w:tc>
      </w:tr>
      <w:tr w:rsidR="003528F0" w14:paraId="6B9983BF" w14:textId="77777777" w:rsidTr="003528F0">
        <w:trPr>
          <w:trHeight w:val="233"/>
          <w:jc w:val="center"/>
        </w:trPr>
        <w:tc>
          <w:tcPr>
            <w:tcW w:w="887" w:type="dxa"/>
          </w:tcPr>
          <w:p w14:paraId="0D94DEEC" w14:textId="77777777" w:rsidR="003528F0" w:rsidRPr="0098027E" w:rsidRDefault="003528F0" w:rsidP="009B10C1">
            <w:pPr>
              <w:spacing w:line="269" w:lineRule="auto"/>
              <w:rPr>
                <w:b/>
                <w:bCs/>
                <w:sz w:val="22"/>
                <w:szCs w:val="22"/>
                <w:rtl/>
              </w:rPr>
            </w:pPr>
            <w:r w:rsidRPr="0098027E">
              <w:rPr>
                <w:sz w:val="22"/>
                <w:szCs w:val="22"/>
                <w:rtl/>
              </w:rPr>
              <w:t>מנהל 18</w:t>
            </w:r>
          </w:p>
        </w:tc>
        <w:tc>
          <w:tcPr>
            <w:tcW w:w="1275" w:type="dxa"/>
          </w:tcPr>
          <w:p w14:paraId="2338BA95" w14:textId="77777777" w:rsidR="003528F0" w:rsidRPr="0098027E" w:rsidRDefault="003528F0" w:rsidP="009B10C1">
            <w:pPr>
              <w:spacing w:line="269" w:lineRule="auto"/>
              <w:rPr>
                <w:sz w:val="22"/>
                <w:szCs w:val="22"/>
                <w:rtl/>
              </w:rPr>
            </w:pPr>
            <w:r w:rsidRPr="0098027E">
              <w:rPr>
                <w:sz w:val="22"/>
                <w:szCs w:val="22"/>
                <w:rtl/>
              </w:rPr>
              <w:t>2000</w:t>
            </w:r>
          </w:p>
        </w:tc>
        <w:tc>
          <w:tcPr>
            <w:tcW w:w="702" w:type="dxa"/>
          </w:tcPr>
          <w:p w14:paraId="525ABE78"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7E49E159"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735718C7" w14:textId="77777777" w:rsidR="003528F0" w:rsidRPr="0098027E" w:rsidRDefault="003528F0" w:rsidP="009B10C1">
            <w:pPr>
              <w:spacing w:line="269" w:lineRule="auto"/>
              <w:rPr>
                <w:sz w:val="22"/>
                <w:szCs w:val="22"/>
                <w:rtl/>
              </w:rPr>
            </w:pPr>
            <w:r w:rsidRPr="0098027E">
              <w:rPr>
                <w:sz w:val="22"/>
                <w:szCs w:val="22"/>
              </w:rPr>
              <w:t>V</w:t>
            </w:r>
          </w:p>
        </w:tc>
        <w:tc>
          <w:tcPr>
            <w:tcW w:w="703" w:type="dxa"/>
          </w:tcPr>
          <w:p w14:paraId="6F5E7776"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1619DCBC" w14:textId="77777777" w:rsidR="003528F0" w:rsidRPr="0098027E" w:rsidRDefault="003528F0" w:rsidP="009B10C1">
            <w:pPr>
              <w:spacing w:line="269" w:lineRule="auto"/>
              <w:rPr>
                <w:sz w:val="22"/>
                <w:szCs w:val="22"/>
                <w:rtl/>
              </w:rPr>
            </w:pPr>
            <w:r w:rsidRPr="0098027E">
              <w:rPr>
                <w:sz w:val="22"/>
                <w:szCs w:val="22"/>
              </w:rPr>
              <w:t>V</w:t>
            </w:r>
          </w:p>
        </w:tc>
        <w:tc>
          <w:tcPr>
            <w:tcW w:w="1876" w:type="dxa"/>
          </w:tcPr>
          <w:p w14:paraId="7935DD4D" w14:textId="77777777" w:rsidR="003528F0" w:rsidRPr="0098027E" w:rsidRDefault="003528F0" w:rsidP="009B10C1">
            <w:pPr>
              <w:spacing w:line="269" w:lineRule="auto"/>
              <w:rPr>
                <w:sz w:val="22"/>
                <w:szCs w:val="22"/>
                <w:rtl/>
              </w:rPr>
            </w:pPr>
            <w:r w:rsidRPr="0098027E">
              <w:rPr>
                <w:sz w:val="22"/>
                <w:szCs w:val="22"/>
                <w:rtl/>
              </w:rPr>
              <w:t>קלינית - מדריך</w:t>
            </w:r>
          </w:p>
        </w:tc>
        <w:tc>
          <w:tcPr>
            <w:tcW w:w="1419" w:type="dxa"/>
          </w:tcPr>
          <w:p w14:paraId="2277DE57" w14:textId="77777777" w:rsidR="003528F0" w:rsidRPr="0098027E" w:rsidRDefault="003528F0" w:rsidP="009B10C1">
            <w:pPr>
              <w:spacing w:line="269" w:lineRule="auto"/>
              <w:rPr>
                <w:sz w:val="22"/>
                <w:szCs w:val="22"/>
                <w:rtl/>
              </w:rPr>
            </w:pPr>
            <w:r w:rsidRPr="0098027E">
              <w:rPr>
                <w:sz w:val="22"/>
                <w:szCs w:val="22"/>
              </w:rPr>
              <w:t>V</w:t>
            </w:r>
          </w:p>
        </w:tc>
      </w:tr>
      <w:tr w:rsidR="003528F0" w14:paraId="2E4EECA6" w14:textId="77777777" w:rsidTr="003528F0">
        <w:trPr>
          <w:trHeight w:val="233"/>
          <w:jc w:val="center"/>
        </w:trPr>
        <w:tc>
          <w:tcPr>
            <w:tcW w:w="887" w:type="dxa"/>
          </w:tcPr>
          <w:p w14:paraId="7B6035E9" w14:textId="77777777" w:rsidR="003528F0" w:rsidRPr="0098027E" w:rsidRDefault="003528F0" w:rsidP="009B10C1">
            <w:pPr>
              <w:spacing w:line="269" w:lineRule="auto"/>
              <w:rPr>
                <w:b/>
                <w:bCs/>
                <w:sz w:val="22"/>
                <w:szCs w:val="22"/>
                <w:rtl/>
              </w:rPr>
            </w:pPr>
            <w:r w:rsidRPr="0098027E">
              <w:rPr>
                <w:sz w:val="22"/>
                <w:szCs w:val="22"/>
                <w:rtl/>
              </w:rPr>
              <w:t>מנהל 19</w:t>
            </w:r>
          </w:p>
        </w:tc>
        <w:tc>
          <w:tcPr>
            <w:tcW w:w="1275" w:type="dxa"/>
          </w:tcPr>
          <w:p w14:paraId="350131D8" w14:textId="77777777" w:rsidR="003528F0" w:rsidRPr="0098027E" w:rsidRDefault="003528F0" w:rsidP="009B10C1">
            <w:pPr>
              <w:spacing w:line="269" w:lineRule="auto"/>
              <w:rPr>
                <w:sz w:val="22"/>
                <w:szCs w:val="22"/>
                <w:rtl/>
              </w:rPr>
            </w:pPr>
            <w:r w:rsidRPr="0098027E">
              <w:rPr>
                <w:sz w:val="22"/>
                <w:szCs w:val="22"/>
                <w:rtl/>
              </w:rPr>
              <w:t>1997</w:t>
            </w:r>
          </w:p>
        </w:tc>
        <w:tc>
          <w:tcPr>
            <w:tcW w:w="702" w:type="dxa"/>
          </w:tcPr>
          <w:p w14:paraId="09E1EB3D"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3B0A2661" w14:textId="77777777" w:rsidR="003528F0" w:rsidRPr="0098027E" w:rsidRDefault="003528F0" w:rsidP="009B10C1">
            <w:pPr>
              <w:spacing w:line="269" w:lineRule="auto"/>
              <w:rPr>
                <w:sz w:val="22"/>
                <w:szCs w:val="22"/>
              </w:rPr>
            </w:pPr>
            <w:r w:rsidRPr="0098027E">
              <w:rPr>
                <w:sz w:val="22"/>
                <w:szCs w:val="22"/>
              </w:rPr>
              <w:t>V</w:t>
            </w:r>
          </w:p>
        </w:tc>
        <w:tc>
          <w:tcPr>
            <w:tcW w:w="642" w:type="dxa"/>
          </w:tcPr>
          <w:p w14:paraId="0F6F18F4" w14:textId="77777777" w:rsidR="003528F0" w:rsidRPr="0098027E" w:rsidRDefault="003528F0" w:rsidP="009B10C1">
            <w:pPr>
              <w:spacing w:line="269" w:lineRule="auto"/>
              <w:rPr>
                <w:sz w:val="22"/>
                <w:szCs w:val="22"/>
                <w:rtl/>
              </w:rPr>
            </w:pPr>
            <w:r w:rsidRPr="0098027E">
              <w:rPr>
                <w:sz w:val="22"/>
                <w:szCs w:val="22"/>
              </w:rPr>
              <w:t>V</w:t>
            </w:r>
          </w:p>
        </w:tc>
        <w:tc>
          <w:tcPr>
            <w:tcW w:w="703" w:type="dxa"/>
          </w:tcPr>
          <w:p w14:paraId="341D0795"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58B8A8C8" w14:textId="77777777" w:rsidR="003528F0" w:rsidRPr="0098027E" w:rsidRDefault="003528F0" w:rsidP="009B10C1">
            <w:pPr>
              <w:spacing w:line="269" w:lineRule="auto"/>
              <w:rPr>
                <w:sz w:val="22"/>
                <w:szCs w:val="22"/>
                <w:rtl/>
              </w:rPr>
            </w:pPr>
            <w:r w:rsidRPr="0098027E">
              <w:rPr>
                <w:sz w:val="22"/>
                <w:szCs w:val="22"/>
              </w:rPr>
              <w:t>X</w:t>
            </w:r>
          </w:p>
        </w:tc>
        <w:tc>
          <w:tcPr>
            <w:tcW w:w="1876" w:type="dxa"/>
          </w:tcPr>
          <w:p w14:paraId="3F2FEFB3" w14:textId="77777777" w:rsidR="003528F0" w:rsidRPr="0098027E" w:rsidRDefault="003528F0" w:rsidP="009B10C1">
            <w:pPr>
              <w:spacing w:line="269" w:lineRule="auto"/>
              <w:rPr>
                <w:sz w:val="22"/>
                <w:szCs w:val="22"/>
                <w:rtl/>
              </w:rPr>
            </w:pPr>
            <w:r w:rsidRPr="0098027E">
              <w:rPr>
                <w:sz w:val="22"/>
                <w:szCs w:val="22"/>
                <w:rtl/>
              </w:rPr>
              <w:t>חינוכית - לא בהתמחות</w:t>
            </w:r>
          </w:p>
        </w:tc>
        <w:tc>
          <w:tcPr>
            <w:tcW w:w="1419" w:type="dxa"/>
          </w:tcPr>
          <w:p w14:paraId="2D0B8736" w14:textId="77777777" w:rsidR="003528F0" w:rsidRPr="0098027E" w:rsidRDefault="003528F0" w:rsidP="009B10C1">
            <w:pPr>
              <w:spacing w:line="269" w:lineRule="auto"/>
              <w:rPr>
                <w:sz w:val="22"/>
                <w:szCs w:val="22"/>
                <w:rtl/>
              </w:rPr>
            </w:pPr>
            <w:r w:rsidRPr="0098027E">
              <w:rPr>
                <w:sz w:val="22"/>
                <w:szCs w:val="22"/>
              </w:rPr>
              <w:t>V</w:t>
            </w:r>
          </w:p>
        </w:tc>
      </w:tr>
      <w:tr w:rsidR="003528F0" w14:paraId="066D788E" w14:textId="77777777" w:rsidTr="003528F0">
        <w:trPr>
          <w:trHeight w:val="233"/>
          <w:jc w:val="center"/>
        </w:trPr>
        <w:tc>
          <w:tcPr>
            <w:tcW w:w="887" w:type="dxa"/>
          </w:tcPr>
          <w:p w14:paraId="24D96177" w14:textId="77777777" w:rsidR="003528F0" w:rsidRPr="0098027E" w:rsidRDefault="003528F0" w:rsidP="009B10C1">
            <w:pPr>
              <w:spacing w:line="269" w:lineRule="auto"/>
              <w:rPr>
                <w:b/>
                <w:bCs/>
                <w:sz w:val="22"/>
                <w:szCs w:val="22"/>
                <w:rtl/>
              </w:rPr>
            </w:pPr>
            <w:r w:rsidRPr="0098027E">
              <w:rPr>
                <w:sz w:val="22"/>
                <w:szCs w:val="22"/>
                <w:rtl/>
              </w:rPr>
              <w:t>מנהל 20</w:t>
            </w:r>
          </w:p>
        </w:tc>
        <w:tc>
          <w:tcPr>
            <w:tcW w:w="1275" w:type="dxa"/>
          </w:tcPr>
          <w:p w14:paraId="427CDECF" w14:textId="77777777" w:rsidR="003528F0" w:rsidRPr="0098027E" w:rsidRDefault="003528F0" w:rsidP="009B10C1">
            <w:pPr>
              <w:spacing w:line="269" w:lineRule="auto"/>
              <w:rPr>
                <w:sz w:val="22"/>
                <w:szCs w:val="22"/>
                <w:rtl/>
              </w:rPr>
            </w:pPr>
            <w:r w:rsidRPr="0098027E">
              <w:rPr>
                <w:sz w:val="22"/>
                <w:szCs w:val="22"/>
                <w:rtl/>
              </w:rPr>
              <w:t>2007</w:t>
            </w:r>
          </w:p>
        </w:tc>
        <w:tc>
          <w:tcPr>
            <w:tcW w:w="702" w:type="dxa"/>
          </w:tcPr>
          <w:p w14:paraId="4B7C771A"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00F1FA5D"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5E1E740F" w14:textId="77777777" w:rsidR="003528F0" w:rsidRPr="0098027E" w:rsidRDefault="003528F0" w:rsidP="009B10C1">
            <w:pPr>
              <w:spacing w:line="269" w:lineRule="auto"/>
              <w:rPr>
                <w:sz w:val="22"/>
                <w:szCs w:val="22"/>
                <w:rtl/>
              </w:rPr>
            </w:pPr>
            <w:r w:rsidRPr="0098027E">
              <w:rPr>
                <w:sz w:val="22"/>
                <w:szCs w:val="22"/>
              </w:rPr>
              <w:t>V</w:t>
            </w:r>
          </w:p>
        </w:tc>
        <w:tc>
          <w:tcPr>
            <w:tcW w:w="703" w:type="dxa"/>
          </w:tcPr>
          <w:p w14:paraId="51575F15" w14:textId="77777777" w:rsidR="003528F0" w:rsidRPr="0098027E" w:rsidRDefault="003528F0" w:rsidP="009B10C1">
            <w:pPr>
              <w:spacing w:line="269" w:lineRule="auto"/>
              <w:rPr>
                <w:sz w:val="22"/>
                <w:szCs w:val="22"/>
                <w:rtl/>
              </w:rPr>
            </w:pPr>
            <w:r w:rsidRPr="0098027E">
              <w:rPr>
                <w:sz w:val="22"/>
                <w:szCs w:val="22"/>
              </w:rPr>
              <w:t>V</w:t>
            </w:r>
          </w:p>
        </w:tc>
        <w:tc>
          <w:tcPr>
            <w:tcW w:w="642" w:type="dxa"/>
          </w:tcPr>
          <w:p w14:paraId="1FE782B2" w14:textId="77777777" w:rsidR="003528F0" w:rsidRPr="0098027E" w:rsidRDefault="003528F0" w:rsidP="009B10C1">
            <w:pPr>
              <w:spacing w:line="269" w:lineRule="auto"/>
              <w:rPr>
                <w:sz w:val="22"/>
                <w:szCs w:val="22"/>
                <w:rtl/>
              </w:rPr>
            </w:pPr>
            <w:r w:rsidRPr="0098027E">
              <w:rPr>
                <w:sz w:val="22"/>
                <w:szCs w:val="22"/>
              </w:rPr>
              <w:t>V</w:t>
            </w:r>
          </w:p>
        </w:tc>
        <w:tc>
          <w:tcPr>
            <w:tcW w:w="1876" w:type="dxa"/>
          </w:tcPr>
          <w:p w14:paraId="0F8DA6E2" w14:textId="77777777" w:rsidR="003528F0" w:rsidRPr="0098027E" w:rsidRDefault="003528F0" w:rsidP="009B10C1">
            <w:pPr>
              <w:spacing w:line="269" w:lineRule="auto"/>
              <w:rPr>
                <w:sz w:val="22"/>
                <w:szCs w:val="22"/>
                <w:rtl/>
              </w:rPr>
            </w:pPr>
            <w:r w:rsidRPr="0098027E">
              <w:rPr>
                <w:sz w:val="22"/>
                <w:szCs w:val="22"/>
                <w:rtl/>
              </w:rPr>
              <w:t xml:space="preserve">שיקומית </w:t>
            </w:r>
            <w:r>
              <w:rPr>
                <w:rFonts w:hint="cs"/>
                <w:sz w:val="22"/>
                <w:szCs w:val="22"/>
                <w:rtl/>
              </w:rPr>
              <w:t>-</w:t>
            </w:r>
            <w:r w:rsidRPr="0098027E">
              <w:rPr>
                <w:sz w:val="22"/>
                <w:szCs w:val="22"/>
                <w:rtl/>
              </w:rPr>
              <w:t xml:space="preserve"> מומחה</w:t>
            </w:r>
          </w:p>
        </w:tc>
        <w:tc>
          <w:tcPr>
            <w:tcW w:w="1419" w:type="dxa"/>
          </w:tcPr>
          <w:p w14:paraId="4847D2C4" w14:textId="77777777" w:rsidR="003528F0" w:rsidRPr="0098027E" w:rsidRDefault="003528F0" w:rsidP="009B10C1">
            <w:pPr>
              <w:spacing w:line="269" w:lineRule="auto"/>
              <w:rPr>
                <w:sz w:val="22"/>
                <w:szCs w:val="22"/>
                <w:rtl/>
              </w:rPr>
            </w:pPr>
            <w:r w:rsidRPr="0098027E">
              <w:rPr>
                <w:sz w:val="22"/>
                <w:szCs w:val="22"/>
              </w:rPr>
              <w:t>X</w:t>
            </w:r>
          </w:p>
        </w:tc>
      </w:tr>
      <w:tr w:rsidR="003528F0" w14:paraId="19A2D2B5" w14:textId="77777777" w:rsidTr="003528F0">
        <w:trPr>
          <w:trHeight w:val="233"/>
          <w:jc w:val="center"/>
        </w:trPr>
        <w:tc>
          <w:tcPr>
            <w:tcW w:w="2162" w:type="dxa"/>
            <w:gridSpan w:val="2"/>
          </w:tcPr>
          <w:p w14:paraId="30B6A0C6" w14:textId="77777777" w:rsidR="003528F0" w:rsidRPr="0098027E" w:rsidRDefault="003528F0" w:rsidP="009B10C1">
            <w:pPr>
              <w:spacing w:line="269" w:lineRule="auto"/>
              <w:jc w:val="left"/>
              <w:rPr>
                <w:sz w:val="22"/>
                <w:szCs w:val="22"/>
                <w:rtl/>
              </w:rPr>
            </w:pPr>
            <w:r w:rsidRPr="0098027E">
              <w:rPr>
                <w:sz w:val="22"/>
                <w:szCs w:val="22"/>
                <w:rtl/>
              </w:rPr>
              <w:t xml:space="preserve">סה"כ מנהלים </w:t>
            </w:r>
            <w:r>
              <w:rPr>
                <w:rFonts w:hint="cs"/>
                <w:sz w:val="22"/>
                <w:szCs w:val="22"/>
                <w:rtl/>
              </w:rPr>
              <w:t>שהועסקו כמנהל שפ"ח בכל אחת משנות הבדיקה</w:t>
            </w:r>
          </w:p>
        </w:tc>
        <w:tc>
          <w:tcPr>
            <w:tcW w:w="702" w:type="dxa"/>
          </w:tcPr>
          <w:p w14:paraId="6942A6D1" w14:textId="77777777" w:rsidR="003528F0" w:rsidRPr="0098027E" w:rsidRDefault="003528F0" w:rsidP="009B10C1">
            <w:pPr>
              <w:spacing w:line="269" w:lineRule="auto"/>
              <w:jc w:val="left"/>
              <w:rPr>
                <w:sz w:val="22"/>
                <w:szCs w:val="22"/>
                <w:rtl/>
              </w:rPr>
            </w:pPr>
            <w:r w:rsidRPr="0098027E">
              <w:rPr>
                <w:sz w:val="22"/>
                <w:szCs w:val="22"/>
                <w:rtl/>
              </w:rPr>
              <w:t>20</w:t>
            </w:r>
          </w:p>
        </w:tc>
        <w:tc>
          <w:tcPr>
            <w:tcW w:w="642" w:type="dxa"/>
          </w:tcPr>
          <w:p w14:paraId="3D06866E" w14:textId="77777777" w:rsidR="003528F0" w:rsidRPr="0098027E" w:rsidRDefault="003528F0" w:rsidP="009B10C1">
            <w:pPr>
              <w:spacing w:line="269" w:lineRule="auto"/>
              <w:jc w:val="left"/>
              <w:rPr>
                <w:sz w:val="22"/>
                <w:szCs w:val="22"/>
                <w:rtl/>
              </w:rPr>
            </w:pPr>
            <w:r w:rsidRPr="0098027E">
              <w:rPr>
                <w:sz w:val="22"/>
                <w:szCs w:val="22"/>
                <w:rtl/>
              </w:rPr>
              <w:t>18</w:t>
            </w:r>
          </w:p>
        </w:tc>
        <w:tc>
          <w:tcPr>
            <w:tcW w:w="642" w:type="dxa"/>
          </w:tcPr>
          <w:p w14:paraId="3E5FF005" w14:textId="77777777" w:rsidR="003528F0" w:rsidRPr="0098027E" w:rsidRDefault="003528F0" w:rsidP="009B10C1">
            <w:pPr>
              <w:spacing w:line="269" w:lineRule="auto"/>
              <w:jc w:val="left"/>
              <w:rPr>
                <w:sz w:val="22"/>
                <w:szCs w:val="22"/>
                <w:rtl/>
              </w:rPr>
            </w:pPr>
            <w:r w:rsidRPr="0098027E">
              <w:rPr>
                <w:sz w:val="22"/>
                <w:szCs w:val="22"/>
                <w:rtl/>
              </w:rPr>
              <w:t>17</w:t>
            </w:r>
          </w:p>
        </w:tc>
        <w:tc>
          <w:tcPr>
            <w:tcW w:w="703" w:type="dxa"/>
          </w:tcPr>
          <w:p w14:paraId="0187C34A" w14:textId="77777777" w:rsidR="003528F0" w:rsidRPr="0098027E" w:rsidRDefault="003528F0" w:rsidP="009B10C1">
            <w:pPr>
              <w:spacing w:line="269" w:lineRule="auto"/>
              <w:jc w:val="left"/>
              <w:rPr>
                <w:sz w:val="22"/>
                <w:szCs w:val="22"/>
                <w:rtl/>
              </w:rPr>
            </w:pPr>
            <w:r w:rsidRPr="0098027E">
              <w:rPr>
                <w:sz w:val="22"/>
                <w:szCs w:val="22"/>
                <w:rtl/>
              </w:rPr>
              <w:t>16</w:t>
            </w:r>
          </w:p>
        </w:tc>
        <w:tc>
          <w:tcPr>
            <w:tcW w:w="642" w:type="dxa"/>
          </w:tcPr>
          <w:p w14:paraId="505BAEB2" w14:textId="77777777" w:rsidR="003528F0" w:rsidRPr="0098027E" w:rsidRDefault="003528F0" w:rsidP="009B10C1">
            <w:pPr>
              <w:spacing w:line="269" w:lineRule="auto"/>
              <w:jc w:val="left"/>
              <w:rPr>
                <w:sz w:val="22"/>
                <w:szCs w:val="22"/>
                <w:rtl/>
              </w:rPr>
            </w:pPr>
            <w:r w:rsidRPr="0098027E">
              <w:rPr>
                <w:sz w:val="22"/>
                <w:szCs w:val="22"/>
                <w:rtl/>
              </w:rPr>
              <w:t>15</w:t>
            </w:r>
          </w:p>
        </w:tc>
        <w:tc>
          <w:tcPr>
            <w:tcW w:w="1876" w:type="dxa"/>
          </w:tcPr>
          <w:p w14:paraId="6849C113" w14:textId="77777777" w:rsidR="003528F0" w:rsidRPr="0098027E" w:rsidRDefault="003528F0" w:rsidP="009B10C1">
            <w:pPr>
              <w:spacing w:line="269" w:lineRule="auto"/>
              <w:rPr>
                <w:sz w:val="22"/>
                <w:szCs w:val="22"/>
                <w:rtl/>
              </w:rPr>
            </w:pPr>
          </w:p>
        </w:tc>
        <w:tc>
          <w:tcPr>
            <w:tcW w:w="1419" w:type="dxa"/>
          </w:tcPr>
          <w:p w14:paraId="7080D61C" w14:textId="77777777" w:rsidR="003528F0" w:rsidRPr="0098027E" w:rsidRDefault="003528F0" w:rsidP="009B10C1">
            <w:pPr>
              <w:spacing w:line="269" w:lineRule="auto"/>
              <w:jc w:val="left"/>
              <w:rPr>
                <w:sz w:val="22"/>
                <w:szCs w:val="22"/>
                <w:rtl/>
              </w:rPr>
            </w:pPr>
            <w:r w:rsidRPr="0098027E">
              <w:rPr>
                <w:sz w:val="22"/>
                <w:szCs w:val="22"/>
                <w:rtl/>
              </w:rPr>
              <w:t>5</w:t>
            </w:r>
          </w:p>
        </w:tc>
      </w:tr>
      <w:tr w:rsidR="003528F0" w14:paraId="0DE34D17" w14:textId="77777777" w:rsidTr="003528F0">
        <w:trPr>
          <w:trHeight w:val="233"/>
          <w:jc w:val="center"/>
        </w:trPr>
        <w:tc>
          <w:tcPr>
            <w:tcW w:w="2162" w:type="dxa"/>
            <w:gridSpan w:val="2"/>
          </w:tcPr>
          <w:p w14:paraId="167A17D6" w14:textId="77777777" w:rsidR="003528F0" w:rsidRPr="0098027E" w:rsidRDefault="003528F0" w:rsidP="009B10C1">
            <w:pPr>
              <w:spacing w:line="269" w:lineRule="auto"/>
              <w:jc w:val="left"/>
              <w:rPr>
                <w:sz w:val="22"/>
                <w:szCs w:val="22"/>
                <w:rtl/>
              </w:rPr>
            </w:pPr>
            <w:r w:rsidRPr="0098027E">
              <w:rPr>
                <w:sz w:val="22"/>
                <w:szCs w:val="22"/>
                <w:rtl/>
              </w:rPr>
              <w:t xml:space="preserve">סה"כ מנהלים </w:t>
            </w:r>
            <w:r w:rsidRPr="0098027E">
              <w:rPr>
                <w:rFonts w:hint="eastAsia"/>
                <w:sz w:val="22"/>
                <w:szCs w:val="22"/>
                <w:rtl/>
              </w:rPr>
              <w:t>בכלל</w:t>
            </w:r>
            <w:r w:rsidRPr="0098027E">
              <w:rPr>
                <w:sz w:val="22"/>
                <w:szCs w:val="22"/>
                <w:rtl/>
              </w:rPr>
              <w:t xml:space="preserve"> </w:t>
            </w:r>
            <w:r w:rsidRPr="0098027E">
              <w:rPr>
                <w:rFonts w:hint="eastAsia"/>
                <w:sz w:val="22"/>
                <w:szCs w:val="22"/>
                <w:rtl/>
              </w:rPr>
              <w:t>השפ</w:t>
            </w:r>
            <w:r w:rsidRPr="0098027E">
              <w:rPr>
                <w:sz w:val="22"/>
                <w:szCs w:val="22"/>
                <w:rtl/>
              </w:rPr>
              <w:t>"חים</w:t>
            </w:r>
            <w:r w:rsidRPr="0098027E">
              <w:rPr>
                <w:sz w:val="22"/>
                <w:szCs w:val="22"/>
                <w:vertAlign w:val="superscript"/>
                <w:rtl/>
              </w:rPr>
              <w:t>(</w:t>
            </w:r>
            <w:r>
              <w:rPr>
                <w:rFonts w:hint="cs"/>
                <w:sz w:val="22"/>
                <w:szCs w:val="22"/>
                <w:vertAlign w:val="superscript"/>
                <w:rtl/>
              </w:rPr>
              <w:t>7</w:t>
            </w:r>
            <w:r w:rsidRPr="0098027E">
              <w:rPr>
                <w:sz w:val="22"/>
                <w:szCs w:val="22"/>
                <w:vertAlign w:val="superscript"/>
                <w:rtl/>
              </w:rPr>
              <w:t>)</w:t>
            </w:r>
          </w:p>
        </w:tc>
        <w:tc>
          <w:tcPr>
            <w:tcW w:w="702" w:type="dxa"/>
          </w:tcPr>
          <w:p w14:paraId="64F13B6A" w14:textId="77777777" w:rsidR="003528F0" w:rsidRPr="0098027E" w:rsidRDefault="003528F0" w:rsidP="009B10C1">
            <w:pPr>
              <w:spacing w:line="269" w:lineRule="auto"/>
              <w:jc w:val="left"/>
              <w:rPr>
                <w:sz w:val="22"/>
                <w:szCs w:val="22"/>
                <w:rtl/>
              </w:rPr>
            </w:pPr>
            <w:r w:rsidRPr="0098027E">
              <w:rPr>
                <w:sz w:val="22"/>
                <w:szCs w:val="22"/>
                <w:rtl/>
              </w:rPr>
              <w:t>254</w:t>
            </w:r>
          </w:p>
        </w:tc>
        <w:tc>
          <w:tcPr>
            <w:tcW w:w="642" w:type="dxa"/>
          </w:tcPr>
          <w:p w14:paraId="15814713" w14:textId="77777777" w:rsidR="003528F0" w:rsidRPr="0098027E" w:rsidRDefault="003528F0" w:rsidP="009B10C1">
            <w:pPr>
              <w:spacing w:line="269" w:lineRule="auto"/>
              <w:jc w:val="left"/>
              <w:rPr>
                <w:sz w:val="22"/>
                <w:szCs w:val="22"/>
                <w:rtl/>
              </w:rPr>
            </w:pPr>
            <w:r w:rsidRPr="0098027E">
              <w:rPr>
                <w:sz w:val="22"/>
                <w:szCs w:val="22"/>
                <w:rtl/>
              </w:rPr>
              <w:t>249</w:t>
            </w:r>
          </w:p>
        </w:tc>
        <w:tc>
          <w:tcPr>
            <w:tcW w:w="642" w:type="dxa"/>
          </w:tcPr>
          <w:p w14:paraId="1B905728" w14:textId="77777777" w:rsidR="003528F0" w:rsidRPr="0098027E" w:rsidRDefault="003528F0" w:rsidP="009B10C1">
            <w:pPr>
              <w:spacing w:line="269" w:lineRule="auto"/>
              <w:jc w:val="left"/>
              <w:rPr>
                <w:sz w:val="22"/>
                <w:szCs w:val="22"/>
                <w:rtl/>
              </w:rPr>
            </w:pPr>
            <w:r w:rsidRPr="0098027E">
              <w:rPr>
                <w:sz w:val="22"/>
                <w:szCs w:val="22"/>
                <w:rtl/>
              </w:rPr>
              <w:t>254</w:t>
            </w:r>
          </w:p>
        </w:tc>
        <w:tc>
          <w:tcPr>
            <w:tcW w:w="703" w:type="dxa"/>
          </w:tcPr>
          <w:p w14:paraId="0B6C564D" w14:textId="77777777" w:rsidR="003528F0" w:rsidRPr="0098027E" w:rsidRDefault="003528F0" w:rsidP="009B10C1">
            <w:pPr>
              <w:spacing w:line="269" w:lineRule="auto"/>
              <w:jc w:val="left"/>
              <w:rPr>
                <w:sz w:val="22"/>
                <w:szCs w:val="22"/>
                <w:rtl/>
              </w:rPr>
            </w:pPr>
            <w:r w:rsidRPr="0098027E">
              <w:rPr>
                <w:sz w:val="22"/>
                <w:szCs w:val="22"/>
                <w:rtl/>
              </w:rPr>
              <w:t>255</w:t>
            </w:r>
          </w:p>
        </w:tc>
        <w:tc>
          <w:tcPr>
            <w:tcW w:w="642" w:type="dxa"/>
          </w:tcPr>
          <w:p w14:paraId="5637875C" w14:textId="77777777" w:rsidR="003528F0" w:rsidRPr="0098027E" w:rsidRDefault="003528F0" w:rsidP="009B10C1">
            <w:pPr>
              <w:spacing w:line="269" w:lineRule="auto"/>
              <w:jc w:val="left"/>
              <w:rPr>
                <w:sz w:val="22"/>
                <w:szCs w:val="22"/>
                <w:rtl/>
              </w:rPr>
            </w:pPr>
            <w:r w:rsidRPr="0098027E">
              <w:rPr>
                <w:sz w:val="22"/>
                <w:szCs w:val="22"/>
                <w:rtl/>
              </w:rPr>
              <w:t>249</w:t>
            </w:r>
          </w:p>
        </w:tc>
        <w:tc>
          <w:tcPr>
            <w:tcW w:w="1876" w:type="dxa"/>
          </w:tcPr>
          <w:p w14:paraId="2B50C7E3" w14:textId="77777777" w:rsidR="003528F0" w:rsidRPr="0098027E" w:rsidRDefault="003528F0" w:rsidP="009B10C1">
            <w:pPr>
              <w:spacing w:line="269" w:lineRule="auto"/>
              <w:rPr>
                <w:sz w:val="22"/>
                <w:szCs w:val="22"/>
                <w:rtl/>
              </w:rPr>
            </w:pPr>
          </w:p>
        </w:tc>
        <w:tc>
          <w:tcPr>
            <w:tcW w:w="1419" w:type="dxa"/>
          </w:tcPr>
          <w:p w14:paraId="551125C8" w14:textId="77777777" w:rsidR="003528F0" w:rsidRPr="0098027E" w:rsidRDefault="003528F0" w:rsidP="009B10C1">
            <w:pPr>
              <w:spacing w:line="269" w:lineRule="auto"/>
              <w:rPr>
                <w:sz w:val="22"/>
                <w:szCs w:val="22"/>
                <w:rtl/>
              </w:rPr>
            </w:pPr>
          </w:p>
        </w:tc>
      </w:tr>
    </w:tbl>
    <w:p w14:paraId="64112041" w14:textId="77777777" w:rsidR="003528F0" w:rsidRDefault="003528F0" w:rsidP="009B10C1">
      <w:pPr>
        <w:spacing w:line="269" w:lineRule="auto"/>
        <w:ind w:hanging="568"/>
      </w:pPr>
      <w:r w:rsidRPr="00C4327A">
        <w:rPr>
          <w:rFonts w:hint="cs"/>
          <w:szCs w:val="20"/>
          <w:rtl/>
        </w:rPr>
        <w:t>על פי נתוני משרד החינוך, בעיבוד משרד מבקר המדינה</w:t>
      </w:r>
      <w:r>
        <w:rPr>
          <w:rFonts w:hint="cs"/>
          <w:szCs w:val="20"/>
          <w:rtl/>
        </w:rPr>
        <w:t>.</w:t>
      </w:r>
    </w:p>
    <w:p w14:paraId="000F4099" w14:textId="77777777" w:rsidR="003528F0" w:rsidRPr="008D5C62" w:rsidRDefault="003528F0" w:rsidP="009B10C1">
      <w:pPr>
        <w:pStyle w:val="af2"/>
        <w:numPr>
          <w:ilvl w:val="0"/>
          <w:numId w:val="12"/>
        </w:numPr>
        <w:spacing w:line="269" w:lineRule="auto"/>
        <w:rPr>
          <w:szCs w:val="20"/>
        </w:rPr>
      </w:pPr>
      <w:r w:rsidRPr="008D5C62">
        <w:rPr>
          <w:szCs w:val="20"/>
          <w:rtl/>
        </w:rPr>
        <w:t>נוכח הליקויים שהוזכרו</w:t>
      </w:r>
      <w:r>
        <w:rPr>
          <w:rFonts w:hint="cs"/>
          <w:szCs w:val="20"/>
          <w:rtl/>
        </w:rPr>
        <w:t xml:space="preserve"> לעיל</w:t>
      </w:r>
      <w:r w:rsidRPr="008D5C62">
        <w:rPr>
          <w:szCs w:val="20"/>
          <w:rtl/>
        </w:rPr>
        <w:t xml:space="preserve"> בנוגע לדיוק הנתונים ה</w:t>
      </w:r>
      <w:r w:rsidRPr="008D5C62">
        <w:rPr>
          <w:rFonts w:hint="cs"/>
          <w:szCs w:val="20"/>
          <w:rtl/>
        </w:rPr>
        <w:t>נוגעים למועד תחילת ההעסקה כפי ש</w:t>
      </w:r>
      <w:r w:rsidRPr="008D5C62">
        <w:rPr>
          <w:szCs w:val="20"/>
          <w:rtl/>
        </w:rPr>
        <w:t>מופיעים במערכת התקן</w:t>
      </w:r>
      <w:r w:rsidRPr="008D5C62">
        <w:rPr>
          <w:rFonts w:hint="cs"/>
          <w:szCs w:val="20"/>
          <w:rtl/>
        </w:rPr>
        <w:t>, הנתונים הנוגעים לשנת תחילת העסקת הפסיכולוגים כמנהלי שפ"ח עודכנו ב</w:t>
      </w:r>
      <w:r>
        <w:rPr>
          <w:rFonts w:hint="cs"/>
          <w:szCs w:val="20"/>
          <w:rtl/>
        </w:rPr>
        <w:t>התאם</w:t>
      </w:r>
      <w:r w:rsidRPr="008D5C62">
        <w:rPr>
          <w:rFonts w:hint="cs"/>
          <w:szCs w:val="20"/>
          <w:rtl/>
        </w:rPr>
        <w:t xml:space="preserve"> </w:t>
      </w:r>
      <w:r>
        <w:rPr>
          <w:rFonts w:hint="cs"/>
          <w:szCs w:val="20"/>
          <w:rtl/>
        </w:rPr>
        <w:t>ל</w:t>
      </w:r>
      <w:r w:rsidRPr="008D5C62">
        <w:rPr>
          <w:rFonts w:hint="cs"/>
          <w:szCs w:val="20"/>
          <w:rtl/>
        </w:rPr>
        <w:t xml:space="preserve">הבהרות שהועברו על ידי </w:t>
      </w:r>
      <w:r>
        <w:rPr>
          <w:rFonts w:hint="cs"/>
          <w:szCs w:val="20"/>
          <w:rtl/>
        </w:rPr>
        <w:t xml:space="preserve">אגף הפסיכולוגיה. מהבהרות אלו </w:t>
      </w:r>
      <w:r w:rsidRPr="00EA3022">
        <w:rPr>
          <w:szCs w:val="20"/>
          <w:rtl/>
        </w:rPr>
        <w:t>ע</w:t>
      </w:r>
      <w:r>
        <w:rPr>
          <w:rFonts w:hint="cs"/>
          <w:szCs w:val="20"/>
          <w:rtl/>
        </w:rPr>
        <w:t>לו</w:t>
      </w:r>
      <w:r w:rsidRPr="00EA3022">
        <w:rPr>
          <w:szCs w:val="20"/>
          <w:rtl/>
        </w:rPr>
        <w:t xml:space="preserve"> פערים בנתונים שהתקבלו ממשרד החינוך בנוגע לשנת תחילת העסקת הפסיכולוגים כמנהלי שפ"ח </w:t>
      </w:r>
      <w:r>
        <w:rPr>
          <w:rFonts w:hint="cs"/>
          <w:szCs w:val="20"/>
          <w:rtl/>
        </w:rPr>
        <w:t>לעומת</w:t>
      </w:r>
      <w:r w:rsidRPr="00EA3022">
        <w:rPr>
          <w:szCs w:val="20"/>
          <w:rtl/>
        </w:rPr>
        <w:t xml:space="preserve"> </w:t>
      </w:r>
      <w:r>
        <w:rPr>
          <w:rFonts w:hint="cs"/>
          <w:szCs w:val="20"/>
          <w:rtl/>
        </w:rPr>
        <w:t>ה</w:t>
      </w:r>
      <w:r w:rsidRPr="00EA3022">
        <w:rPr>
          <w:szCs w:val="20"/>
          <w:rtl/>
        </w:rPr>
        <w:t>נתונים המופיעים במערכת התקן. כך לדוגמה, על פי משרד החינוך</w:t>
      </w:r>
      <w:r>
        <w:rPr>
          <w:rFonts w:hint="cs"/>
          <w:szCs w:val="20"/>
          <w:rtl/>
        </w:rPr>
        <w:t>,</w:t>
      </w:r>
      <w:r w:rsidRPr="00EA3022">
        <w:rPr>
          <w:szCs w:val="20"/>
          <w:rtl/>
        </w:rPr>
        <w:t xml:space="preserve"> מנהל 14 מועסק בתפקיד מנהל שפ"ח משנת 2024, זאת </w:t>
      </w:r>
      <w:r>
        <w:rPr>
          <w:rFonts w:hint="cs"/>
          <w:szCs w:val="20"/>
          <w:rtl/>
        </w:rPr>
        <w:t>אף</w:t>
      </w:r>
      <w:r w:rsidRPr="00EA3022">
        <w:rPr>
          <w:szCs w:val="20"/>
          <w:rtl/>
        </w:rPr>
        <w:t xml:space="preserve"> שעל פי נתוני מערכת התקן הוא הועסק בתפקיד זה כבר בשנת 2019.</w:t>
      </w:r>
    </w:p>
    <w:p w14:paraId="642DDF08" w14:textId="77777777" w:rsidR="003528F0" w:rsidRPr="008D5C62" w:rsidRDefault="003528F0" w:rsidP="009B10C1">
      <w:pPr>
        <w:pStyle w:val="af2"/>
        <w:numPr>
          <w:ilvl w:val="0"/>
          <w:numId w:val="12"/>
        </w:numPr>
        <w:spacing w:line="269" w:lineRule="auto"/>
        <w:rPr>
          <w:szCs w:val="20"/>
        </w:rPr>
      </w:pPr>
      <w:r w:rsidRPr="008D5C62">
        <w:rPr>
          <w:rFonts w:hint="cs"/>
          <w:szCs w:val="20"/>
          <w:rtl/>
        </w:rPr>
        <w:t>כפי שמופיע במערכת התקן.</w:t>
      </w:r>
    </w:p>
    <w:p w14:paraId="4ED2319D" w14:textId="77777777" w:rsidR="003528F0" w:rsidRDefault="003528F0" w:rsidP="009B10C1">
      <w:pPr>
        <w:pStyle w:val="af2"/>
        <w:numPr>
          <w:ilvl w:val="0"/>
          <w:numId w:val="12"/>
        </w:numPr>
        <w:spacing w:line="269" w:lineRule="auto"/>
        <w:rPr>
          <w:szCs w:val="20"/>
        </w:rPr>
      </w:pPr>
      <w:r w:rsidRPr="008D5C62">
        <w:rPr>
          <w:rFonts w:hint="cs"/>
          <w:szCs w:val="20"/>
          <w:rtl/>
        </w:rPr>
        <w:t>דרישות המינימום</w:t>
      </w:r>
      <w:r>
        <w:rPr>
          <w:rFonts w:hint="cs"/>
          <w:szCs w:val="20"/>
          <w:rtl/>
        </w:rPr>
        <w:t>,</w:t>
      </w:r>
      <w:r w:rsidRPr="008D5C62">
        <w:rPr>
          <w:rFonts w:hint="cs"/>
          <w:szCs w:val="20"/>
          <w:rtl/>
        </w:rPr>
        <w:t xml:space="preserve"> כפי שהוגדרו על ידי משרד החינוך בשנת 2004 ועל ידי משרד הפנים בשנת 2014.</w:t>
      </w:r>
    </w:p>
    <w:p w14:paraId="70C6373D" w14:textId="77777777" w:rsidR="003528F0" w:rsidRDefault="003528F0" w:rsidP="009B10C1">
      <w:pPr>
        <w:pStyle w:val="af2"/>
        <w:numPr>
          <w:ilvl w:val="0"/>
          <w:numId w:val="12"/>
        </w:numPr>
        <w:spacing w:line="269" w:lineRule="auto"/>
        <w:rPr>
          <w:szCs w:val="20"/>
        </w:rPr>
      </w:pPr>
      <w:r w:rsidRPr="00FF075D">
        <w:rPr>
          <w:rFonts w:hint="cs"/>
          <w:szCs w:val="20"/>
          <w:rtl/>
        </w:rPr>
        <w:lastRenderedPageBreak/>
        <w:t>הבדיקה נעשתה תוך התייחסות למועד תחילת עבודתו של הפסיכולוג כמנהל שפ"ח, גם אם מונה לתפקיד זה לפני שנת 2019, וזאת כדי לבחון את מעמדו המקצועי של מנהל השפ"ח במועד תחילת העסקתו ואת התאמתו לקביעות משרד הפנים ומשרד החינוך באותו המועד.</w:t>
      </w:r>
    </w:p>
    <w:p w14:paraId="7F420BE1" w14:textId="77777777" w:rsidR="003528F0" w:rsidRDefault="003528F0" w:rsidP="009B10C1">
      <w:pPr>
        <w:pStyle w:val="af2"/>
        <w:numPr>
          <w:ilvl w:val="0"/>
          <w:numId w:val="12"/>
        </w:numPr>
        <w:spacing w:line="269" w:lineRule="auto"/>
        <w:rPr>
          <w:szCs w:val="20"/>
        </w:rPr>
      </w:pPr>
      <w:r>
        <w:rPr>
          <w:rFonts w:hint="cs"/>
          <w:szCs w:val="20"/>
          <w:rtl/>
        </w:rPr>
        <w:t>מתמחה בעל זכאות לתואר שני הרשום בפנקס הפסיכולוגים.</w:t>
      </w:r>
    </w:p>
    <w:p w14:paraId="23CEA629" w14:textId="77777777" w:rsidR="003528F0" w:rsidRDefault="003528F0" w:rsidP="009B10C1">
      <w:pPr>
        <w:pStyle w:val="af2"/>
        <w:numPr>
          <w:ilvl w:val="0"/>
          <w:numId w:val="12"/>
        </w:numPr>
        <w:spacing w:line="269" w:lineRule="auto"/>
        <w:rPr>
          <w:szCs w:val="20"/>
        </w:rPr>
      </w:pPr>
      <w:r w:rsidRPr="00E24C01">
        <w:rPr>
          <w:rFonts w:hint="cs"/>
          <w:szCs w:val="20"/>
          <w:rtl/>
        </w:rPr>
        <w:t>פסיכולוגים שלא השלימו את תהליך ההתמחות אך אינם עוד בתהליך התמחות ולכן אינם מוגדרים כמתמחים.</w:t>
      </w:r>
    </w:p>
    <w:p w14:paraId="49C92A44" w14:textId="77777777" w:rsidR="003528F0" w:rsidRPr="008D5C62" w:rsidRDefault="003528F0" w:rsidP="009B10C1">
      <w:pPr>
        <w:pStyle w:val="af2"/>
        <w:numPr>
          <w:ilvl w:val="0"/>
          <w:numId w:val="12"/>
        </w:numPr>
        <w:spacing w:line="269" w:lineRule="auto"/>
        <w:rPr>
          <w:szCs w:val="20"/>
          <w:rtl/>
        </w:rPr>
      </w:pPr>
      <w:r>
        <w:rPr>
          <w:rFonts w:hint="cs"/>
          <w:szCs w:val="20"/>
          <w:rtl/>
        </w:rPr>
        <w:t>סך ה</w:t>
      </w:r>
      <w:r w:rsidRPr="00CE7959">
        <w:rPr>
          <w:szCs w:val="20"/>
          <w:rtl/>
        </w:rPr>
        <w:t>פסיכולוגים שהוגדרו במערכת התקן כמנהל שפ"ח או מנהל תחנה</w:t>
      </w:r>
      <w:r>
        <w:rPr>
          <w:rFonts w:hint="cs"/>
          <w:szCs w:val="20"/>
          <w:rtl/>
        </w:rPr>
        <w:t>.</w:t>
      </w:r>
    </w:p>
    <w:p w14:paraId="45675575" w14:textId="77777777" w:rsidR="003528F0" w:rsidRDefault="003528F0" w:rsidP="009B10C1">
      <w:pPr>
        <w:pStyle w:val="a7"/>
        <w:spacing w:line="269" w:lineRule="auto"/>
        <w:rPr>
          <w:rtl/>
        </w:rPr>
      </w:pPr>
    </w:p>
    <w:p w14:paraId="284652C8" w14:textId="77777777" w:rsidR="003528F0" w:rsidRPr="009C2842" w:rsidRDefault="003528F0" w:rsidP="009B10C1">
      <w:pPr>
        <w:spacing w:line="269" w:lineRule="auto"/>
        <w:rPr>
          <w:b/>
          <w:bCs/>
          <w:rtl/>
        </w:rPr>
      </w:pPr>
      <w:bookmarkStart w:id="48" w:name="_Hlk170378844"/>
      <w:r w:rsidRPr="009C2842">
        <w:rPr>
          <w:rFonts w:hint="cs"/>
          <w:b/>
          <w:bCs/>
          <w:rtl/>
        </w:rPr>
        <w:t>מהלוח עולה כי מתוך 20 פסיכולוגים שהוגדרו במערכת התקן כמנהלי שפ"חים בשנת 2019</w:t>
      </w:r>
      <w:r>
        <w:rPr>
          <w:rFonts w:hint="cs"/>
          <w:b/>
          <w:bCs/>
          <w:rtl/>
        </w:rPr>
        <w:t>,</w:t>
      </w:r>
      <w:r w:rsidRPr="009C2842">
        <w:rPr>
          <w:rFonts w:hint="cs"/>
          <w:b/>
          <w:bCs/>
          <w:rtl/>
        </w:rPr>
        <w:t xml:space="preserve"> ומעמדם המקצועי כפי שמופיע במערכת התקן לא כלל מומחיות בפסיכולוגיה חינוכית או מעמד מקצועי בדרגה גבוהה יותר בפסיכולוגיה חינוכית</w:t>
      </w:r>
      <w:r>
        <w:rPr>
          <w:rStyle w:val="af1"/>
          <w:b/>
          <w:bCs/>
          <w:rtl/>
        </w:rPr>
        <w:footnoteReference w:id="98"/>
      </w:r>
      <w:r w:rsidRPr="009C2842">
        <w:rPr>
          <w:rFonts w:hint="cs"/>
          <w:b/>
          <w:bCs/>
          <w:rtl/>
        </w:rPr>
        <w:t>, 15 פסיכולוגים</w:t>
      </w:r>
      <w:r>
        <w:rPr>
          <w:rFonts w:hint="cs"/>
          <w:b/>
          <w:bCs/>
          <w:rtl/>
        </w:rPr>
        <w:t xml:space="preserve"> </w:t>
      </w:r>
      <w:r w:rsidRPr="00FE2D6C">
        <w:rPr>
          <w:rFonts w:hint="cs"/>
          <w:b/>
          <w:bCs/>
          <w:rtl/>
        </w:rPr>
        <w:t>(כ-6%</w:t>
      </w:r>
      <w:r>
        <w:rPr>
          <w:rFonts w:hint="cs"/>
          <w:b/>
          <w:bCs/>
          <w:rtl/>
        </w:rPr>
        <w:t>)</w:t>
      </w:r>
      <w:r w:rsidRPr="009C2842">
        <w:rPr>
          <w:rFonts w:hint="cs"/>
          <w:b/>
          <w:bCs/>
          <w:rtl/>
        </w:rPr>
        <w:t xml:space="preserve"> </w:t>
      </w:r>
      <w:r>
        <w:rPr>
          <w:rFonts w:hint="cs"/>
          <w:b/>
          <w:bCs/>
          <w:rtl/>
        </w:rPr>
        <w:t xml:space="preserve">מכלל הפסיכולוגים </w:t>
      </w:r>
      <w:r w:rsidRPr="009C2842">
        <w:rPr>
          <w:rFonts w:hint="cs"/>
          <w:b/>
          <w:bCs/>
          <w:rtl/>
        </w:rPr>
        <w:t>שהוגדרו במערכת התקן כמנהלי שפ"חים</w:t>
      </w:r>
      <w:r>
        <w:rPr>
          <w:rFonts w:hint="cs"/>
          <w:b/>
          <w:bCs/>
          <w:rtl/>
        </w:rPr>
        <w:t xml:space="preserve"> או מנהלי תחנות בשנת 2019</w:t>
      </w:r>
      <w:r>
        <w:rPr>
          <w:rStyle w:val="af1"/>
          <w:b/>
          <w:bCs/>
          <w:rtl/>
        </w:rPr>
        <w:footnoteReference w:id="99"/>
      </w:r>
      <w:r>
        <w:rPr>
          <w:rFonts w:hint="cs"/>
          <w:b/>
          <w:bCs/>
          <w:rtl/>
        </w:rPr>
        <w:t xml:space="preserve"> לא עמדו</w:t>
      </w:r>
      <w:r w:rsidRPr="009C2842">
        <w:rPr>
          <w:rFonts w:hint="cs"/>
          <w:b/>
          <w:bCs/>
          <w:rtl/>
        </w:rPr>
        <w:t xml:space="preserve"> בתנאי הסף למינוי מנהל שפ"ח כפי שנקבעו על ידי משרד החינוך ומשרד הפנים</w:t>
      </w:r>
      <w:r>
        <w:rPr>
          <w:rFonts w:hint="cs"/>
          <w:b/>
          <w:bCs/>
          <w:rtl/>
        </w:rPr>
        <w:t>.</w:t>
      </w:r>
      <w:r w:rsidRPr="009C2842">
        <w:rPr>
          <w:rFonts w:hint="cs"/>
          <w:b/>
          <w:bCs/>
          <w:rtl/>
        </w:rPr>
        <w:t xml:space="preserve"> חמישה</w:t>
      </w:r>
      <w:r>
        <w:rPr>
          <w:rStyle w:val="af1"/>
          <w:b/>
          <w:bCs/>
          <w:rtl/>
        </w:rPr>
        <w:footnoteReference w:id="100"/>
      </w:r>
      <w:r w:rsidRPr="009C2842">
        <w:rPr>
          <w:rFonts w:hint="cs"/>
          <w:b/>
          <w:bCs/>
          <w:rtl/>
        </w:rPr>
        <w:t xml:space="preserve"> מתוך 20 המנהלים מונו לתפקידם כמנהלי שפ"ח טרם קביעת תנאי הסף למינוי מנהל שפ"ח</w:t>
      </w:r>
      <w:r>
        <w:rPr>
          <w:rFonts w:hint="cs"/>
          <w:b/>
          <w:bCs/>
          <w:rtl/>
        </w:rPr>
        <w:t>,</w:t>
      </w:r>
      <w:r w:rsidRPr="009C2842">
        <w:rPr>
          <w:rFonts w:hint="cs"/>
          <w:b/>
          <w:bCs/>
          <w:rtl/>
        </w:rPr>
        <w:t xml:space="preserve"> ולכן תנאים אלו </w:t>
      </w:r>
      <w:r>
        <w:rPr>
          <w:rFonts w:hint="cs"/>
          <w:b/>
          <w:bCs/>
          <w:rtl/>
        </w:rPr>
        <w:t>לא חלו</w:t>
      </w:r>
      <w:r w:rsidRPr="009C2842">
        <w:rPr>
          <w:rFonts w:hint="cs"/>
          <w:b/>
          <w:bCs/>
          <w:rtl/>
        </w:rPr>
        <w:t xml:space="preserve"> עליהם. עוד עולה כי חמישה מבין המנהלים</w:t>
      </w:r>
      <w:r>
        <w:rPr>
          <w:rStyle w:val="af1"/>
          <w:b/>
          <w:bCs/>
          <w:rtl/>
        </w:rPr>
        <w:footnoteReference w:id="101"/>
      </w:r>
      <w:r w:rsidRPr="009C2842">
        <w:rPr>
          <w:rFonts w:hint="cs"/>
          <w:b/>
          <w:bCs/>
          <w:rtl/>
        </w:rPr>
        <w:t xml:space="preserve"> סיימו את עבודתם בשפ"חים בין השנים 2020 - 2023</w:t>
      </w:r>
      <w:r>
        <w:rPr>
          <w:rFonts w:hint="cs"/>
          <w:b/>
          <w:bCs/>
          <w:rtl/>
        </w:rPr>
        <w:t>,</w:t>
      </w:r>
      <w:r w:rsidRPr="009C2842">
        <w:rPr>
          <w:rFonts w:hint="cs"/>
          <w:b/>
          <w:bCs/>
          <w:rtl/>
        </w:rPr>
        <w:t xml:space="preserve"> וכי בספטמבר 2023 מספר המנהלים </w:t>
      </w:r>
      <w:r>
        <w:rPr>
          <w:rFonts w:hint="cs"/>
          <w:b/>
          <w:bCs/>
          <w:rtl/>
        </w:rPr>
        <w:t>שלא עמדו</w:t>
      </w:r>
      <w:r w:rsidRPr="009C2842">
        <w:rPr>
          <w:rFonts w:hint="cs"/>
          <w:b/>
          <w:bCs/>
          <w:rtl/>
        </w:rPr>
        <w:t xml:space="preserve"> בתנאי הסף, קרי, </w:t>
      </w:r>
      <w:r>
        <w:rPr>
          <w:rFonts w:hint="cs"/>
          <w:b/>
          <w:bCs/>
          <w:rtl/>
        </w:rPr>
        <w:t>אלה</w:t>
      </w:r>
      <w:r w:rsidRPr="009C2842">
        <w:rPr>
          <w:rFonts w:hint="cs"/>
          <w:b/>
          <w:bCs/>
          <w:rtl/>
        </w:rPr>
        <w:t xml:space="preserve"> שמונו לאחר קביעת תנאי הסף למינוי מנהל שפ"ח ועדיין </w:t>
      </w:r>
      <w:r>
        <w:rPr>
          <w:rFonts w:hint="cs"/>
          <w:b/>
          <w:bCs/>
          <w:rtl/>
        </w:rPr>
        <w:t>הועסקו</w:t>
      </w:r>
      <w:r w:rsidRPr="009C2842">
        <w:rPr>
          <w:rFonts w:hint="cs"/>
          <w:b/>
          <w:bCs/>
          <w:rtl/>
        </w:rPr>
        <w:t xml:space="preserve"> כמנהלי שפ"חים</w:t>
      </w:r>
      <w:r>
        <w:rPr>
          <w:rFonts w:hint="cs"/>
          <w:b/>
          <w:bCs/>
          <w:rtl/>
        </w:rPr>
        <w:t>,</w:t>
      </w:r>
      <w:r w:rsidRPr="009C2842">
        <w:rPr>
          <w:rFonts w:hint="cs"/>
          <w:b/>
          <w:bCs/>
          <w:rtl/>
        </w:rPr>
        <w:t xml:space="preserve"> עמד על 12 </w:t>
      </w:r>
      <w:r>
        <w:rPr>
          <w:rFonts w:hint="cs"/>
          <w:b/>
          <w:bCs/>
          <w:rtl/>
        </w:rPr>
        <w:t xml:space="preserve">(כ-5% מכלל הפסיכולוגים </w:t>
      </w:r>
      <w:r w:rsidRPr="009C2842">
        <w:rPr>
          <w:rFonts w:hint="cs"/>
          <w:b/>
          <w:bCs/>
          <w:rtl/>
        </w:rPr>
        <w:t>שהוגדרו במערכת התקן כמנהלי שפ"חים</w:t>
      </w:r>
      <w:r>
        <w:rPr>
          <w:rFonts w:hint="cs"/>
          <w:b/>
          <w:bCs/>
          <w:rtl/>
        </w:rPr>
        <w:t xml:space="preserve"> או מנהלי תחנות בשנת 2023)</w:t>
      </w:r>
      <w:r>
        <w:rPr>
          <w:rStyle w:val="af1"/>
          <w:b/>
          <w:bCs/>
          <w:rtl/>
        </w:rPr>
        <w:footnoteReference w:id="102"/>
      </w:r>
      <w:r w:rsidRPr="009C2842">
        <w:rPr>
          <w:rFonts w:hint="cs"/>
          <w:b/>
          <w:bCs/>
          <w:rtl/>
        </w:rPr>
        <w:t>.</w:t>
      </w:r>
    </w:p>
    <w:p w14:paraId="2CE27E00" w14:textId="77777777" w:rsidR="003528F0" w:rsidRDefault="003528F0" w:rsidP="009B10C1">
      <w:pPr>
        <w:pStyle w:val="a7"/>
        <w:spacing w:line="269" w:lineRule="auto"/>
        <w:rPr>
          <w:rtl/>
        </w:rPr>
      </w:pPr>
    </w:p>
    <w:p w14:paraId="08089A73" w14:textId="77777777" w:rsidR="003528F0" w:rsidRPr="00BD4E78" w:rsidRDefault="003528F0" w:rsidP="009B10C1">
      <w:pPr>
        <w:spacing w:line="269" w:lineRule="auto"/>
        <w:rPr>
          <w:rtl/>
        </w:rPr>
      </w:pPr>
      <w:r>
        <w:rPr>
          <w:rFonts w:hint="cs"/>
          <w:rtl/>
        </w:rPr>
        <w:t xml:space="preserve">משרד החינוך מסר לצוות הביקורת בספטמבר 2024 כי </w:t>
      </w:r>
      <w:r>
        <w:rPr>
          <w:rtl/>
        </w:rPr>
        <w:t>האחריות למינוי מנהל ש</w:t>
      </w:r>
      <w:r>
        <w:rPr>
          <w:rFonts w:hint="cs"/>
          <w:rtl/>
        </w:rPr>
        <w:t>פ"ח</w:t>
      </w:r>
      <w:r>
        <w:rPr>
          <w:rtl/>
        </w:rPr>
        <w:t xml:space="preserve"> חלה על הרשות המקומית בהתאם</w:t>
      </w:r>
      <w:r>
        <w:rPr>
          <w:rFonts w:hint="cs"/>
          <w:rtl/>
        </w:rPr>
        <w:t xml:space="preserve"> </w:t>
      </w:r>
      <w:r>
        <w:rPr>
          <w:rtl/>
        </w:rPr>
        <w:t>להנחיות שמפרסם משרד הפנים</w:t>
      </w:r>
      <w:r>
        <w:rPr>
          <w:rFonts w:hint="cs"/>
          <w:rtl/>
        </w:rPr>
        <w:t xml:space="preserve">, וכי </w:t>
      </w:r>
      <w:r>
        <w:rPr>
          <w:rtl/>
        </w:rPr>
        <w:t>נכון לספטמבר 2024</w:t>
      </w:r>
      <w:r>
        <w:rPr>
          <w:rFonts w:hint="cs"/>
          <w:rtl/>
        </w:rPr>
        <w:t>,</w:t>
      </w:r>
      <w:r>
        <w:rPr>
          <w:rtl/>
        </w:rPr>
        <w:t xml:space="preserve"> לא ה</w:t>
      </w:r>
      <w:r>
        <w:rPr>
          <w:rFonts w:hint="cs"/>
          <w:rtl/>
        </w:rPr>
        <w:t>י</w:t>
      </w:r>
      <w:r>
        <w:rPr>
          <w:rtl/>
        </w:rPr>
        <w:t>יתה פנייה בנוגע לעניין</w:t>
      </w:r>
      <w:r>
        <w:rPr>
          <w:rFonts w:hint="cs"/>
          <w:rtl/>
        </w:rPr>
        <w:t xml:space="preserve"> </w:t>
      </w:r>
      <w:r>
        <w:rPr>
          <w:rtl/>
        </w:rPr>
        <w:t>זה מהרשות המקומית</w:t>
      </w:r>
      <w:r>
        <w:rPr>
          <w:rFonts w:hint="cs"/>
          <w:rtl/>
        </w:rPr>
        <w:t>.</w:t>
      </w:r>
    </w:p>
    <w:p w14:paraId="4D19D617" w14:textId="77777777" w:rsidR="003528F0" w:rsidRDefault="003528F0" w:rsidP="009B10C1">
      <w:pPr>
        <w:pStyle w:val="a7"/>
        <w:spacing w:line="269" w:lineRule="auto"/>
        <w:rPr>
          <w:rtl/>
        </w:rPr>
      </w:pPr>
    </w:p>
    <w:p w14:paraId="7336FF8D" w14:textId="77777777" w:rsidR="003528F0" w:rsidRDefault="003528F0" w:rsidP="009B10C1">
      <w:pPr>
        <w:spacing w:line="269" w:lineRule="auto"/>
        <w:rPr>
          <w:b/>
          <w:bCs/>
          <w:rtl/>
        </w:rPr>
      </w:pPr>
      <w:r>
        <w:rPr>
          <w:rFonts w:hint="cs"/>
          <w:b/>
          <w:bCs/>
          <w:rtl/>
        </w:rPr>
        <w:t xml:space="preserve">נמצא כי משרד החינוך לא בדק אם יושמו הנחיותיו, כפי שפורסמו בשנת 2004 או אם יושמו הנחיות משרד הפנים משנת 2014 בעניין תנאי הסף הנדרשים למינוי מנהל שפ"ח. זאת ועוד, אף </w:t>
      </w:r>
      <w:r w:rsidRPr="004252A5">
        <w:rPr>
          <w:rFonts w:hint="cs"/>
          <w:b/>
          <w:bCs/>
          <w:rtl/>
        </w:rPr>
        <w:t>שמשרד החינוך הוא המתקצב העיקרי של השירותים הפסיכולוגי</w:t>
      </w:r>
      <w:r>
        <w:rPr>
          <w:rFonts w:hint="cs"/>
          <w:b/>
          <w:bCs/>
          <w:rtl/>
        </w:rPr>
        <w:t>י</w:t>
      </w:r>
      <w:r w:rsidRPr="004252A5">
        <w:rPr>
          <w:rFonts w:hint="cs"/>
          <w:b/>
          <w:bCs/>
          <w:rtl/>
        </w:rPr>
        <w:t>ם החינוכיים</w:t>
      </w:r>
      <w:r>
        <w:rPr>
          <w:rFonts w:hint="cs"/>
          <w:b/>
          <w:bCs/>
          <w:rtl/>
        </w:rPr>
        <w:t>, ובאחריותו התוויית</w:t>
      </w:r>
      <w:r w:rsidRPr="004252A5">
        <w:rPr>
          <w:b/>
          <w:bCs/>
          <w:rtl/>
        </w:rPr>
        <w:t xml:space="preserve"> מדיניות</w:t>
      </w:r>
      <w:r>
        <w:rPr>
          <w:rFonts w:hint="cs"/>
          <w:b/>
          <w:bCs/>
          <w:rtl/>
        </w:rPr>
        <w:t xml:space="preserve"> </w:t>
      </w:r>
      <w:r w:rsidRPr="004252A5">
        <w:rPr>
          <w:b/>
          <w:bCs/>
          <w:rtl/>
        </w:rPr>
        <w:t>עבודת השפ"ח</w:t>
      </w:r>
      <w:r w:rsidRPr="004252A5">
        <w:rPr>
          <w:rFonts w:hint="cs"/>
          <w:b/>
          <w:bCs/>
          <w:rtl/>
        </w:rPr>
        <w:t xml:space="preserve"> ו</w:t>
      </w:r>
      <w:r>
        <w:rPr>
          <w:rFonts w:hint="cs"/>
          <w:b/>
          <w:bCs/>
          <w:rtl/>
        </w:rPr>
        <w:t>קביעת</w:t>
      </w:r>
      <w:r w:rsidRPr="004252A5">
        <w:rPr>
          <w:b/>
          <w:bCs/>
          <w:rtl/>
        </w:rPr>
        <w:t xml:space="preserve"> נהלים וסטנדרטים לעבודה מקצועית</w:t>
      </w:r>
      <w:r>
        <w:rPr>
          <w:rFonts w:hint="cs"/>
          <w:b/>
          <w:bCs/>
          <w:rtl/>
        </w:rPr>
        <w:t>, וכן</w:t>
      </w:r>
      <w:r w:rsidRPr="004252A5">
        <w:rPr>
          <w:rFonts w:hint="cs"/>
          <w:b/>
          <w:bCs/>
          <w:rtl/>
        </w:rPr>
        <w:t xml:space="preserve"> ה</w:t>
      </w:r>
      <w:r w:rsidRPr="004252A5">
        <w:rPr>
          <w:b/>
          <w:bCs/>
          <w:rtl/>
        </w:rPr>
        <w:t xml:space="preserve">פיקוח על עבודת השפ"ח </w:t>
      </w:r>
      <w:r>
        <w:rPr>
          <w:rFonts w:hint="cs"/>
          <w:b/>
          <w:bCs/>
          <w:rtl/>
        </w:rPr>
        <w:t>שמבצעים</w:t>
      </w:r>
      <w:r w:rsidRPr="004252A5">
        <w:rPr>
          <w:b/>
          <w:bCs/>
          <w:rtl/>
        </w:rPr>
        <w:t xml:space="preserve"> המער</w:t>
      </w:r>
      <w:r>
        <w:rPr>
          <w:rFonts w:hint="cs"/>
          <w:b/>
          <w:bCs/>
          <w:rtl/>
        </w:rPr>
        <w:t>כים</w:t>
      </w:r>
      <w:r w:rsidRPr="004252A5">
        <w:rPr>
          <w:b/>
          <w:bCs/>
          <w:rtl/>
        </w:rPr>
        <w:t xml:space="preserve"> הארצי והמחוזי של אגף הפסיכולוגיה ב</w:t>
      </w:r>
      <w:r w:rsidRPr="00E15F24">
        <w:rPr>
          <w:b/>
          <w:bCs/>
          <w:rtl/>
        </w:rPr>
        <w:t>משרד החינוך</w:t>
      </w:r>
      <w:r>
        <w:rPr>
          <w:rStyle w:val="af1"/>
          <w:b/>
          <w:bCs/>
          <w:rtl/>
        </w:rPr>
        <w:footnoteReference w:id="103"/>
      </w:r>
      <w:r w:rsidRPr="004252A5">
        <w:rPr>
          <w:rFonts w:hint="cs"/>
          <w:b/>
          <w:bCs/>
          <w:rtl/>
        </w:rPr>
        <w:t xml:space="preserve">, </w:t>
      </w:r>
      <w:r>
        <w:rPr>
          <w:rFonts w:hint="cs"/>
          <w:b/>
          <w:bCs/>
          <w:rtl/>
        </w:rPr>
        <w:t xml:space="preserve">נמצא כי המשרד </w:t>
      </w:r>
      <w:r w:rsidRPr="004252A5">
        <w:rPr>
          <w:rFonts w:hint="cs"/>
          <w:b/>
          <w:bCs/>
          <w:rtl/>
        </w:rPr>
        <w:t xml:space="preserve">אינו מבצע בקרה על </w:t>
      </w:r>
      <w:r>
        <w:rPr>
          <w:rFonts w:hint="cs"/>
          <w:b/>
          <w:bCs/>
          <w:rtl/>
        </w:rPr>
        <w:t>ה</w:t>
      </w:r>
      <w:r w:rsidRPr="004252A5">
        <w:rPr>
          <w:rFonts w:hint="cs"/>
          <w:b/>
          <w:bCs/>
          <w:rtl/>
        </w:rPr>
        <w:t>מינויים של מנהלי השפ"חים</w:t>
      </w:r>
      <w:r>
        <w:rPr>
          <w:rFonts w:hint="cs"/>
          <w:b/>
          <w:bCs/>
          <w:rtl/>
        </w:rPr>
        <w:t>.</w:t>
      </w:r>
      <w:r w:rsidRPr="004252A5">
        <w:rPr>
          <w:rFonts w:hint="cs"/>
          <w:b/>
          <w:bCs/>
          <w:rtl/>
        </w:rPr>
        <w:t xml:space="preserve"> </w:t>
      </w:r>
      <w:r>
        <w:rPr>
          <w:rFonts w:hint="cs"/>
          <w:b/>
          <w:bCs/>
          <w:rtl/>
        </w:rPr>
        <w:t xml:space="preserve">מנהלים אלה, </w:t>
      </w:r>
      <w:r w:rsidRPr="004252A5">
        <w:rPr>
          <w:rFonts w:hint="cs"/>
          <w:b/>
          <w:bCs/>
          <w:rtl/>
        </w:rPr>
        <w:t>מתוקף תפקידם</w:t>
      </w:r>
      <w:r>
        <w:rPr>
          <w:rFonts w:hint="cs"/>
          <w:b/>
          <w:bCs/>
          <w:rtl/>
        </w:rPr>
        <w:t>,</w:t>
      </w:r>
      <w:r w:rsidRPr="004252A5">
        <w:rPr>
          <w:rFonts w:hint="cs"/>
          <w:b/>
          <w:bCs/>
          <w:rtl/>
        </w:rPr>
        <w:t xml:space="preserve"> אחראי</w:t>
      </w:r>
      <w:r>
        <w:rPr>
          <w:rFonts w:hint="cs"/>
          <w:b/>
          <w:bCs/>
          <w:rtl/>
        </w:rPr>
        <w:t>י</w:t>
      </w:r>
      <w:r w:rsidRPr="004252A5">
        <w:rPr>
          <w:rFonts w:hint="cs"/>
          <w:b/>
          <w:bCs/>
          <w:rtl/>
        </w:rPr>
        <w:t xml:space="preserve">ם בין היתר </w:t>
      </w:r>
      <w:r>
        <w:rPr>
          <w:rFonts w:hint="cs"/>
          <w:b/>
          <w:bCs/>
          <w:rtl/>
        </w:rPr>
        <w:t>ל</w:t>
      </w:r>
      <w:r w:rsidRPr="004252A5">
        <w:rPr>
          <w:rFonts w:hint="cs"/>
          <w:b/>
          <w:bCs/>
          <w:rtl/>
        </w:rPr>
        <w:t xml:space="preserve">הפעלת </w:t>
      </w:r>
      <w:r w:rsidRPr="004252A5">
        <w:rPr>
          <w:b/>
          <w:bCs/>
          <w:rtl/>
        </w:rPr>
        <w:t>השירות הפסיכולוגי</w:t>
      </w:r>
      <w:r>
        <w:rPr>
          <w:rFonts w:hint="cs"/>
          <w:b/>
          <w:bCs/>
          <w:rtl/>
        </w:rPr>
        <w:t>-</w:t>
      </w:r>
      <w:r w:rsidRPr="004252A5">
        <w:rPr>
          <w:b/>
          <w:bCs/>
          <w:rtl/>
        </w:rPr>
        <w:t>חינוכי ברשות</w:t>
      </w:r>
      <w:r w:rsidRPr="004252A5">
        <w:rPr>
          <w:rFonts w:hint="cs"/>
          <w:b/>
          <w:bCs/>
          <w:rtl/>
        </w:rPr>
        <w:t xml:space="preserve">, </w:t>
      </w:r>
      <w:r>
        <w:rPr>
          <w:rFonts w:hint="cs"/>
          <w:b/>
          <w:bCs/>
          <w:rtl/>
        </w:rPr>
        <w:t>ל</w:t>
      </w:r>
      <w:r w:rsidRPr="004252A5">
        <w:rPr>
          <w:b/>
          <w:bCs/>
          <w:rtl/>
        </w:rPr>
        <w:t>קביעת מדיניות בכל הנוגע לרווחה ולבריאות</w:t>
      </w:r>
      <w:r w:rsidRPr="004252A5">
        <w:rPr>
          <w:rFonts w:hint="cs"/>
          <w:b/>
          <w:bCs/>
          <w:rtl/>
        </w:rPr>
        <w:t xml:space="preserve"> </w:t>
      </w:r>
      <w:r>
        <w:rPr>
          <w:rFonts w:hint="cs"/>
          <w:b/>
          <w:bCs/>
          <w:rtl/>
        </w:rPr>
        <w:t>ה</w:t>
      </w:r>
      <w:r w:rsidRPr="004252A5">
        <w:rPr>
          <w:b/>
          <w:bCs/>
          <w:rtl/>
        </w:rPr>
        <w:t xml:space="preserve">נפשית של </w:t>
      </w:r>
      <w:r>
        <w:rPr>
          <w:rFonts w:hint="cs"/>
          <w:b/>
          <w:bCs/>
          <w:rtl/>
        </w:rPr>
        <w:t>ה</w:t>
      </w:r>
      <w:r w:rsidRPr="004252A5">
        <w:rPr>
          <w:b/>
          <w:bCs/>
          <w:rtl/>
        </w:rPr>
        <w:t xml:space="preserve">ילדים </w:t>
      </w:r>
      <w:r>
        <w:rPr>
          <w:rFonts w:hint="cs"/>
          <w:b/>
          <w:bCs/>
          <w:rtl/>
        </w:rPr>
        <w:t>הנמצאים ב</w:t>
      </w:r>
      <w:r w:rsidRPr="004252A5">
        <w:rPr>
          <w:b/>
          <w:bCs/>
          <w:rtl/>
        </w:rPr>
        <w:t>מערכת החינוך</w:t>
      </w:r>
      <w:r w:rsidRPr="004252A5">
        <w:rPr>
          <w:rFonts w:hint="cs"/>
          <w:b/>
          <w:bCs/>
          <w:rtl/>
        </w:rPr>
        <w:t xml:space="preserve"> ו</w:t>
      </w:r>
      <w:r>
        <w:rPr>
          <w:rFonts w:hint="cs"/>
          <w:b/>
          <w:bCs/>
          <w:rtl/>
        </w:rPr>
        <w:t>ל</w:t>
      </w:r>
      <w:r w:rsidRPr="004252A5">
        <w:rPr>
          <w:b/>
          <w:bCs/>
          <w:rtl/>
        </w:rPr>
        <w:t>פיתוח</w:t>
      </w:r>
      <w:r w:rsidRPr="004252A5">
        <w:rPr>
          <w:rFonts w:hint="cs"/>
          <w:b/>
          <w:bCs/>
          <w:rtl/>
        </w:rPr>
        <w:t>ם</w:t>
      </w:r>
      <w:r w:rsidRPr="004252A5">
        <w:rPr>
          <w:b/>
          <w:bCs/>
          <w:rtl/>
        </w:rPr>
        <w:t xml:space="preserve"> </w:t>
      </w:r>
      <w:r w:rsidRPr="004252A5">
        <w:rPr>
          <w:rFonts w:hint="cs"/>
          <w:b/>
          <w:bCs/>
          <w:rtl/>
        </w:rPr>
        <w:t>ה</w:t>
      </w:r>
      <w:r w:rsidRPr="004252A5">
        <w:rPr>
          <w:b/>
          <w:bCs/>
          <w:rtl/>
        </w:rPr>
        <w:t>מקצועי של עובדי השירות הפסיכולוגי</w:t>
      </w:r>
      <w:r>
        <w:rPr>
          <w:rFonts w:hint="cs"/>
          <w:b/>
          <w:bCs/>
          <w:rtl/>
        </w:rPr>
        <w:t>-</w:t>
      </w:r>
      <w:r w:rsidRPr="004252A5">
        <w:rPr>
          <w:b/>
          <w:bCs/>
          <w:rtl/>
        </w:rPr>
        <w:t>חינוכי</w:t>
      </w:r>
      <w:r>
        <w:rPr>
          <w:rStyle w:val="af1"/>
          <w:b/>
          <w:bCs/>
          <w:rtl/>
        </w:rPr>
        <w:footnoteReference w:id="104"/>
      </w:r>
      <w:r>
        <w:rPr>
          <w:rFonts w:hint="cs"/>
          <w:b/>
          <w:bCs/>
          <w:rtl/>
        </w:rPr>
        <w:t xml:space="preserve">. כך בעצם משרד החינוך מעביר את האחריות במלואה </w:t>
      </w:r>
      <w:r w:rsidRPr="004252A5">
        <w:rPr>
          <w:rFonts w:hint="cs"/>
          <w:b/>
          <w:bCs/>
          <w:rtl/>
        </w:rPr>
        <w:t>לפתח</w:t>
      </w:r>
      <w:r>
        <w:rPr>
          <w:rFonts w:hint="cs"/>
          <w:b/>
          <w:bCs/>
          <w:rtl/>
        </w:rPr>
        <w:t>ן</w:t>
      </w:r>
      <w:r w:rsidRPr="004252A5">
        <w:rPr>
          <w:rFonts w:hint="cs"/>
          <w:b/>
          <w:bCs/>
          <w:rtl/>
        </w:rPr>
        <w:t xml:space="preserve"> של </w:t>
      </w:r>
      <w:r>
        <w:rPr>
          <w:rFonts w:hint="cs"/>
          <w:b/>
          <w:bCs/>
          <w:rtl/>
        </w:rPr>
        <w:t>ה</w:t>
      </w:r>
      <w:r w:rsidRPr="004252A5">
        <w:rPr>
          <w:rFonts w:hint="cs"/>
          <w:b/>
          <w:bCs/>
          <w:rtl/>
        </w:rPr>
        <w:t>רשו</w:t>
      </w:r>
      <w:r>
        <w:rPr>
          <w:rFonts w:hint="cs"/>
          <w:b/>
          <w:bCs/>
          <w:rtl/>
        </w:rPr>
        <w:t>יו</w:t>
      </w:r>
      <w:r w:rsidRPr="004252A5">
        <w:rPr>
          <w:rFonts w:hint="cs"/>
          <w:b/>
          <w:bCs/>
          <w:rtl/>
        </w:rPr>
        <w:t xml:space="preserve">ת </w:t>
      </w:r>
      <w:r>
        <w:rPr>
          <w:rFonts w:hint="cs"/>
          <w:b/>
          <w:bCs/>
          <w:rtl/>
        </w:rPr>
        <w:t>ה</w:t>
      </w:r>
      <w:r w:rsidRPr="004252A5">
        <w:rPr>
          <w:rFonts w:hint="cs"/>
          <w:b/>
          <w:bCs/>
          <w:rtl/>
        </w:rPr>
        <w:t>מקומי</w:t>
      </w:r>
      <w:r>
        <w:rPr>
          <w:rFonts w:hint="cs"/>
          <w:b/>
          <w:bCs/>
          <w:rtl/>
        </w:rPr>
        <w:t>ו</w:t>
      </w:r>
      <w:r w:rsidRPr="004252A5">
        <w:rPr>
          <w:rFonts w:hint="cs"/>
          <w:b/>
          <w:bCs/>
          <w:rtl/>
        </w:rPr>
        <w:t>ת.</w:t>
      </w:r>
    </w:p>
    <w:p w14:paraId="1FF6C434" w14:textId="77777777" w:rsidR="003528F0" w:rsidRDefault="003528F0" w:rsidP="009B10C1">
      <w:pPr>
        <w:pStyle w:val="a7"/>
        <w:spacing w:line="269" w:lineRule="auto"/>
        <w:rPr>
          <w:rtl/>
        </w:rPr>
      </w:pPr>
    </w:p>
    <w:p w14:paraId="58D1BBA8" w14:textId="77777777" w:rsidR="003528F0" w:rsidRDefault="003528F0" w:rsidP="009B10C1">
      <w:pPr>
        <w:spacing w:line="269" w:lineRule="auto"/>
        <w:rPr>
          <w:rtl/>
        </w:rPr>
      </w:pPr>
      <w:r>
        <w:rPr>
          <w:rFonts w:hint="cs"/>
          <w:rtl/>
        </w:rPr>
        <w:t xml:space="preserve">משרד החינוך מסר בתשובתו למשרד מבקר המדינה כי </w:t>
      </w:r>
      <w:r>
        <w:rPr>
          <w:rtl/>
        </w:rPr>
        <w:t xml:space="preserve">תהליך מינוי מנהל השפ"ח חל על השלטון </w:t>
      </w:r>
      <w:r w:rsidRPr="00F76A0C">
        <w:rPr>
          <w:rtl/>
        </w:rPr>
        <w:t>המקומי בהתאם</w:t>
      </w:r>
      <w:r w:rsidRPr="00F76A0C">
        <w:rPr>
          <w:rFonts w:hint="cs"/>
          <w:rtl/>
        </w:rPr>
        <w:t xml:space="preserve"> </w:t>
      </w:r>
      <w:r w:rsidRPr="00F76A0C">
        <w:rPr>
          <w:rtl/>
        </w:rPr>
        <w:t>להנחיות משרד הפנים. הפסיכולוגים העובדים בשפ"חים</w:t>
      </w:r>
      <w:r w:rsidRPr="00F76A0C">
        <w:rPr>
          <w:rFonts w:hint="cs"/>
          <w:rtl/>
        </w:rPr>
        <w:t xml:space="preserve"> </w:t>
      </w:r>
      <w:r w:rsidRPr="00F76A0C">
        <w:rPr>
          <w:rtl/>
        </w:rPr>
        <w:t>מועסקים על ידי הרשויות המקומיות, אשר אף מפעילות את</w:t>
      </w:r>
      <w:r>
        <w:rPr>
          <w:rFonts w:hint="cs"/>
          <w:rtl/>
        </w:rPr>
        <w:t xml:space="preserve"> </w:t>
      </w:r>
      <w:r w:rsidRPr="00F76A0C">
        <w:rPr>
          <w:rtl/>
        </w:rPr>
        <w:t xml:space="preserve">מערך השפ"חים. נוכח האמור, האחריות </w:t>
      </w:r>
      <w:r w:rsidRPr="00F76A0C">
        <w:rPr>
          <w:rFonts w:hint="eastAsia"/>
          <w:rtl/>
        </w:rPr>
        <w:t>ל</w:t>
      </w:r>
      <w:r w:rsidRPr="00F76A0C">
        <w:rPr>
          <w:rtl/>
        </w:rPr>
        <w:t>גיוס כוח האדם</w:t>
      </w:r>
      <w:r w:rsidRPr="00F76A0C">
        <w:rPr>
          <w:rFonts w:hint="cs"/>
          <w:rtl/>
        </w:rPr>
        <w:t xml:space="preserve"> </w:t>
      </w:r>
      <w:r w:rsidRPr="00F76A0C">
        <w:rPr>
          <w:rFonts w:hint="eastAsia"/>
          <w:rtl/>
        </w:rPr>
        <w:t>מוטלת</w:t>
      </w:r>
      <w:r w:rsidRPr="00F76A0C">
        <w:rPr>
          <w:rFonts w:hint="cs"/>
          <w:rtl/>
        </w:rPr>
        <w:t xml:space="preserve"> </w:t>
      </w:r>
      <w:r w:rsidRPr="00F76A0C">
        <w:rPr>
          <w:rtl/>
        </w:rPr>
        <w:t xml:space="preserve">על הרשויות המקומיות, וכך גם האחריות </w:t>
      </w:r>
      <w:r w:rsidRPr="00F76A0C">
        <w:rPr>
          <w:rFonts w:hint="eastAsia"/>
          <w:rtl/>
        </w:rPr>
        <w:t>ל</w:t>
      </w:r>
      <w:r w:rsidRPr="00F76A0C">
        <w:rPr>
          <w:rtl/>
        </w:rPr>
        <w:t>ניהול תקין</w:t>
      </w:r>
      <w:r w:rsidRPr="00F76A0C">
        <w:rPr>
          <w:rFonts w:hint="cs"/>
          <w:rtl/>
        </w:rPr>
        <w:t xml:space="preserve"> </w:t>
      </w:r>
      <w:r w:rsidRPr="00F76A0C">
        <w:rPr>
          <w:rtl/>
        </w:rPr>
        <w:t>של הליכי המכרזים ו</w:t>
      </w:r>
      <w:r w:rsidRPr="00F76A0C">
        <w:rPr>
          <w:rFonts w:hint="eastAsia"/>
          <w:rtl/>
        </w:rPr>
        <w:t>ל</w:t>
      </w:r>
      <w:r w:rsidRPr="00F76A0C">
        <w:rPr>
          <w:rtl/>
        </w:rPr>
        <w:t>העסקת פסיכולוגים</w:t>
      </w:r>
      <w:r>
        <w:rPr>
          <w:rtl/>
        </w:rPr>
        <w:t>. מטה אגף</w:t>
      </w:r>
      <w:r>
        <w:rPr>
          <w:rFonts w:hint="cs"/>
          <w:rtl/>
        </w:rPr>
        <w:t xml:space="preserve"> </w:t>
      </w:r>
      <w:r>
        <w:rPr>
          <w:rtl/>
        </w:rPr>
        <w:t>פסיכולוגיה אינו מוסמך לניהול מכרזים ברשויות או</w:t>
      </w:r>
      <w:r>
        <w:rPr>
          <w:rFonts w:hint="cs"/>
          <w:rtl/>
        </w:rPr>
        <w:t xml:space="preserve"> </w:t>
      </w:r>
      <w:r>
        <w:rPr>
          <w:rtl/>
        </w:rPr>
        <w:t>להעסקת העובדים בהם.</w:t>
      </w:r>
    </w:p>
    <w:p w14:paraId="011901CA" w14:textId="77777777" w:rsidR="003528F0" w:rsidRDefault="003528F0" w:rsidP="009B10C1">
      <w:pPr>
        <w:pStyle w:val="a7"/>
        <w:spacing w:line="269" w:lineRule="auto"/>
        <w:rPr>
          <w:rtl/>
        </w:rPr>
      </w:pPr>
    </w:p>
    <w:p w14:paraId="3766491F" w14:textId="77777777" w:rsidR="003528F0" w:rsidRPr="00F45DE1" w:rsidRDefault="003528F0" w:rsidP="009B10C1">
      <w:pPr>
        <w:spacing w:line="269" w:lineRule="auto"/>
        <w:rPr>
          <w:rtl/>
        </w:rPr>
      </w:pPr>
      <w:r w:rsidRPr="0004743A">
        <w:rPr>
          <w:rFonts w:hint="cs"/>
          <w:rtl/>
        </w:rPr>
        <w:t>משרד הפנים מסר בתשובתו</w:t>
      </w:r>
      <w:r>
        <w:rPr>
          <w:rFonts w:hint="cs"/>
          <w:rtl/>
        </w:rPr>
        <w:t xml:space="preserve"> למשרד מבקר המדינה ממאי 2025 כי </w:t>
      </w:r>
      <w:r w:rsidRPr="00F45DE1">
        <w:rPr>
          <w:rtl/>
        </w:rPr>
        <w:t>כללי העסקתם של מנהלי השפ"חים אינם שונים מכללי העסקתם של כל עובדי הרשות המקומית, ובכלל זאת החובה להעסיק בתפקיד רק מועמד אשר עומד בתנאי הסף. הוראות אלה מוסדרות לגבי כלל העובדים בחוק ובתקנות. כללים אלה מפורסמים גם על ידי משרד הפנים במסגרת אוגדן תיאורי התפקידים וההנחיות הנלוות, וכן מוצ</w:t>
      </w:r>
      <w:r>
        <w:rPr>
          <w:rFonts w:hint="cs"/>
          <w:rtl/>
        </w:rPr>
        <w:t>ג</w:t>
      </w:r>
      <w:r w:rsidRPr="00F45DE1">
        <w:rPr>
          <w:rtl/>
        </w:rPr>
        <w:t>ים בפורומים מקצועיים שונים במהלך השנה.</w:t>
      </w:r>
    </w:p>
    <w:p w14:paraId="6A100094" w14:textId="77777777" w:rsidR="003528F0" w:rsidRDefault="003528F0" w:rsidP="009B10C1">
      <w:pPr>
        <w:pStyle w:val="a7"/>
        <w:spacing w:line="269" w:lineRule="auto"/>
        <w:rPr>
          <w:rtl/>
        </w:rPr>
      </w:pPr>
    </w:p>
    <w:p w14:paraId="02F31CAA" w14:textId="77777777" w:rsidR="003528F0" w:rsidRDefault="003528F0" w:rsidP="009B10C1">
      <w:pPr>
        <w:spacing w:line="269" w:lineRule="auto"/>
        <w:rPr>
          <w:b/>
          <w:bCs/>
          <w:rtl/>
        </w:rPr>
      </w:pPr>
      <w:r w:rsidRPr="0087265A">
        <w:rPr>
          <w:rFonts w:hint="cs"/>
          <w:b/>
          <w:bCs/>
          <w:rtl/>
        </w:rPr>
        <w:t xml:space="preserve">משרד </w:t>
      </w:r>
      <w:r>
        <w:rPr>
          <w:rFonts w:hint="cs"/>
          <w:b/>
          <w:bCs/>
          <w:rtl/>
        </w:rPr>
        <w:t xml:space="preserve">מבקר המדינה מעיר למשרד החינוך על שלאורך השנים לא בדק את יישום הנחיותיו לעניין </w:t>
      </w:r>
      <w:r w:rsidRPr="00A90A1A">
        <w:rPr>
          <w:b/>
          <w:bCs/>
          <w:rtl/>
        </w:rPr>
        <w:t xml:space="preserve">עמידה בתנאי הסף של </w:t>
      </w:r>
      <w:r w:rsidRPr="006853F5">
        <w:rPr>
          <w:rFonts w:hint="cs"/>
          <w:b/>
          <w:bCs/>
          <w:rtl/>
        </w:rPr>
        <w:t>המעמד המקצועי של מנהלי השפ"חים ברשויות המקומיות</w:t>
      </w:r>
      <w:r>
        <w:rPr>
          <w:rFonts w:hint="cs"/>
          <w:b/>
          <w:bCs/>
          <w:rtl/>
        </w:rPr>
        <w:t xml:space="preserve"> כתנאי למינוים</w:t>
      </w:r>
      <w:r w:rsidRPr="006853F5">
        <w:rPr>
          <w:rFonts w:hint="cs"/>
          <w:b/>
          <w:bCs/>
          <w:rtl/>
        </w:rPr>
        <w:t xml:space="preserve">, דבר העלול לפגוע ברמה המקצועית של השירות הניתן לתושבי הרשויות המקומיות. על משרד החינוך לפעול למציאת פתרונות להעלאת הרמה המקצועית של הסגל הניהולי בשפ"חים שאינו עומד בתנאי הסף למינוי מנהל שפ"ח. </w:t>
      </w:r>
      <w:r>
        <w:rPr>
          <w:rFonts w:hint="cs"/>
          <w:b/>
          <w:bCs/>
          <w:rtl/>
        </w:rPr>
        <w:t>לנוכח</w:t>
      </w:r>
      <w:r w:rsidRPr="006853F5">
        <w:rPr>
          <w:b/>
          <w:bCs/>
          <w:rtl/>
        </w:rPr>
        <w:t xml:space="preserve"> הממצאים שהועלו, משרד מבקר המדינה ממליץ למשרד הפנים </w:t>
      </w:r>
      <w:r>
        <w:rPr>
          <w:rFonts w:hint="cs"/>
          <w:b/>
          <w:bCs/>
          <w:rtl/>
        </w:rPr>
        <w:t>לרענן את ההנחיות מול</w:t>
      </w:r>
      <w:r w:rsidRPr="006853F5">
        <w:rPr>
          <w:b/>
          <w:bCs/>
          <w:rtl/>
        </w:rPr>
        <w:t xml:space="preserve"> הרשויות המקומיות בעניין </w:t>
      </w:r>
      <w:r>
        <w:rPr>
          <w:rFonts w:hint="cs"/>
          <w:b/>
          <w:bCs/>
          <w:rtl/>
        </w:rPr>
        <w:t xml:space="preserve">העמידה בתנאי הסף של </w:t>
      </w:r>
      <w:r w:rsidRPr="006853F5">
        <w:rPr>
          <w:b/>
          <w:bCs/>
          <w:rtl/>
        </w:rPr>
        <w:t xml:space="preserve">המעמד המקצועי הנדרש </w:t>
      </w:r>
      <w:r>
        <w:rPr>
          <w:rFonts w:hint="cs"/>
          <w:b/>
          <w:bCs/>
          <w:rtl/>
        </w:rPr>
        <w:t xml:space="preserve">של מנהלי השפ"חים </w:t>
      </w:r>
      <w:r w:rsidRPr="006853F5">
        <w:rPr>
          <w:b/>
          <w:bCs/>
          <w:rtl/>
        </w:rPr>
        <w:t>כתנאי למינוים.</w:t>
      </w:r>
    </w:p>
    <w:p w14:paraId="439F52A4" w14:textId="77777777" w:rsidR="003528F0" w:rsidRDefault="003528F0" w:rsidP="009B10C1">
      <w:pPr>
        <w:pStyle w:val="a7"/>
        <w:spacing w:line="269" w:lineRule="auto"/>
        <w:rPr>
          <w:rtl/>
        </w:rPr>
      </w:pPr>
    </w:p>
    <w:p w14:paraId="52322FDA" w14:textId="77777777" w:rsidR="003528F0" w:rsidRDefault="003528F0" w:rsidP="009B10C1">
      <w:pPr>
        <w:spacing w:line="269" w:lineRule="auto"/>
        <w:rPr>
          <w:rtl/>
        </w:rPr>
      </w:pPr>
      <w:r>
        <w:rPr>
          <w:rFonts w:hint="cs"/>
          <w:rtl/>
        </w:rPr>
        <w:t xml:space="preserve">משרד החינוך השיב למשרד מבקר המדינה כי </w:t>
      </w:r>
      <w:r>
        <w:rPr>
          <w:rtl/>
        </w:rPr>
        <w:t>הפסיכולוגים המחוזיים עומדים בקשר עם מנהלי השפ"חים</w:t>
      </w:r>
      <w:r>
        <w:rPr>
          <w:rFonts w:hint="cs"/>
          <w:rtl/>
        </w:rPr>
        <w:t xml:space="preserve"> שאינם </w:t>
      </w:r>
      <w:r>
        <w:rPr>
          <w:rtl/>
        </w:rPr>
        <w:t>עומדים בתנאי</w:t>
      </w:r>
      <w:r>
        <w:rPr>
          <w:rFonts w:hint="cs"/>
          <w:rtl/>
        </w:rPr>
        <w:t xml:space="preserve"> </w:t>
      </w:r>
      <w:r>
        <w:rPr>
          <w:rtl/>
        </w:rPr>
        <w:t>הסף</w:t>
      </w:r>
      <w:r>
        <w:rPr>
          <w:rFonts w:hint="cs"/>
          <w:rtl/>
        </w:rPr>
        <w:t xml:space="preserve"> </w:t>
      </w:r>
      <w:r>
        <w:rPr>
          <w:rtl/>
        </w:rPr>
        <w:t>ועם הרשויות המקומיות לבחינת הדרכים לקידומם</w:t>
      </w:r>
      <w:r>
        <w:rPr>
          <w:rFonts w:hint="cs"/>
          <w:rtl/>
        </w:rPr>
        <w:t xml:space="preserve"> </w:t>
      </w:r>
      <w:r>
        <w:rPr>
          <w:rtl/>
        </w:rPr>
        <w:t>הפרופסיונלי</w:t>
      </w:r>
      <w:r>
        <w:rPr>
          <w:rFonts w:hint="cs"/>
          <w:rtl/>
        </w:rPr>
        <w:t>.</w:t>
      </w:r>
    </w:p>
    <w:p w14:paraId="6A62999B" w14:textId="77777777" w:rsidR="00297279" w:rsidRDefault="00297279" w:rsidP="009B10C1">
      <w:pPr>
        <w:spacing w:line="269" w:lineRule="auto"/>
        <w:rPr>
          <w:rtl/>
        </w:rPr>
      </w:pPr>
    </w:p>
    <w:p w14:paraId="63ABC039" w14:textId="77777777" w:rsidR="003528F0" w:rsidRPr="00252224" w:rsidRDefault="003528F0" w:rsidP="00297279">
      <w:pPr>
        <w:pStyle w:val="31"/>
        <w:spacing w:before="0" w:line="269" w:lineRule="auto"/>
        <w:rPr>
          <w:rtl/>
        </w:rPr>
      </w:pPr>
      <w:bookmarkStart w:id="49" w:name="_Toc203496622"/>
      <w:r w:rsidRPr="008741D1">
        <w:rPr>
          <w:rFonts w:hint="cs"/>
          <w:rtl/>
        </w:rPr>
        <w:t>קבלת אישור</w:t>
      </w:r>
      <w:r>
        <w:rPr>
          <w:rFonts w:hint="cs"/>
          <w:rtl/>
        </w:rPr>
        <w:t xml:space="preserve"> משטרה</w:t>
      </w:r>
      <w:r w:rsidRPr="008741D1">
        <w:rPr>
          <w:rFonts w:hint="cs"/>
          <w:rtl/>
        </w:rPr>
        <w:t xml:space="preserve"> בדבר היעדר </w:t>
      </w:r>
      <w:r>
        <w:rPr>
          <w:rFonts w:hint="cs"/>
          <w:rtl/>
        </w:rPr>
        <w:t>הרשעה ב</w:t>
      </w:r>
      <w:r w:rsidRPr="008741D1">
        <w:rPr>
          <w:rFonts w:hint="cs"/>
          <w:rtl/>
        </w:rPr>
        <w:t>עבירות מין לצורך העסקת</w:t>
      </w:r>
      <w:r w:rsidR="00297279">
        <w:rPr>
          <w:rFonts w:hint="cs"/>
          <w:rtl/>
        </w:rPr>
        <w:t xml:space="preserve"> </w:t>
      </w:r>
      <w:r w:rsidRPr="008741D1">
        <w:rPr>
          <w:rFonts w:hint="cs"/>
          <w:rtl/>
        </w:rPr>
        <w:t>פסיכולוגים חינוכיים</w:t>
      </w:r>
      <w:bookmarkEnd w:id="49"/>
      <w:r w:rsidRPr="008741D1">
        <w:rPr>
          <w:rFonts w:hint="cs"/>
          <w:rtl/>
        </w:rPr>
        <w:t xml:space="preserve"> </w:t>
      </w:r>
    </w:p>
    <w:p w14:paraId="4EFA40A5" w14:textId="77777777" w:rsidR="003528F0" w:rsidRPr="00252224" w:rsidRDefault="003528F0" w:rsidP="009B10C1">
      <w:pPr>
        <w:pStyle w:val="a7"/>
        <w:spacing w:line="269" w:lineRule="auto"/>
        <w:rPr>
          <w:rtl/>
        </w:rPr>
      </w:pPr>
    </w:p>
    <w:p w14:paraId="718ED008" w14:textId="77777777" w:rsidR="003528F0" w:rsidRPr="00252224" w:rsidRDefault="003528F0" w:rsidP="009B10C1">
      <w:pPr>
        <w:spacing w:line="269" w:lineRule="auto"/>
        <w:rPr>
          <w:rtl/>
        </w:rPr>
      </w:pPr>
      <w:r w:rsidRPr="00252224">
        <w:rPr>
          <w:rtl/>
        </w:rPr>
        <w:t>החוק למניעת העסקה של עברייני מין במוסדות מסוימים, התשס"א</w:t>
      </w:r>
      <w:r w:rsidRPr="00252224">
        <w:rPr>
          <w:rFonts w:hint="cs"/>
          <w:rtl/>
        </w:rPr>
        <w:t>-</w:t>
      </w:r>
      <w:r w:rsidRPr="00252224">
        <w:rPr>
          <w:rtl/>
        </w:rPr>
        <w:t>2001</w:t>
      </w:r>
      <w:r w:rsidRPr="00252224">
        <w:rPr>
          <w:rFonts w:hint="cs"/>
          <w:rtl/>
        </w:rPr>
        <w:t xml:space="preserve"> (להלן - החוק למניעת העסקת עברייני מין)</w:t>
      </w:r>
      <w:r w:rsidRPr="00252224">
        <w:rPr>
          <w:rtl/>
        </w:rPr>
        <w:t xml:space="preserve">, אוסר על העסקה של </w:t>
      </w:r>
      <w:r w:rsidRPr="00252224">
        <w:rPr>
          <w:rFonts w:hint="cs"/>
          <w:rtl/>
        </w:rPr>
        <w:t>עברייני מין</w:t>
      </w:r>
      <w:r w:rsidRPr="00252224">
        <w:rPr>
          <w:rtl/>
        </w:rPr>
        <w:t xml:space="preserve"> </w:t>
      </w:r>
      <w:r w:rsidRPr="00252224">
        <w:rPr>
          <w:rFonts w:hint="cs"/>
          <w:rtl/>
        </w:rPr>
        <w:t>(</w:t>
      </w:r>
      <w:r w:rsidRPr="00252224">
        <w:rPr>
          <w:rtl/>
        </w:rPr>
        <w:t>שהורשע</w:t>
      </w:r>
      <w:r w:rsidRPr="00252224">
        <w:rPr>
          <w:rFonts w:hint="cs"/>
          <w:rtl/>
        </w:rPr>
        <w:t>ו</w:t>
      </w:r>
      <w:r w:rsidRPr="00252224">
        <w:rPr>
          <w:rtl/>
        </w:rPr>
        <w:t xml:space="preserve"> בעבירת מין</w:t>
      </w:r>
      <w:r w:rsidRPr="00252224">
        <w:rPr>
          <w:rFonts w:hint="cs"/>
          <w:rtl/>
        </w:rPr>
        <w:t xml:space="preserve"> שאותה ביצעו בהיותם</w:t>
      </w:r>
      <w:r w:rsidRPr="00252224">
        <w:rPr>
          <w:rtl/>
        </w:rPr>
        <w:t xml:space="preserve"> בגיר</w:t>
      </w:r>
      <w:r w:rsidRPr="00252224">
        <w:rPr>
          <w:rFonts w:hint="cs"/>
          <w:rtl/>
        </w:rPr>
        <w:t>ים)</w:t>
      </w:r>
      <w:r w:rsidRPr="00252224">
        <w:rPr>
          <w:rtl/>
        </w:rPr>
        <w:t xml:space="preserve"> במוסדות המכוונים למתן שירות לקטינים, לאנשים עם מוגבלות שכלית או התפתחותית או לחסרי ישע</w:t>
      </w:r>
      <w:r>
        <w:rPr>
          <w:vertAlign w:val="superscript"/>
          <w:rtl/>
        </w:rPr>
        <w:footnoteReference w:id="105"/>
      </w:r>
      <w:r w:rsidRPr="00252224">
        <w:rPr>
          <w:rtl/>
        </w:rPr>
        <w:t xml:space="preserve">. מטרת החוק היא מתן הגנה מיוחדת </w:t>
      </w:r>
      <w:r w:rsidRPr="00252224">
        <w:rPr>
          <w:rFonts w:hint="cs"/>
          <w:rtl/>
        </w:rPr>
        <w:t>לקבוצות האוכלוסייה האמורות</w:t>
      </w:r>
      <w:r w:rsidRPr="00252224">
        <w:rPr>
          <w:rtl/>
        </w:rPr>
        <w:t xml:space="preserve"> מפני עברייני מין. זאת בשל הפגיעה הקשה של עבירות המין, החזרתיות (רצדיביזם) המאפיינת עברייני מין הפוגעים בקטינים </w:t>
      </w:r>
      <w:r>
        <w:rPr>
          <w:rFonts w:hint="cs"/>
          <w:rtl/>
        </w:rPr>
        <w:t>ונוכח</w:t>
      </w:r>
      <w:r w:rsidRPr="00252224">
        <w:rPr>
          <w:rtl/>
        </w:rPr>
        <w:t xml:space="preserve"> הפגיעות היתרה של קבוצות האוכלוס</w:t>
      </w:r>
      <w:r w:rsidRPr="00252224">
        <w:rPr>
          <w:rFonts w:hint="cs"/>
          <w:rtl/>
        </w:rPr>
        <w:t>י</w:t>
      </w:r>
      <w:r w:rsidRPr="00252224">
        <w:rPr>
          <w:rtl/>
        </w:rPr>
        <w:t xml:space="preserve">יה </w:t>
      </w:r>
      <w:r>
        <w:rPr>
          <w:rFonts w:hint="cs"/>
          <w:rtl/>
        </w:rPr>
        <w:t>ש</w:t>
      </w:r>
      <w:r w:rsidRPr="00252224">
        <w:rPr>
          <w:rtl/>
        </w:rPr>
        <w:t>עליהן מגן החוק</w:t>
      </w:r>
      <w:r>
        <w:rPr>
          <w:rStyle w:val="af1"/>
          <w:rtl/>
        </w:rPr>
        <w:footnoteReference w:id="106"/>
      </w:r>
      <w:r w:rsidRPr="00252224">
        <w:rPr>
          <w:rFonts w:hint="cs"/>
          <w:rtl/>
        </w:rPr>
        <w:t>.</w:t>
      </w:r>
    </w:p>
    <w:p w14:paraId="0ECFB7CC" w14:textId="77777777" w:rsidR="003528F0" w:rsidRPr="00252224" w:rsidRDefault="003528F0" w:rsidP="009B10C1">
      <w:pPr>
        <w:pStyle w:val="a7"/>
        <w:spacing w:line="269" w:lineRule="auto"/>
        <w:rPr>
          <w:rtl/>
        </w:rPr>
      </w:pPr>
    </w:p>
    <w:p w14:paraId="51CACE5F" w14:textId="77777777" w:rsidR="003528F0" w:rsidRDefault="003528F0" w:rsidP="009B10C1">
      <w:pPr>
        <w:spacing w:line="269" w:lineRule="auto"/>
        <w:rPr>
          <w:rtl/>
        </w:rPr>
      </w:pPr>
      <w:r w:rsidRPr="00252224">
        <w:rPr>
          <w:rtl/>
        </w:rPr>
        <w:t>על</w:t>
      </w:r>
      <w:r w:rsidRPr="00252224">
        <w:rPr>
          <w:rFonts w:hint="cs"/>
          <w:rtl/>
        </w:rPr>
        <w:t xml:space="preserve"> </w:t>
      </w:r>
      <w:r w:rsidRPr="00252224">
        <w:rPr>
          <w:rtl/>
        </w:rPr>
        <w:t>פי החוק</w:t>
      </w:r>
      <w:r w:rsidRPr="006B6E2B">
        <w:rPr>
          <w:rFonts w:hint="cs"/>
          <w:rtl/>
        </w:rPr>
        <w:t xml:space="preserve"> </w:t>
      </w:r>
      <w:r w:rsidRPr="00252224">
        <w:rPr>
          <w:rFonts w:hint="cs"/>
          <w:rtl/>
        </w:rPr>
        <w:t>למניעת העסקת עברייני מין</w:t>
      </w:r>
      <w:r w:rsidRPr="00252224">
        <w:rPr>
          <w:rtl/>
        </w:rPr>
        <w:t xml:space="preserve">, מעסיק לא יקבל לעבודה </w:t>
      </w:r>
      <w:r w:rsidRPr="00252224">
        <w:rPr>
          <w:rFonts w:hint="cs"/>
          <w:rtl/>
        </w:rPr>
        <w:t>ב</w:t>
      </w:r>
      <w:r w:rsidRPr="00252224">
        <w:rPr>
          <w:rtl/>
        </w:rPr>
        <w:t xml:space="preserve">מוסדות המפורטים בחוק </w:t>
      </w:r>
      <w:r w:rsidRPr="00252224">
        <w:rPr>
          <w:rFonts w:hint="cs"/>
          <w:rtl/>
        </w:rPr>
        <w:t>בגיר שהורשע בעבירת מין שאותה ביצע בהיותו בגיר</w:t>
      </w:r>
      <w:r>
        <w:rPr>
          <w:rFonts w:hint="cs"/>
          <w:rtl/>
        </w:rPr>
        <w:t>, והבגיר לא יעסוק בעבודה במוסד</w:t>
      </w:r>
      <w:r w:rsidRPr="00252224">
        <w:rPr>
          <w:rFonts w:hint="cs"/>
          <w:rtl/>
        </w:rPr>
        <w:t>. עוד קובע החוק כי מעסיק לא יקבל בגיר לעבודה ב</w:t>
      </w:r>
      <w:r w:rsidRPr="00252224">
        <w:rPr>
          <w:rtl/>
        </w:rPr>
        <w:t xml:space="preserve">מוסדות </w:t>
      </w:r>
      <w:r w:rsidRPr="00252224">
        <w:rPr>
          <w:rFonts w:hint="cs"/>
          <w:rtl/>
        </w:rPr>
        <w:t>כאמור</w:t>
      </w:r>
      <w:r w:rsidRPr="00252224">
        <w:rPr>
          <w:rtl/>
        </w:rPr>
        <w:t xml:space="preserve"> בטרם קיבל אישור ממשטרת ישראל ולפיו </w:t>
      </w:r>
      <w:r w:rsidRPr="00252224">
        <w:rPr>
          <w:rFonts w:hint="cs"/>
          <w:rtl/>
        </w:rPr>
        <w:t>אין מניעה להעסקתו לפי חוק זה</w:t>
      </w:r>
      <w:r>
        <w:rPr>
          <w:rFonts w:hint="cs"/>
          <w:rtl/>
        </w:rPr>
        <w:t xml:space="preserve"> (להלן - אישור)</w:t>
      </w:r>
      <w:r w:rsidRPr="00252224">
        <w:rPr>
          <w:rtl/>
        </w:rPr>
        <w:t xml:space="preserve">. איסור ההעסקה חל ממועד ההרשעה ועד 20 שנה לאחר ההרשעה, ואם נידון למאסר - 20 שנה לאחר שחרורו </w:t>
      </w:r>
      <w:r w:rsidRPr="00252224">
        <w:rPr>
          <w:rFonts w:hint="cs"/>
          <w:rtl/>
        </w:rPr>
        <w:t>ממאסר</w:t>
      </w:r>
      <w:r w:rsidRPr="00252224">
        <w:rPr>
          <w:rtl/>
        </w:rPr>
        <w:t xml:space="preserve"> בגין אותה </w:t>
      </w:r>
      <w:r w:rsidRPr="00252224">
        <w:rPr>
          <w:rFonts w:hint="cs"/>
          <w:rtl/>
        </w:rPr>
        <w:t>ה</w:t>
      </w:r>
      <w:r w:rsidRPr="00252224">
        <w:rPr>
          <w:rtl/>
        </w:rPr>
        <w:t>עבירה.</w:t>
      </w:r>
      <w:r>
        <w:rPr>
          <w:rFonts w:hint="cs"/>
          <w:rtl/>
        </w:rPr>
        <w:t xml:space="preserve"> יש לציין כי קבלה לעבודה של הבגיר שהורשע או קבלת כל בגיר טרם המצאת האישור מהמשטרה דינה קנס לפי חוק העונשין, ואילו העסקת בגיר שהורשע במוסד, דינה אף חמור יותר - מאסר של שנה</w:t>
      </w:r>
      <w:r>
        <w:rPr>
          <w:rStyle w:val="af1"/>
          <w:rtl/>
        </w:rPr>
        <w:footnoteReference w:id="107"/>
      </w:r>
      <w:r>
        <w:rPr>
          <w:rFonts w:hint="cs"/>
          <w:rtl/>
        </w:rPr>
        <w:t>.</w:t>
      </w:r>
    </w:p>
    <w:p w14:paraId="6C5BF45E" w14:textId="77777777" w:rsidR="003528F0" w:rsidRDefault="003528F0" w:rsidP="009B10C1">
      <w:pPr>
        <w:pStyle w:val="a7"/>
        <w:spacing w:line="269" w:lineRule="auto"/>
        <w:rPr>
          <w:rtl/>
        </w:rPr>
      </w:pPr>
    </w:p>
    <w:p w14:paraId="1EBA9C88" w14:textId="77777777" w:rsidR="003528F0" w:rsidRDefault="003528F0" w:rsidP="009B10C1">
      <w:pPr>
        <w:spacing w:line="269" w:lineRule="auto"/>
        <w:rPr>
          <w:rtl/>
        </w:rPr>
      </w:pPr>
      <w:r>
        <w:rPr>
          <w:rFonts w:hint="cs"/>
          <w:rtl/>
        </w:rPr>
        <w:t xml:space="preserve">באוגדן תיאורי תפקידים שפרסם משרד הפנים נקבע כי תנאי מקדים למינוי פסיכולוג חינוכי הוא </w:t>
      </w:r>
      <w:r w:rsidRPr="005F4938">
        <w:rPr>
          <w:rtl/>
        </w:rPr>
        <w:t xml:space="preserve">היעדר הרשעה בעבירת מין בהתאם </w:t>
      </w:r>
      <w:r>
        <w:rPr>
          <w:rFonts w:hint="cs"/>
          <w:rtl/>
        </w:rPr>
        <w:t>ל</w:t>
      </w:r>
      <w:r w:rsidRPr="005F4938">
        <w:rPr>
          <w:rtl/>
        </w:rPr>
        <w:t>חוק למניעת העסקת עברייני מין</w:t>
      </w:r>
      <w:r>
        <w:rPr>
          <w:rFonts w:hint="cs"/>
          <w:rtl/>
        </w:rPr>
        <w:t>. משמע, תנאי מקדים לעצם השתתפות המועמדים במכרז למשרת הפסיכולוג החינוכי הוא הצגת האישור כאמור.</w:t>
      </w:r>
    </w:p>
    <w:p w14:paraId="7813D3E9" w14:textId="77777777" w:rsidR="003528F0" w:rsidRDefault="003528F0" w:rsidP="009B10C1">
      <w:pPr>
        <w:pStyle w:val="a7"/>
        <w:spacing w:line="269" w:lineRule="auto"/>
        <w:rPr>
          <w:rtl/>
        </w:rPr>
      </w:pPr>
    </w:p>
    <w:p w14:paraId="2BB58EED" w14:textId="77777777" w:rsidR="003528F0" w:rsidRDefault="003528F0" w:rsidP="009B10C1">
      <w:pPr>
        <w:spacing w:line="269" w:lineRule="auto"/>
        <w:rPr>
          <w:rtl/>
        </w:rPr>
      </w:pPr>
      <w:r w:rsidRPr="00252224">
        <w:rPr>
          <w:rFonts w:hint="cs"/>
          <w:rtl/>
        </w:rPr>
        <w:t>משרד מבקר המדינה ב</w:t>
      </w:r>
      <w:r>
        <w:rPr>
          <w:rFonts w:hint="cs"/>
          <w:rtl/>
        </w:rPr>
        <w:t>דק</w:t>
      </w:r>
      <w:r w:rsidRPr="00252224">
        <w:rPr>
          <w:rFonts w:hint="cs"/>
          <w:rtl/>
        </w:rPr>
        <w:t xml:space="preserve"> אם </w:t>
      </w:r>
      <w:r>
        <w:rPr>
          <w:rFonts w:hint="cs"/>
          <w:rtl/>
        </w:rPr>
        <w:t>ברשויות המקומיות</w:t>
      </w:r>
      <w:r w:rsidRPr="00252224">
        <w:rPr>
          <w:rFonts w:hint="cs"/>
          <w:rtl/>
        </w:rPr>
        <w:t xml:space="preserve"> </w:t>
      </w:r>
      <w:r>
        <w:rPr>
          <w:rFonts w:hint="cs"/>
          <w:rtl/>
        </w:rPr>
        <w:t>שנבדקו</w:t>
      </w:r>
      <w:r w:rsidRPr="00252224">
        <w:rPr>
          <w:rFonts w:hint="cs"/>
          <w:rtl/>
        </w:rPr>
        <w:t xml:space="preserve"> </w:t>
      </w:r>
      <w:r>
        <w:rPr>
          <w:rFonts w:hint="cs"/>
          <w:rtl/>
        </w:rPr>
        <w:t xml:space="preserve">קיימים אישורים כאמור עבור </w:t>
      </w:r>
      <w:r w:rsidRPr="00252224">
        <w:rPr>
          <w:rFonts w:hint="cs"/>
          <w:rtl/>
        </w:rPr>
        <w:t xml:space="preserve">הפסיכולוגים </w:t>
      </w:r>
      <w:r>
        <w:rPr>
          <w:rFonts w:hint="cs"/>
          <w:rtl/>
        </w:rPr>
        <w:t>ה</w:t>
      </w:r>
      <w:r w:rsidRPr="00252224">
        <w:rPr>
          <w:rFonts w:hint="cs"/>
          <w:rtl/>
        </w:rPr>
        <w:t>גברים</w:t>
      </w:r>
      <w:r>
        <w:rPr>
          <w:rStyle w:val="af1"/>
          <w:rtl/>
        </w:rPr>
        <w:footnoteReference w:id="108"/>
      </w:r>
      <w:r w:rsidRPr="00252224">
        <w:rPr>
          <w:rFonts w:hint="cs"/>
          <w:rtl/>
        </w:rPr>
        <w:t xml:space="preserve"> </w:t>
      </w:r>
      <w:r>
        <w:rPr>
          <w:rFonts w:hint="cs"/>
          <w:rtl/>
        </w:rPr>
        <w:t>שהועסקו בשפ"חים בשנים 2019 - 2023 (התשע"ט - התשפ"ג)</w:t>
      </w:r>
      <w:r w:rsidRPr="00252224">
        <w:rPr>
          <w:rFonts w:hint="cs"/>
          <w:rtl/>
        </w:rPr>
        <w:t>.</w:t>
      </w:r>
    </w:p>
    <w:p w14:paraId="6F38E88C" w14:textId="77777777" w:rsidR="003528F0" w:rsidRDefault="003528F0" w:rsidP="009B10C1">
      <w:pPr>
        <w:pStyle w:val="a7"/>
        <w:spacing w:line="269" w:lineRule="auto"/>
        <w:rPr>
          <w:rtl/>
        </w:rPr>
      </w:pPr>
    </w:p>
    <w:p w14:paraId="753E2384" w14:textId="77777777" w:rsidR="003528F0" w:rsidRPr="00CF2AAE" w:rsidRDefault="003528F0" w:rsidP="009B10C1">
      <w:pPr>
        <w:spacing w:line="269" w:lineRule="auto"/>
        <w:rPr>
          <w:rtl/>
        </w:rPr>
      </w:pPr>
      <w:r w:rsidRPr="00CF2AAE">
        <w:rPr>
          <w:rFonts w:hint="cs"/>
          <w:rtl/>
        </w:rPr>
        <w:t xml:space="preserve">עיריות </w:t>
      </w:r>
      <w:r w:rsidRPr="00CF2AAE">
        <w:rPr>
          <w:rFonts w:hint="eastAsia"/>
          <w:b/>
          <w:bCs/>
          <w:rtl/>
        </w:rPr>
        <w:t>טבריה</w:t>
      </w:r>
      <w:r w:rsidRPr="00CF2AAE">
        <w:rPr>
          <w:rtl/>
        </w:rPr>
        <w:t xml:space="preserve"> </w:t>
      </w:r>
      <w:r w:rsidRPr="003F599F">
        <w:rPr>
          <w:rFonts w:hint="cs"/>
          <w:rtl/>
        </w:rPr>
        <w:t>ו</w:t>
      </w:r>
      <w:r w:rsidRPr="00CF2AAE">
        <w:rPr>
          <w:rFonts w:hint="eastAsia"/>
          <w:b/>
          <w:bCs/>
          <w:rtl/>
        </w:rPr>
        <w:t>טייבה</w:t>
      </w:r>
      <w:r w:rsidRPr="00CF2AAE">
        <w:rPr>
          <w:rFonts w:hint="cs"/>
          <w:rtl/>
        </w:rPr>
        <w:t xml:space="preserve"> לא ביקשו אישורים כאמור מאף אחד </w:t>
      </w:r>
      <w:r w:rsidRPr="00E26475">
        <w:rPr>
          <w:rFonts w:hint="cs"/>
          <w:rtl/>
        </w:rPr>
        <w:t>מ</w:t>
      </w:r>
      <w:r w:rsidRPr="00E26475">
        <w:rPr>
          <w:rFonts w:hint="eastAsia"/>
          <w:rtl/>
        </w:rPr>
        <w:t>הפסיכולוגים</w:t>
      </w:r>
      <w:r w:rsidRPr="00CF2AAE">
        <w:rPr>
          <w:rFonts w:hint="cs"/>
          <w:rtl/>
        </w:rPr>
        <w:t xml:space="preserve"> שהיו מועסקים על ידי </w:t>
      </w:r>
      <w:r>
        <w:rPr>
          <w:rFonts w:hint="cs"/>
          <w:rtl/>
        </w:rPr>
        <w:t>כל אחד מ</w:t>
      </w:r>
      <w:r w:rsidRPr="00CF2AAE">
        <w:rPr>
          <w:rFonts w:hint="cs"/>
          <w:rtl/>
        </w:rPr>
        <w:t>השפ"ח</w:t>
      </w:r>
      <w:r>
        <w:rPr>
          <w:rFonts w:hint="cs"/>
          <w:rtl/>
        </w:rPr>
        <w:t>ים</w:t>
      </w:r>
      <w:r w:rsidRPr="00CF2AAE">
        <w:rPr>
          <w:rFonts w:hint="cs"/>
          <w:rtl/>
        </w:rPr>
        <w:t xml:space="preserve"> בתקופת הביקורת. </w:t>
      </w:r>
      <w:r w:rsidRPr="00CF2AAE">
        <w:rPr>
          <w:rtl/>
        </w:rPr>
        <w:t xml:space="preserve">בעקבות </w:t>
      </w:r>
      <w:r w:rsidRPr="00CF2AAE">
        <w:rPr>
          <w:rFonts w:hint="cs"/>
          <w:rtl/>
        </w:rPr>
        <w:t>הביקורת</w:t>
      </w:r>
      <w:r w:rsidRPr="00CF2AAE">
        <w:rPr>
          <w:rtl/>
        </w:rPr>
        <w:t xml:space="preserve"> פנתה </w:t>
      </w:r>
      <w:r w:rsidRPr="00CF2AAE">
        <w:rPr>
          <w:rFonts w:hint="cs"/>
          <w:rtl/>
        </w:rPr>
        <w:t xml:space="preserve">עיריית </w:t>
      </w:r>
      <w:r w:rsidRPr="00176DE4">
        <w:rPr>
          <w:rFonts w:hint="cs"/>
          <w:b/>
          <w:bCs/>
          <w:rtl/>
        </w:rPr>
        <w:t>טבריה</w:t>
      </w:r>
      <w:r w:rsidRPr="00CF2AAE">
        <w:rPr>
          <w:rFonts w:hint="cs"/>
          <w:rtl/>
        </w:rPr>
        <w:t xml:space="preserve"> </w:t>
      </w:r>
      <w:r w:rsidRPr="00CF2AAE">
        <w:rPr>
          <w:rtl/>
        </w:rPr>
        <w:t xml:space="preserve">לפסיכולוגים כדי שיעבירו </w:t>
      </w:r>
      <w:r w:rsidRPr="00CF2AAE">
        <w:rPr>
          <w:rFonts w:hint="cs"/>
          <w:rtl/>
        </w:rPr>
        <w:t>לה</w:t>
      </w:r>
      <w:r w:rsidRPr="00CF2AAE">
        <w:rPr>
          <w:rtl/>
        </w:rPr>
        <w:t xml:space="preserve"> את האישורים כאמור</w:t>
      </w:r>
      <w:r w:rsidRPr="00CF2AAE">
        <w:rPr>
          <w:rFonts w:hint="cs"/>
          <w:rtl/>
        </w:rPr>
        <w:t>, אך נכון למועד סיום הביקורת</w:t>
      </w:r>
      <w:r>
        <w:rPr>
          <w:rFonts w:hint="cs"/>
          <w:rtl/>
        </w:rPr>
        <w:t>,</w:t>
      </w:r>
      <w:r w:rsidRPr="00CF2AAE">
        <w:rPr>
          <w:rFonts w:hint="cs"/>
          <w:rtl/>
        </w:rPr>
        <w:t xml:space="preserve"> לא הומצאו אישורים כאמור לצוות הביקורת. עיריית </w:t>
      </w:r>
      <w:r w:rsidRPr="00176DE4">
        <w:rPr>
          <w:rFonts w:hint="cs"/>
          <w:b/>
          <w:bCs/>
          <w:rtl/>
        </w:rPr>
        <w:t>טייבה</w:t>
      </w:r>
      <w:r w:rsidRPr="00CF2AAE">
        <w:rPr>
          <w:rFonts w:hint="cs"/>
          <w:rtl/>
        </w:rPr>
        <w:t xml:space="preserve"> </w:t>
      </w:r>
      <w:r>
        <w:rPr>
          <w:rFonts w:hint="cs"/>
          <w:rtl/>
        </w:rPr>
        <w:t xml:space="preserve">פנתה </w:t>
      </w:r>
      <w:r w:rsidRPr="00CF2AAE">
        <w:rPr>
          <w:rFonts w:hint="cs"/>
          <w:rtl/>
        </w:rPr>
        <w:t xml:space="preserve">בעקבות הביקורת </w:t>
      </w:r>
      <w:r>
        <w:rPr>
          <w:rFonts w:hint="cs"/>
          <w:rtl/>
        </w:rPr>
        <w:t>למשטרת ישראל לקבלת ה</w:t>
      </w:r>
      <w:r w:rsidRPr="00CF2AAE">
        <w:rPr>
          <w:rFonts w:hint="cs"/>
          <w:rtl/>
        </w:rPr>
        <w:t>אישורים</w:t>
      </w:r>
      <w:r>
        <w:rPr>
          <w:rFonts w:hint="cs"/>
          <w:rtl/>
        </w:rPr>
        <w:t>; העירייה העבירה אישורים עבור רוב הפסיכולוגים - עם זאת, יצוין כי האישורים התקבלו בחלוף כשנתיים עד עשור ממועד קבלתם לעבודה בעירייה.</w:t>
      </w:r>
    </w:p>
    <w:p w14:paraId="6BE56514" w14:textId="77777777" w:rsidR="003528F0" w:rsidRDefault="003528F0" w:rsidP="009B10C1">
      <w:pPr>
        <w:pStyle w:val="a7"/>
        <w:spacing w:line="269" w:lineRule="auto"/>
        <w:rPr>
          <w:rtl/>
        </w:rPr>
      </w:pPr>
    </w:p>
    <w:p w14:paraId="5A63A048" w14:textId="77777777" w:rsidR="003528F0" w:rsidRDefault="003528F0" w:rsidP="009B10C1">
      <w:pPr>
        <w:spacing w:line="269" w:lineRule="auto"/>
        <w:rPr>
          <w:rtl/>
        </w:rPr>
      </w:pPr>
      <w:r>
        <w:rPr>
          <w:rFonts w:hint="cs"/>
          <w:rtl/>
        </w:rPr>
        <w:t>מ</w:t>
      </w:r>
      <w:r w:rsidRPr="009B29D6">
        <w:rPr>
          <w:rFonts w:hint="cs"/>
          <w:rtl/>
        </w:rPr>
        <w:t xml:space="preserve">עיריית </w:t>
      </w:r>
      <w:r w:rsidRPr="00E6256C">
        <w:rPr>
          <w:rFonts w:hint="eastAsia"/>
          <w:b/>
          <w:bCs/>
          <w:rtl/>
        </w:rPr>
        <w:t>אשקלון</w:t>
      </w:r>
      <w:r w:rsidRPr="00E6256C">
        <w:rPr>
          <w:b/>
          <w:bCs/>
          <w:rtl/>
        </w:rPr>
        <w:t xml:space="preserve"> </w:t>
      </w:r>
      <w:r>
        <w:rPr>
          <w:rFonts w:hint="cs"/>
          <w:rtl/>
        </w:rPr>
        <w:t>התקבלו אישורים לכל הפסיכולוגים הגברים שמועסקים בשפ"ח. עם זאת,</w:t>
      </w:r>
      <w:r w:rsidRPr="009B29D6">
        <w:rPr>
          <w:rFonts w:hint="cs"/>
          <w:rtl/>
        </w:rPr>
        <w:t xml:space="preserve"> </w:t>
      </w:r>
      <w:r>
        <w:rPr>
          <w:rFonts w:hint="cs"/>
          <w:rtl/>
        </w:rPr>
        <w:t>עבור חלק</w:t>
      </w:r>
      <w:r w:rsidRPr="009B29D6">
        <w:rPr>
          <w:rFonts w:hint="cs"/>
          <w:rtl/>
        </w:rPr>
        <w:t xml:space="preserve"> </w:t>
      </w:r>
      <w:r>
        <w:rPr>
          <w:rFonts w:hint="cs"/>
          <w:rtl/>
        </w:rPr>
        <w:t>מה</w:t>
      </w:r>
      <w:r w:rsidRPr="009B29D6">
        <w:rPr>
          <w:rFonts w:hint="cs"/>
          <w:rtl/>
        </w:rPr>
        <w:t xml:space="preserve">פסיכולוגים </w:t>
      </w:r>
      <w:r>
        <w:rPr>
          <w:rFonts w:hint="cs"/>
          <w:rtl/>
        </w:rPr>
        <w:t xml:space="preserve">קיבלה העירייה את </w:t>
      </w:r>
      <w:r w:rsidRPr="009B29D6">
        <w:rPr>
          <w:rFonts w:hint="cs"/>
          <w:rtl/>
        </w:rPr>
        <w:t xml:space="preserve">האישור מהמשטרה </w:t>
      </w:r>
      <w:r>
        <w:rPr>
          <w:rFonts w:hint="cs"/>
          <w:rtl/>
        </w:rPr>
        <w:t>כשנה וחצי</w:t>
      </w:r>
      <w:r w:rsidRPr="009B29D6">
        <w:rPr>
          <w:rFonts w:hint="cs"/>
          <w:rtl/>
        </w:rPr>
        <w:t xml:space="preserve"> לאחר קליטתם בשפ"ח</w:t>
      </w:r>
      <w:r>
        <w:rPr>
          <w:rFonts w:hint="cs"/>
          <w:rtl/>
        </w:rPr>
        <w:t>.</w:t>
      </w:r>
      <w:r>
        <w:rPr>
          <w:rtl/>
        </w:rPr>
        <w:t xml:space="preserve"> </w:t>
      </w:r>
    </w:p>
    <w:p w14:paraId="3B08D947" w14:textId="77777777" w:rsidR="003528F0" w:rsidRDefault="003528F0" w:rsidP="009B10C1">
      <w:pPr>
        <w:pStyle w:val="a7"/>
        <w:spacing w:line="269" w:lineRule="auto"/>
        <w:rPr>
          <w:rtl/>
        </w:rPr>
      </w:pPr>
    </w:p>
    <w:p w14:paraId="5D843A94" w14:textId="77777777" w:rsidR="003528F0" w:rsidRDefault="003528F0" w:rsidP="009B10C1">
      <w:pPr>
        <w:spacing w:line="269" w:lineRule="auto"/>
        <w:rPr>
          <w:rtl/>
        </w:rPr>
      </w:pPr>
      <w:r>
        <w:rPr>
          <w:rFonts w:hint="cs"/>
          <w:rtl/>
        </w:rPr>
        <w:t>ב</w:t>
      </w:r>
      <w:r w:rsidRPr="006D2940">
        <w:rPr>
          <w:rFonts w:hint="cs"/>
          <w:rtl/>
        </w:rPr>
        <w:t xml:space="preserve">עיריית </w:t>
      </w:r>
      <w:r w:rsidRPr="00177469">
        <w:rPr>
          <w:rFonts w:hint="cs"/>
          <w:b/>
          <w:bCs/>
          <w:rtl/>
        </w:rPr>
        <w:t>לוד</w:t>
      </w:r>
      <w:r w:rsidRPr="006D2940">
        <w:rPr>
          <w:rFonts w:hint="cs"/>
          <w:rtl/>
        </w:rPr>
        <w:t xml:space="preserve"> </w:t>
      </w:r>
      <w:r>
        <w:rPr>
          <w:rFonts w:hint="cs"/>
          <w:rtl/>
        </w:rPr>
        <w:t>לגבי אף אחד מה</w:t>
      </w:r>
      <w:r w:rsidRPr="006D2940">
        <w:rPr>
          <w:rFonts w:hint="cs"/>
          <w:rtl/>
        </w:rPr>
        <w:t xml:space="preserve">פסיכולוגים </w:t>
      </w:r>
      <w:r>
        <w:rPr>
          <w:rFonts w:hint="cs"/>
          <w:rtl/>
        </w:rPr>
        <w:t>ה</w:t>
      </w:r>
      <w:r w:rsidRPr="006D2940">
        <w:rPr>
          <w:rFonts w:hint="cs"/>
          <w:rtl/>
        </w:rPr>
        <w:t>גברים</w:t>
      </w:r>
      <w:r>
        <w:rPr>
          <w:rFonts w:hint="cs"/>
          <w:rtl/>
        </w:rPr>
        <w:t xml:space="preserve"> שמועסקים או הועסקו בשפ"ח בשנים 2019 - 2023 לא העבירה העירייה אישור ממשטרת ישראל כי אין מניעה להעסקתם לפי החוק; חלקם אשר הועסקו מספר שנים בעירייה ללא קבלת האישור, סיימו את העסקתם לפני סיום הביקורת. לגבי הפסיכולוגים הנותרים העבירה העירייה בעקבות הביקורת דוחות שהעידו על היעדר רישום פלילי בין שנה ל-12 שנים ממועד העסקתם.</w:t>
      </w:r>
    </w:p>
    <w:p w14:paraId="34C82C0A" w14:textId="77777777" w:rsidR="003528F0" w:rsidRDefault="003528F0" w:rsidP="009B10C1">
      <w:pPr>
        <w:pStyle w:val="a7"/>
        <w:spacing w:line="269" w:lineRule="auto"/>
        <w:rPr>
          <w:rtl/>
        </w:rPr>
      </w:pPr>
    </w:p>
    <w:p w14:paraId="7E4E412A" w14:textId="77777777" w:rsidR="003528F0" w:rsidRPr="00626283" w:rsidRDefault="003528F0" w:rsidP="009B10C1">
      <w:pPr>
        <w:spacing w:line="269" w:lineRule="auto"/>
        <w:rPr>
          <w:b/>
          <w:bCs/>
          <w:rtl/>
        </w:rPr>
      </w:pPr>
      <w:r w:rsidRPr="00626283">
        <w:rPr>
          <w:rFonts w:hint="eastAsia"/>
          <w:b/>
          <w:bCs/>
          <w:rtl/>
        </w:rPr>
        <w:t>יצוין</w:t>
      </w:r>
      <w:r w:rsidRPr="00626283">
        <w:rPr>
          <w:b/>
          <w:bCs/>
          <w:rtl/>
        </w:rPr>
        <w:t xml:space="preserve"> </w:t>
      </w:r>
      <w:r w:rsidRPr="00626283">
        <w:rPr>
          <w:rFonts w:hint="eastAsia"/>
          <w:b/>
          <w:bCs/>
          <w:rtl/>
        </w:rPr>
        <w:t>כי</w:t>
      </w:r>
      <w:r w:rsidRPr="00626283">
        <w:rPr>
          <w:b/>
          <w:bCs/>
          <w:rtl/>
        </w:rPr>
        <w:t xml:space="preserve"> </w:t>
      </w:r>
      <w:r w:rsidRPr="00626283">
        <w:rPr>
          <w:rFonts w:hint="eastAsia"/>
          <w:b/>
          <w:bCs/>
          <w:rtl/>
        </w:rPr>
        <w:t>דוח</w:t>
      </w:r>
      <w:r w:rsidRPr="00626283">
        <w:rPr>
          <w:b/>
          <w:bCs/>
          <w:rtl/>
        </w:rPr>
        <w:t xml:space="preserve"> </w:t>
      </w:r>
      <w:r w:rsidRPr="00626283">
        <w:rPr>
          <w:rFonts w:hint="eastAsia"/>
          <w:b/>
          <w:bCs/>
          <w:rtl/>
        </w:rPr>
        <w:t>רישום</w:t>
      </w:r>
      <w:r w:rsidRPr="00626283">
        <w:rPr>
          <w:b/>
          <w:bCs/>
          <w:rtl/>
        </w:rPr>
        <w:t xml:space="preserve"> </w:t>
      </w:r>
      <w:r w:rsidRPr="00626283">
        <w:rPr>
          <w:rFonts w:hint="eastAsia"/>
          <w:b/>
          <w:bCs/>
          <w:rtl/>
        </w:rPr>
        <w:t>פלילי</w:t>
      </w:r>
      <w:r w:rsidRPr="00626283">
        <w:rPr>
          <w:b/>
          <w:bCs/>
          <w:rtl/>
        </w:rPr>
        <w:t xml:space="preserve"> </w:t>
      </w:r>
      <w:r w:rsidRPr="00626283">
        <w:rPr>
          <w:rFonts w:hint="eastAsia"/>
          <w:b/>
          <w:bCs/>
          <w:rtl/>
        </w:rPr>
        <w:t>מבוסס</w:t>
      </w:r>
      <w:r w:rsidRPr="00626283">
        <w:rPr>
          <w:b/>
          <w:bCs/>
          <w:rtl/>
        </w:rPr>
        <w:t xml:space="preserve"> על חוק המידע הפלילי ותקנת השבים, </w:t>
      </w:r>
      <w:r w:rsidRPr="00626283">
        <w:rPr>
          <w:rFonts w:hint="eastAsia"/>
          <w:b/>
          <w:bCs/>
          <w:rtl/>
        </w:rPr>
        <w:t>ה</w:t>
      </w:r>
      <w:r w:rsidRPr="00626283">
        <w:rPr>
          <w:b/>
          <w:bCs/>
          <w:rtl/>
        </w:rPr>
        <w:t xml:space="preserve">תשע"ט-2019, </w:t>
      </w:r>
      <w:r w:rsidRPr="00626283">
        <w:rPr>
          <w:rFonts w:hint="eastAsia"/>
          <w:b/>
          <w:bCs/>
          <w:rtl/>
        </w:rPr>
        <w:t>שם</w:t>
      </w:r>
      <w:r w:rsidRPr="00626283">
        <w:rPr>
          <w:b/>
          <w:bCs/>
          <w:rtl/>
        </w:rPr>
        <w:t xml:space="preserve"> נקבעות תקופות התיישנות ומחיקה של כל פרט רישום, לדוגמה: </w:t>
      </w:r>
      <w:r w:rsidRPr="00626283">
        <w:rPr>
          <w:rFonts w:hint="eastAsia"/>
          <w:b/>
          <w:bCs/>
          <w:rtl/>
        </w:rPr>
        <w:t>במקרים</w:t>
      </w:r>
      <w:r w:rsidRPr="00626283">
        <w:rPr>
          <w:b/>
          <w:bCs/>
          <w:rtl/>
        </w:rPr>
        <w:t xml:space="preserve"> שבהם לא הוטל עונש מאסר על בגיר, תקופת ההתיישנות של פרט רישום פלילי </w:t>
      </w:r>
      <w:r w:rsidRPr="00626283">
        <w:rPr>
          <w:rFonts w:hint="eastAsia"/>
          <w:b/>
          <w:bCs/>
          <w:rtl/>
        </w:rPr>
        <w:t>בעבירות</w:t>
      </w:r>
      <w:r w:rsidRPr="00626283">
        <w:rPr>
          <w:b/>
          <w:bCs/>
          <w:rtl/>
        </w:rPr>
        <w:t xml:space="preserve"> </w:t>
      </w:r>
      <w:r w:rsidRPr="00626283">
        <w:rPr>
          <w:rFonts w:hint="eastAsia"/>
          <w:b/>
          <w:bCs/>
          <w:rtl/>
        </w:rPr>
        <w:t>מין</w:t>
      </w:r>
      <w:r w:rsidRPr="00626283">
        <w:rPr>
          <w:b/>
          <w:bCs/>
          <w:rtl/>
        </w:rPr>
        <w:t xml:space="preserve"> </w:t>
      </w:r>
      <w:r w:rsidRPr="00626283">
        <w:rPr>
          <w:rFonts w:hint="eastAsia"/>
          <w:b/>
          <w:bCs/>
          <w:rtl/>
        </w:rPr>
        <w:t>תהיה</w:t>
      </w:r>
      <w:r w:rsidRPr="00626283">
        <w:rPr>
          <w:b/>
          <w:bCs/>
          <w:rtl/>
        </w:rPr>
        <w:t xml:space="preserve"> </w:t>
      </w:r>
      <w:r w:rsidRPr="00626283">
        <w:rPr>
          <w:rFonts w:hint="eastAsia"/>
          <w:b/>
          <w:bCs/>
          <w:rtl/>
        </w:rPr>
        <w:t>חמש</w:t>
      </w:r>
      <w:r w:rsidRPr="00626283">
        <w:rPr>
          <w:b/>
          <w:bCs/>
          <w:rtl/>
        </w:rPr>
        <w:t xml:space="preserve"> שנים, ואם יש לו פרט רישום פלילי נוסף - </w:t>
      </w:r>
      <w:r w:rsidRPr="00626283">
        <w:rPr>
          <w:rFonts w:hint="eastAsia"/>
          <w:b/>
          <w:bCs/>
          <w:rtl/>
        </w:rPr>
        <w:t>עד</w:t>
      </w:r>
      <w:r w:rsidRPr="00626283">
        <w:rPr>
          <w:b/>
          <w:bCs/>
          <w:rtl/>
        </w:rPr>
        <w:t xml:space="preserve"> </w:t>
      </w:r>
      <w:r w:rsidRPr="00626283">
        <w:rPr>
          <w:rFonts w:hint="eastAsia"/>
          <w:b/>
          <w:bCs/>
          <w:rtl/>
        </w:rPr>
        <w:t>שבע</w:t>
      </w:r>
      <w:r w:rsidRPr="00626283">
        <w:rPr>
          <w:b/>
          <w:bCs/>
          <w:rtl/>
        </w:rPr>
        <w:t xml:space="preserve"> </w:t>
      </w:r>
      <w:r w:rsidRPr="00626283">
        <w:rPr>
          <w:rFonts w:hint="eastAsia"/>
          <w:b/>
          <w:bCs/>
          <w:rtl/>
        </w:rPr>
        <w:t>שנים</w:t>
      </w:r>
      <w:r w:rsidRPr="00626283">
        <w:rPr>
          <w:b/>
          <w:bCs/>
          <w:rtl/>
        </w:rPr>
        <w:t xml:space="preserve">. </w:t>
      </w:r>
      <w:r w:rsidRPr="00626283">
        <w:rPr>
          <w:rFonts w:hint="eastAsia"/>
          <w:b/>
          <w:bCs/>
          <w:rtl/>
        </w:rPr>
        <w:t>זאת</w:t>
      </w:r>
      <w:r w:rsidRPr="00626283">
        <w:rPr>
          <w:b/>
          <w:bCs/>
          <w:rtl/>
        </w:rPr>
        <w:t xml:space="preserve"> </w:t>
      </w:r>
      <w:r w:rsidRPr="00626283">
        <w:rPr>
          <w:rFonts w:hint="eastAsia"/>
          <w:b/>
          <w:bCs/>
          <w:rtl/>
        </w:rPr>
        <w:t>לעומת</w:t>
      </w:r>
      <w:r w:rsidRPr="00626283">
        <w:rPr>
          <w:b/>
          <w:bCs/>
          <w:rtl/>
        </w:rPr>
        <w:t xml:space="preserve"> </w:t>
      </w:r>
      <w:r w:rsidRPr="00626283">
        <w:rPr>
          <w:rFonts w:hint="eastAsia"/>
          <w:b/>
          <w:bCs/>
          <w:rtl/>
        </w:rPr>
        <w:t>הקביעה</w:t>
      </w:r>
      <w:r w:rsidRPr="00626283">
        <w:rPr>
          <w:b/>
          <w:bCs/>
          <w:rtl/>
        </w:rPr>
        <w:t xml:space="preserve"> </w:t>
      </w:r>
      <w:r w:rsidRPr="00626283">
        <w:rPr>
          <w:rFonts w:hint="eastAsia"/>
          <w:b/>
          <w:bCs/>
          <w:rtl/>
        </w:rPr>
        <w:t>בחוק</w:t>
      </w:r>
      <w:r w:rsidRPr="00626283">
        <w:rPr>
          <w:b/>
          <w:bCs/>
          <w:rtl/>
        </w:rPr>
        <w:t xml:space="preserve"> </w:t>
      </w:r>
      <w:r w:rsidRPr="00626283">
        <w:rPr>
          <w:rFonts w:hint="eastAsia"/>
          <w:b/>
          <w:bCs/>
          <w:rtl/>
        </w:rPr>
        <w:t>למניעת</w:t>
      </w:r>
      <w:r w:rsidRPr="00626283">
        <w:rPr>
          <w:b/>
          <w:bCs/>
          <w:rtl/>
        </w:rPr>
        <w:t xml:space="preserve"> </w:t>
      </w:r>
      <w:r w:rsidRPr="00626283">
        <w:rPr>
          <w:rFonts w:hint="eastAsia"/>
          <w:b/>
          <w:bCs/>
          <w:rtl/>
        </w:rPr>
        <w:t>העסקת</w:t>
      </w:r>
      <w:r w:rsidRPr="00626283">
        <w:rPr>
          <w:b/>
          <w:bCs/>
          <w:rtl/>
        </w:rPr>
        <w:t xml:space="preserve"> </w:t>
      </w:r>
      <w:r w:rsidRPr="00626283">
        <w:rPr>
          <w:rFonts w:hint="eastAsia"/>
          <w:b/>
          <w:bCs/>
          <w:rtl/>
        </w:rPr>
        <w:t>עברייני</w:t>
      </w:r>
      <w:r w:rsidRPr="00626283">
        <w:rPr>
          <w:b/>
          <w:bCs/>
          <w:rtl/>
        </w:rPr>
        <w:t xml:space="preserve"> </w:t>
      </w:r>
      <w:r w:rsidRPr="00626283">
        <w:rPr>
          <w:rFonts w:hint="eastAsia"/>
          <w:b/>
          <w:bCs/>
          <w:rtl/>
        </w:rPr>
        <w:t>מין</w:t>
      </w:r>
      <w:r w:rsidRPr="00626283">
        <w:rPr>
          <w:b/>
          <w:bCs/>
          <w:rtl/>
        </w:rPr>
        <w:t xml:space="preserve">, </w:t>
      </w:r>
      <w:r w:rsidRPr="00626283">
        <w:rPr>
          <w:rFonts w:hint="eastAsia"/>
          <w:b/>
          <w:bCs/>
          <w:rtl/>
        </w:rPr>
        <w:t>שהאישור</w:t>
      </w:r>
      <w:r w:rsidRPr="00626283">
        <w:rPr>
          <w:b/>
          <w:bCs/>
          <w:rtl/>
        </w:rPr>
        <w:t xml:space="preserve"> </w:t>
      </w:r>
      <w:r w:rsidRPr="00626283">
        <w:rPr>
          <w:rFonts w:hint="eastAsia"/>
          <w:b/>
          <w:bCs/>
          <w:rtl/>
        </w:rPr>
        <w:t>יינתן</w:t>
      </w:r>
      <w:r w:rsidRPr="00626283">
        <w:rPr>
          <w:b/>
          <w:bCs/>
          <w:rtl/>
        </w:rPr>
        <w:t xml:space="preserve"> </w:t>
      </w:r>
      <w:r w:rsidRPr="00626283">
        <w:rPr>
          <w:rFonts w:hint="eastAsia"/>
          <w:b/>
          <w:bCs/>
          <w:rtl/>
        </w:rPr>
        <w:t>לבגיר</w:t>
      </w:r>
      <w:r w:rsidRPr="00626283">
        <w:rPr>
          <w:b/>
          <w:bCs/>
          <w:rtl/>
        </w:rPr>
        <w:t xml:space="preserve"> </w:t>
      </w:r>
      <w:r w:rsidRPr="00626283">
        <w:rPr>
          <w:rFonts w:hint="eastAsia"/>
          <w:b/>
          <w:bCs/>
          <w:rtl/>
        </w:rPr>
        <w:t>רק</w:t>
      </w:r>
      <w:r w:rsidRPr="00626283">
        <w:rPr>
          <w:b/>
          <w:bCs/>
          <w:rtl/>
        </w:rPr>
        <w:t xml:space="preserve"> </w:t>
      </w:r>
      <w:r w:rsidRPr="00626283">
        <w:rPr>
          <w:rFonts w:hint="eastAsia"/>
          <w:b/>
          <w:bCs/>
          <w:rtl/>
        </w:rPr>
        <w:t>אם</w:t>
      </w:r>
      <w:r w:rsidRPr="00626283">
        <w:rPr>
          <w:b/>
          <w:bCs/>
          <w:rtl/>
        </w:rPr>
        <w:t xml:space="preserve"> </w:t>
      </w:r>
      <w:r w:rsidRPr="00626283">
        <w:rPr>
          <w:rFonts w:hint="eastAsia"/>
          <w:b/>
          <w:bCs/>
          <w:rtl/>
        </w:rPr>
        <w:t>לא</w:t>
      </w:r>
      <w:r w:rsidRPr="00626283">
        <w:rPr>
          <w:b/>
          <w:bCs/>
          <w:rtl/>
        </w:rPr>
        <w:t xml:space="preserve"> </w:t>
      </w:r>
      <w:r w:rsidRPr="00626283">
        <w:rPr>
          <w:rFonts w:hint="eastAsia"/>
          <w:b/>
          <w:bCs/>
          <w:rtl/>
        </w:rPr>
        <w:t>היו</w:t>
      </w:r>
      <w:r w:rsidRPr="00626283">
        <w:rPr>
          <w:b/>
          <w:bCs/>
          <w:rtl/>
        </w:rPr>
        <w:t xml:space="preserve"> </w:t>
      </w:r>
      <w:r w:rsidRPr="00626283">
        <w:rPr>
          <w:rFonts w:hint="eastAsia"/>
          <w:b/>
          <w:bCs/>
          <w:rtl/>
        </w:rPr>
        <w:t>לו</w:t>
      </w:r>
      <w:r w:rsidRPr="00626283">
        <w:rPr>
          <w:b/>
          <w:bCs/>
          <w:rtl/>
        </w:rPr>
        <w:t xml:space="preserve"> </w:t>
      </w:r>
      <w:r w:rsidRPr="00626283">
        <w:rPr>
          <w:rFonts w:hint="eastAsia"/>
          <w:b/>
          <w:bCs/>
          <w:rtl/>
        </w:rPr>
        <w:t>הרשעות</w:t>
      </w:r>
      <w:r w:rsidRPr="00626283">
        <w:rPr>
          <w:b/>
          <w:bCs/>
          <w:rtl/>
        </w:rPr>
        <w:t xml:space="preserve"> </w:t>
      </w:r>
      <w:r w:rsidRPr="00626283">
        <w:rPr>
          <w:rFonts w:hint="eastAsia"/>
          <w:b/>
          <w:bCs/>
          <w:rtl/>
        </w:rPr>
        <w:t>על</w:t>
      </w:r>
      <w:r w:rsidRPr="00626283">
        <w:rPr>
          <w:b/>
          <w:bCs/>
          <w:rtl/>
        </w:rPr>
        <w:t xml:space="preserve"> </w:t>
      </w:r>
      <w:r w:rsidRPr="00626283">
        <w:rPr>
          <w:rFonts w:hint="eastAsia"/>
          <w:b/>
          <w:bCs/>
          <w:rtl/>
        </w:rPr>
        <w:t>פי</w:t>
      </w:r>
      <w:r w:rsidRPr="00626283">
        <w:rPr>
          <w:b/>
          <w:bCs/>
          <w:rtl/>
        </w:rPr>
        <w:t xml:space="preserve"> </w:t>
      </w:r>
      <w:r w:rsidRPr="00626283">
        <w:rPr>
          <w:rFonts w:hint="eastAsia"/>
          <w:b/>
          <w:bCs/>
          <w:rtl/>
        </w:rPr>
        <w:t>חוק</w:t>
      </w:r>
      <w:r w:rsidRPr="00626283">
        <w:rPr>
          <w:b/>
          <w:bCs/>
          <w:rtl/>
        </w:rPr>
        <w:t xml:space="preserve"> </w:t>
      </w:r>
      <w:r w:rsidRPr="00626283">
        <w:rPr>
          <w:rFonts w:hint="eastAsia"/>
          <w:b/>
          <w:bCs/>
          <w:rtl/>
        </w:rPr>
        <w:t>זה</w:t>
      </w:r>
      <w:r w:rsidRPr="00626283">
        <w:rPr>
          <w:b/>
          <w:bCs/>
          <w:rtl/>
        </w:rPr>
        <w:t xml:space="preserve">, או שחלפו </w:t>
      </w:r>
      <w:r w:rsidRPr="00626283">
        <w:rPr>
          <w:rFonts w:hint="eastAsia"/>
          <w:b/>
          <w:bCs/>
          <w:rtl/>
        </w:rPr>
        <w:t>עשרים</w:t>
      </w:r>
      <w:r w:rsidRPr="00626283">
        <w:rPr>
          <w:b/>
          <w:bCs/>
          <w:rtl/>
        </w:rPr>
        <w:t xml:space="preserve"> שנים </w:t>
      </w:r>
      <w:r w:rsidRPr="00626283">
        <w:rPr>
          <w:rFonts w:hint="eastAsia"/>
          <w:b/>
          <w:bCs/>
          <w:rtl/>
        </w:rPr>
        <w:t>ממועד</w:t>
      </w:r>
      <w:r w:rsidRPr="00626283">
        <w:rPr>
          <w:b/>
          <w:bCs/>
          <w:rtl/>
        </w:rPr>
        <w:t xml:space="preserve"> </w:t>
      </w:r>
      <w:r w:rsidRPr="00626283">
        <w:rPr>
          <w:rFonts w:hint="eastAsia"/>
          <w:b/>
          <w:bCs/>
          <w:rtl/>
        </w:rPr>
        <w:t>ההרשעה</w:t>
      </w:r>
      <w:r w:rsidRPr="00626283">
        <w:rPr>
          <w:b/>
          <w:bCs/>
          <w:rtl/>
        </w:rPr>
        <w:t xml:space="preserve"> </w:t>
      </w:r>
      <w:r w:rsidRPr="00626283">
        <w:rPr>
          <w:rFonts w:hint="eastAsia"/>
          <w:b/>
          <w:bCs/>
          <w:rtl/>
        </w:rPr>
        <w:t>ככל</w:t>
      </w:r>
      <w:r w:rsidRPr="00626283">
        <w:rPr>
          <w:b/>
          <w:bCs/>
          <w:rtl/>
        </w:rPr>
        <w:t xml:space="preserve"> </w:t>
      </w:r>
      <w:r w:rsidRPr="00626283">
        <w:rPr>
          <w:rFonts w:hint="eastAsia"/>
          <w:b/>
          <w:bCs/>
          <w:rtl/>
        </w:rPr>
        <w:t>שלא</w:t>
      </w:r>
      <w:r w:rsidRPr="00626283">
        <w:rPr>
          <w:b/>
          <w:bCs/>
          <w:rtl/>
        </w:rPr>
        <w:t xml:space="preserve"> </w:t>
      </w:r>
      <w:r w:rsidRPr="00626283">
        <w:rPr>
          <w:rFonts w:hint="eastAsia"/>
          <w:b/>
          <w:bCs/>
          <w:rtl/>
        </w:rPr>
        <w:t>נידון</w:t>
      </w:r>
      <w:r w:rsidRPr="00626283">
        <w:rPr>
          <w:b/>
          <w:bCs/>
          <w:rtl/>
        </w:rPr>
        <w:t xml:space="preserve"> </w:t>
      </w:r>
      <w:r w:rsidRPr="00626283">
        <w:rPr>
          <w:rFonts w:hint="eastAsia"/>
          <w:b/>
          <w:bCs/>
          <w:rtl/>
        </w:rPr>
        <w:t>למאסר</w:t>
      </w:r>
      <w:r w:rsidRPr="00626283">
        <w:rPr>
          <w:b/>
          <w:bCs/>
          <w:rtl/>
        </w:rPr>
        <w:t xml:space="preserve">, </w:t>
      </w:r>
      <w:r w:rsidRPr="00626283">
        <w:rPr>
          <w:rFonts w:hint="eastAsia"/>
          <w:b/>
          <w:bCs/>
          <w:rtl/>
        </w:rPr>
        <w:t>ואם</w:t>
      </w:r>
      <w:r w:rsidRPr="00626283">
        <w:rPr>
          <w:b/>
          <w:bCs/>
          <w:rtl/>
        </w:rPr>
        <w:t xml:space="preserve"> </w:t>
      </w:r>
      <w:r w:rsidRPr="00626283">
        <w:rPr>
          <w:rFonts w:hint="eastAsia"/>
          <w:b/>
          <w:bCs/>
          <w:rtl/>
        </w:rPr>
        <w:t>נידון</w:t>
      </w:r>
      <w:r w:rsidRPr="00626283">
        <w:rPr>
          <w:b/>
          <w:bCs/>
          <w:rtl/>
        </w:rPr>
        <w:t xml:space="preserve"> </w:t>
      </w:r>
      <w:r w:rsidRPr="00626283">
        <w:rPr>
          <w:rFonts w:hint="eastAsia"/>
          <w:b/>
          <w:bCs/>
          <w:rtl/>
        </w:rPr>
        <w:t>למאסר</w:t>
      </w:r>
      <w:r w:rsidRPr="00626283">
        <w:rPr>
          <w:b/>
          <w:bCs/>
          <w:rtl/>
        </w:rPr>
        <w:t xml:space="preserve"> </w:t>
      </w:r>
      <w:r w:rsidRPr="00626283">
        <w:rPr>
          <w:rFonts w:hint="eastAsia"/>
          <w:b/>
          <w:bCs/>
          <w:rtl/>
        </w:rPr>
        <w:t>בחלוף</w:t>
      </w:r>
      <w:r w:rsidRPr="00626283">
        <w:rPr>
          <w:b/>
          <w:bCs/>
          <w:rtl/>
        </w:rPr>
        <w:t xml:space="preserve"> </w:t>
      </w:r>
      <w:r w:rsidRPr="00626283">
        <w:rPr>
          <w:rFonts w:hint="eastAsia"/>
          <w:b/>
          <w:bCs/>
          <w:rtl/>
        </w:rPr>
        <w:t>עשרים</w:t>
      </w:r>
      <w:r w:rsidRPr="00626283">
        <w:rPr>
          <w:b/>
          <w:bCs/>
          <w:rtl/>
        </w:rPr>
        <w:t xml:space="preserve"> </w:t>
      </w:r>
      <w:r w:rsidRPr="00626283">
        <w:rPr>
          <w:rFonts w:hint="eastAsia"/>
          <w:b/>
          <w:bCs/>
          <w:rtl/>
        </w:rPr>
        <w:t>שנים</w:t>
      </w:r>
      <w:r w:rsidRPr="00626283">
        <w:rPr>
          <w:b/>
          <w:bCs/>
          <w:rtl/>
        </w:rPr>
        <w:t xml:space="preserve"> </w:t>
      </w:r>
      <w:r w:rsidRPr="00626283">
        <w:rPr>
          <w:rFonts w:hint="eastAsia"/>
          <w:b/>
          <w:bCs/>
          <w:rtl/>
        </w:rPr>
        <w:t>ממועד</w:t>
      </w:r>
      <w:r w:rsidRPr="00626283">
        <w:rPr>
          <w:b/>
          <w:bCs/>
          <w:rtl/>
        </w:rPr>
        <w:t xml:space="preserve"> </w:t>
      </w:r>
      <w:r w:rsidRPr="00626283">
        <w:rPr>
          <w:rFonts w:hint="eastAsia"/>
          <w:b/>
          <w:bCs/>
          <w:rtl/>
        </w:rPr>
        <w:t>שחרורו</w:t>
      </w:r>
      <w:r w:rsidRPr="00626283">
        <w:rPr>
          <w:b/>
          <w:bCs/>
          <w:rtl/>
        </w:rPr>
        <w:t xml:space="preserve"> </w:t>
      </w:r>
      <w:r w:rsidRPr="00626283">
        <w:rPr>
          <w:rFonts w:hint="eastAsia"/>
          <w:b/>
          <w:bCs/>
          <w:rtl/>
        </w:rPr>
        <w:t>מהמאסר</w:t>
      </w:r>
      <w:r w:rsidRPr="00626283">
        <w:rPr>
          <w:rStyle w:val="af1"/>
          <w:b/>
          <w:bCs/>
          <w:rtl/>
        </w:rPr>
        <w:footnoteReference w:id="109"/>
      </w:r>
      <w:r w:rsidRPr="00626283">
        <w:rPr>
          <w:b/>
          <w:bCs/>
          <w:rtl/>
        </w:rPr>
        <w:t xml:space="preserve">. </w:t>
      </w:r>
      <w:r w:rsidRPr="00626283">
        <w:rPr>
          <w:rFonts w:hint="eastAsia"/>
          <w:b/>
          <w:bCs/>
          <w:rtl/>
        </w:rPr>
        <w:t>כלומר</w:t>
      </w:r>
      <w:r w:rsidRPr="00626283">
        <w:rPr>
          <w:b/>
          <w:bCs/>
          <w:rtl/>
        </w:rPr>
        <w:t xml:space="preserve">, </w:t>
      </w:r>
      <w:r>
        <w:rPr>
          <w:rFonts w:hint="cs"/>
          <w:b/>
          <w:bCs/>
          <w:rtl/>
        </w:rPr>
        <w:t xml:space="preserve">מידע על הרשעה בעבירת מין שהתיישנה לא יופיע בדוח הרישום הפלילי, על אף שהוא רלוונטי לצורך קבלת אישור המשטרה בהתאם לחוק למניעת העסקת עברייני מין. </w:t>
      </w:r>
      <w:r w:rsidRPr="00626283">
        <w:rPr>
          <w:b/>
          <w:bCs/>
          <w:rtl/>
        </w:rPr>
        <w:t xml:space="preserve">מכאן נובע כי דוח רישום פלילי אינו </w:t>
      </w:r>
      <w:r w:rsidRPr="00626283">
        <w:rPr>
          <w:rFonts w:hint="eastAsia"/>
          <w:b/>
          <w:bCs/>
          <w:rtl/>
        </w:rPr>
        <w:t>מהווה</w:t>
      </w:r>
      <w:r w:rsidRPr="00626283">
        <w:rPr>
          <w:b/>
          <w:bCs/>
          <w:rtl/>
        </w:rPr>
        <w:t xml:space="preserve"> חלופה לאישור</w:t>
      </w:r>
      <w:r>
        <w:rPr>
          <w:rFonts w:hint="cs"/>
          <w:b/>
          <w:bCs/>
          <w:rtl/>
        </w:rPr>
        <w:t xml:space="preserve"> המשטרה כנדרש בחוק</w:t>
      </w:r>
      <w:r w:rsidRPr="00626283">
        <w:rPr>
          <w:b/>
          <w:bCs/>
          <w:rtl/>
        </w:rPr>
        <w:t>.</w:t>
      </w:r>
    </w:p>
    <w:p w14:paraId="1B26D7AE" w14:textId="77777777" w:rsidR="003528F0" w:rsidRDefault="003528F0" w:rsidP="009B10C1">
      <w:pPr>
        <w:pStyle w:val="a7"/>
        <w:spacing w:line="269" w:lineRule="auto"/>
        <w:rPr>
          <w:rtl/>
        </w:rPr>
      </w:pPr>
    </w:p>
    <w:p w14:paraId="3C2CE595" w14:textId="77777777" w:rsidR="003528F0" w:rsidRPr="00BE1EA8" w:rsidRDefault="003528F0" w:rsidP="009B10C1">
      <w:pPr>
        <w:spacing w:line="269" w:lineRule="auto"/>
        <w:rPr>
          <w:rtl/>
        </w:rPr>
      </w:pPr>
      <w:r>
        <w:rPr>
          <w:rFonts w:hint="cs"/>
          <w:rtl/>
        </w:rPr>
        <w:t>מ</w:t>
      </w:r>
      <w:r w:rsidRPr="00BE1EA8">
        <w:rPr>
          <w:rFonts w:hint="cs"/>
          <w:rtl/>
        </w:rPr>
        <w:t xml:space="preserve">עיריית </w:t>
      </w:r>
      <w:r w:rsidRPr="00177469">
        <w:rPr>
          <w:rFonts w:hint="cs"/>
          <w:b/>
          <w:bCs/>
          <w:rtl/>
        </w:rPr>
        <w:t>נתניה</w:t>
      </w:r>
      <w:r w:rsidRPr="00BE1EA8">
        <w:rPr>
          <w:rFonts w:hint="cs"/>
          <w:rtl/>
        </w:rPr>
        <w:t xml:space="preserve"> </w:t>
      </w:r>
      <w:r>
        <w:rPr>
          <w:rFonts w:hint="cs"/>
          <w:rtl/>
        </w:rPr>
        <w:t>הועברו אישורים לכל הפסיכולוגים המועסקים בשפ"ח, אך האישורים</w:t>
      </w:r>
      <w:r w:rsidRPr="00BE1EA8">
        <w:rPr>
          <w:rFonts w:hint="cs"/>
          <w:rtl/>
        </w:rPr>
        <w:t xml:space="preserve"> עבור </w:t>
      </w:r>
      <w:r>
        <w:rPr>
          <w:rFonts w:hint="cs"/>
          <w:rtl/>
        </w:rPr>
        <w:t>חלקם</w:t>
      </w:r>
      <w:r w:rsidRPr="00BE1EA8">
        <w:rPr>
          <w:rFonts w:hint="cs"/>
          <w:rtl/>
        </w:rPr>
        <w:t xml:space="preserve"> התקבל</w:t>
      </w:r>
      <w:r>
        <w:rPr>
          <w:rFonts w:hint="cs"/>
          <w:rtl/>
        </w:rPr>
        <w:t>ו</w:t>
      </w:r>
      <w:r w:rsidRPr="00BE1EA8">
        <w:rPr>
          <w:rFonts w:hint="cs"/>
          <w:rtl/>
        </w:rPr>
        <w:t xml:space="preserve"> </w:t>
      </w:r>
      <w:r>
        <w:rPr>
          <w:rFonts w:hint="cs"/>
          <w:rtl/>
        </w:rPr>
        <w:t>מהמשטרה בעקבות הביקורת קרוב לשנה לאחר קליטתם בשפ"ח</w:t>
      </w:r>
      <w:r w:rsidRPr="00CF2AAE">
        <w:rPr>
          <w:rFonts w:hint="cs"/>
          <w:rtl/>
        </w:rPr>
        <w:t>.</w:t>
      </w:r>
    </w:p>
    <w:p w14:paraId="217067E3" w14:textId="77777777" w:rsidR="003528F0" w:rsidRPr="002F6B94" w:rsidRDefault="003528F0" w:rsidP="009B10C1">
      <w:pPr>
        <w:pStyle w:val="a7"/>
        <w:spacing w:line="269" w:lineRule="auto"/>
        <w:rPr>
          <w:rtl/>
        </w:rPr>
      </w:pPr>
    </w:p>
    <w:p w14:paraId="704E3260" w14:textId="77777777" w:rsidR="003528F0" w:rsidRPr="00CF2AAE" w:rsidRDefault="003528F0" w:rsidP="009B10C1">
      <w:pPr>
        <w:spacing w:line="269" w:lineRule="auto"/>
        <w:rPr>
          <w:rtl/>
        </w:rPr>
      </w:pPr>
      <w:r>
        <w:rPr>
          <w:rFonts w:hint="cs"/>
          <w:rtl/>
        </w:rPr>
        <w:t>ה</w:t>
      </w:r>
      <w:r w:rsidRPr="00CF2AAE">
        <w:rPr>
          <w:rFonts w:hint="cs"/>
          <w:rtl/>
        </w:rPr>
        <w:t xml:space="preserve">מועצה האזורית </w:t>
      </w:r>
      <w:r w:rsidRPr="00CF2AAE">
        <w:rPr>
          <w:rFonts w:hint="cs"/>
          <w:b/>
          <w:bCs/>
          <w:rtl/>
        </w:rPr>
        <w:t>אשכול</w:t>
      </w:r>
      <w:r w:rsidRPr="00CF2AAE">
        <w:rPr>
          <w:rFonts w:hint="cs"/>
          <w:rtl/>
        </w:rPr>
        <w:t xml:space="preserve"> ה</w:t>
      </w:r>
      <w:r>
        <w:rPr>
          <w:rFonts w:hint="cs"/>
          <w:rtl/>
        </w:rPr>
        <w:t>עבירה אומנם</w:t>
      </w:r>
      <w:r w:rsidRPr="00CF2AAE">
        <w:rPr>
          <w:rFonts w:hint="cs"/>
          <w:rtl/>
        </w:rPr>
        <w:t xml:space="preserve"> אישור מהמשטרה ל</w:t>
      </w:r>
      <w:r>
        <w:rPr>
          <w:rFonts w:hint="cs"/>
          <w:rtl/>
        </w:rPr>
        <w:t>כל</w:t>
      </w:r>
      <w:r w:rsidRPr="00CF2AAE">
        <w:rPr>
          <w:rFonts w:hint="cs"/>
          <w:rtl/>
        </w:rPr>
        <w:t xml:space="preserve"> </w:t>
      </w:r>
      <w:r>
        <w:rPr>
          <w:rFonts w:hint="cs"/>
          <w:rtl/>
        </w:rPr>
        <w:t>ה</w:t>
      </w:r>
      <w:r w:rsidRPr="00CF2AAE">
        <w:rPr>
          <w:rFonts w:hint="cs"/>
          <w:rtl/>
        </w:rPr>
        <w:t xml:space="preserve">פסיכולוגים </w:t>
      </w:r>
      <w:r>
        <w:rPr>
          <w:rFonts w:hint="cs"/>
          <w:rtl/>
        </w:rPr>
        <w:t>ה</w:t>
      </w:r>
      <w:r w:rsidRPr="00CF2AAE">
        <w:rPr>
          <w:rFonts w:hint="cs"/>
          <w:rtl/>
        </w:rPr>
        <w:t>מועסקים בשפ"ח</w:t>
      </w:r>
      <w:r>
        <w:rPr>
          <w:rFonts w:hint="cs"/>
          <w:rtl/>
        </w:rPr>
        <w:t>, אולם עבור אחד הפסיכולוגים אישור המשטרה התקבל בעקבות הביקורת - יותר משבע שנים לאחר קליטת אותו פסיכולוג בשפ"ח.</w:t>
      </w:r>
    </w:p>
    <w:p w14:paraId="02EF6E96" w14:textId="77777777" w:rsidR="003528F0" w:rsidRDefault="003528F0" w:rsidP="009B10C1">
      <w:pPr>
        <w:pStyle w:val="a7"/>
        <w:spacing w:line="269" w:lineRule="auto"/>
        <w:rPr>
          <w:rtl/>
        </w:rPr>
      </w:pPr>
    </w:p>
    <w:p w14:paraId="36721E93" w14:textId="77777777" w:rsidR="003528F0" w:rsidRDefault="003528F0" w:rsidP="009B10C1">
      <w:pPr>
        <w:spacing w:line="269" w:lineRule="auto"/>
        <w:rPr>
          <w:rtl/>
        </w:rPr>
      </w:pPr>
      <w:r>
        <w:rPr>
          <w:rFonts w:hint="cs"/>
          <w:rtl/>
        </w:rPr>
        <w:t xml:space="preserve">במועצה האזורית </w:t>
      </w:r>
      <w:r w:rsidRPr="00177469">
        <w:rPr>
          <w:rFonts w:hint="cs"/>
          <w:b/>
          <w:bCs/>
          <w:rtl/>
        </w:rPr>
        <w:t>מטה אשר</w:t>
      </w:r>
      <w:r>
        <w:rPr>
          <w:rFonts w:hint="cs"/>
          <w:rtl/>
        </w:rPr>
        <w:t xml:space="preserve"> מתוך הפסיכולוגים הגברים שמועסקים או הועסקו בשפ"ח בין השנים 2019 - 2023, עבור </w:t>
      </w:r>
      <w:r w:rsidRPr="00B7329F">
        <w:rPr>
          <w:rFonts w:hint="cs"/>
          <w:rtl/>
        </w:rPr>
        <w:t xml:space="preserve">עובד </w:t>
      </w:r>
      <w:r>
        <w:rPr>
          <w:rFonts w:hint="cs"/>
          <w:rtl/>
        </w:rPr>
        <w:t>המועסק נכון למועד הביקורת בשפ"ח</w:t>
      </w:r>
      <w:r w:rsidRPr="00B7329F">
        <w:rPr>
          <w:rFonts w:hint="cs"/>
          <w:rtl/>
        </w:rPr>
        <w:t>, העבירה המועצה אישור שהתקבל למעלה משבע שנים לאחר קבלתו לעבודה ו</w:t>
      </w:r>
      <w:r>
        <w:rPr>
          <w:rFonts w:hint="cs"/>
          <w:rtl/>
        </w:rPr>
        <w:t xml:space="preserve">זאת </w:t>
      </w:r>
      <w:r w:rsidRPr="00B7329F">
        <w:rPr>
          <w:rFonts w:hint="cs"/>
          <w:rtl/>
        </w:rPr>
        <w:t>בעקבות הביקורת.</w:t>
      </w:r>
      <w:r>
        <w:rPr>
          <w:rFonts w:hint="cs"/>
          <w:rtl/>
        </w:rPr>
        <w:t xml:space="preserve"> עבור פסיכולוג נוסף אשר הפסיק את עבודתו בשנת 2021 לא העבירה המועצה אישור.</w:t>
      </w:r>
    </w:p>
    <w:p w14:paraId="530BBC14" w14:textId="77777777" w:rsidR="003528F0" w:rsidRDefault="003528F0" w:rsidP="009B10C1">
      <w:pPr>
        <w:pStyle w:val="a7"/>
        <w:spacing w:line="269" w:lineRule="auto"/>
        <w:rPr>
          <w:rtl/>
        </w:rPr>
      </w:pPr>
    </w:p>
    <w:p w14:paraId="043B3179" w14:textId="77777777" w:rsidR="003528F0" w:rsidRPr="00E23573" w:rsidRDefault="003528F0" w:rsidP="009B10C1">
      <w:pPr>
        <w:spacing w:line="269" w:lineRule="auto"/>
        <w:rPr>
          <w:rtl/>
        </w:rPr>
      </w:pPr>
      <w:r w:rsidRPr="00720142">
        <w:rPr>
          <w:rFonts w:hint="eastAsia"/>
          <w:b/>
          <w:bCs/>
          <w:rtl/>
        </w:rPr>
        <w:t>נמצא</w:t>
      </w:r>
      <w:r w:rsidRPr="00720142">
        <w:rPr>
          <w:b/>
          <w:bCs/>
          <w:rtl/>
        </w:rPr>
        <w:t xml:space="preserve"> </w:t>
      </w:r>
      <w:r>
        <w:rPr>
          <w:rFonts w:hint="cs"/>
          <w:b/>
          <w:bCs/>
          <w:rtl/>
        </w:rPr>
        <w:t>כי הרשויות המקומיות שנבדקו קיבלו אישורים על היעדר עבירות מין רק לגבי 9 מתוך 28 פסיכולוגים חינוכיים שהועסקו בשפ"חים בשנים 2019 - 2023</w:t>
      </w:r>
      <w:r w:rsidRPr="0038630C">
        <w:rPr>
          <w:rFonts w:hint="cs"/>
          <w:b/>
          <w:bCs/>
          <w:rtl/>
        </w:rPr>
        <w:t xml:space="preserve"> </w:t>
      </w:r>
      <w:r>
        <w:rPr>
          <w:rFonts w:hint="cs"/>
          <w:b/>
          <w:bCs/>
          <w:rtl/>
        </w:rPr>
        <w:t>(כ-32% בלבד); לגבי 7 פסיכולוגים נוספים (כ-25%) האישורים התקבלו רק בעקבות הביקורת ולגבי 12 הפסיכולוגים הנותרים (כ-43%) האישורים לא הועברו. עוד יצוין כי רבים מהאישורים התקבלו שנים רבות לאחר תחילת העסקתם של הפסיכולוגים בשפ"חים - בין כשנה ליותר מעשור ממועד תחילת ההעסקה.</w:t>
      </w:r>
    </w:p>
    <w:p w14:paraId="6DE59924" w14:textId="77777777" w:rsidR="003528F0" w:rsidRDefault="003528F0" w:rsidP="009B10C1">
      <w:pPr>
        <w:pStyle w:val="a7"/>
        <w:spacing w:line="269" w:lineRule="auto"/>
        <w:rPr>
          <w:rtl/>
        </w:rPr>
      </w:pPr>
    </w:p>
    <w:p w14:paraId="1C30DE09" w14:textId="77777777" w:rsidR="003528F0" w:rsidRDefault="003528F0" w:rsidP="009B10C1">
      <w:pPr>
        <w:spacing w:line="269" w:lineRule="auto"/>
        <w:rPr>
          <w:b/>
          <w:bCs/>
          <w:rtl/>
        </w:rPr>
      </w:pPr>
      <w:r>
        <w:rPr>
          <w:rFonts w:hint="cs"/>
          <w:b/>
          <w:bCs/>
          <w:rtl/>
        </w:rPr>
        <w:t>עוד נמצא כי</w:t>
      </w:r>
      <w:r w:rsidRPr="00177469">
        <w:rPr>
          <w:rFonts w:hint="cs"/>
          <w:b/>
          <w:bCs/>
          <w:rtl/>
        </w:rPr>
        <w:t xml:space="preserve"> </w:t>
      </w:r>
      <w:r>
        <w:rPr>
          <w:rFonts w:hint="cs"/>
          <w:b/>
          <w:bCs/>
          <w:rtl/>
        </w:rPr>
        <w:t>העיריות טבריה וטייבה לא מילאו חובתן לקבל אישור מהמשטרה שאין מניעה להעסקת ה</w:t>
      </w:r>
      <w:r w:rsidRPr="001C3827">
        <w:rPr>
          <w:rFonts w:hint="cs"/>
          <w:b/>
          <w:bCs/>
          <w:rtl/>
        </w:rPr>
        <w:t xml:space="preserve">פסיכולוגים הגברים בשפ"חים </w:t>
      </w:r>
      <w:r>
        <w:rPr>
          <w:rFonts w:hint="cs"/>
          <w:b/>
          <w:bCs/>
          <w:rtl/>
        </w:rPr>
        <w:t xml:space="preserve">טרם העסקתם, זאת בניגוד להוראות החוק למניעת העסקת עברייני מין. בעקבות הביקורת המציאה עיריית טייבה לביקורת את האישורים לרוב </w:t>
      </w:r>
      <w:r>
        <w:rPr>
          <w:rFonts w:hint="cs"/>
          <w:b/>
          <w:bCs/>
          <w:rtl/>
        </w:rPr>
        <w:lastRenderedPageBreak/>
        <w:t xml:space="preserve">הפסיכולוגים וזאת שנים רבות לאחר קבלתם לעבודה. בעיריית לוד לא נמצא אישור עבור אף אחד מהפסיכולוגים שהועסקו בה בין השנים 2019 - 2023, כאשר חלקם סיימו את העסקתם עד מועד סיום הביקורת; ואילו לגבי מספר פסיכולוגים נוספים קיבלה העירייה דוח על היעדר </w:t>
      </w:r>
      <w:r w:rsidRPr="00107E34">
        <w:rPr>
          <w:rFonts w:hint="cs"/>
          <w:b/>
          <w:bCs/>
          <w:rtl/>
        </w:rPr>
        <w:t>רישום פלילי</w:t>
      </w:r>
      <w:r>
        <w:rPr>
          <w:rFonts w:hint="cs"/>
          <w:b/>
          <w:bCs/>
          <w:rtl/>
        </w:rPr>
        <w:t>,</w:t>
      </w:r>
      <w:r w:rsidRPr="00107E34">
        <w:rPr>
          <w:rFonts w:hint="cs"/>
          <w:b/>
          <w:bCs/>
          <w:rtl/>
        </w:rPr>
        <w:t xml:space="preserve"> שאינו</w:t>
      </w:r>
      <w:r>
        <w:rPr>
          <w:rFonts w:hint="cs"/>
          <w:b/>
          <w:bCs/>
          <w:rtl/>
        </w:rPr>
        <w:t xml:space="preserve"> משמש תחליף לאישור המשטרה על פי החוק למניעת העסקת עברייני מין</w:t>
      </w:r>
      <w:r w:rsidRPr="003876B9">
        <w:rPr>
          <w:rFonts w:hint="cs"/>
          <w:b/>
          <w:bCs/>
          <w:rtl/>
        </w:rPr>
        <w:t xml:space="preserve">. </w:t>
      </w:r>
      <w:r>
        <w:rPr>
          <w:rFonts w:hint="cs"/>
          <w:b/>
          <w:bCs/>
          <w:rtl/>
        </w:rPr>
        <w:t>במועצה האזורית מטה אשר לא נמצא אישור עבור אחד מהפסיכולוגים שהועסקו בתקופת הביקורת בשפ"ח, ואשר סיים את העסקתו, ועבור עובד נוסף התקבל אישור בחלוף יותר משבע שנים ממועד קליטתו בשפ"ח.</w:t>
      </w:r>
    </w:p>
    <w:p w14:paraId="19C2BEBD" w14:textId="77777777" w:rsidR="003528F0" w:rsidRDefault="003528F0" w:rsidP="009B10C1">
      <w:pPr>
        <w:pStyle w:val="a7"/>
        <w:spacing w:line="269" w:lineRule="auto"/>
        <w:rPr>
          <w:rtl/>
        </w:rPr>
      </w:pPr>
    </w:p>
    <w:p w14:paraId="5F1C065D" w14:textId="77777777" w:rsidR="003528F0" w:rsidRDefault="003528F0" w:rsidP="009B10C1">
      <w:pPr>
        <w:spacing w:line="269" w:lineRule="auto"/>
        <w:rPr>
          <w:b/>
          <w:bCs/>
          <w:rtl/>
        </w:rPr>
      </w:pPr>
      <w:r>
        <w:rPr>
          <w:rFonts w:hint="cs"/>
          <w:b/>
          <w:bCs/>
          <w:rtl/>
        </w:rPr>
        <w:t>לעומת זאת, בשפ"חים של עיריות אשקלון ונתניה והמועצה האזורית אשכול התקבלו אישורים לכל הפסיכולוגים הגברים. עם זאת, בכל השפ"חים האלו נמצאו פסיכולוגים שהאישור לגביהם התקבל זמן ממושך לאחר קליטתם בשפ"ח - בשפ"ח אשקלון לגבי חלק מהפסיכולוגים התקבל האישור למעלה משנה ממועד הקליטה, ובשפ"חים אשכול ונתניה האישור לפסיכולוג אחד בכל רשות התקבל רק בעקבות הביקורת: בשפ"ח אשכול - בחלוף יותר משבע שנים מאז קליטתו של הפסיכולוג לעבודה בשפ"ח, ובשפ"ח נתניה - בחלוף כשנה. משתמע מממצאים אלה כי הרשויות המקומיות איפשרו למועמדים למשרת פסיכולוג חינוכי להתמודד במכרז ללא בדיקת עמידתם בתנאי המקדים שקבע משרד הפנים לעניין מניעת העסקת עברייני מין, שאי-העמידה בו פוסלת את המועמד מלהתמודד על התפקיד.</w:t>
      </w:r>
    </w:p>
    <w:p w14:paraId="512D1658" w14:textId="77777777" w:rsidR="003528F0" w:rsidRDefault="003528F0" w:rsidP="009B10C1">
      <w:pPr>
        <w:pStyle w:val="a7"/>
        <w:spacing w:line="269" w:lineRule="auto"/>
        <w:rPr>
          <w:rtl/>
        </w:rPr>
      </w:pPr>
    </w:p>
    <w:p w14:paraId="49BF11C6" w14:textId="77777777" w:rsidR="003528F0" w:rsidRPr="005352BF" w:rsidRDefault="003528F0" w:rsidP="009B10C1">
      <w:pPr>
        <w:spacing w:line="269" w:lineRule="auto"/>
        <w:rPr>
          <w:b/>
          <w:bCs/>
        </w:rPr>
      </w:pPr>
      <w:r w:rsidRPr="005352BF">
        <w:rPr>
          <w:rFonts w:hint="eastAsia"/>
          <w:b/>
          <w:bCs/>
          <w:rtl/>
        </w:rPr>
        <w:t>הדרישה</w:t>
      </w:r>
      <w:r w:rsidRPr="005352BF">
        <w:rPr>
          <w:b/>
          <w:bCs/>
          <w:rtl/>
        </w:rPr>
        <w:t xml:space="preserve"> ל</w:t>
      </w:r>
      <w:r w:rsidRPr="005352BF">
        <w:rPr>
          <w:rFonts w:hint="eastAsia"/>
          <w:b/>
          <w:bCs/>
          <w:rtl/>
        </w:rPr>
        <w:t>קבלת</w:t>
      </w:r>
      <w:r w:rsidRPr="005352BF">
        <w:rPr>
          <w:b/>
          <w:bCs/>
          <w:rtl/>
        </w:rPr>
        <w:t xml:space="preserve"> אישור מהמשטרה על </w:t>
      </w:r>
      <w:r w:rsidRPr="005352BF">
        <w:rPr>
          <w:rFonts w:hint="eastAsia"/>
          <w:b/>
          <w:bCs/>
          <w:rtl/>
        </w:rPr>
        <w:t>העדר</w:t>
      </w:r>
      <w:r w:rsidRPr="005352BF">
        <w:rPr>
          <w:b/>
          <w:bCs/>
          <w:rtl/>
        </w:rPr>
        <w:t xml:space="preserve"> מניעה להעסקה - לפי החוק למניעת העסק</w:t>
      </w:r>
      <w:r>
        <w:rPr>
          <w:rFonts w:hint="cs"/>
          <w:b/>
          <w:bCs/>
          <w:rtl/>
        </w:rPr>
        <w:t>ת</w:t>
      </w:r>
      <w:r w:rsidRPr="005352BF">
        <w:rPr>
          <w:b/>
          <w:bCs/>
          <w:rtl/>
        </w:rPr>
        <w:t xml:space="preserve"> עברייני מין - עבור פסיכולוגים בשפ"ח, נועדה להבטיח את שלומם של ילדים ובני נוער, לשמור על האמון הציבורי </w:t>
      </w:r>
      <w:r w:rsidRPr="005352BF">
        <w:rPr>
          <w:rFonts w:hint="eastAsia"/>
          <w:b/>
          <w:bCs/>
          <w:rtl/>
        </w:rPr>
        <w:t>במערכת</w:t>
      </w:r>
      <w:r w:rsidRPr="005352BF">
        <w:rPr>
          <w:b/>
          <w:bCs/>
          <w:rtl/>
        </w:rPr>
        <w:t xml:space="preserve"> החינוך ולמנוע מצב שבו אדם עם </w:t>
      </w:r>
      <w:r w:rsidRPr="005352BF">
        <w:rPr>
          <w:rFonts w:hint="eastAsia"/>
          <w:b/>
          <w:bCs/>
          <w:rtl/>
        </w:rPr>
        <w:t>הרשעות</w:t>
      </w:r>
      <w:r w:rsidRPr="005352BF">
        <w:rPr>
          <w:b/>
          <w:bCs/>
          <w:rtl/>
        </w:rPr>
        <w:t xml:space="preserve"> </w:t>
      </w:r>
      <w:r w:rsidRPr="005352BF">
        <w:rPr>
          <w:rFonts w:hint="eastAsia"/>
          <w:b/>
          <w:bCs/>
          <w:rtl/>
        </w:rPr>
        <w:t>ב</w:t>
      </w:r>
      <w:r w:rsidRPr="005352BF">
        <w:rPr>
          <w:b/>
          <w:bCs/>
          <w:rtl/>
        </w:rPr>
        <w:t>עבירות מין יוכל לעבוד עם אוכלוסיות פגיעות.</w:t>
      </w:r>
    </w:p>
    <w:p w14:paraId="4219B0AC" w14:textId="77777777" w:rsidR="003528F0" w:rsidRPr="00CF2AAE" w:rsidRDefault="003528F0" w:rsidP="009B10C1">
      <w:pPr>
        <w:pStyle w:val="a7"/>
        <w:spacing w:line="269" w:lineRule="auto"/>
        <w:rPr>
          <w:rtl/>
        </w:rPr>
      </w:pPr>
    </w:p>
    <w:p w14:paraId="6E9B84DB" w14:textId="77777777" w:rsidR="003528F0" w:rsidRDefault="003528F0" w:rsidP="009B10C1">
      <w:pPr>
        <w:spacing w:line="269" w:lineRule="auto"/>
        <w:rPr>
          <w:b/>
          <w:bCs/>
          <w:rtl/>
        </w:rPr>
      </w:pPr>
      <w:r w:rsidRPr="003D1F2C">
        <w:rPr>
          <w:rFonts w:hint="cs"/>
          <w:b/>
          <w:bCs/>
          <w:rtl/>
        </w:rPr>
        <w:t>משרד מבקר המדינה מעיר</w:t>
      </w:r>
      <w:r>
        <w:rPr>
          <w:rFonts w:hint="cs"/>
          <w:b/>
          <w:bCs/>
          <w:rtl/>
        </w:rPr>
        <w:t xml:space="preserve"> בחומרה</w:t>
      </w:r>
      <w:r w:rsidRPr="003D1F2C">
        <w:rPr>
          <w:rFonts w:hint="cs"/>
          <w:b/>
          <w:bCs/>
          <w:rtl/>
        </w:rPr>
        <w:t xml:space="preserve"> לעיריות </w:t>
      </w:r>
      <w:r>
        <w:rPr>
          <w:rFonts w:hint="cs"/>
          <w:b/>
          <w:bCs/>
          <w:rtl/>
        </w:rPr>
        <w:t xml:space="preserve">אשקלון, </w:t>
      </w:r>
      <w:r w:rsidRPr="003D1F2C">
        <w:rPr>
          <w:rFonts w:hint="cs"/>
          <w:b/>
          <w:bCs/>
          <w:rtl/>
        </w:rPr>
        <w:t>טבריה</w:t>
      </w:r>
      <w:r>
        <w:rPr>
          <w:rFonts w:hint="cs"/>
          <w:b/>
          <w:bCs/>
          <w:rtl/>
        </w:rPr>
        <w:t>, טייבה, לוד ונתניה ולמועצות האזוריות אשכול ומטה אשר על שבניגוד לחוק העסיקו וחלקן אף ממשיכות להעסיק פסיכולוגים חינוכיים לאורך שנים ללא אישור כנדרש.</w:t>
      </w:r>
    </w:p>
    <w:p w14:paraId="5F44C59C" w14:textId="77777777" w:rsidR="003528F0" w:rsidRDefault="003528F0" w:rsidP="009B10C1">
      <w:pPr>
        <w:pStyle w:val="a7"/>
        <w:spacing w:line="269" w:lineRule="auto"/>
        <w:rPr>
          <w:rtl/>
        </w:rPr>
      </w:pPr>
    </w:p>
    <w:p w14:paraId="6C5DDBD8" w14:textId="77777777" w:rsidR="003528F0" w:rsidRDefault="003528F0" w:rsidP="009B10C1">
      <w:pPr>
        <w:spacing w:line="269" w:lineRule="auto"/>
        <w:rPr>
          <w:b/>
          <w:bCs/>
          <w:rtl/>
        </w:rPr>
      </w:pPr>
      <w:r>
        <w:rPr>
          <w:rFonts w:hint="cs"/>
          <w:b/>
          <w:bCs/>
          <w:rtl/>
        </w:rPr>
        <w:t xml:space="preserve">על כל הרשויות המקומיות למלא אחר הוראות החוק </w:t>
      </w:r>
      <w:bookmarkStart w:id="50" w:name="_Hlk201663667"/>
      <w:r>
        <w:rPr>
          <w:rFonts w:hint="cs"/>
          <w:b/>
          <w:bCs/>
          <w:rtl/>
        </w:rPr>
        <w:t>ולהקפיד על קבלת אישור מהמשטרה כי אין מניעה להעסקה לפי החוק למניעת העסקת עברייני מין כתנאי להתמודדות במכרזי כוח האדם למשרת פסיכולוג חינוכי</w:t>
      </w:r>
      <w:bookmarkEnd w:id="50"/>
      <w:r>
        <w:rPr>
          <w:rFonts w:hint="cs"/>
          <w:b/>
          <w:bCs/>
          <w:rtl/>
        </w:rPr>
        <w:t>. על עיריות טבריה, טייבה ולוד לפעול ללא דיחוי לקבלת האישורים כאמור לכל הפסיכולוגים שמועסקים בשפ"ח. על עיריות אשקלון ונתניה ועל המועצות האזוריות אשכול ומטה אשר להקפיד על קבלת אישור מהפסיכולוגים הגברים לפני קבלתם לעבודה ותחילת העסקתם במתן טיפול לילדים ובני נוער.</w:t>
      </w:r>
    </w:p>
    <w:p w14:paraId="67C7D611" w14:textId="77777777" w:rsidR="003528F0" w:rsidRDefault="003528F0" w:rsidP="009B10C1">
      <w:pPr>
        <w:pStyle w:val="a7"/>
        <w:spacing w:line="269" w:lineRule="auto"/>
        <w:rPr>
          <w:rtl/>
        </w:rPr>
      </w:pPr>
    </w:p>
    <w:p w14:paraId="786C39E4" w14:textId="77777777" w:rsidR="003528F0" w:rsidRPr="00A706AC" w:rsidRDefault="003528F0" w:rsidP="009B10C1">
      <w:pPr>
        <w:spacing w:line="269" w:lineRule="auto"/>
        <w:rPr>
          <w:rtl/>
        </w:rPr>
      </w:pPr>
      <w:r w:rsidRPr="00A706AC">
        <w:rPr>
          <w:rFonts w:hint="cs"/>
          <w:rtl/>
        </w:rPr>
        <w:t xml:space="preserve">עיריית </w:t>
      </w:r>
      <w:r w:rsidRPr="00A706AC">
        <w:rPr>
          <w:rFonts w:hint="cs"/>
          <w:b/>
          <w:bCs/>
          <w:rtl/>
        </w:rPr>
        <w:t>אשקלון</w:t>
      </w:r>
      <w:r w:rsidRPr="00A706AC">
        <w:rPr>
          <w:rFonts w:hint="cs"/>
          <w:rtl/>
        </w:rPr>
        <w:t xml:space="preserve"> </w:t>
      </w:r>
      <w:r>
        <w:rPr>
          <w:rFonts w:hint="cs"/>
          <w:rtl/>
        </w:rPr>
        <w:t>מסרה בתשובתה</w:t>
      </w:r>
      <w:r w:rsidRPr="00A706AC">
        <w:rPr>
          <w:rFonts w:hint="cs"/>
          <w:rtl/>
        </w:rPr>
        <w:t xml:space="preserve"> </w:t>
      </w:r>
      <w:r>
        <w:rPr>
          <w:rFonts w:hint="cs"/>
          <w:rtl/>
        </w:rPr>
        <w:t>למשרד מבקר המדינה כי ייתכן שבשנים עברו לא הייתה הקפדה על קבלת כל המסמכים הרלוונטיים לתפקיד פסיכולוג במהלך הגשת המועמדות, ולכן המסמכים הושלמו לאחר קליטת הפסיכולוגים במערכת, אך נכון למועד תשובת העירייה יש הקפדה יתרה על נושא זה.</w:t>
      </w:r>
    </w:p>
    <w:p w14:paraId="6AF5D95C" w14:textId="77777777" w:rsidR="003528F0" w:rsidRDefault="003528F0" w:rsidP="009B10C1">
      <w:pPr>
        <w:pStyle w:val="a7"/>
        <w:spacing w:line="269" w:lineRule="auto"/>
        <w:rPr>
          <w:rtl/>
        </w:rPr>
      </w:pPr>
    </w:p>
    <w:p w14:paraId="74A0903C" w14:textId="77777777" w:rsidR="003528F0" w:rsidRPr="00C042AF" w:rsidRDefault="003528F0" w:rsidP="009B10C1">
      <w:pPr>
        <w:spacing w:line="269" w:lineRule="auto"/>
        <w:rPr>
          <w:rtl/>
        </w:rPr>
      </w:pPr>
      <w:r w:rsidRPr="00C34F8A">
        <w:rPr>
          <w:rFonts w:hint="cs"/>
          <w:rtl/>
        </w:rPr>
        <w:t>ה</w:t>
      </w:r>
      <w:r w:rsidRPr="00C34F8A">
        <w:rPr>
          <w:rFonts w:hint="eastAsia"/>
          <w:rtl/>
        </w:rPr>
        <w:t>מועצה</w:t>
      </w:r>
      <w:r w:rsidRPr="00C34F8A">
        <w:rPr>
          <w:rtl/>
        </w:rPr>
        <w:t xml:space="preserve"> </w:t>
      </w:r>
      <w:r w:rsidRPr="00C34F8A">
        <w:rPr>
          <w:rFonts w:hint="cs"/>
          <w:rtl/>
        </w:rPr>
        <w:t>ה</w:t>
      </w:r>
      <w:r w:rsidRPr="00C34F8A">
        <w:rPr>
          <w:rtl/>
        </w:rPr>
        <w:t xml:space="preserve">אזורית </w:t>
      </w:r>
      <w:r w:rsidRPr="00C34F8A">
        <w:rPr>
          <w:rFonts w:hint="cs"/>
          <w:b/>
          <w:bCs/>
          <w:rtl/>
        </w:rPr>
        <w:t>אשכול</w:t>
      </w:r>
      <w:r w:rsidRPr="00C34F8A">
        <w:rPr>
          <w:rtl/>
        </w:rPr>
        <w:t xml:space="preserve"> מסרה בתשובתה</w:t>
      </w:r>
      <w:r w:rsidRPr="00C042AF">
        <w:rPr>
          <w:rtl/>
        </w:rPr>
        <w:t xml:space="preserve"> למשרד מבקר המדינה ממאי 2025 (להלן - תשובת </w:t>
      </w:r>
      <w:r>
        <w:rPr>
          <w:rFonts w:hint="cs"/>
          <w:rtl/>
        </w:rPr>
        <w:t>ה</w:t>
      </w:r>
      <w:r w:rsidRPr="00C042AF">
        <w:rPr>
          <w:rtl/>
        </w:rPr>
        <w:t xml:space="preserve">מועצה </w:t>
      </w:r>
      <w:r>
        <w:rPr>
          <w:rFonts w:hint="cs"/>
          <w:rtl/>
        </w:rPr>
        <w:t>ה</w:t>
      </w:r>
      <w:r w:rsidRPr="00C042AF">
        <w:rPr>
          <w:rtl/>
        </w:rPr>
        <w:t>אזורית אשכול) כי הנושא יחודד</w:t>
      </w:r>
      <w:r w:rsidRPr="00B17ED0">
        <w:rPr>
          <w:rtl/>
        </w:rPr>
        <w:t>,</w:t>
      </w:r>
      <w:r w:rsidRPr="00BF0D84">
        <w:rPr>
          <w:rtl/>
        </w:rPr>
        <w:t xml:space="preserve"> </w:t>
      </w:r>
      <w:r w:rsidRPr="00B17ED0">
        <w:rPr>
          <w:rFonts w:hint="eastAsia"/>
          <w:rtl/>
        </w:rPr>
        <w:t>וכי</w:t>
      </w:r>
      <w:r>
        <w:rPr>
          <w:rFonts w:hint="cs"/>
          <w:rtl/>
        </w:rPr>
        <w:t xml:space="preserve"> </w:t>
      </w:r>
      <w:r w:rsidRPr="00302AA6">
        <w:rPr>
          <w:rtl/>
        </w:rPr>
        <w:t xml:space="preserve">במכרזים </w:t>
      </w:r>
      <w:r>
        <w:rPr>
          <w:rFonts w:hint="cs"/>
          <w:rtl/>
        </w:rPr>
        <w:t>העתידיים</w:t>
      </w:r>
      <w:r w:rsidRPr="00302AA6">
        <w:rPr>
          <w:rtl/>
        </w:rPr>
        <w:t xml:space="preserve"> להעסקת פסיכולוגים ב</w:t>
      </w:r>
      <w:r>
        <w:rPr>
          <w:rFonts w:hint="cs"/>
          <w:rtl/>
        </w:rPr>
        <w:t xml:space="preserve">שפ"ח הם יגויסו </w:t>
      </w:r>
      <w:r w:rsidRPr="00C042AF">
        <w:rPr>
          <w:rtl/>
        </w:rPr>
        <w:t>בהתאם לחוק.</w:t>
      </w:r>
    </w:p>
    <w:p w14:paraId="4ECA4AB4" w14:textId="77777777" w:rsidR="003528F0" w:rsidRDefault="003528F0" w:rsidP="009B10C1">
      <w:pPr>
        <w:pStyle w:val="a7"/>
        <w:spacing w:line="269" w:lineRule="auto"/>
        <w:rPr>
          <w:rtl/>
        </w:rPr>
      </w:pPr>
    </w:p>
    <w:p w14:paraId="41A0AD70" w14:textId="77777777" w:rsidR="003528F0" w:rsidRDefault="003528F0" w:rsidP="009B10C1">
      <w:pPr>
        <w:spacing w:line="269" w:lineRule="auto"/>
        <w:rPr>
          <w:rtl/>
        </w:rPr>
      </w:pPr>
      <w:r w:rsidRPr="00C34F8A">
        <w:rPr>
          <w:rFonts w:hint="cs"/>
          <w:rtl/>
        </w:rPr>
        <w:t>ה</w:t>
      </w:r>
      <w:r w:rsidRPr="00C34F8A">
        <w:rPr>
          <w:rFonts w:hint="eastAsia"/>
          <w:rtl/>
        </w:rPr>
        <w:t>מועצה</w:t>
      </w:r>
      <w:r w:rsidRPr="00C34F8A">
        <w:rPr>
          <w:rtl/>
        </w:rPr>
        <w:t xml:space="preserve"> </w:t>
      </w:r>
      <w:r w:rsidRPr="00C34F8A">
        <w:rPr>
          <w:rFonts w:hint="cs"/>
          <w:rtl/>
        </w:rPr>
        <w:t>ה</w:t>
      </w:r>
      <w:r w:rsidRPr="00C34F8A">
        <w:rPr>
          <w:rtl/>
        </w:rPr>
        <w:t xml:space="preserve">אזורית </w:t>
      </w:r>
      <w:r w:rsidRPr="00C34F8A">
        <w:rPr>
          <w:rFonts w:hint="cs"/>
          <w:b/>
          <w:bCs/>
          <w:rtl/>
        </w:rPr>
        <w:t>מטה אשר</w:t>
      </w:r>
      <w:r w:rsidRPr="00C34F8A">
        <w:rPr>
          <w:rtl/>
        </w:rPr>
        <w:t xml:space="preserve"> מסרה בתשובתה</w:t>
      </w:r>
      <w:r w:rsidRPr="00A63C93">
        <w:rPr>
          <w:rtl/>
        </w:rPr>
        <w:t xml:space="preserve"> למשרד מבקר המדינה מאפריל 2025 (להלן - תשובת </w:t>
      </w:r>
      <w:r>
        <w:rPr>
          <w:rFonts w:hint="cs"/>
          <w:rtl/>
        </w:rPr>
        <w:t>ה</w:t>
      </w:r>
      <w:r w:rsidRPr="00A63C93">
        <w:rPr>
          <w:rtl/>
        </w:rPr>
        <w:t xml:space="preserve">מועצה </w:t>
      </w:r>
      <w:r>
        <w:rPr>
          <w:rFonts w:hint="cs"/>
          <w:rtl/>
        </w:rPr>
        <w:t>ה</w:t>
      </w:r>
      <w:r w:rsidRPr="00A63C93">
        <w:rPr>
          <w:rtl/>
        </w:rPr>
        <w:t xml:space="preserve">אזורית מטה אשר) כי </w:t>
      </w:r>
      <w:r>
        <w:rPr>
          <w:rFonts w:hint="cs"/>
          <w:rtl/>
        </w:rPr>
        <w:t>היא</w:t>
      </w:r>
      <w:r w:rsidRPr="00A63C93">
        <w:rPr>
          <w:rtl/>
        </w:rPr>
        <w:t xml:space="preserve"> הפ</w:t>
      </w:r>
      <w:r>
        <w:rPr>
          <w:rFonts w:hint="cs"/>
          <w:rtl/>
        </w:rPr>
        <w:t>י</w:t>
      </w:r>
      <w:r w:rsidRPr="00A63C93">
        <w:rPr>
          <w:rtl/>
        </w:rPr>
        <w:t>ק</w:t>
      </w:r>
      <w:r>
        <w:rPr>
          <w:rFonts w:hint="cs"/>
          <w:rtl/>
        </w:rPr>
        <w:t>ה</w:t>
      </w:r>
      <w:r w:rsidRPr="00A63C93">
        <w:rPr>
          <w:rtl/>
        </w:rPr>
        <w:t xml:space="preserve"> לקחים וב</w:t>
      </w:r>
      <w:r>
        <w:rPr>
          <w:rFonts w:hint="cs"/>
          <w:rtl/>
        </w:rPr>
        <w:t>י</w:t>
      </w:r>
      <w:r w:rsidRPr="00A63C93">
        <w:rPr>
          <w:rtl/>
        </w:rPr>
        <w:t xml:space="preserve">צעה בדיקה מעמיקה </w:t>
      </w:r>
      <w:r w:rsidRPr="00A63C93">
        <w:rPr>
          <w:rFonts w:hint="eastAsia"/>
          <w:rtl/>
        </w:rPr>
        <w:t>למניעת</w:t>
      </w:r>
      <w:r w:rsidRPr="00A63C93">
        <w:rPr>
          <w:rtl/>
        </w:rPr>
        <w:t xml:space="preserve"> </w:t>
      </w:r>
      <w:r w:rsidRPr="00A63C93">
        <w:rPr>
          <w:rFonts w:hint="eastAsia"/>
          <w:rtl/>
        </w:rPr>
        <w:t>הישנות</w:t>
      </w:r>
      <w:r w:rsidRPr="00A63C93">
        <w:rPr>
          <w:rtl/>
        </w:rPr>
        <w:t xml:space="preserve"> </w:t>
      </w:r>
      <w:r w:rsidRPr="00A63C93">
        <w:rPr>
          <w:rFonts w:hint="eastAsia"/>
          <w:rtl/>
        </w:rPr>
        <w:t>מקרים</w:t>
      </w:r>
      <w:r w:rsidRPr="00A63C93">
        <w:rPr>
          <w:rtl/>
        </w:rPr>
        <w:t xml:space="preserve"> </w:t>
      </w:r>
      <w:r>
        <w:rPr>
          <w:rFonts w:hint="cs"/>
          <w:rtl/>
        </w:rPr>
        <w:t xml:space="preserve">של </w:t>
      </w:r>
      <w:r w:rsidRPr="00664057">
        <w:rPr>
          <w:rFonts w:hint="eastAsia"/>
          <w:rtl/>
        </w:rPr>
        <w:t>העסקה</w:t>
      </w:r>
      <w:r>
        <w:rPr>
          <w:rFonts w:hint="cs"/>
          <w:rtl/>
        </w:rPr>
        <w:t xml:space="preserve"> ללא קבלת האישור כאמור</w:t>
      </w:r>
      <w:r w:rsidRPr="00A63C93">
        <w:rPr>
          <w:rtl/>
        </w:rPr>
        <w:t xml:space="preserve">. </w:t>
      </w:r>
      <w:r>
        <w:rPr>
          <w:rFonts w:hint="cs"/>
          <w:rtl/>
        </w:rPr>
        <w:t xml:space="preserve">לדברי המועצה, </w:t>
      </w:r>
      <w:r w:rsidRPr="00A63C93">
        <w:rPr>
          <w:rFonts w:hint="eastAsia"/>
          <w:rtl/>
        </w:rPr>
        <w:t>נ</w:t>
      </w:r>
      <w:r>
        <w:rPr>
          <w:rFonts w:hint="cs"/>
          <w:rtl/>
        </w:rPr>
        <w:t>ו</w:t>
      </w:r>
      <w:r w:rsidRPr="00A63C93">
        <w:rPr>
          <w:rFonts w:hint="eastAsia"/>
          <w:rtl/>
        </w:rPr>
        <w:t>הלי</w:t>
      </w:r>
      <w:r w:rsidRPr="00A63C93">
        <w:rPr>
          <w:rtl/>
        </w:rPr>
        <w:t xml:space="preserve"> </w:t>
      </w:r>
      <w:r w:rsidRPr="00A63C93">
        <w:rPr>
          <w:rFonts w:hint="eastAsia"/>
          <w:rtl/>
        </w:rPr>
        <w:t>העבודה</w:t>
      </w:r>
      <w:r w:rsidRPr="00A63C93">
        <w:rPr>
          <w:rtl/>
        </w:rPr>
        <w:t xml:space="preserve"> </w:t>
      </w:r>
      <w:r w:rsidRPr="00A63C93">
        <w:rPr>
          <w:rFonts w:hint="eastAsia"/>
          <w:rtl/>
        </w:rPr>
        <w:t>חודדו</w:t>
      </w:r>
      <w:r w:rsidRPr="00A63C93">
        <w:rPr>
          <w:rtl/>
        </w:rPr>
        <w:t xml:space="preserve"> </w:t>
      </w:r>
      <w:r w:rsidRPr="00A63C93">
        <w:rPr>
          <w:rFonts w:hint="eastAsia"/>
          <w:rtl/>
        </w:rPr>
        <w:t>והועברו</w:t>
      </w:r>
      <w:r w:rsidRPr="00A63C93">
        <w:rPr>
          <w:rtl/>
        </w:rPr>
        <w:t xml:space="preserve"> </w:t>
      </w:r>
      <w:r w:rsidRPr="00A63C93">
        <w:rPr>
          <w:rFonts w:hint="eastAsia"/>
          <w:rtl/>
        </w:rPr>
        <w:t>הן</w:t>
      </w:r>
      <w:r w:rsidRPr="00A63C93">
        <w:rPr>
          <w:rtl/>
        </w:rPr>
        <w:t xml:space="preserve"> </w:t>
      </w:r>
      <w:r w:rsidRPr="00A63C93">
        <w:rPr>
          <w:rFonts w:hint="eastAsia"/>
          <w:rtl/>
        </w:rPr>
        <w:t>למנהלת</w:t>
      </w:r>
      <w:r w:rsidRPr="00A63C93">
        <w:rPr>
          <w:rtl/>
        </w:rPr>
        <w:t xml:space="preserve"> </w:t>
      </w:r>
      <w:r w:rsidRPr="00A63C93">
        <w:rPr>
          <w:rFonts w:hint="eastAsia"/>
          <w:rtl/>
        </w:rPr>
        <w:t>משאבי</w:t>
      </w:r>
      <w:r w:rsidRPr="00A63C93">
        <w:rPr>
          <w:rtl/>
        </w:rPr>
        <w:t xml:space="preserve"> </w:t>
      </w:r>
      <w:r w:rsidRPr="00A63C93">
        <w:rPr>
          <w:rFonts w:hint="eastAsia"/>
          <w:rtl/>
        </w:rPr>
        <w:t>אנוש</w:t>
      </w:r>
      <w:r w:rsidRPr="00A63C93">
        <w:rPr>
          <w:rtl/>
        </w:rPr>
        <w:t xml:space="preserve"> </w:t>
      </w:r>
      <w:r w:rsidRPr="00A63C93">
        <w:rPr>
          <w:rFonts w:hint="eastAsia"/>
          <w:rtl/>
        </w:rPr>
        <w:t>והן</w:t>
      </w:r>
      <w:r w:rsidRPr="00A63C93">
        <w:rPr>
          <w:rtl/>
        </w:rPr>
        <w:t xml:space="preserve"> </w:t>
      </w:r>
      <w:r w:rsidRPr="00A63C93">
        <w:rPr>
          <w:rFonts w:hint="eastAsia"/>
          <w:rtl/>
        </w:rPr>
        <w:t>למנהלת</w:t>
      </w:r>
      <w:r w:rsidRPr="00A63C93">
        <w:rPr>
          <w:rtl/>
        </w:rPr>
        <w:t xml:space="preserve"> </w:t>
      </w:r>
      <w:r w:rsidRPr="00A63C93">
        <w:rPr>
          <w:rFonts w:hint="eastAsia"/>
          <w:rtl/>
        </w:rPr>
        <w:t>השפ</w:t>
      </w:r>
      <w:r w:rsidRPr="00A63C93">
        <w:rPr>
          <w:rtl/>
        </w:rPr>
        <w:t xml:space="preserve">"ח </w:t>
      </w:r>
      <w:r>
        <w:rPr>
          <w:rFonts w:hint="cs"/>
          <w:rtl/>
        </w:rPr>
        <w:t>ו</w:t>
      </w:r>
      <w:r w:rsidRPr="00A63C93">
        <w:rPr>
          <w:rFonts w:hint="eastAsia"/>
          <w:rtl/>
        </w:rPr>
        <w:t>נכון</w:t>
      </w:r>
      <w:r w:rsidRPr="00A63C93">
        <w:rPr>
          <w:rtl/>
        </w:rPr>
        <w:t xml:space="preserve"> </w:t>
      </w:r>
      <w:r w:rsidRPr="00A63C93">
        <w:rPr>
          <w:rFonts w:hint="eastAsia"/>
          <w:rtl/>
        </w:rPr>
        <w:t>ל</w:t>
      </w:r>
      <w:r>
        <w:rPr>
          <w:rFonts w:hint="cs"/>
          <w:rtl/>
        </w:rPr>
        <w:t>מועד התשובה</w:t>
      </w:r>
      <w:r w:rsidRPr="00A63C93">
        <w:rPr>
          <w:rtl/>
        </w:rPr>
        <w:t xml:space="preserve">, כל העובדים המועסקים </w:t>
      </w:r>
      <w:r w:rsidRPr="00A63C93">
        <w:rPr>
          <w:rFonts w:hint="eastAsia"/>
          <w:rtl/>
        </w:rPr>
        <w:t>מחזיקים</w:t>
      </w:r>
      <w:r w:rsidRPr="00A63C93">
        <w:rPr>
          <w:rtl/>
        </w:rPr>
        <w:t xml:space="preserve"> </w:t>
      </w:r>
      <w:r w:rsidRPr="00A63C93">
        <w:rPr>
          <w:rFonts w:hint="eastAsia"/>
          <w:rtl/>
        </w:rPr>
        <w:t>באישור</w:t>
      </w:r>
      <w:r>
        <w:rPr>
          <w:rFonts w:hint="cs"/>
          <w:rtl/>
        </w:rPr>
        <w:t xml:space="preserve"> על</w:t>
      </w:r>
      <w:r w:rsidRPr="00A63C93">
        <w:rPr>
          <w:rtl/>
        </w:rPr>
        <w:t xml:space="preserve"> היעדר עבירות מין.</w:t>
      </w:r>
    </w:p>
    <w:p w14:paraId="4C2A778E" w14:textId="77777777" w:rsidR="003528F0" w:rsidRDefault="003528F0" w:rsidP="009B10C1">
      <w:pPr>
        <w:pStyle w:val="a7"/>
        <w:spacing w:line="269" w:lineRule="auto"/>
        <w:rPr>
          <w:rtl/>
        </w:rPr>
      </w:pPr>
    </w:p>
    <w:p w14:paraId="14396292" w14:textId="77777777" w:rsidR="003528F0" w:rsidRPr="00DC346F" w:rsidRDefault="003528F0" w:rsidP="009B10C1">
      <w:pPr>
        <w:spacing w:line="269" w:lineRule="auto"/>
        <w:rPr>
          <w:rtl/>
        </w:rPr>
      </w:pPr>
      <w:r w:rsidRPr="00C34F8A">
        <w:rPr>
          <w:rFonts w:hint="eastAsia"/>
          <w:rtl/>
        </w:rPr>
        <w:t>משטרת</w:t>
      </w:r>
      <w:r w:rsidRPr="00C34F8A">
        <w:rPr>
          <w:rtl/>
        </w:rPr>
        <w:t xml:space="preserve"> ישראל מסרה בתשובתה</w:t>
      </w:r>
      <w:r w:rsidRPr="00FC2859">
        <w:rPr>
          <w:rtl/>
        </w:rPr>
        <w:t xml:space="preserve"> למשרד מבקר המדינה ממאי 2025 כי </w:t>
      </w:r>
      <w:r w:rsidRPr="00FC2859">
        <w:rPr>
          <w:rFonts w:hint="eastAsia"/>
          <w:rtl/>
        </w:rPr>
        <w:t>באתר</w:t>
      </w:r>
      <w:r w:rsidRPr="00171A7D">
        <w:rPr>
          <w:rtl/>
        </w:rPr>
        <w:t xml:space="preserve"> </w:t>
      </w:r>
      <w:r w:rsidRPr="00171A7D">
        <w:rPr>
          <w:rFonts w:hint="eastAsia"/>
          <w:rtl/>
        </w:rPr>
        <w:t>המרשתת</w:t>
      </w:r>
      <w:r w:rsidRPr="00171A7D">
        <w:rPr>
          <w:rtl/>
        </w:rPr>
        <w:t xml:space="preserve"> שלה קיימות הנחיות הנוגעות לחוק למניעת העסקת עברייני מין</w:t>
      </w:r>
      <w:r w:rsidRPr="009534D7">
        <w:rPr>
          <w:rFonts w:hint="cs"/>
          <w:rtl/>
        </w:rPr>
        <w:t xml:space="preserve">. </w:t>
      </w:r>
      <w:r w:rsidRPr="009534D7">
        <w:rPr>
          <w:rFonts w:hint="eastAsia"/>
          <w:rtl/>
        </w:rPr>
        <w:t>באתר</w:t>
      </w:r>
      <w:r w:rsidRPr="009534D7">
        <w:rPr>
          <w:rtl/>
        </w:rPr>
        <w:t xml:space="preserve"> </w:t>
      </w:r>
      <w:r w:rsidRPr="009534D7">
        <w:rPr>
          <w:rFonts w:hint="eastAsia"/>
          <w:rtl/>
        </w:rPr>
        <w:t>יש</w:t>
      </w:r>
      <w:r w:rsidRPr="009534D7">
        <w:rPr>
          <w:rtl/>
        </w:rPr>
        <w:t xml:space="preserve"> הסבר</w:t>
      </w:r>
      <w:r w:rsidRPr="009534D7">
        <w:rPr>
          <w:rFonts w:hint="eastAsia"/>
          <w:rtl/>
        </w:rPr>
        <w:t>ים</w:t>
      </w:r>
      <w:r w:rsidRPr="009534D7">
        <w:rPr>
          <w:rtl/>
        </w:rPr>
        <w:t xml:space="preserve"> על החוק, </w:t>
      </w:r>
      <w:r w:rsidRPr="009534D7">
        <w:rPr>
          <w:rFonts w:hint="eastAsia"/>
          <w:rtl/>
        </w:rPr>
        <w:t>שניתן</w:t>
      </w:r>
      <w:r w:rsidRPr="009534D7">
        <w:rPr>
          <w:rtl/>
        </w:rPr>
        <w:t xml:space="preserve"> </w:t>
      </w:r>
      <w:r w:rsidRPr="009534D7">
        <w:rPr>
          <w:rFonts w:hint="eastAsia"/>
          <w:rtl/>
        </w:rPr>
        <w:t>ללמוד</w:t>
      </w:r>
      <w:r w:rsidRPr="009534D7">
        <w:rPr>
          <w:rtl/>
        </w:rPr>
        <w:t xml:space="preserve"> </w:t>
      </w:r>
      <w:r w:rsidRPr="00A80500">
        <w:rPr>
          <w:rFonts w:hint="eastAsia"/>
          <w:rtl/>
        </w:rPr>
        <w:t>מהם</w:t>
      </w:r>
      <w:r w:rsidRPr="00A80500">
        <w:rPr>
          <w:rFonts w:hint="cs"/>
          <w:rtl/>
        </w:rPr>
        <w:t xml:space="preserve"> </w:t>
      </w:r>
      <w:r w:rsidRPr="00A80500">
        <w:rPr>
          <w:rFonts w:hint="eastAsia"/>
          <w:rtl/>
        </w:rPr>
        <w:t>על</w:t>
      </w:r>
      <w:r w:rsidRPr="00E76F67">
        <w:rPr>
          <w:rtl/>
        </w:rPr>
        <w:t xml:space="preserve"> </w:t>
      </w:r>
      <w:r w:rsidRPr="00E76F67">
        <w:rPr>
          <w:rFonts w:hint="eastAsia"/>
          <w:rtl/>
        </w:rPr>
        <w:t>מי</w:t>
      </w:r>
      <w:r w:rsidRPr="00E76F67">
        <w:rPr>
          <w:rFonts w:hint="cs"/>
          <w:rtl/>
        </w:rPr>
        <w:t xml:space="preserve"> </w:t>
      </w:r>
      <w:r>
        <w:rPr>
          <w:rFonts w:hint="cs"/>
          <w:rtl/>
        </w:rPr>
        <w:t>הוא חל</w:t>
      </w:r>
      <w:r w:rsidRPr="00E76F67">
        <w:rPr>
          <w:rtl/>
        </w:rPr>
        <w:t xml:space="preserve"> </w:t>
      </w:r>
      <w:r w:rsidRPr="00E76F67">
        <w:rPr>
          <w:rFonts w:hint="eastAsia"/>
          <w:rtl/>
        </w:rPr>
        <w:t>וכיצד</w:t>
      </w:r>
      <w:r w:rsidRPr="00953FBF">
        <w:rPr>
          <w:rFonts w:hint="cs"/>
          <w:rtl/>
        </w:rPr>
        <w:t xml:space="preserve"> יש</w:t>
      </w:r>
      <w:r w:rsidRPr="00953FBF">
        <w:rPr>
          <w:rtl/>
        </w:rPr>
        <w:t xml:space="preserve"> </w:t>
      </w:r>
      <w:r w:rsidRPr="00953FBF">
        <w:rPr>
          <w:rFonts w:hint="eastAsia"/>
          <w:rtl/>
        </w:rPr>
        <w:t>להגיש</w:t>
      </w:r>
      <w:r w:rsidRPr="00FF15AB">
        <w:rPr>
          <w:rtl/>
        </w:rPr>
        <w:t xml:space="preserve"> </w:t>
      </w:r>
      <w:r w:rsidRPr="001E1CF8">
        <w:rPr>
          <w:rFonts w:hint="eastAsia"/>
          <w:rtl/>
        </w:rPr>
        <w:t>בקשה</w:t>
      </w:r>
      <w:r w:rsidRPr="001E1CF8">
        <w:rPr>
          <w:rtl/>
        </w:rPr>
        <w:t xml:space="preserve"> </w:t>
      </w:r>
      <w:r w:rsidRPr="001E1CF8">
        <w:rPr>
          <w:rFonts w:hint="eastAsia"/>
          <w:rtl/>
        </w:rPr>
        <w:t>לקבלת</w:t>
      </w:r>
      <w:r w:rsidRPr="000C0C03">
        <w:rPr>
          <w:rtl/>
        </w:rPr>
        <w:t xml:space="preserve"> </w:t>
      </w:r>
      <w:r w:rsidRPr="000C0C03">
        <w:rPr>
          <w:rFonts w:hint="eastAsia"/>
          <w:rtl/>
        </w:rPr>
        <w:t>אישור</w:t>
      </w:r>
      <w:r w:rsidRPr="00DC346F">
        <w:rPr>
          <w:rtl/>
        </w:rPr>
        <w:t xml:space="preserve"> </w:t>
      </w:r>
      <w:r w:rsidRPr="00DC346F">
        <w:rPr>
          <w:rFonts w:hint="eastAsia"/>
          <w:rtl/>
        </w:rPr>
        <w:t>מהמשטרה</w:t>
      </w:r>
      <w:r w:rsidRPr="00DC346F">
        <w:rPr>
          <w:rtl/>
        </w:rPr>
        <w:t>.</w:t>
      </w:r>
    </w:p>
    <w:p w14:paraId="788748A9" w14:textId="77777777" w:rsidR="003528F0" w:rsidRPr="00FC2859" w:rsidRDefault="003528F0" w:rsidP="009B10C1">
      <w:pPr>
        <w:pStyle w:val="a7"/>
        <w:spacing w:line="269" w:lineRule="auto"/>
        <w:rPr>
          <w:rtl/>
        </w:rPr>
      </w:pPr>
    </w:p>
    <w:p w14:paraId="78FB827D" w14:textId="77777777" w:rsidR="003528F0" w:rsidRPr="00171A7D" w:rsidRDefault="003528F0" w:rsidP="009B10C1">
      <w:pPr>
        <w:spacing w:line="269" w:lineRule="auto"/>
        <w:rPr>
          <w:rtl/>
        </w:rPr>
      </w:pPr>
      <w:r w:rsidRPr="00FC2859">
        <w:rPr>
          <w:rFonts w:hint="cs"/>
          <w:rtl/>
        </w:rPr>
        <w:t xml:space="preserve">משרד החינוך מסר בתשובתו למשרד מבקר המדינה כי האחריות </w:t>
      </w:r>
      <w:r w:rsidRPr="00171A7D">
        <w:rPr>
          <w:rFonts w:hint="cs"/>
          <w:rtl/>
        </w:rPr>
        <w:t>לגיוס כוח האדם מוטלת על הרשויות המקומיות</w:t>
      </w:r>
      <w:r>
        <w:rPr>
          <w:rFonts w:hint="cs"/>
          <w:rtl/>
        </w:rPr>
        <w:t>,</w:t>
      </w:r>
      <w:r w:rsidRPr="00171A7D">
        <w:rPr>
          <w:rFonts w:hint="cs"/>
          <w:rtl/>
        </w:rPr>
        <w:t xml:space="preserve"> החל בניהול תקין של הליכי המכרזים וכלה בהעסקת פס</w:t>
      </w:r>
      <w:r w:rsidRPr="00AF5274">
        <w:rPr>
          <w:rFonts w:hint="cs"/>
          <w:rtl/>
        </w:rPr>
        <w:t>יכולוגים</w:t>
      </w:r>
      <w:r w:rsidRPr="00140D37">
        <w:rPr>
          <w:rtl/>
        </w:rPr>
        <w:t>,</w:t>
      </w:r>
      <w:r w:rsidRPr="00FC2859">
        <w:rPr>
          <w:rFonts w:hint="cs"/>
          <w:rtl/>
        </w:rPr>
        <w:t xml:space="preserve"> לרבות הדרישה להצגת אישור</w:t>
      </w:r>
      <w:r w:rsidRPr="00171A7D">
        <w:rPr>
          <w:rFonts w:hint="cs"/>
          <w:rtl/>
        </w:rPr>
        <w:t xml:space="preserve"> </w:t>
      </w:r>
      <w:r w:rsidRPr="00140D37">
        <w:rPr>
          <w:rFonts w:hint="eastAsia"/>
          <w:rtl/>
        </w:rPr>
        <w:t>על</w:t>
      </w:r>
      <w:r w:rsidRPr="00FC2859">
        <w:rPr>
          <w:rFonts w:hint="cs"/>
          <w:rtl/>
        </w:rPr>
        <w:t xml:space="preserve"> ה</w:t>
      </w:r>
      <w:r w:rsidRPr="00140D37">
        <w:rPr>
          <w:rFonts w:hint="eastAsia"/>
          <w:rtl/>
        </w:rPr>
        <w:t>י</w:t>
      </w:r>
      <w:r w:rsidRPr="00FC2859">
        <w:rPr>
          <w:rFonts w:hint="cs"/>
          <w:rtl/>
        </w:rPr>
        <w:t>עדר עבירות מין בהתאם להוראות הדין. מטה אגף פסיכול</w:t>
      </w:r>
      <w:r w:rsidRPr="00171A7D">
        <w:rPr>
          <w:rFonts w:hint="cs"/>
          <w:rtl/>
        </w:rPr>
        <w:t>וגיה אינו מוסמך לניהול מכרזים ברשויות או להעסקת העובדים בהם.</w:t>
      </w:r>
    </w:p>
    <w:p w14:paraId="63C9E26E" w14:textId="77777777" w:rsidR="003528F0" w:rsidRPr="00FC2859" w:rsidRDefault="003528F0" w:rsidP="009B10C1">
      <w:pPr>
        <w:pStyle w:val="a7"/>
        <w:spacing w:line="269" w:lineRule="auto"/>
        <w:rPr>
          <w:rtl/>
        </w:rPr>
      </w:pPr>
    </w:p>
    <w:p w14:paraId="53007AE3" w14:textId="77777777" w:rsidR="003528F0" w:rsidRDefault="003528F0" w:rsidP="009B10C1">
      <w:pPr>
        <w:spacing w:line="269" w:lineRule="auto"/>
        <w:rPr>
          <w:b/>
          <w:bCs/>
          <w:rtl/>
        </w:rPr>
      </w:pPr>
      <w:r w:rsidRPr="00171A7D">
        <w:rPr>
          <w:rFonts w:hint="cs"/>
          <w:b/>
          <w:bCs/>
          <w:rtl/>
        </w:rPr>
        <w:t xml:space="preserve">נוכח הממצאים החמורים שעלו בפרק זה, </w:t>
      </w:r>
      <w:r w:rsidRPr="00AF5274">
        <w:rPr>
          <w:rFonts w:hint="cs"/>
          <w:b/>
          <w:bCs/>
          <w:rtl/>
        </w:rPr>
        <w:t xml:space="preserve">ולפיהם כל שבע הרשויות המקומיות שנבדקו והשפ"חים שלהן לא הקפידו על הוראות החוק למניעת העסקת עברייני מין, ונוכח ההשלכות החמורות שיכולות לנבוע מכך, מומלץ למשרדי הפנים והחינוך וכן </w:t>
      </w:r>
      <w:bookmarkStart w:id="51" w:name="_Hlk194506838"/>
      <w:r w:rsidRPr="00AF5274">
        <w:rPr>
          <w:rFonts w:hint="cs"/>
          <w:b/>
          <w:bCs/>
          <w:rtl/>
        </w:rPr>
        <w:t xml:space="preserve">למשרד לביטחון לאומי ולמשטרת ישראל </w:t>
      </w:r>
      <w:bookmarkEnd w:id="51"/>
      <w:r w:rsidRPr="00AF5274">
        <w:rPr>
          <w:rFonts w:hint="cs"/>
          <w:b/>
          <w:bCs/>
          <w:rtl/>
        </w:rPr>
        <w:t xml:space="preserve">להנחות את כלל הרשויות המקומיות </w:t>
      </w:r>
      <w:r w:rsidRPr="009534D7">
        <w:rPr>
          <w:rFonts w:hint="cs"/>
          <w:b/>
          <w:bCs/>
          <w:rtl/>
        </w:rPr>
        <w:t xml:space="preserve">לפעול בהתאם להוראות החוק ולפקח על מילוי ההוראות במוסדות שבהם ניתן שירות לאוכלוסיות פגיעות, דוגמת השפ"חים ומוסדות החינוך, זאת נוסף </w:t>
      </w:r>
      <w:r w:rsidRPr="00140D37">
        <w:rPr>
          <w:rFonts w:hint="eastAsia"/>
          <w:b/>
          <w:bCs/>
          <w:rtl/>
        </w:rPr>
        <w:t>על</w:t>
      </w:r>
      <w:r w:rsidRPr="00140D37">
        <w:rPr>
          <w:b/>
          <w:bCs/>
          <w:rtl/>
        </w:rPr>
        <w:t xml:space="preserve"> </w:t>
      </w:r>
      <w:r w:rsidRPr="00FC2859">
        <w:rPr>
          <w:rFonts w:hint="eastAsia"/>
          <w:b/>
          <w:bCs/>
          <w:rtl/>
        </w:rPr>
        <w:t>ה</w:t>
      </w:r>
      <w:r w:rsidRPr="00FC2859">
        <w:rPr>
          <w:rFonts w:hint="cs"/>
          <w:b/>
          <w:bCs/>
          <w:rtl/>
        </w:rPr>
        <w:t>מידע</w:t>
      </w:r>
      <w:r>
        <w:rPr>
          <w:rFonts w:hint="cs"/>
          <w:b/>
          <w:bCs/>
          <w:rtl/>
        </w:rPr>
        <w:t xml:space="preserve"> שפרסמה משטרת ישראל בנושא באתר המרשתת שלה</w:t>
      </w:r>
      <w:r w:rsidRPr="00EC71B7">
        <w:rPr>
          <w:rFonts w:hint="cs"/>
          <w:b/>
          <w:bCs/>
          <w:rtl/>
        </w:rPr>
        <w:t>.</w:t>
      </w:r>
    </w:p>
    <w:p w14:paraId="54774A01" w14:textId="77777777" w:rsidR="003528F0" w:rsidRDefault="003528F0" w:rsidP="009B10C1">
      <w:pPr>
        <w:spacing w:line="269" w:lineRule="auto"/>
        <w:rPr>
          <w:b/>
          <w:bCs/>
          <w:rtl/>
        </w:rPr>
      </w:pPr>
    </w:p>
    <w:p w14:paraId="7F5EE5A5" w14:textId="77777777" w:rsidR="003528F0" w:rsidRPr="000F6502" w:rsidRDefault="003528F0" w:rsidP="009B10C1">
      <w:pPr>
        <w:pStyle w:val="31"/>
        <w:spacing w:before="0" w:line="269" w:lineRule="auto"/>
      </w:pPr>
      <w:bookmarkStart w:id="52" w:name="_Toc203496623"/>
      <w:bookmarkEnd w:id="48"/>
      <w:r w:rsidRPr="000F6502">
        <w:rPr>
          <w:rFonts w:hint="cs"/>
          <w:rtl/>
        </w:rPr>
        <w:t>הכרה ב</w:t>
      </w:r>
      <w:r>
        <w:rPr>
          <w:rFonts w:hint="cs"/>
          <w:rtl/>
        </w:rPr>
        <w:t>שפ"חים כ</w:t>
      </w:r>
      <w:r w:rsidRPr="000F6502">
        <w:rPr>
          <w:rFonts w:hint="cs"/>
          <w:rtl/>
        </w:rPr>
        <w:t>מוסדות לצורך התמחות בפסיכולוגיה חינוכית</w:t>
      </w:r>
      <w:bookmarkEnd w:id="52"/>
    </w:p>
    <w:p w14:paraId="769CF09C" w14:textId="77777777" w:rsidR="003528F0" w:rsidRDefault="003528F0" w:rsidP="009B10C1">
      <w:pPr>
        <w:pStyle w:val="a7"/>
        <w:spacing w:line="269" w:lineRule="auto"/>
        <w:rPr>
          <w:rtl/>
        </w:rPr>
      </w:pPr>
    </w:p>
    <w:p w14:paraId="7DC792AB" w14:textId="77777777" w:rsidR="003528F0" w:rsidRDefault="003528F0" w:rsidP="009B10C1">
      <w:pPr>
        <w:spacing w:line="269" w:lineRule="auto"/>
        <w:rPr>
          <w:rtl/>
        </w:rPr>
      </w:pPr>
      <w:r w:rsidRPr="006853F5">
        <w:rPr>
          <w:rFonts w:hint="cs"/>
          <w:rtl/>
        </w:rPr>
        <w:t xml:space="preserve">בשנת 1979 התקין שר הבריאות את </w:t>
      </w:r>
      <w:r w:rsidRPr="006853F5">
        <w:rPr>
          <w:rtl/>
        </w:rPr>
        <w:t>תקנות הפסיכולוגים (אישור תואר מומחה), התשל"ט</w:t>
      </w:r>
      <w:r w:rsidRPr="006853F5">
        <w:rPr>
          <w:rFonts w:hint="cs"/>
          <w:rtl/>
        </w:rPr>
        <w:t>-</w:t>
      </w:r>
      <w:r w:rsidRPr="006853F5">
        <w:rPr>
          <w:rtl/>
        </w:rPr>
        <w:t>1979</w:t>
      </w:r>
      <w:r w:rsidRPr="006853F5">
        <w:rPr>
          <w:rFonts w:hint="cs"/>
          <w:rtl/>
        </w:rPr>
        <w:t xml:space="preserve"> (להלן - תקנות המומחיות),</w:t>
      </w:r>
      <w:r>
        <w:rPr>
          <w:rFonts w:hint="cs"/>
          <w:rtl/>
        </w:rPr>
        <w:t xml:space="preserve"> שנועדו להגדיר הליכים ותנאים לאישור תואר מומחה בתחומי מומחיות </w:t>
      </w:r>
      <w:r w:rsidRPr="006853F5">
        <w:rPr>
          <w:rFonts w:hint="cs"/>
          <w:rtl/>
        </w:rPr>
        <w:t>מוכרת שקבע שר הבריאות</w:t>
      </w:r>
      <w:r w:rsidRPr="006853F5">
        <w:rPr>
          <w:rStyle w:val="af1"/>
          <w:rtl/>
        </w:rPr>
        <w:footnoteReference w:id="110"/>
      </w:r>
      <w:r w:rsidRPr="006853F5">
        <w:rPr>
          <w:rFonts w:hint="cs"/>
          <w:rtl/>
        </w:rPr>
        <w:t xml:space="preserve">. נוסף על כך, על בסיס תקנות המומחיות, בנובמבר 2020 פרסם משרד הבריאות </w:t>
      </w:r>
      <w:r w:rsidRPr="006853F5">
        <w:rPr>
          <w:rtl/>
        </w:rPr>
        <w:t>הנחיות לתהליך</w:t>
      </w:r>
      <w:r w:rsidRPr="00323546">
        <w:rPr>
          <w:rtl/>
        </w:rPr>
        <w:t xml:space="preserve"> ה</w:t>
      </w:r>
      <w:r>
        <w:rPr>
          <w:rFonts w:hint="cs"/>
          <w:rtl/>
        </w:rPr>
        <w:t>ה</w:t>
      </w:r>
      <w:r w:rsidRPr="00323546">
        <w:rPr>
          <w:rtl/>
        </w:rPr>
        <w:t>תמחות בפסיכולוגיה חינוכית</w:t>
      </w:r>
      <w:r>
        <w:rPr>
          <w:rFonts w:hint="cs"/>
          <w:rtl/>
        </w:rPr>
        <w:t>, המסדיר את סדרי ההתמחות בענף זה (להלן - הנחיות ההתמחות)</w:t>
      </w:r>
      <w:r>
        <w:rPr>
          <w:rStyle w:val="af1"/>
          <w:rtl/>
        </w:rPr>
        <w:footnoteReference w:id="111"/>
      </w:r>
      <w:r>
        <w:rPr>
          <w:rFonts w:hint="cs"/>
          <w:rtl/>
        </w:rPr>
        <w:t xml:space="preserve">. </w:t>
      </w:r>
      <w:r w:rsidRPr="00706090">
        <w:rPr>
          <w:rFonts w:hint="cs"/>
          <w:rtl/>
        </w:rPr>
        <w:t>הנחיות אלו עודכנו בדצמבר 2023 (להלן - הנחיות מעודכנות להתמחות)</w:t>
      </w:r>
      <w:r>
        <w:rPr>
          <w:rStyle w:val="af1"/>
          <w:rtl/>
        </w:rPr>
        <w:footnoteReference w:id="112"/>
      </w:r>
      <w:r w:rsidRPr="00706090">
        <w:rPr>
          <w:rFonts w:hint="cs"/>
          <w:rtl/>
        </w:rPr>
        <w:t>.</w:t>
      </w:r>
    </w:p>
    <w:p w14:paraId="6C52B004" w14:textId="77777777" w:rsidR="003528F0" w:rsidRDefault="003528F0" w:rsidP="009B10C1">
      <w:pPr>
        <w:pStyle w:val="a7"/>
        <w:spacing w:line="269" w:lineRule="auto"/>
        <w:rPr>
          <w:rtl/>
        </w:rPr>
      </w:pPr>
    </w:p>
    <w:p w14:paraId="3B377A12" w14:textId="77777777" w:rsidR="003528F0" w:rsidRDefault="003528F0" w:rsidP="009B10C1">
      <w:pPr>
        <w:spacing w:line="269" w:lineRule="auto"/>
        <w:rPr>
          <w:rtl/>
        </w:rPr>
      </w:pPr>
      <w:r>
        <w:rPr>
          <w:rFonts w:hint="cs"/>
          <w:rtl/>
        </w:rPr>
        <w:t>לצורך תחילת תהליך ההתמחות בפסיכולוגיה חינוכית, על הפסיכולוג למצוא מקום התמחות במוסד המוכר על פי תקנות</w:t>
      </w:r>
      <w:r>
        <w:rPr>
          <w:rFonts w:ascii="David" w:hAnsi="David"/>
          <w:sz w:val="24"/>
          <w:rtl/>
        </w:rPr>
        <w:t xml:space="preserve"> </w:t>
      </w:r>
      <w:r>
        <w:rPr>
          <w:rFonts w:ascii="David" w:hAnsi="David" w:hint="cs"/>
          <w:sz w:val="24"/>
          <w:rtl/>
        </w:rPr>
        <w:t>המומחיות</w:t>
      </w:r>
      <w:r>
        <w:rPr>
          <w:rFonts w:hint="cs"/>
          <w:rtl/>
        </w:rPr>
        <w:t>. בהנחיות ההתמחות נקבע כי ההתמחות תיעשה רק במוסד שהוכר להתמחות (להלן גם - שפ"ח מוכר להתמחות, או שפ"ח מוכר, או מוסד מוכר להתמחות), בהדרכתו ובפיקוחו של פסיכולוג חינוכי מדריך או פסיכולוג חינוכי הנמצא בהסמכה להדרכה ומאושר על ידי הוועדה המקצועית</w:t>
      </w:r>
      <w:r>
        <w:rPr>
          <w:rStyle w:val="af1"/>
          <w:rtl/>
        </w:rPr>
        <w:footnoteReference w:id="113"/>
      </w:r>
      <w:r>
        <w:rPr>
          <w:rFonts w:hint="cs"/>
          <w:rtl/>
        </w:rPr>
        <w:t xml:space="preserve"> לפסיכולוגיה חינוכית (להלן - הוועדה המקצועית).</w:t>
      </w:r>
    </w:p>
    <w:p w14:paraId="5A52DEAD" w14:textId="77777777" w:rsidR="003528F0" w:rsidRDefault="003528F0" w:rsidP="009B10C1">
      <w:pPr>
        <w:pStyle w:val="a7"/>
        <w:spacing w:line="269" w:lineRule="auto"/>
        <w:rPr>
          <w:rtl/>
        </w:rPr>
      </w:pPr>
    </w:p>
    <w:p w14:paraId="38358065" w14:textId="77777777" w:rsidR="003528F0" w:rsidRPr="00DE712F" w:rsidRDefault="003528F0" w:rsidP="009B10C1">
      <w:pPr>
        <w:spacing w:line="269" w:lineRule="auto"/>
        <w:rPr>
          <w:rFonts w:ascii="David" w:hAnsi="David"/>
          <w:sz w:val="24"/>
          <w:rtl/>
        </w:rPr>
      </w:pPr>
      <w:r>
        <w:rPr>
          <w:rFonts w:hint="cs"/>
          <w:rtl/>
        </w:rPr>
        <w:t xml:space="preserve">הגוף המאסדר לנושא הכרה בשפ"ח כמוסד מוכר להתמחות בפסיכולוגיה הוא משרד הבריאות. באפריל 2019 פרסם משרד הבריאות </w:t>
      </w:r>
      <w:r w:rsidRPr="000E177C">
        <w:rPr>
          <w:rFonts w:hint="cs"/>
          <w:rtl/>
        </w:rPr>
        <w:t>נוהל</w:t>
      </w:r>
      <w:r w:rsidRPr="000E177C">
        <w:rPr>
          <w:rtl/>
        </w:rPr>
        <w:t xml:space="preserve"> </w:t>
      </w:r>
      <w:r w:rsidRPr="000E177C">
        <w:rPr>
          <w:rFonts w:hint="cs"/>
          <w:rtl/>
        </w:rPr>
        <w:t>להכרה</w:t>
      </w:r>
      <w:r w:rsidRPr="000E177C">
        <w:rPr>
          <w:rtl/>
        </w:rPr>
        <w:t xml:space="preserve"> </w:t>
      </w:r>
      <w:r w:rsidRPr="000E177C">
        <w:rPr>
          <w:rFonts w:hint="cs"/>
          <w:rtl/>
        </w:rPr>
        <w:t>ולתיקוף</w:t>
      </w:r>
      <w:r w:rsidRPr="000E177C">
        <w:rPr>
          <w:rtl/>
        </w:rPr>
        <w:t xml:space="preserve"> </w:t>
      </w:r>
      <w:r w:rsidRPr="000E177C">
        <w:rPr>
          <w:rFonts w:hint="cs"/>
          <w:rtl/>
        </w:rPr>
        <w:t>הכרה</w:t>
      </w:r>
      <w:r w:rsidRPr="000E177C">
        <w:rPr>
          <w:rtl/>
        </w:rPr>
        <w:t xml:space="preserve"> </w:t>
      </w:r>
      <w:r w:rsidRPr="000E177C">
        <w:rPr>
          <w:rFonts w:hint="cs"/>
          <w:rtl/>
        </w:rPr>
        <w:t>במוסדות</w:t>
      </w:r>
      <w:r w:rsidRPr="000E177C">
        <w:rPr>
          <w:rtl/>
        </w:rPr>
        <w:t xml:space="preserve"> </w:t>
      </w:r>
      <w:r w:rsidRPr="000E177C">
        <w:rPr>
          <w:rFonts w:hint="cs"/>
          <w:rtl/>
        </w:rPr>
        <w:t>לצורך</w:t>
      </w:r>
      <w:r w:rsidRPr="000E177C">
        <w:rPr>
          <w:rtl/>
        </w:rPr>
        <w:t xml:space="preserve"> </w:t>
      </w:r>
      <w:r w:rsidRPr="000E177C">
        <w:rPr>
          <w:rFonts w:hint="cs"/>
          <w:rtl/>
        </w:rPr>
        <w:t>התמחות</w:t>
      </w:r>
      <w:r w:rsidRPr="000E177C">
        <w:rPr>
          <w:rtl/>
        </w:rPr>
        <w:t xml:space="preserve"> </w:t>
      </w:r>
      <w:r w:rsidRPr="000E177C">
        <w:rPr>
          <w:rFonts w:hint="cs"/>
          <w:rtl/>
        </w:rPr>
        <w:t>בפסיכולוגיה</w:t>
      </w:r>
      <w:r w:rsidRPr="000E177C">
        <w:rPr>
          <w:rtl/>
        </w:rPr>
        <w:t xml:space="preserve"> </w:t>
      </w:r>
      <w:r w:rsidRPr="000E177C">
        <w:rPr>
          <w:rFonts w:hint="cs"/>
          <w:rtl/>
        </w:rPr>
        <w:t>חינוכית</w:t>
      </w:r>
      <w:r>
        <w:rPr>
          <w:rFonts w:hint="cs"/>
          <w:rtl/>
        </w:rPr>
        <w:t xml:space="preserve"> (להלן - נוהל ההכרה 2019). הנוהל </w:t>
      </w:r>
      <w:r w:rsidRPr="006853F5">
        <w:rPr>
          <w:rFonts w:hint="cs"/>
          <w:rtl/>
        </w:rPr>
        <w:t>מגדיר את כללי ההכרה במוסד כמוכר להתמחות, התנאים לקבלת הכרה זמנית</w:t>
      </w:r>
      <w:r w:rsidRPr="006853F5">
        <w:rPr>
          <w:rStyle w:val="af1"/>
          <w:rtl/>
        </w:rPr>
        <w:footnoteReference w:id="114"/>
      </w:r>
      <w:r w:rsidRPr="006853F5">
        <w:rPr>
          <w:rFonts w:hint="cs"/>
          <w:rtl/>
        </w:rPr>
        <w:t xml:space="preserve"> וקבועה, אופן הגשת הבקשה על ידי השפ"ח, הצורך </w:t>
      </w:r>
      <w:r w:rsidRPr="006853F5">
        <w:rPr>
          <w:rFonts w:ascii="David" w:hAnsi="David"/>
          <w:sz w:val="24"/>
          <w:rtl/>
        </w:rPr>
        <w:t>בהמלצ</w:t>
      </w:r>
      <w:r w:rsidRPr="006853F5">
        <w:rPr>
          <w:rFonts w:ascii="David" w:hAnsi="David" w:hint="cs"/>
          <w:sz w:val="24"/>
          <w:rtl/>
        </w:rPr>
        <w:t xml:space="preserve">ת </w:t>
      </w:r>
      <w:r w:rsidRPr="006853F5">
        <w:rPr>
          <w:rFonts w:ascii="David" w:hAnsi="David"/>
          <w:sz w:val="24"/>
          <w:rtl/>
        </w:rPr>
        <w:t>צוות ביקור</w:t>
      </w:r>
      <w:r w:rsidRPr="006853F5">
        <w:rPr>
          <w:rStyle w:val="af1"/>
          <w:rFonts w:ascii="David" w:hAnsi="David"/>
          <w:sz w:val="24"/>
          <w:rtl/>
        </w:rPr>
        <w:footnoteReference w:id="115"/>
      </w:r>
      <w:r w:rsidRPr="006853F5">
        <w:rPr>
          <w:rFonts w:ascii="David" w:hAnsi="David" w:hint="cs"/>
          <w:sz w:val="24"/>
          <w:rtl/>
        </w:rPr>
        <w:t xml:space="preserve"> עבור מוסד המבקש לקבל הכרה או לתקפה, סוגי ההכרה במוסד וקוים מנחים להקמה ולהפעלה של שפ"ח רחב</w:t>
      </w:r>
      <w:r w:rsidRPr="006853F5">
        <w:rPr>
          <w:rStyle w:val="af1"/>
          <w:rFonts w:ascii="David" w:hAnsi="David"/>
          <w:sz w:val="24"/>
          <w:rtl/>
        </w:rPr>
        <w:footnoteReference w:id="116"/>
      </w:r>
      <w:r w:rsidRPr="006853F5">
        <w:rPr>
          <w:rFonts w:ascii="David" w:hAnsi="David" w:hint="cs"/>
          <w:sz w:val="24"/>
          <w:rtl/>
        </w:rPr>
        <w:t>. בינואר 2022 פרסם משרד</w:t>
      </w:r>
      <w:r>
        <w:rPr>
          <w:rFonts w:ascii="David" w:hAnsi="David" w:hint="cs"/>
          <w:sz w:val="24"/>
          <w:rtl/>
        </w:rPr>
        <w:t xml:space="preserve"> הבריאות </w:t>
      </w:r>
      <w:r w:rsidRPr="00C42CF7">
        <w:rPr>
          <w:rFonts w:ascii="David" w:hAnsi="David"/>
          <w:sz w:val="24"/>
          <w:rtl/>
        </w:rPr>
        <w:t>נוהל אחוד להכרה ולתיקוף הכרה במוסדות לצורך התמחות בפסיכולוגיה</w:t>
      </w:r>
      <w:r>
        <w:rPr>
          <w:rStyle w:val="af1"/>
          <w:rFonts w:ascii="David" w:hAnsi="David"/>
          <w:sz w:val="24"/>
          <w:rtl/>
        </w:rPr>
        <w:footnoteReference w:id="117"/>
      </w:r>
      <w:r>
        <w:rPr>
          <w:rFonts w:ascii="David" w:hAnsi="David" w:hint="cs"/>
          <w:sz w:val="24"/>
          <w:rtl/>
        </w:rPr>
        <w:t xml:space="preserve"> (להלן - הנוהל האחוד),</w:t>
      </w:r>
      <w:r>
        <w:rPr>
          <w:rFonts w:hint="cs"/>
          <w:rtl/>
        </w:rPr>
        <w:t xml:space="preserve"> ובו נקבע </w:t>
      </w:r>
      <w:r>
        <w:rPr>
          <w:rFonts w:ascii="David" w:hAnsi="David" w:hint="cs"/>
          <w:sz w:val="24"/>
          <w:rtl/>
        </w:rPr>
        <w:t>ש</w:t>
      </w:r>
      <w:r>
        <w:rPr>
          <w:rFonts w:hint="cs"/>
          <w:rtl/>
        </w:rPr>
        <w:t xml:space="preserve">לפני </w:t>
      </w:r>
      <w:r w:rsidRPr="002F48C9">
        <w:rPr>
          <w:rtl/>
        </w:rPr>
        <w:lastRenderedPageBreak/>
        <w:t>מתן הכר</w:t>
      </w:r>
      <w:r>
        <w:rPr>
          <w:rFonts w:hint="cs"/>
          <w:rtl/>
        </w:rPr>
        <w:t>ה, ה</w:t>
      </w:r>
      <w:r w:rsidRPr="002F48C9">
        <w:rPr>
          <w:rtl/>
        </w:rPr>
        <w:t>מוסד אינו יכול להעסיק מתמחים לביצוע התמחות בפסיכולוגיה.</w:t>
      </w:r>
      <w:r>
        <w:rPr>
          <w:rFonts w:hint="cs"/>
          <w:rtl/>
        </w:rPr>
        <w:t xml:space="preserve"> </w:t>
      </w:r>
      <w:r>
        <w:rPr>
          <w:rFonts w:ascii="David" w:hAnsi="David" w:hint="cs"/>
          <w:sz w:val="24"/>
          <w:rtl/>
        </w:rPr>
        <w:t xml:space="preserve">נוהל זה הוא </w:t>
      </w:r>
      <w:r w:rsidRPr="00C42CF7">
        <w:rPr>
          <w:rFonts w:ascii="David" w:hAnsi="David"/>
          <w:sz w:val="24"/>
          <w:rtl/>
        </w:rPr>
        <w:t>הנחיה של מנהל תקנות ההתמחות</w:t>
      </w:r>
      <w:r>
        <w:rPr>
          <w:rFonts w:ascii="David" w:hAnsi="David" w:hint="cs"/>
          <w:sz w:val="24"/>
          <w:rtl/>
        </w:rPr>
        <w:t xml:space="preserve"> במשרד הבריאות</w:t>
      </w:r>
      <w:r w:rsidRPr="00C42CF7">
        <w:rPr>
          <w:rFonts w:ascii="David" w:hAnsi="David"/>
          <w:sz w:val="24"/>
          <w:rtl/>
        </w:rPr>
        <w:t xml:space="preserve"> לכל הוועדות המקצועיות</w:t>
      </w:r>
      <w:r>
        <w:rPr>
          <w:rFonts w:ascii="David" w:hAnsi="David" w:hint="cs"/>
          <w:sz w:val="24"/>
          <w:rtl/>
        </w:rPr>
        <w:t>, ועל פיו בשנת 2022 עודכן נוהל ההכרה 2019 (להלן - נוהל ההכרה 2022),</w:t>
      </w:r>
      <w:r w:rsidRPr="00C42CF7">
        <w:rPr>
          <w:rFonts w:ascii="David" w:hAnsi="David"/>
          <w:sz w:val="24"/>
          <w:rtl/>
        </w:rPr>
        <w:t xml:space="preserve"> </w:t>
      </w:r>
      <w:r>
        <w:rPr>
          <w:rFonts w:ascii="David" w:hAnsi="David" w:hint="cs"/>
          <w:sz w:val="24"/>
          <w:rtl/>
        </w:rPr>
        <w:t xml:space="preserve">באופן שבין היתר נכללו בו </w:t>
      </w:r>
      <w:r w:rsidRPr="00B42B5D">
        <w:rPr>
          <w:rFonts w:ascii="David" w:hAnsi="David" w:hint="cs"/>
          <w:sz w:val="24"/>
          <w:rtl/>
        </w:rPr>
        <w:t>ק</w:t>
      </w:r>
      <w:r>
        <w:rPr>
          <w:rFonts w:ascii="David" w:hAnsi="David" w:hint="cs"/>
          <w:sz w:val="24"/>
          <w:rtl/>
        </w:rPr>
        <w:t>ו</w:t>
      </w:r>
      <w:r w:rsidRPr="00B42B5D">
        <w:rPr>
          <w:rFonts w:ascii="David" w:hAnsi="David" w:hint="cs"/>
          <w:sz w:val="24"/>
          <w:rtl/>
        </w:rPr>
        <w:t>וים</w:t>
      </w:r>
      <w:r w:rsidRPr="00B42B5D">
        <w:rPr>
          <w:rFonts w:ascii="David" w:hAnsi="David"/>
          <w:sz w:val="24"/>
          <w:rtl/>
        </w:rPr>
        <w:t xml:space="preserve"> </w:t>
      </w:r>
      <w:r w:rsidRPr="00B42B5D">
        <w:rPr>
          <w:rFonts w:ascii="David" w:hAnsi="David" w:hint="cs"/>
          <w:sz w:val="24"/>
          <w:rtl/>
        </w:rPr>
        <w:t>מנחים</w:t>
      </w:r>
      <w:r w:rsidRPr="00B42B5D">
        <w:rPr>
          <w:rFonts w:ascii="David" w:hAnsi="David"/>
          <w:sz w:val="24"/>
          <w:rtl/>
        </w:rPr>
        <w:t xml:space="preserve"> </w:t>
      </w:r>
      <w:r w:rsidRPr="00B42B5D">
        <w:rPr>
          <w:rFonts w:ascii="David" w:hAnsi="David" w:hint="cs"/>
          <w:sz w:val="24"/>
          <w:rtl/>
        </w:rPr>
        <w:t>להקמה</w:t>
      </w:r>
      <w:r w:rsidRPr="00B42B5D">
        <w:rPr>
          <w:rFonts w:ascii="David" w:hAnsi="David"/>
          <w:sz w:val="24"/>
          <w:rtl/>
        </w:rPr>
        <w:t xml:space="preserve"> </w:t>
      </w:r>
      <w:r w:rsidRPr="00B42B5D">
        <w:rPr>
          <w:rFonts w:ascii="David" w:hAnsi="David" w:hint="cs"/>
          <w:sz w:val="24"/>
          <w:rtl/>
        </w:rPr>
        <w:t>ולהפעלה</w:t>
      </w:r>
      <w:r w:rsidRPr="00B42B5D">
        <w:rPr>
          <w:rFonts w:ascii="David" w:hAnsi="David"/>
          <w:sz w:val="24"/>
          <w:rtl/>
        </w:rPr>
        <w:t xml:space="preserve"> </w:t>
      </w:r>
      <w:r w:rsidRPr="00B42B5D">
        <w:rPr>
          <w:rFonts w:ascii="David" w:hAnsi="David" w:hint="cs"/>
          <w:sz w:val="24"/>
          <w:rtl/>
        </w:rPr>
        <w:t>של</w:t>
      </w:r>
      <w:r w:rsidRPr="00B42B5D">
        <w:rPr>
          <w:rFonts w:ascii="David" w:hAnsi="David"/>
          <w:sz w:val="24"/>
          <w:rtl/>
        </w:rPr>
        <w:t xml:space="preserve"> </w:t>
      </w:r>
      <w:r w:rsidRPr="00B42B5D">
        <w:rPr>
          <w:rFonts w:ascii="David" w:hAnsi="David" w:hint="cs"/>
          <w:sz w:val="24"/>
          <w:rtl/>
        </w:rPr>
        <w:t>אגד</w:t>
      </w:r>
      <w:r w:rsidRPr="00B42B5D">
        <w:rPr>
          <w:rFonts w:ascii="David" w:hAnsi="David"/>
          <w:sz w:val="24"/>
          <w:rtl/>
        </w:rPr>
        <w:t xml:space="preserve"> </w:t>
      </w:r>
      <w:r w:rsidRPr="00B42B5D">
        <w:rPr>
          <w:rFonts w:ascii="David" w:hAnsi="David" w:hint="cs"/>
          <w:sz w:val="24"/>
          <w:rtl/>
        </w:rPr>
        <w:t>שפ</w:t>
      </w:r>
      <w:r w:rsidRPr="00B42B5D">
        <w:rPr>
          <w:rFonts w:ascii="David" w:hAnsi="David"/>
          <w:sz w:val="24"/>
          <w:rtl/>
        </w:rPr>
        <w:t>"</w:t>
      </w:r>
      <w:r w:rsidRPr="00B42B5D">
        <w:rPr>
          <w:rFonts w:ascii="David" w:hAnsi="David" w:hint="cs"/>
          <w:sz w:val="24"/>
          <w:rtl/>
        </w:rPr>
        <w:t>חים</w:t>
      </w:r>
      <w:r>
        <w:rPr>
          <w:rStyle w:val="af1"/>
          <w:rFonts w:ascii="David" w:hAnsi="David"/>
          <w:sz w:val="24"/>
          <w:rtl/>
        </w:rPr>
        <w:footnoteReference w:id="118"/>
      </w:r>
      <w:r>
        <w:rPr>
          <w:rFonts w:hint="cs"/>
          <w:rtl/>
        </w:rPr>
        <w:t xml:space="preserve">, </w:t>
      </w:r>
      <w:r>
        <w:rPr>
          <w:rFonts w:ascii="David" w:hAnsi="David" w:hint="cs"/>
          <w:sz w:val="24"/>
          <w:rtl/>
        </w:rPr>
        <w:t>ש</w:t>
      </w:r>
      <w:r w:rsidRPr="001537A4">
        <w:rPr>
          <w:rFonts w:ascii="David" w:hAnsi="David"/>
          <w:sz w:val="24"/>
          <w:rtl/>
        </w:rPr>
        <w:t>נועד לתת מענה לפסיכולוגים העובדים בשפ"חים</w:t>
      </w:r>
      <w:r>
        <w:rPr>
          <w:rFonts w:ascii="David" w:hAnsi="David" w:hint="cs"/>
          <w:sz w:val="24"/>
          <w:rtl/>
        </w:rPr>
        <w:t xml:space="preserve"> </w:t>
      </w:r>
      <w:r w:rsidRPr="0022693F">
        <w:rPr>
          <w:rFonts w:ascii="David" w:hAnsi="David"/>
          <w:sz w:val="24"/>
          <w:rtl/>
        </w:rPr>
        <w:t>שאינ</w:t>
      </w:r>
      <w:r>
        <w:rPr>
          <w:rFonts w:ascii="David" w:hAnsi="David" w:hint="cs"/>
          <w:sz w:val="24"/>
          <w:rtl/>
        </w:rPr>
        <w:t xml:space="preserve">ם עומדים </w:t>
      </w:r>
      <w:r w:rsidRPr="0022693F">
        <w:rPr>
          <w:rFonts w:ascii="David" w:hAnsi="David"/>
          <w:sz w:val="24"/>
          <w:rtl/>
        </w:rPr>
        <w:t>כשלעצמ</w:t>
      </w:r>
      <w:r>
        <w:rPr>
          <w:rFonts w:ascii="David" w:hAnsi="David" w:hint="cs"/>
          <w:sz w:val="24"/>
          <w:rtl/>
        </w:rPr>
        <w:t>ם</w:t>
      </w:r>
      <w:r w:rsidRPr="0022693F">
        <w:rPr>
          <w:rFonts w:ascii="David" w:hAnsi="David"/>
          <w:sz w:val="24"/>
          <w:rtl/>
        </w:rPr>
        <w:t xml:space="preserve"> בדרישות </w:t>
      </w:r>
      <w:r>
        <w:rPr>
          <w:rFonts w:ascii="David" w:hAnsi="David" w:hint="cs"/>
          <w:sz w:val="24"/>
          <w:rtl/>
        </w:rPr>
        <w:t>ה</w:t>
      </w:r>
      <w:r w:rsidRPr="0022693F">
        <w:rPr>
          <w:rFonts w:ascii="David" w:hAnsi="David"/>
          <w:sz w:val="24"/>
          <w:rtl/>
        </w:rPr>
        <w:t xml:space="preserve">הכרה כמוסד מוכר להתמחות, </w:t>
      </w:r>
      <w:r>
        <w:rPr>
          <w:rFonts w:ascii="David" w:hAnsi="David" w:hint="cs"/>
          <w:sz w:val="24"/>
          <w:rtl/>
        </w:rPr>
        <w:t xml:space="preserve">כדי שיוכלו </w:t>
      </w:r>
      <w:r w:rsidRPr="0022693F">
        <w:rPr>
          <w:rFonts w:ascii="David" w:hAnsi="David"/>
          <w:sz w:val="24"/>
          <w:rtl/>
        </w:rPr>
        <w:t>להיות בתהליך התמחות</w:t>
      </w:r>
      <w:r>
        <w:rPr>
          <w:rFonts w:ascii="David" w:hAnsi="David" w:hint="cs"/>
          <w:sz w:val="24"/>
          <w:rtl/>
        </w:rPr>
        <w:t>.</w:t>
      </w:r>
    </w:p>
    <w:p w14:paraId="778B6B98" w14:textId="77777777" w:rsidR="003528F0" w:rsidRDefault="003528F0" w:rsidP="009B10C1">
      <w:pPr>
        <w:pStyle w:val="a7"/>
        <w:spacing w:line="269" w:lineRule="auto"/>
        <w:rPr>
          <w:rtl/>
        </w:rPr>
      </w:pPr>
    </w:p>
    <w:p w14:paraId="3AAB9C4E" w14:textId="77777777" w:rsidR="003528F0" w:rsidRDefault="003528F0" w:rsidP="009B10C1">
      <w:pPr>
        <w:spacing w:line="269" w:lineRule="auto"/>
        <w:rPr>
          <w:rFonts w:ascii="David" w:hAnsi="David"/>
          <w:sz w:val="24"/>
          <w:rtl/>
        </w:rPr>
      </w:pPr>
      <w:bookmarkStart w:id="53" w:name="_Hlk188169224"/>
      <w:r>
        <w:rPr>
          <w:rFonts w:ascii="David" w:hAnsi="David" w:hint="cs"/>
          <w:sz w:val="24"/>
          <w:rtl/>
        </w:rPr>
        <w:t>בלוח 4 להלן מפורטים תנאי ההכרה במוסד לצורך התמחות בפסיכולוגיה חינוכית, הכוללים תנאים</w:t>
      </w:r>
      <w:r w:rsidRPr="00B97F32">
        <w:rPr>
          <w:rFonts w:ascii="David" w:hAnsi="David"/>
          <w:sz w:val="24"/>
          <w:rtl/>
        </w:rPr>
        <w:t xml:space="preserve"> הקשורים לסביבת העבודה הפי</w:t>
      </w:r>
      <w:r>
        <w:rPr>
          <w:rFonts w:ascii="David" w:hAnsi="David" w:hint="cs"/>
          <w:sz w:val="24"/>
          <w:rtl/>
        </w:rPr>
        <w:t>ז</w:t>
      </w:r>
      <w:r w:rsidRPr="00B97F32">
        <w:rPr>
          <w:rFonts w:ascii="David" w:hAnsi="David"/>
          <w:sz w:val="24"/>
          <w:rtl/>
        </w:rPr>
        <w:t>ית,</w:t>
      </w:r>
      <w:r>
        <w:rPr>
          <w:rFonts w:ascii="David" w:hAnsi="David" w:hint="cs"/>
          <w:sz w:val="24"/>
          <w:rtl/>
        </w:rPr>
        <w:t xml:space="preserve"> </w:t>
      </w:r>
      <w:r w:rsidRPr="00C02C3B">
        <w:rPr>
          <w:rFonts w:ascii="David" w:hAnsi="David"/>
          <w:sz w:val="24"/>
          <w:rtl/>
        </w:rPr>
        <w:t xml:space="preserve">הנמצאים באחריות הרשות המקומית </w:t>
      </w:r>
      <w:r>
        <w:rPr>
          <w:rFonts w:ascii="David" w:hAnsi="David" w:hint="cs"/>
          <w:sz w:val="24"/>
          <w:rtl/>
        </w:rPr>
        <w:t>ש</w:t>
      </w:r>
      <w:r w:rsidRPr="00C02C3B">
        <w:rPr>
          <w:rFonts w:ascii="David" w:hAnsi="David"/>
          <w:sz w:val="24"/>
          <w:rtl/>
        </w:rPr>
        <w:t>בה פועל השפ"ח</w:t>
      </w:r>
      <w:r>
        <w:rPr>
          <w:rFonts w:ascii="David" w:hAnsi="David" w:hint="cs"/>
          <w:sz w:val="24"/>
          <w:rtl/>
        </w:rPr>
        <w:t>,</w:t>
      </w:r>
      <w:r w:rsidRPr="00C02C3B">
        <w:rPr>
          <w:rFonts w:ascii="David" w:hAnsi="David"/>
          <w:sz w:val="24"/>
          <w:rtl/>
        </w:rPr>
        <w:t xml:space="preserve"> לצד</w:t>
      </w:r>
      <w:r w:rsidRPr="00B97F32">
        <w:rPr>
          <w:rFonts w:ascii="David" w:hAnsi="David"/>
          <w:sz w:val="24"/>
          <w:rtl/>
        </w:rPr>
        <w:t xml:space="preserve"> </w:t>
      </w:r>
      <w:r>
        <w:rPr>
          <w:rFonts w:ascii="David" w:hAnsi="David" w:hint="cs"/>
          <w:sz w:val="24"/>
          <w:rtl/>
        </w:rPr>
        <w:t>תנאים</w:t>
      </w:r>
      <w:r w:rsidRPr="00B97F32">
        <w:rPr>
          <w:rFonts w:ascii="David" w:hAnsi="David"/>
          <w:sz w:val="24"/>
          <w:rtl/>
        </w:rPr>
        <w:t xml:space="preserve"> הקשורים לליווי ו</w:t>
      </w:r>
      <w:r>
        <w:rPr>
          <w:rFonts w:ascii="David" w:hAnsi="David" w:hint="cs"/>
          <w:sz w:val="24"/>
          <w:rtl/>
        </w:rPr>
        <w:t>ל</w:t>
      </w:r>
      <w:r w:rsidRPr="00B97F32">
        <w:rPr>
          <w:rFonts w:ascii="David" w:hAnsi="David"/>
          <w:sz w:val="24"/>
          <w:rtl/>
        </w:rPr>
        <w:t>תמיכה מקצועית ו</w:t>
      </w:r>
      <w:r>
        <w:rPr>
          <w:rFonts w:ascii="David" w:hAnsi="David" w:hint="cs"/>
          <w:sz w:val="24"/>
          <w:rtl/>
        </w:rPr>
        <w:t xml:space="preserve">תנאים הקשורים לפעילות המקצועית המתקיימת בשפ"ח, </w:t>
      </w:r>
      <w:r>
        <w:rPr>
          <w:rFonts w:hint="cs"/>
          <w:rtl/>
        </w:rPr>
        <w:t>שהם</w:t>
      </w:r>
      <w:r w:rsidRPr="00C604C7">
        <w:rPr>
          <w:rFonts w:hint="cs"/>
          <w:rtl/>
        </w:rPr>
        <w:t xml:space="preserve"> </w:t>
      </w:r>
      <w:r>
        <w:rPr>
          <w:rFonts w:hint="cs"/>
          <w:rtl/>
        </w:rPr>
        <w:t>ב</w:t>
      </w:r>
      <w:r w:rsidRPr="00C604C7">
        <w:rPr>
          <w:rFonts w:hint="cs"/>
          <w:rtl/>
        </w:rPr>
        <w:t>אחריות</w:t>
      </w:r>
      <w:r>
        <w:rPr>
          <w:rFonts w:hint="cs"/>
          <w:rtl/>
        </w:rPr>
        <w:t xml:space="preserve"> הרשות המקומית שבה פועל השפ"ח ו</w:t>
      </w:r>
      <w:r w:rsidRPr="00C604C7">
        <w:rPr>
          <w:rFonts w:hint="cs"/>
          <w:rtl/>
        </w:rPr>
        <w:t>משרד החינוך</w:t>
      </w:r>
      <w:r>
        <w:rPr>
          <w:rFonts w:ascii="David" w:hAnsi="David" w:hint="cs"/>
          <w:sz w:val="24"/>
          <w:rtl/>
        </w:rPr>
        <w:t>.</w:t>
      </w:r>
    </w:p>
    <w:p w14:paraId="6498405D" w14:textId="77777777" w:rsidR="003528F0" w:rsidRPr="00B97F32" w:rsidRDefault="003528F0" w:rsidP="009B10C1">
      <w:pPr>
        <w:spacing w:line="269" w:lineRule="auto"/>
        <w:rPr>
          <w:rFonts w:ascii="David" w:hAnsi="David"/>
          <w:sz w:val="24"/>
          <w:rtl/>
        </w:rPr>
      </w:pPr>
    </w:p>
    <w:p w14:paraId="3FEA1C6E" w14:textId="77777777" w:rsidR="003528F0" w:rsidRPr="0035473A" w:rsidRDefault="003528F0" w:rsidP="009B10C1">
      <w:pPr>
        <w:spacing w:line="269" w:lineRule="auto"/>
        <w:jc w:val="center"/>
        <w:rPr>
          <w:rFonts w:ascii="David" w:eastAsiaTheme="minorEastAsia" w:hAnsi="David"/>
          <w:b/>
          <w:bCs/>
          <w:color w:val="0D0D0D" w:themeColor="text1" w:themeTint="F2"/>
          <w:sz w:val="24"/>
        </w:rPr>
      </w:pPr>
      <w:r w:rsidRPr="00C87BCF">
        <w:rPr>
          <w:rFonts w:ascii="David" w:eastAsiaTheme="minorEastAsia" w:hAnsi="David" w:hint="cs"/>
          <w:color w:val="0D0D0D" w:themeColor="text1" w:themeTint="F2"/>
          <w:sz w:val="24"/>
          <w:rtl/>
        </w:rPr>
        <w:t xml:space="preserve">לוח </w:t>
      </w:r>
      <w:r>
        <w:rPr>
          <w:rFonts w:ascii="David" w:eastAsiaTheme="minorEastAsia" w:hAnsi="David" w:hint="cs"/>
          <w:color w:val="0D0D0D" w:themeColor="text1" w:themeTint="F2"/>
          <w:sz w:val="24"/>
          <w:rtl/>
        </w:rPr>
        <w:t>4</w:t>
      </w:r>
      <w:r w:rsidRPr="003B404F">
        <w:rPr>
          <w:rFonts w:ascii="David" w:eastAsiaTheme="minorEastAsia" w:hAnsi="David" w:hint="cs"/>
          <w:color w:val="0D0D0D" w:themeColor="text1" w:themeTint="F2"/>
          <w:sz w:val="24"/>
          <w:rtl/>
        </w:rPr>
        <w:t>:</w:t>
      </w:r>
      <w:r w:rsidRPr="00092EE8">
        <w:rPr>
          <w:rFonts w:ascii="David" w:eastAsiaTheme="minorEastAsia" w:hAnsi="David" w:hint="cs"/>
          <w:b/>
          <w:bCs/>
          <w:color w:val="0D0D0D" w:themeColor="text1" w:themeTint="F2"/>
          <w:sz w:val="24"/>
          <w:rtl/>
        </w:rPr>
        <w:t xml:space="preserve"> </w:t>
      </w:r>
      <w:r>
        <w:rPr>
          <w:rFonts w:ascii="David" w:eastAsiaTheme="minorEastAsia" w:hAnsi="David" w:hint="cs"/>
          <w:b/>
          <w:bCs/>
          <w:color w:val="0D0D0D" w:themeColor="text1" w:themeTint="F2"/>
          <w:sz w:val="24"/>
          <w:rtl/>
        </w:rPr>
        <w:t>התנאים העיקריים ל</w:t>
      </w:r>
      <w:r w:rsidRPr="004B317F">
        <w:rPr>
          <w:rFonts w:ascii="David" w:eastAsiaTheme="minorEastAsia" w:hAnsi="David" w:hint="cs"/>
          <w:b/>
          <w:bCs/>
          <w:color w:val="0D0D0D" w:themeColor="text1" w:themeTint="F2"/>
          <w:sz w:val="24"/>
          <w:rtl/>
        </w:rPr>
        <w:t>הכרה במוסדות</w:t>
      </w:r>
      <w:r w:rsidRPr="004B317F">
        <w:rPr>
          <w:rFonts w:ascii="David" w:eastAsiaTheme="minorEastAsia" w:hAnsi="David"/>
          <w:b/>
          <w:bCs/>
          <w:color w:val="0D0D0D" w:themeColor="text1" w:themeTint="F2"/>
          <w:sz w:val="24"/>
          <w:rtl/>
        </w:rPr>
        <w:t xml:space="preserve"> </w:t>
      </w:r>
      <w:r w:rsidRPr="004B317F">
        <w:rPr>
          <w:rFonts w:ascii="David" w:eastAsiaTheme="minorEastAsia" w:hAnsi="David" w:hint="cs"/>
          <w:b/>
          <w:bCs/>
          <w:color w:val="0D0D0D" w:themeColor="text1" w:themeTint="F2"/>
          <w:sz w:val="24"/>
          <w:rtl/>
        </w:rPr>
        <w:t>לצורך</w:t>
      </w:r>
      <w:r w:rsidRPr="004B317F">
        <w:rPr>
          <w:rFonts w:ascii="David" w:eastAsiaTheme="minorEastAsia" w:hAnsi="David"/>
          <w:b/>
          <w:bCs/>
          <w:color w:val="0D0D0D" w:themeColor="text1" w:themeTint="F2"/>
          <w:sz w:val="24"/>
          <w:rtl/>
        </w:rPr>
        <w:t xml:space="preserve"> </w:t>
      </w:r>
      <w:r w:rsidRPr="004B317F">
        <w:rPr>
          <w:rFonts w:ascii="David" w:eastAsiaTheme="minorEastAsia" w:hAnsi="David" w:hint="cs"/>
          <w:b/>
          <w:bCs/>
          <w:color w:val="0D0D0D" w:themeColor="text1" w:themeTint="F2"/>
          <w:sz w:val="24"/>
          <w:rtl/>
        </w:rPr>
        <w:t>התמחות</w:t>
      </w:r>
      <w:r w:rsidRPr="004B317F">
        <w:rPr>
          <w:rFonts w:ascii="David" w:eastAsiaTheme="minorEastAsia" w:hAnsi="David"/>
          <w:b/>
          <w:bCs/>
          <w:color w:val="0D0D0D" w:themeColor="text1" w:themeTint="F2"/>
          <w:sz w:val="24"/>
          <w:rtl/>
        </w:rPr>
        <w:t xml:space="preserve"> </w:t>
      </w:r>
      <w:r w:rsidRPr="004B317F">
        <w:rPr>
          <w:rFonts w:ascii="David" w:eastAsiaTheme="minorEastAsia" w:hAnsi="David" w:hint="cs"/>
          <w:b/>
          <w:bCs/>
          <w:color w:val="0D0D0D" w:themeColor="text1" w:themeTint="F2"/>
          <w:sz w:val="24"/>
          <w:rtl/>
        </w:rPr>
        <w:t>בפסיכולוגיה</w:t>
      </w:r>
      <w:r w:rsidRPr="004B317F">
        <w:rPr>
          <w:rFonts w:ascii="David" w:eastAsiaTheme="minorEastAsia" w:hAnsi="David"/>
          <w:b/>
          <w:bCs/>
          <w:color w:val="0D0D0D" w:themeColor="text1" w:themeTint="F2"/>
          <w:sz w:val="24"/>
          <w:rtl/>
        </w:rPr>
        <w:t xml:space="preserve"> </w:t>
      </w:r>
      <w:r w:rsidRPr="004B317F">
        <w:rPr>
          <w:rFonts w:ascii="David" w:eastAsiaTheme="minorEastAsia" w:hAnsi="David" w:hint="cs"/>
          <w:b/>
          <w:bCs/>
          <w:color w:val="0D0D0D" w:themeColor="text1" w:themeTint="F2"/>
          <w:sz w:val="24"/>
          <w:rtl/>
        </w:rPr>
        <w:t>חינוכית</w:t>
      </w:r>
      <w:r>
        <w:rPr>
          <w:rStyle w:val="af1"/>
          <w:rFonts w:ascii="David" w:eastAsiaTheme="minorEastAsia" w:hAnsi="David"/>
          <w:b/>
          <w:bCs/>
          <w:color w:val="0D0D0D" w:themeColor="text1" w:themeTint="F2"/>
          <w:sz w:val="24"/>
          <w:rtl/>
        </w:rPr>
        <w:footnoteReference w:id="119"/>
      </w:r>
    </w:p>
    <w:tbl>
      <w:tblPr>
        <w:tblStyle w:val="af4"/>
        <w:bidiVisual/>
        <w:tblW w:w="0" w:type="auto"/>
        <w:tblLook w:val="04A0" w:firstRow="1" w:lastRow="0" w:firstColumn="1" w:lastColumn="0" w:noHBand="0" w:noVBand="1"/>
      </w:tblPr>
      <w:tblGrid>
        <w:gridCol w:w="2260"/>
        <w:gridCol w:w="5950"/>
      </w:tblGrid>
      <w:tr w:rsidR="003528F0" w14:paraId="17F70E9F" w14:textId="77777777" w:rsidTr="003528F0">
        <w:tc>
          <w:tcPr>
            <w:tcW w:w="2260" w:type="dxa"/>
          </w:tcPr>
          <w:p w14:paraId="13519057" w14:textId="77777777" w:rsidR="003528F0" w:rsidRDefault="003528F0" w:rsidP="009B10C1">
            <w:pPr>
              <w:spacing w:line="269" w:lineRule="auto"/>
            </w:pPr>
            <w:bookmarkStart w:id="54" w:name="_Hlk203404850"/>
            <w:r>
              <w:rPr>
                <w:noProof/>
              </w:rPr>
              <w:drawing>
                <wp:inline distT="0" distB="0" distL="0" distR="0" wp14:anchorId="5E2BB5F0" wp14:editId="4DEFA834">
                  <wp:extent cx="578692" cy="566408"/>
                  <wp:effectExtent l="0" t="0" r="0" b="571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5"/>
                          <a:stretch>
                            <a:fillRect/>
                          </a:stretch>
                        </pic:blipFill>
                        <pic:spPr>
                          <a:xfrm>
                            <a:off x="0" y="0"/>
                            <a:ext cx="605188" cy="592342"/>
                          </a:xfrm>
                          <a:prstGeom prst="rect">
                            <a:avLst/>
                          </a:prstGeom>
                        </pic:spPr>
                      </pic:pic>
                    </a:graphicData>
                  </a:graphic>
                </wp:inline>
              </w:drawing>
            </w:r>
          </w:p>
        </w:tc>
        <w:tc>
          <w:tcPr>
            <w:tcW w:w="5951" w:type="dxa"/>
          </w:tcPr>
          <w:p w14:paraId="3B1B0E0E" w14:textId="77777777" w:rsidR="003528F0" w:rsidRPr="000752A3" w:rsidRDefault="003528F0" w:rsidP="009B10C1">
            <w:pPr>
              <w:spacing w:line="269" w:lineRule="auto"/>
              <w:rPr>
                <w:sz w:val="22"/>
                <w:szCs w:val="22"/>
                <w:rtl/>
              </w:rPr>
            </w:pPr>
            <w:r w:rsidRPr="000752A3">
              <w:rPr>
                <w:rFonts w:ascii="David" w:hAnsi="David" w:hint="eastAsia"/>
                <w:sz w:val="22"/>
                <w:szCs w:val="22"/>
                <w:rtl/>
              </w:rPr>
              <w:t>זיקה</w:t>
            </w:r>
            <w:r w:rsidRPr="000752A3">
              <w:rPr>
                <w:rFonts w:ascii="David" w:hAnsi="David"/>
                <w:sz w:val="22"/>
                <w:szCs w:val="22"/>
                <w:rtl/>
              </w:rPr>
              <w:t xml:space="preserve"> קבועה למערכת של מוסדות חינוכיים במגוון של גילאים וסוגים </w:t>
            </w:r>
            <w:r w:rsidRPr="000752A3">
              <w:rPr>
                <w:rFonts w:ascii="David" w:hAnsi="David" w:hint="eastAsia"/>
                <w:sz w:val="22"/>
                <w:szCs w:val="22"/>
                <w:rtl/>
              </w:rPr>
              <w:t>ובהם</w:t>
            </w:r>
            <w:r w:rsidRPr="000752A3">
              <w:rPr>
                <w:rFonts w:ascii="David" w:hAnsi="David"/>
                <w:sz w:val="22"/>
                <w:szCs w:val="22"/>
                <w:rtl/>
              </w:rPr>
              <w:t xml:space="preserve"> </w:t>
            </w:r>
            <w:r w:rsidRPr="000752A3">
              <w:rPr>
                <w:rFonts w:ascii="David" w:hAnsi="David" w:hint="eastAsia"/>
                <w:sz w:val="22"/>
                <w:szCs w:val="22"/>
                <w:rtl/>
              </w:rPr>
              <w:t>מסגרות</w:t>
            </w:r>
            <w:r w:rsidRPr="000752A3">
              <w:rPr>
                <w:rFonts w:ascii="David" w:hAnsi="David"/>
                <w:sz w:val="22"/>
                <w:szCs w:val="22"/>
                <w:rtl/>
              </w:rPr>
              <w:t xml:space="preserve"> </w:t>
            </w:r>
            <w:r w:rsidRPr="000752A3">
              <w:rPr>
                <w:rFonts w:ascii="David" w:hAnsi="David" w:hint="eastAsia"/>
                <w:sz w:val="22"/>
                <w:szCs w:val="22"/>
                <w:rtl/>
              </w:rPr>
              <w:t>המשלבות</w:t>
            </w:r>
            <w:r w:rsidRPr="000752A3">
              <w:rPr>
                <w:rFonts w:ascii="David" w:hAnsi="David"/>
                <w:sz w:val="22"/>
                <w:szCs w:val="22"/>
                <w:rtl/>
              </w:rPr>
              <w:t xml:space="preserve"> </w:t>
            </w:r>
            <w:r w:rsidRPr="000752A3">
              <w:rPr>
                <w:rFonts w:ascii="David" w:hAnsi="David" w:hint="eastAsia"/>
                <w:sz w:val="22"/>
                <w:szCs w:val="22"/>
                <w:rtl/>
              </w:rPr>
              <w:t>ילדים</w:t>
            </w:r>
            <w:r w:rsidRPr="000752A3">
              <w:rPr>
                <w:rFonts w:ascii="David" w:hAnsi="David"/>
                <w:sz w:val="22"/>
                <w:szCs w:val="22"/>
                <w:rtl/>
              </w:rPr>
              <w:t xml:space="preserve"> </w:t>
            </w:r>
            <w:r w:rsidRPr="000752A3">
              <w:rPr>
                <w:rFonts w:ascii="David" w:hAnsi="David" w:hint="eastAsia"/>
                <w:sz w:val="22"/>
                <w:szCs w:val="22"/>
                <w:rtl/>
              </w:rPr>
              <w:t>בעלי</w:t>
            </w:r>
            <w:r w:rsidRPr="000752A3">
              <w:rPr>
                <w:rFonts w:ascii="David" w:hAnsi="David"/>
                <w:sz w:val="22"/>
                <w:szCs w:val="22"/>
                <w:rtl/>
              </w:rPr>
              <w:t xml:space="preserve"> </w:t>
            </w:r>
            <w:r w:rsidRPr="000752A3">
              <w:rPr>
                <w:rFonts w:ascii="David" w:hAnsi="David" w:hint="eastAsia"/>
                <w:sz w:val="22"/>
                <w:szCs w:val="22"/>
                <w:rtl/>
              </w:rPr>
              <w:t>צרכים</w:t>
            </w:r>
            <w:r w:rsidRPr="000752A3">
              <w:rPr>
                <w:rFonts w:ascii="David" w:hAnsi="David"/>
                <w:sz w:val="22"/>
                <w:szCs w:val="22"/>
                <w:rtl/>
              </w:rPr>
              <w:t xml:space="preserve"> </w:t>
            </w:r>
            <w:r w:rsidRPr="000752A3">
              <w:rPr>
                <w:rFonts w:ascii="David" w:hAnsi="David" w:hint="eastAsia"/>
                <w:sz w:val="22"/>
                <w:szCs w:val="22"/>
                <w:rtl/>
              </w:rPr>
              <w:t>מיוחדים</w:t>
            </w:r>
            <w:r w:rsidRPr="000752A3">
              <w:rPr>
                <w:rFonts w:ascii="David" w:hAnsi="David"/>
                <w:sz w:val="22"/>
                <w:szCs w:val="22"/>
                <w:rtl/>
              </w:rPr>
              <w:t>.</w:t>
            </w:r>
          </w:p>
        </w:tc>
      </w:tr>
      <w:tr w:rsidR="003528F0" w14:paraId="3EF85FB7" w14:textId="77777777" w:rsidTr="003528F0">
        <w:tc>
          <w:tcPr>
            <w:tcW w:w="2260" w:type="dxa"/>
          </w:tcPr>
          <w:p w14:paraId="7BF8B3F0" w14:textId="77777777" w:rsidR="003528F0" w:rsidRDefault="003528F0" w:rsidP="009B10C1">
            <w:pPr>
              <w:spacing w:line="269" w:lineRule="auto"/>
            </w:pPr>
            <w:r>
              <w:rPr>
                <w:noProof/>
              </w:rPr>
              <w:drawing>
                <wp:inline distT="0" distB="0" distL="0" distR="0" wp14:anchorId="7E14C1EE" wp14:editId="7D60CF01">
                  <wp:extent cx="503786" cy="556435"/>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6"/>
                          <a:srcRect l="18549" b="6371"/>
                          <a:stretch>
                            <a:fillRect/>
                          </a:stretch>
                        </pic:blipFill>
                        <pic:spPr bwMode="auto">
                          <a:xfrm>
                            <a:off x="0" y="0"/>
                            <a:ext cx="526246" cy="581243"/>
                          </a:xfrm>
                          <a:prstGeom prst="rect">
                            <a:avLst/>
                          </a:prstGeom>
                          <a:ln>
                            <a:noFill/>
                          </a:ln>
                          <a:extLst>
                            <a:ext uri="{53640926-AAD7-44D8-BBD7-CCE9431645EC}">
                              <a14:shadowObscured xmlns:a14="http://schemas.microsoft.com/office/drawing/2010/main"/>
                            </a:ext>
                          </a:extLst>
                        </pic:spPr>
                      </pic:pic>
                    </a:graphicData>
                  </a:graphic>
                </wp:inline>
              </w:drawing>
            </w:r>
          </w:p>
        </w:tc>
        <w:tc>
          <w:tcPr>
            <w:tcW w:w="5951" w:type="dxa"/>
          </w:tcPr>
          <w:p w14:paraId="0F1BF7A6" w14:textId="77777777" w:rsidR="003528F0" w:rsidRPr="000752A3" w:rsidRDefault="003528F0" w:rsidP="009B10C1">
            <w:pPr>
              <w:spacing w:line="269" w:lineRule="auto"/>
              <w:rPr>
                <w:sz w:val="22"/>
                <w:szCs w:val="22"/>
                <w:rtl/>
              </w:rPr>
            </w:pPr>
            <w:r w:rsidRPr="000752A3">
              <w:rPr>
                <w:rFonts w:ascii="David" w:hAnsi="David" w:hint="eastAsia"/>
                <w:sz w:val="22"/>
                <w:szCs w:val="22"/>
                <w:rtl/>
              </w:rPr>
              <w:t>ליווי</w:t>
            </w:r>
            <w:r w:rsidRPr="000752A3">
              <w:rPr>
                <w:rFonts w:ascii="David" w:hAnsi="David"/>
                <w:sz w:val="22"/>
                <w:szCs w:val="22"/>
                <w:rtl/>
              </w:rPr>
              <w:t xml:space="preserve"> מקצועי ושעות הדרכה, העסקת לפחות </w:t>
            </w:r>
            <w:r w:rsidRPr="000752A3">
              <w:rPr>
                <w:rFonts w:ascii="David" w:hAnsi="David" w:hint="eastAsia"/>
                <w:sz w:val="22"/>
                <w:szCs w:val="22"/>
                <w:rtl/>
              </w:rPr>
              <w:t>שני</w:t>
            </w:r>
            <w:r w:rsidRPr="000752A3">
              <w:rPr>
                <w:rFonts w:ascii="David" w:hAnsi="David"/>
                <w:sz w:val="22"/>
                <w:szCs w:val="22"/>
                <w:rtl/>
              </w:rPr>
              <w:t xml:space="preserve"> מדריכים בפסיכולוגיה חינוכית</w:t>
            </w:r>
            <w:r w:rsidRPr="000752A3">
              <w:rPr>
                <w:sz w:val="22"/>
                <w:szCs w:val="22"/>
                <w:rtl/>
              </w:rPr>
              <w:t>.</w:t>
            </w:r>
          </w:p>
        </w:tc>
      </w:tr>
      <w:tr w:rsidR="003528F0" w14:paraId="46C9D355" w14:textId="77777777" w:rsidTr="003528F0">
        <w:tc>
          <w:tcPr>
            <w:tcW w:w="2260" w:type="dxa"/>
          </w:tcPr>
          <w:p w14:paraId="597CC319" w14:textId="16E21261" w:rsidR="003528F0" w:rsidRDefault="00304FDB" w:rsidP="009B10C1">
            <w:pPr>
              <w:spacing w:line="269" w:lineRule="auto"/>
              <w:rPr>
                <w:rtl/>
              </w:rPr>
            </w:pPr>
            <w:r>
              <w:rPr>
                <w:noProof/>
                <w:rtl/>
                <w:lang w:val="he-IL"/>
              </w:rPr>
              <w:drawing>
                <wp:inline distT="0" distB="0" distL="0" distR="0" wp14:anchorId="79E7C703" wp14:editId="7FF5FE40">
                  <wp:extent cx="983615" cy="447675"/>
                  <wp:effectExtent l="0" t="0" r="6985" b="9525"/>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תמונה שפח.png"/>
                          <pic:cNvPicPr/>
                        </pic:nvPicPr>
                        <pic:blipFill rotWithShape="1">
                          <a:blip r:embed="rId37" cstate="print">
                            <a:extLst>
                              <a:ext uri="{28A0092B-C50C-407E-A947-70E740481C1C}">
                                <a14:useLocalDpi xmlns:a14="http://schemas.microsoft.com/office/drawing/2010/main" val="0"/>
                              </a:ext>
                            </a:extLst>
                          </a:blip>
                          <a:srcRect t="14549" b="17050"/>
                          <a:stretch/>
                        </pic:blipFill>
                        <pic:spPr bwMode="auto">
                          <a:xfrm>
                            <a:off x="0" y="0"/>
                            <a:ext cx="987958" cy="449652"/>
                          </a:xfrm>
                          <a:prstGeom prst="rect">
                            <a:avLst/>
                          </a:prstGeom>
                          <a:ln>
                            <a:noFill/>
                          </a:ln>
                          <a:extLst>
                            <a:ext uri="{53640926-AAD7-44D8-BBD7-CCE9431645EC}">
                              <a14:shadowObscured xmlns:a14="http://schemas.microsoft.com/office/drawing/2010/main"/>
                            </a:ext>
                          </a:extLst>
                        </pic:spPr>
                      </pic:pic>
                    </a:graphicData>
                  </a:graphic>
                </wp:inline>
              </w:drawing>
            </w:r>
          </w:p>
        </w:tc>
        <w:tc>
          <w:tcPr>
            <w:tcW w:w="5951" w:type="dxa"/>
          </w:tcPr>
          <w:p w14:paraId="22558B32" w14:textId="77777777" w:rsidR="003528F0" w:rsidRPr="000752A3" w:rsidRDefault="003528F0" w:rsidP="009B10C1">
            <w:pPr>
              <w:spacing w:line="269" w:lineRule="auto"/>
              <w:rPr>
                <w:sz w:val="22"/>
                <w:szCs w:val="22"/>
                <w:rtl/>
              </w:rPr>
            </w:pPr>
            <w:r w:rsidRPr="000752A3">
              <w:rPr>
                <w:rFonts w:ascii="David" w:hAnsi="David" w:hint="eastAsia"/>
                <w:sz w:val="22"/>
                <w:szCs w:val="22"/>
                <w:rtl/>
              </w:rPr>
              <w:t>השתתפות</w:t>
            </w:r>
            <w:r w:rsidRPr="000752A3">
              <w:rPr>
                <w:rFonts w:ascii="David" w:hAnsi="David"/>
                <w:sz w:val="22"/>
                <w:szCs w:val="22"/>
                <w:rtl/>
              </w:rPr>
              <w:t xml:space="preserve"> </w:t>
            </w:r>
            <w:r w:rsidRPr="000752A3">
              <w:rPr>
                <w:rFonts w:ascii="David" w:hAnsi="David" w:hint="eastAsia"/>
                <w:sz w:val="22"/>
                <w:szCs w:val="22"/>
                <w:rtl/>
              </w:rPr>
              <w:t>בישיבות</w:t>
            </w:r>
            <w:r w:rsidRPr="000752A3">
              <w:rPr>
                <w:rFonts w:ascii="David" w:hAnsi="David"/>
                <w:sz w:val="22"/>
                <w:szCs w:val="22"/>
                <w:rtl/>
              </w:rPr>
              <w:t xml:space="preserve"> </w:t>
            </w:r>
            <w:r w:rsidRPr="000752A3">
              <w:rPr>
                <w:rFonts w:ascii="David" w:hAnsi="David" w:hint="eastAsia"/>
                <w:sz w:val="22"/>
                <w:szCs w:val="22"/>
                <w:rtl/>
              </w:rPr>
              <w:t>צוות</w:t>
            </w:r>
            <w:r w:rsidRPr="000752A3">
              <w:rPr>
                <w:rFonts w:ascii="David" w:hAnsi="David"/>
                <w:sz w:val="22"/>
                <w:szCs w:val="22"/>
                <w:rtl/>
              </w:rPr>
              <w:t xml:space="preserve">, </w:t>
            </w:r>
            <w:r w:rsidRPr="000752A3">
              <w:rPr>
                <w:rFonts w:ascii="David" w:hAnsi="David" w:hint="eastAsia"/>
                <w:sz w:val="22"/>
                <w:szCs w:val="22"/>
                <w:rtl/>
              </w:rPr>
              <w:t>קבלת</w:t>
            </w:r>
            <w:r w:rsidRPr="000752A3">
              <w:rPr>
                <w:rFonts w:ascii="David" w:hAnsi="David"/>
                <w:sz w:val="22"/>
                <w:szCs w:val="22"/>
                <w:rtl/>
              </w:rPr>
              <w:t xml:space="preserve"> </w:t>
            </w:r>
            <w:r w:rsidRPr="000752A3">
              <w:rPr>
                <w:rFonts w:ascii="David" w:hAnsi="David" w:hint="eastAsia"/>
                <w:sz w:val="22"/>
                <w:szCs w:val="22"/>
                <w:rtl/>
              </w:rPr>
              <w:t>הדרכה</w:t>
            </w:r>
            <w:r w:rsidRPr="000752A3">
              <w:rPr>
                <w:rFonts w:ascii="David" w:hAnsi="David"/>
                <w:sz w:val="22"/>
                <w:szCs w:val="22"/>
                <w:rtl/>
              </w:rPr>
              <w:t xml:space="preserve"> </w:t>
            </w:r>
            <w:r w:rsidRPr="000752A3">
              <w:rPr>
                <w:rFonts w:ascii="David" w:hAnsi="David" w:hint="eastAsia"/>
                <w:sz w:val="22"/>
                <w:szCs w:val="22"/>
                <w:rtl/>
              </w:rPr>
              <w:t>פרטנית</w:t>
            </w:r>
            <w:r w:rsidRPr="000752A3">
              <w:rPr>
                <w:rFonts w:ascii="David" w:hAnsi="David"/>
                <w:sz w:val="22"/>
                <w:szCs w:val="22"/>
                <w:rtl/>
              </w:rPr>
              <w:t xml:space="preserve"> </w:t>
            </w:r>
            <w:r w:rsidRPr="000752A3">
              <w:rPr>
                <w:rFonts w:ascii="David" w:hAnsi="David" w:hint="eastAsia"/>
                <w:sz w:val="22"/>
                <w:szCs w:val="22"/>
                <w:rtl/>
              </w:rPr>
              <w:t>וקבוצתית</w:t>
            </w:r>
            <w:r w:rsidRPr="000752A3">
              <w:rPr>
                <w:rFonts w:ascii="David" w:hAnsi="David"/>
                <w:sz w:val="22"/>
                <w:szCs w:val="22"/>
                <w:rtl/>
              </w:rPr>
              <w:t xml:space="preserve"> </w:t>
            </w:r>
            <w:r w:rsidRPr="000752A3">
              <w:rPr>
                <w:rFonts w:ascii="David" w:hAnsi="David" w:hint="eastAsia"/>
                <w:sz w:val="22"/>
                <w:szCs w:val="22"/>
                <w:rtl/>
              </w:rPr>
              <w:t>והשתתפות</w:t>
            </w:r>
            <w:r w:rsidRPr="000752A3">
              <w:rPr>
                <w:rFonts w:ascii="David" w:hAnsi="David"/>
                <w:sz w:val="22"/>
                <w:szCs w:val="22"/>
                <w:rtl/>
              </w:rPr>
              <w:t xml:space="preserve"> </w:t>
            </w:r>
            <w:r w:rsidRPr="000752A3">
              <w:rPr>
                <w:rFonts w:ascii="David" w:hAnsi="David" w:hint="eastAsia"/>
                <w:sz w:val="22"/>
                <w:szCs w:val="22"/>
                <w:rtl/>
              </w:rPr>
              <w:t>בהשתלמויות</w:t>
            </w:r>
            <w:r w:rsidRPr="000752A3">
              <w:rPr>
                <w:rFonts w:ascii="David" w:hAnsi="David"/>
                <w:sz w:val="22"/>
                <w:szCs w:val="22"/>
                <w:rtl/>
              </w:rPr>
              <w:t xml:space="preserve"> </w:t>
            </w:r>
            <w:r w:rsidRPr="000752A3">
              <w:rPr>
                <w:rFonts w:ascii="David" w:hAnsi="David" w:hint="eastAsia"/>
                <w:sz w:val="22"/>
                <w:szCs w:val="22"/>
                <w:rtl/>
              </w:rPr>
              <w:t>קבוצתיות</w:t>
            </w:r>
            <w:r w:rsidRPr="000752A3">
              <w:rPr>
                <w:sz w:val="22"/>
                <w:szCs w:val="22"/>
                <w:rtl/>
              </w:rPr>
              <w:t>.</w:t>
            </w:r>
          </w:p>
        </w:tc>
      </w:tr>
      <w:tr w:rsidR="003528F0" w14:paraId="084EDCB0" w14:textId="77777777" w:rsidTr="003528F0">
        <w:tc>
          <w:tcPr>
            <w:tcW w:w="2260" w:type="dxa"/>
          </w:tcPr>
          <w:p w14:paraId="47BD395F" w14:textId="77777777" w:rsidR="003528F0" w:rsidRDefault="003528F0" w:rsidP="009B10C1">
            <w:pPr>
              <w:spacing w:line="269" w:lineRule="auto"/>
            </w:pPr>
            <w:r>
              <w:rPr>
                <w:noProof/>
              </w:rPr>
              <w:drawing>
                <wp:inline distT="0" distB="0" distL="0" distR="0" wp14:anchorId="1FABEF8E" wp14:editId="2211E2BE">
                  <wp:extent cx="856866" cy="731520"/>
                  <wp:effectExtent l="0" t="0" r="63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864335" cy="737897"/>
                          </a:xfrm>
                          <a:prstGeom prst="rect">
                            <a:avLst/>
                          </a:prstGeom>
                          <a:noFill/>
                        </pic:spPr>
                      </pic:pic>
                    </a:graphicData>
                  </a:graphic>
                </wp:inline>
              </w:drawing>
            </w:r>
          </w:p>
        </w:tc>
        <w:tc>
          <w:tcPr>
            <w:tcW w:w="5951" w:type="dxa"/>
          </w:tcPr>
          <w:p w14:paraId="414ED504" w14:textId="77777777" w:rsidR="003528F0" w:rsidRPr="000752A3" w:rsidRDefault="003528F0" w:rsidP="009B10C1">
            <w:pPr>
              <w:spacing w:line="269" w:lineRule="auto"/>
              <w:rPr>
                <w:sz w:val="22"/>
                <w:szCs w:val="22"/>
                <w:rtl/>
              </w:rPr>
            </w:pPr>
            <w:r w:rsidRPr="000752A3">
              <w:rPr>
                <w:rFonts w:ascii="David" w:hAnsi="David" w:hint="eastAsia"/>
                <w:sz w:val="22"/>
                <w:szCs w:val="22"/>
                <w:rtl/>
              </w:rPr>
              <w:t>קיום</w:t>
            </w:r>
            <w:r w:rsidRPr="000752A3">
              <w:rPr>
                <w:rFonts w:ascii="David" w:hAnsi="David"/>
                <w:sz w:val="22"/>
                <w:szCs w:val="22"/>
                <w:rtl/>
              </w:rPr>
              <w:t xml:space="preserve"> </w:t>
            </w:r>
            <w:r w:rsidRPr="000752A3">
              <w:rPr>
                <w:rFonts w:ascii="David" w:hint="eastAsia"/>
                <w:sz w:val="22"/>
                <w:szCs w:val="22"/>
                <w:rtl/>
              </w:rPr>
              <w:t>פעילות</w:t>
            </w:r>
            <w:r w:rsidRPr="000752A3">
              <w:rPr>
                <w:rFonts w:ascii="David"/>
                <w:sz w:val="22"/>
                <w:szCs w:val="22"/>
                <w:rtl/>
              </w:rPr>
              <w:t xml:space="preserve"> </w:t>
            </w:r>
            <w:r w:rsidRPr="000752A3">
              <w:rPr>
                <w:rFonts w:ascii="David" w:hint="eastAsia"/>
                <w:sz w:val="22"/>
                <w:szCs w:val="22"/>
                <w:rtl/>
              </w:rPr>
              <w:t>מקצועית</w:t>
            </w:r>
            <w:r w:rsidRPr="000752A3">
              <w:rPr>
                <w:rFonts w:ascii="David"/>
                <w:sz w:val="22"/>
                <w:szCs w:val="22"/>
                <w:rtl/>
              </w:rPr>
              <w:t xml:space="preserve"> </w:t>
            </w:r>
            <w:r w:rsidRPr="000752A3">
              <w:rPr>
                <w:rFonts w:ascii="David" w:hint="eastAsia"/>
                <w:sz w:val="22"/>
                <w:szCs w:val="22"/>
                <w:rtl/>
              </w:rPr>
              <w:t>ברמה</w:t>
            </w:r>
            <w:r w:rsidRPr="000752A3">
              <w:rPr>
                <w:rFonts w:ascii="David"/>
                <w:sz w:val="22"/>
                <w:szCs w:val="22"/>
                <w:rtl/>
              </w:rPr>
              <w:t xml:space="preserve"> </w:t>
            </w:r>
            <w:r w:rsidRPr="000752A3">
              <w:rPr>
                <w:rFonts w:ascii="David" w:hint="eastAsia"/>
                <w:sz w:val="22"/>
                <w:szCs w:val="22"/>
                <w:rtl/>
              </w:rPr>
              <w:t>נאותה</w:t>
            </w:r>
            <w:r w:rsidRPr="000752A3">
              <w:rPr>
                <w:rFonts w:ascii="David" w:hAnsi="David"/>
                <w:sz w:val="22"/>
                <w:szCs w:val="22"/>
                <w:rtl/>
              </w:rPr>
              <w:t xml:space="preserve"> ותמהיל עבודה במגוון צירי עיסוק, קיום תמהיל עבודה המשלב עבודה טיפולית מערכתית ואבחונית, הכשרה והדרכה ופעילות פנים-</w:t>
            </w:r>
            <w:r w:rsidRPr="000752A3">
              <w:rPr>
                <w:rFonts w:ascii="David" w:hAnsi="David" w:hint="eastAsia"/>
                <w:sz w:val="22"/>
                <w:szCs w:val="22"/>
                <w:rtl/>
              </w:rPr>
              <w:t>ארגונית</w:t>
            </w:r>
            <w:r w:rsidRPr="000752A3">
              <w:rPr>
                <w:rFonts w:ascii="David" w:hAnsi="David"/>
                <w:sz w:val="22"/>
                <w:szCs w:val="22"/>
                <w:rtl/>
              </w:rPr>
              <w:t xml:space="preserve"> </w:t>
            </w:r>
            <w:r w:rsidRPr="000752A3">
              <w:rPr>
                <w:rFonts w:ascii="David" w:hAnsi="David" w:hint="eastAsia"/>
                <w:sz w:val="22"/>
                <w:szCs w:val="22"/>
                <w:rtl/>
              </w:rPr>
              <w:t>ומחקר</w:t>
            </w:r>
            <w:r w:rsidRPr="000752A3">
              <w:rPr>
                <w:sz w:val="22"/>
                <w:szCs w:val="22"/>
                <w:rtl/>
              </w:rPr>
              <w:t>.</w:t>
            </w:r>
          </w:p>
        </w:tc>
      </w:tr>
      <w:tr w:rsidR="003528F0" w14:paraId="04C60FC7" w14:textId="77777777" w:rsidTr="003528F0">
        <w:tc>
          <w:tcPr>
            <w:tcW w:w="2260" w:type="dxa"/>
          </w:tcPr>
          <w:p w14:paraId="5475046F" w14:textId="77777777" w:rsidR="003528F0" w:rsidRDefault="003528F0" w:rsidP="009B10C1">
            <w:pPr>
              <w:spacing w:line="269" w:lineRule="auto"/>
            </w:pPr>
            <w:r>
              <w:rPr>
                <w:noProof/>
              </w:rPr>
              <w:drawing>
                <wp:inline distT="0" distB="0" distL="0" distR="0" wp14:anchorId="233469CB" wp14:editId="2CCB5143">
                  <wp:extent cx="704805" cy="726326"/>
                  <wp:effectExtent l="0" t="0" r="635"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9"/>
                          <a:stretch>
                            <a:fillRect/>
                          </a:stretch>
                        </pic:blipFill>
                        <pic:spPr>
                          <a:xfrm>
                            <a:off x="0" y="0"/>
                            <a:ext cx="728287" cy="750525"/>
                          </a:xfrm>
                          <a:prstGeom prst="rect">
                            <a:avLst/>
                          </a:prstGeom>
                        </pic:spPr>
                      </pic:pic>
                    </a:graphicData>
                  </a:graphic>
                </wp:inline>
              </w:drawing>
            </w:r>
          </w:p>
        </w:tc>
        <w:tc>
          <w:tcPr>
            <w:tcW w:w="5951" w:type="dxa"/>
          </w:tcPr>
          <w:p w14:paraId="2837EE84" w14:textId="77777777" w:rsidR="003528F0" w:rsidRPr="000752A3" w:rsidRDefault="003528F0" w:rsidP="009B10C1">
            <w:pPr>
              <w:spacing w:line="269" w:lineRule="auto"/>
              <w:rPr>
                <w:sz w:val="22"/>
                <w:szCs w:val="22"/>
                <w:rtl/>
              </w:rPr>
            </w:pPr>
            <w:r w:rsidRPr="000752A3">
              <w:rPr>
                <w:rFonts w:ascii="David" w:hAnsi="David" w:hint="eastAsia"/>
                <w:sz w:val="22"/>
                <w:szCs w:val="22"/>
                <w:rtl/>
              </w:rPr>
              <w:t>קיום</w:t>
            </w:r>
            <w:r w:rsidRPr="000752A3">
              <w:rPr>
                <w:rFonts w:ascii="David" w:hAnsi="David"/>
                <w:sz w:val="22"/>
                <w:szCs w:val="22"/>
                <w:rtl/>
              </w:rPr>
              <w:t xml:space="preserve"> </w:t>
            </w:r>
            <w:r w:rsidRPr="000752A3">
              <w:rPr>
                <w:rFonts w:ascii="David" w:hAnsi="David" w:hint="eastAsia"/>
                <w:sz w:val="22"/>
                <w:szCs w:val="22"/>
                <w:rtl/>
              </w:rPr>
              <w:t>תנאי</w:t>
            </w:r>
            <w:r w:rsidRPr="000752A3">
              <w:rPr>
                <w:rFonts w:ascii="David" w:hAnsi="David"/>
                <w:sz w:val="22"/>
                <w:szCs w:val="22"/>
                <w:rtl/>
              </w:rPr>
              <w:t xml:space="preserve"> </w:t>
            </w:r>
            <w:r w:rsidRPr="000752A3">
              <w:rPr>
                <w:rFonts w:ascii="David" w:hAnsi="David" w:hint="eastAsia"/>
                <w:sz w:val="22"/>
                <w:szCs w:val="22"/>
                <w:rtl/>
              </w:rPr>
              <w:t>עבודה</w:t>
            </w:r>
            <w:r w:rsidRPr="000752A3">
              <w:rPr>
                <w:rFonts w:ascii="David" w:hAnsi="David"/>
                <w:sz w:val="22"/>
                <w:szCs w:val="22"/>
                <w:rtl/>
              </w:rPr>
              <w:t xml:space="preserve"> </w:t>
            </w:r>
            <w:r w:rsidRPr="000752A3">
              <w:rPr>
                <w:rFonts w:ascii="David" w:hAnsi="David" w:hint="eastAsia"/>
                <w:sz w:val="22"/>
                <w:szCs w:val="22"/>
                <w:rtl/>
              </w:rPr>
              <w:t>מתאימים</w:t>
            </w:r>
            <w:r w:rsidRPr="000752A3">
              <w:rPr>
                <w:rFonts w:ascii="David" w:hAnsi="David"/>
                <w:sz w:val="22"/>
                <w:szCs w:val="22"/>
                <w:rtl/>
              </w:rPr>
              <w:t xml:space="preserve"> - </w:t>
            </w:r>
            <w:r w:rsidRPr="000752A3">
              <w:rPr>
                <w:rFonts w:ascii="David" w:hAnsi="David" w:hint="eastAsia"/>
                <w:sz w:val="22"/>
                <w:szCs w:val="22"/>
                <w:rtl/>
              </w:rPr>
              <w:t>כניסה</w:t>
            </w:r>
            <w:r w:rsidRPr="000752A3">
              <w:rPr>
                <w:rFonts w:ascii="David" w:hAnsi="David"/>
                <w:sz w:val="22"/>
                <w:szCs w:val="22"/>
                <w:rtl/>
              </w:rPr>
              <w:t xml:space="preserve"> </w:t>
            </w:r>
            <w:r w:rsidRPr="000752A3">
              <w:rPr>
                <w:rFonts w:ascii="David" w:hAnsi="David" w:hint="eastAsia"/>
                <w:sz w:val="22"/>
                <w:szCs w:val="22"/>
                <w:rtl/>
              </w:rPr>
              <w:t>נפרדת</w:t>
            </w:r>
            <w:r w:rsidRPr="000752A3">
              <w:rPr>
                <w:rFonts w:ascii="David" w:hAnsi="David"/>
                <w:sz w:val="22"/>
                <w:szCs w:val="22"/>
                <w:rtl/>
              </w:rPr>
              <w:t xml:space="preserve">, </w:t>
            </w:r>
            <w:r w:rsidRPr="000752A3">
              <w:rPr>
                <w:rFonts w:ascii="David" w:hAnsi="David" w:hint="eastAsia"/>
                <w:sz w:val="22"/>
                <w:szCs w:val="22"/>
                <w:rtl/>
              </w:rPr>
              <w:t>תנאים</w:t>
            </w:r>
            <w:r w:rsidRPr="000752A3">
              <w:rPr>
                <w:rFonts w:ascii="David" w:hAnsi="David"/>
                <w:sz w:val="22"/>
                <w:szCs w:val="22"/>
                <w:rtl/>
              </w:rPr>
              <w:t xml:space="preserve"> </w:t>
            </w:r>
            <w:r w:rsidRPr="000752A3">
              <w:rPr>
                <w:rFonts w:ascii="David" w:hAnsi="David" w:hint="eastAsia"/>
                <w:sz w:val="22"/>
                <w:szCs w:val="22"/>
                <w:rtl/>
              </w:rPr>
              <w:t>פיזיים</w:t>
            </w:r>
            <w:r w:rsidRPr="000752A3">
              <w:rPr>
                <w:rFonts w:ascii="David" w:hAnsi="David"/>
                <w:sz w:val="22"/>
                <w:szCs w:val="22"/>
                <w:rtl/>
              </w:rPr>
              <w:t xml:space="preserve"> לשמירה על פרטיות המטופל, חדרי פסיכולוגים מצוידים, חדר ישיבות, מבנה נגיש לאנשים עם מוגבלויות, תנאים פי</w:t>
            </w:r>
            <w:r w:rsidRPr="000752A3">
              <w:rPr>
                <w:rFonts w:ascii="David" w:hAnsi="David" w:hint="eastAsia"/>
                <w:sz w:val="22"/>
                <w:szCs w:val="22"/>
                <w:rtl/>
              </w:rPr>
              <w:t>זיים</w:t>
            </w:r>
            <w:r w:rsidRPr="000752A3">
              <w:rPr>
                <w:rFonts w:ascii="David" w:hAnsi="David"/>
                <w:sz w:val="22"/>
                <w:szCs w:val="22"/>
                <w:rtl/>
              </w:rPr>
              <w:t xml:space="preserve"> </w:t>
            </w:r>
            <w:r w:rsidRPr="000752A3">
              <w:rPr>
                <w:rFonts w:ascii="David" w:hAnsi="David" w:hint="eastAsia"/>
                <w:sz w:val="22"/>
                <w:szCs w:val="22"/>
                <w:rtl/>
              </w:rPr>
              <w:t>וסידורים</w:t>
            </w:r>
            <w:r w:rsidRPr="000752A3">
              <w:rPr>
                <w:rFonts w:ascii="David" w:hAnsi="David"/>
                <w:sz w:val="22"/>
                <w:szCs w:val="22"/>
                <w:rtl/>
              </w:rPr>
              <w:t xml:space="preserve"> </w:t>
            </w:r>
            <w:r w:rsidRPr="000752A3">
              <w:rPr>
                <w:rFonts w:ascii="David" w:hAnsi="David" w:hint="eastAsia"/>
                <w:sz w:val="22"/>
                <w:szCs w:val="22"/>
                <w:rtl/>
              </w:rPr>
              <w:t>מתאימים</w:t>
            </w:r>
            <w:r w:rsidRPr="000752A3">
              <w:rPr>
                <w:rFonts w:ascii="David" w:hAnsi="David"/>
                <w:sz w:val="22"/>
                <w:szCs w:val="22"/>
                <w:rtl/>
              </w:rPr>
              <w:t xml:space="preserve"> </w:t>
            </w:r>
            <w:r w:rsidRPr="000752A3">
              <w:rPr>
                <w:rFonts w:ascii="David" w:hAnsi="David" w:hint="eastAsia"/>
                <w:sz w:val="22"/>
                <w:szCs w:val="22"/>
                <w:rtl/>
              </w:rPr>
              <w:t>המאפשרים</w:t>
            </w:r>
            <w:r w:rsidRPr="000752A3">
              <w:rPr>
                <w:rFonts w:ascii="David" w:hAnsi="David"/>
                <w:sz w:val="22"/>
                <w:szCs w:val="22"/>
                <w:rtl/>
              </w:rPr>
              <w:t xml:space="preserve"> </w:t>
            </w:r>
            <w:r w:rsidRPr="000752A3">
              <w:rPr>
                <w:rFonts w:ascii="David" w:hAnsi="David" w:hint="eastAsia"/>
                <w:sz w:val="22"/>
                <w:szCs w:val="22"/>
                <w:rtl/>
              </w:rPr>
              <w:t>חיסיון</w:t>
            </w:r>
            <w:r w:rsidRPr="000752A3">
              <w:rPr>
                <w:rFonts w:ascii="David" w:hAnsi="David"/>
                <w:sz w:val="22"/>
                <w:szCs w:val="22"/>
                <w:rtl/>
              </w:rPr>
              <w:t xml:space="preserve"> </w:t>
            </w:r>
            <w:r w:rsidRPr="000752A3">
              <w:rPr>
                <w:rFonts w:ascii="David" w:hAnsi="David" w:hint="eastAsia"/>
                <w:sz w:val="22"/>
                <w:szCs w:val="22"/>
                <w:rtl/>
              </w:rPr>
              <w:t>ושמירה</w:t>
            </w:r>
            <w:r w:rsidRPr="000752A3">
              <w:rPr>
                <w:rFonts w:ascii="David" w:hAnsi="David"/>
                <w:sz w:val="22"/>
                <w:szCs w:val="22"/>
                <w:rtl/>
              </w:rPr>
              <w:t xml:space="preserve"> </w:t>
            </w:r>
            <w:r w:rsidRPr="000752A3">
              <w:rPr>
                <w:rFonts w:ascii="David" w:hAnsi="David" w:hint="eastAsia"/>
                <w:sz w:val="22"/>
                <w:szCs w:val="22"/>
                <w:rtl/>
              </w:rPr>
              <w:t>על</w:t>
            </w:r>
            <w:r w:rsidRPr="000752A3">
              <w:rPr>
                <w:rFonts w:ascii="David" w:hAnsi="David"/>
                <w:sz w:val="22"/>
                <w:szCs w:val="22"/>
                <w:rtl/>
              </w:rPr>
              <w:t xml:space="preserve"> </w:t>
            </w:r>
            <w:r w:rsidRPr="000752A3">
              <w:rPr>
                <w:rFonts w:ascii="David" w:hAnsi="David" w:hint="eastAsia"/>
                <w:sz w:val="22"/>
                <w:szCs w:val="22"/>
                <w:rtl/>
              </w:rPr>
              <w:t>מידע</w:t>
            </w:r>
            <w:r w:rsidRPr="000752A3">
              <w:rPr>
                <w:rFonts w:ascii="David" w:hAnsi="David"/>
                <w:sz w:val="22"/>
                <w:szCs w:val="22"/>
                <w:rtl/>
              </w:rPr>
              <w:t xml:space="preserve"> </w:t>
            </w:r>
            <w:r w:rsidRPr="000752A3">
              <w:rPr>
                <w:rFonts w:ascii="David" w:hAnsi="David" w:hint="eastAsia"/>
                <w:sz w:val="22"/>
                <w:szCs w:val="22"/>
                <w:rtl/>
              </w:rPr>
              <w:t>פסיכולוגי</w:t>
            </w:r>
            <w:r w:rsidRPr="000752A3">
              <w:rPr>
                <w:sz w:val="22"/>
                <w:szCs w:val="22"/>
                <w:rtl/>
              </w:rPr>
              <w:t>.</w:t>
            </w:r>
          </w:p>
        </w:tc>
      </w:tr>
      <w:bookmarkEnd w:id="54"/>
    </w:tbl>
    <w:p w14:paraId="3D580642" w14:textId="77777777" w:rsidR="003528F0" w:rsidRDefault="003528F0" w:rsidP="009B10C1">
      <w:pPr>
        <w:spacing w:line="269" w:lineRule="auto"/>
        <w:rPr>
          <w:rtl/>
        </w:rPr>
      </w:pPr>
    </w:p>
    <w:bookmarkEnd w:id="53"/>
    <w:p w14:paraId="74F4D7F5" w14:textId="77777777" w:rsidR="003528F0" w:rsidRDefault="003528F0" w:rsidP="009B10C1">
      <w:pPr>
        <w:bidi w:val="0"/>
        <w:spacing w:line="269" w:lineRule="auto"/>
        <w:rPr>
          <w:rFonts w:eastAsiaTheme="majorEastAsia"/>
          <w:bCs/>
          <w:szCs w:val="26"/>
          <w:rtl/>
        </w:rPr>
      </w:pPr>
      <w:r>
        <w:rPr>
          <w:rtl/>
        </w:rPr>
        <w:br w:type="page"/>
      </w:r>
    </w:p>
    <w:p w14:paraId="700DC4DE" w14:textId="77777777" w:rsidR="003528F0" w:rsidRDefault="003528F0" w:rsidP="009B10C1">
      <w:pPr>
        <w:pStyle w:val="4"/>
        <w:spacing w:before="0" w:line="269" w:lineRule="auto"/>
        <w:rPr>
          <w:rtl/>
        </w:rPr>
      </w:pPr>
      <w:r>
        <w:rPr>
          <w:rFonts w:hint="cs"/>
          <w:rtl/>
        </w:rPr>
        <w:lastRenderedPageBreak/>
        <w:t>חשיבות ההכרה בשפ"חים לצורכי התמחות</w:t>
      </w:r>
    </w:p>
    <w:p w14:paraId="5B466405" w14:textId="77777777" w:rsidR="003528F0" w:rsidRDefault="003528F0" w:rsidP="009B10C1">
      <w:pPr>
        <w:pStyle w:val="a7"/>
        <w:spacing w:line="269" w:lineRule="auto"/>
        <w:rPr>
          <w:rtl/>
        </w:rPr>
      </w:pPr>
    </w:p>
    <w:p w14:paraId="3677F8E5" w14:textId="77777777" w:rsidR="003528F0" w:rsidRDefault="003528F0" w:rsidP="009B10C1">
      <w:pPr>
        <w:spacing w:line="269" w:lineRule="auto"/>
        <w:rPr>
          <w:rtl/>
        </w:rPr>
      </w:pPr>
      <w:r>
        <w:rPr>
          <w:rFonts w:hint="cs"/>
          <w:rtl/>
        </w:rPr>
        <w:t>העסקה בשפ"ח שאינו מוכר להתמחות טרם סיום ההתמחות לא תאפשר למתמחה בפסיכולוגיה חינוכית לסיים את תהליך ההתמחות, ותקופת עבודתו בשפ"ח שכזה לא תיספר לצורך חישוב תקופת התמחותו. משמעות הדבר היא שללא שפ"</w:t>
      </w:r>
      <w:r w:rsidRPr="006853F5">
        <w:rPr>
          <w:rFonts w:hint="cs"/>
          <w:rtl/>
        </w:rPr>
        <w:t>חים מוכרים לא יהיה ניתן להכשיר בשפ"חים פסיכולוגים חינוכיים מומחים שיוכלו להעניק שירות איכותי</w:t>
      </w:r>
      <w:r>
        <w:rPr>
          <w:rFonts w:hint="cs"/>
          <w:rtl/>
        </w:rPr>
        <w:t xml:space="preserve"> לתושבים, בין היתר בראייה צופה פני עתיד.</w:t>
      </w:r>
    </w:p>
    <w:p w14:paraId="3394444E" w14:textId="77777777" w:rsidR="003528F0" w:rsidRDefault="003528F0" w:rsidP="009B10C1">
      <w:pPr>
        <w:pStyle w:val="a7"/>
        <w:spacing w:line="269" w:lineRule="auto"/>
        <w:rPr>
          <w:rtl/>
        </w:rPr>
      </w:pPr>
    </w:p>
    <w:p w14:paraId="5A0D3961" w14:textId="77777777" w:rsidR="003528F0" w:rsidRDefault="003528F0" w:rsidP="009B10C1">
      <w:pPr>
        <w:spacing w:line="269" w:lineRule="auto"/>
        <w:rPr>
          <w:rtl/>
        </w:rPr>
      </w:pPr>
      <w:r>
        <w:rPr>
          <w:rFonts w:hint="cs"/>
          <w:rtl/>
        </w:rPr>
        <w:t>כדי להגדיל את מספר השפ"חים שבהם יוכלו הפסיכולוגים להתמחות, מאפשר משרד הבריאות הקמה של שפ"חים רחבים ואגדי שפ"חים</w:t>
      </w:r>
      <w:r>
        <w:rPr>
          <w:rStyle w:val="af1"/>
          <w:rtl/>
        </w:rPr>
        <w:footnoteReference w:id="120"/>
      </w:r>
      <w:r>
        <w:rPr>
          <w:rFonts w:hint="cs"/>
          <w:rtl/>
        </w:rPr>
        <w:t>.</w:t>
      </w:r>
    </w:p>
    <w:p w14:paraId="485F1E4C" w14:textId="77777777" w:rsidR="003528F0" w:rsidRDefault="003528F0" w:rsidP="009B10C1">
      <w:pPr>
        <w:pStyle w:val="a7"/>
        <w:spacing w:line="269" w:lineRule="auto"/>
        <w:rPr>
          <w:rtl/>
        </w:rPr>
      </w:pPr>
    </w:p>
    <w:p w14:paraId="041A1E35" w14:textId="77777777" w:rsidR="003528F0" w:rsidRDefault="003528F0" w:rsidP="009B10C1">
      <w:pPr>
        <w:spacing w:line="269" w:lineRule="auto"/>
        <w:rPr>
          <w:rtl/>
        </w:rPr>
      </w:pPr>
      <w:r>
        <w:rPr>
          <w:rFonts w:hint="cs"/>
          <w:rtl/>
        </w:rPr>
        <w:t>על פי נוהל ההכרה 2019,</w:t>
      </w:r>
      <w:r>
        <w:rPr>
          <w:rtl/>
        </w:rPr>
        <w:t xml:space="preserve"> </w:t>
      </w:r>
      <w:r w:rsidRPr="00802162">
        <w:rPr>
          <w:rtl/>
        </w:rPr>
        <w:t xml:space="preserve">שפ"ח רחב הוא שפ"ח מוכר להתמחות </w:t>
      </w:r>
      <w:r>
        <w:rPr>
          <w:rFonts w:hint="cs"/>
          <w:rtl/>
        </w:rPr>
        <w:t>ש</w:t>
      </w:r>
      <w:r w:rsidRPr="00802162">
        <w:rPr>
          <w:rtl/>
        </w:rPr>
        <w:t>אליו מוצמד שפ"ח שאינו מוכר להתמחות</w:t>
      </w:r>
      <w:r>
        <w:rPr>
          <w:rFonts w:hint="cs"/>
          <w:rtl/>
        </w:rPr>
        <w:t xml:space="preserve">, דבר המעניק </w:t>
      </w:r>
      <w:r>
        <w:rPr>
          <w:rtl/>
        </w:rPr>
        <w:t xml:space="preserve">מענה זמני </w:t>
      </w:r>
      <w:r>
        <w:rPr>
          <w:rFonts w:hint="cs"/>
          <w:rtl/>
        </w:rPr>
        <w:t xml:space="preserve">וליווי מקצועי לשפ"ח הלא-מוכר כדי לאפשר לו לצמוח ולהתפתח </w:t>
      </w:r>
      <w:r>
        <w:rPr>
          <w:rtl/>
        </w:rPr>
        <w:t>עד לעמידה בתנאים להכרה עצמאית.</w:t>
      </w:r>
      <w:r>
        <w:rPr>
          <w:rFonts w:hint="cs"/>
          <w:rtl/>
        </w:rPr>
        <w:t xml:space="preserve"> הנוהל מפרט את התנאים הנדרשים להקמת שפ"ח רחב</w:t>
      </w:r>
      <w:r>
        <w:rPr>
          <w:rStyle w:val="af1"/>
          <w:rtl/>
        </w:rPr>
        <w:footnoteReference w:id="121"/>
      </w:r>
      <w:r>
        <w:rPr>
          <w:rFonts w:hint="cs"/>
          <w:rtl/>
        </w:rPr>
        <w:t xml:space="preserve"> וקובע כי </w:t>
      </w:r>
      <w:r>
        <w:rPr>
          <w:rtl/>
        </w:rPr>
        <w:t>ניתן לקבל הכרה כשפ"ח רחב באופן זמני לשנה</w:t>
      </w:r>
      <w:r>
        <w:rPr>
          <w:rFonts w:hint="cs"/>
          <w:rtl/>
        </w:rPr>
        <w:t>, ו</w:t>
      </w:r>
      <w:r>
        <w:rPr>
          <w:rtl/>
        </w:rPr>
        <w:t>הכרה זמנית תינתן ל</w:t>
      </w:r>
      <w:r>
        <w:rPr>
          <w:rFonts w:hint="cs"/>
          <w:rtl/>
        </w:rPr>
        <w:t xml:space="preserve">שלוש </w:t>
      </w:r>
      <w:r>
        <w:rPr>
          <w:rtl/>
        </w:rPr>
        <w:t>שנים לכל היותר.</w:t>
      </w:r>
      <w:r>
        <w:rPr>
          <w:rFonts w:hint="cs"/>
          <w:rtl/>
        </w:rPr>
        <w:t xml:space="preserve"> עוד נקבע בנוהל ההכרה 2019 כי </w:t>
      </w:r>
      <w:r>
        <w:rPr>
          <w:rtl/>
        </w:rPr>
        <w:t xml:space="preserve">בתהליך </w:t>
      </w:r>
      <w:r>
        <w:rPr>
          <w:rFonts w:hint="cs"/>
          <w:rtl/>
        </w:rPr>
        <w:t xml:space="preserve">ההקמה של שפ"ח רחב וההכרה בו, </w:t>
      </w:r>
      <w:r>
        <w:rPr>
          <w:rtl/>
        </w:rPr>
        <w:t xml:space="preserve">יש משום </w:t>
      </w:r>
      <w:r>
        <w:rPr>
          <w:rFonts w:hint="cs"/>
          <w:rtl/>
        </w:rPr>
        <w:t xml:space="preserve">צורך </w:t>
      </w:r>
      <w:r>
        <w:rPr>
          <w:rtl/>
        </w:rPr>
        <w:t xml:space="preserve">לאומי </w:t>
      </w:r>
      <w:r>
        <w:rPr>
          <w:rFonts w:hint="cs"/>
          <w:rtl/>
        </w:rPr>
        <w:t xml:space="preserve">בשל </w:t>
      </w:r>
      <w:r>
        <w:rPr>
          <w:rtl/>
        </w:rPr>
        <w:t>הגדלת מספר השפ</w:t>
      </w:r>
      <w:r>
        <w:rPr>
          <w:rFonts w:hint="cs"/>
          <w:rtl/>
        </w:rPr>
        <w:t>"</w:t>
      </w:r>
      <w:r>
        <w:rPr>
          <w:rtl/>
        </w:rPr>
        <w:t>חים המוכרים לצ</w:t>
      </w:r>
      <w:r>
        <w:rPr>
          <w:rFonts w:hint="cs"/>
          <w:rtl/>
        </w:rPr>
        <w:t>ו</w:t>
      </w:r>
      <w:r>
        <w:rPr>
          <w:rtl/>
        </w:rPr>
        <w:t xml:space="preserve">רכי התמחות </w:t>
      </w:r>
      <w:r>
        <w:rPr>
          <w:rFonts w:hint="cs"/>
          <w:rtl/>
        </w:rPr>
        <w:t>ו</w:t>
      </w:r>
      <w:r>
        <w:rPr>
          <w:rtl/>
        </w:rPr>
        <w:t>בהם יוכשרו</w:t>
      </w:r>
      <w:r>
        <w:rPr>
          <w:rFonts w:hint="cs"/>
          <w:rtl/>
        </w:rPr>
        <w:t xml:space="preserve"> </w:t>
      </w:r>
      <w:r>
        <w:rPr>
          <w:rtl/>
        </w:rPr>
        <w:t>פסיכולוגים חינוכיים</w:t>
      </w:r>
      <w:r>
        <w:rPr>
          <w:rFonts w:hint="cs"/>
          <w:rtl/>
        </w:rPr>
        <w:t>.</w:t>
      </w:r>
    </w:p>
    <w:p w14:paraId="79058D80" w14:textId="77777777" w:rsidR="003528F0" w:rsidRDefault="003528F0" w:rsidP="009B10C1">
      <w:pPr>
        <w:pStyle w:val="a7"/>
        <w:spacing w:line="269" w:lineRule="auto"/>
        <w:rPr>
          <w:rtl/>
        </w:rPr>
      </w:pPr>
    </w:p>
    <w:p w14:paraId="651254D2" w14:textId="77777777" w:rsidR="003528F0" w:rsidRDefault="003528F0" w:rsidP="009B10C1">
      <w:pPr>
        <w:tabs>
          <w:tab w:val="left" w:pos="2975"/>
        </w:tabs>
        <w:spacing w:line="269" w:lineRule="auto"/>
        <w:rPr>
          <w:rtl/>
        </w:rPr>
      </w:pPr>
      <w:r>
        <w:rPr>
          <w:rFonts w:hint="cs"/>
          <w:rtl/>
        </w:rPr>
        <w:t xml:space="preserve">לנוהל ההכרה 2022 נוסף </w:t>
      </w:r>
      <w:r>
        <w:rPr>
          <w:rtl/>
        </w:rPr>
        <w:t>מודל</w:t>
      </w:r>
      <w:r>
        <w:rPr>
          <w:rFonts w:hint="cs"/>
          <w:rtl/>
        </w:rPr>
        <w:t xml:space="preserve"> הפעלה של</w:t>
      </w:r>
      <w:r>
        <w:rPr>
          <w:rtl/>
        </w:rPr>
        <w:t xml:space="preserve"> אגד שפ"חים</w:t>
      </w:r>
      <w:r>
        <w:rPr>
          <w:rFonts w:hint="cs"/>
          <w:rtl/>
        </w:rPr>
        <w:t xml:space="preserve">. מודל זה </w:t>
      </w:r>
      <w:r>
        <w:rPr>
          <w:rtl/>
        </w:rPr>
        <w:t xml:space="preserve">נועד לתת מענה לפסיכולוגים העובדים בשפ"חים קטנים, שאינם מוכרים להתמחות, </w:t>
      </w:r>
      <w:r>
        <w:rPr>
          <w:rFonts w:hint="cs"/>
          <w:rtl/>
        </w:rPr>
        <w:t>וש</w:t>
      </w:r>
      <w:r>
        <w:rPr>
          <w:rtl/>
        </w:rPr>
        <w:t>בתנאים הקיימים לא יוכלו לקבל הכרה מסוג זה גם בעתיד</w:t>
      </w:r>
      <w:r>
        <w:rPr>
          <w:rFonts w:hint="cs"/>
          <w:rtl/>
        </w:rPr>
        <w:t>, ועל כן קיומו של אגד שפ"ח אינו מוגבל בזמן</w:t>
      </w:r>
      <w:r>
        <w:rPr>
          <w:rtl/>
        </w:rPr>
        <w:t>.</w:t>
      </w:r>
      <w:r>
        <w:rPr>
          <w:rFonts w:hint="cs"/>
          <w:rtl/>
        </w:rPr>
        <w:t xml:space="preserve"> הנוהל המעודכן מפרט את התנאים וההנחיות המסדירים את הפעלת האגד</w:t>
      </w:r>
      <w:r>
        <w:rPr>
          <w:rStyle w:val="af1"/>
          <w:rtl/>
        </w:rPr>
        <w:footnoteReference w:id="122"/>
      </w:r>
      <w:r>
        <w:rPr>
          <w:rFonts w:hint="cs"/>
          <w:rtl/>
        </w:rPr>
        <w:t xml:space="preserve"> וקובע כי הפעלה של אגד שפ"חים תתאפשר על ידי שיוך </w:t>
      </w:r>
      <w:r w:rsidRPr="00FE68F4">
        <w:rPr>
          <w:rtl/>
        </w:rPr>
        <w:t>לאגד</w:t>
      </w:r>
      <w:r>
        <w:rPr>
          <w:rFonts w:hint="cs"/>
          <w:rtl/>
        </w:rPr>
        <w:t xml:space="preserve"> של </w:t>
      </w:r>
      <w:r w:rsidRPr="00FE68F4">
        <w:rPr>
          <w:rtl/>
        </w:rPr>
        <w:t xml:space="preserve">עד </w:t>
      </w:r>
      <w:r>
        <w:rPr>
          <w:rFonts w:hint="cs"/>
          <w:rtl/>
        </w:rPr>
        <w:t>חמישה</w:t>
      </w:r>
      <w:r w:rsidRPr="00FE68F4">
        <w:rPr>
          <w:rtl/>
        </w:rPr>
        <w:t xml:space="preserve"> שפ"חים</w:t>
      </w:r>
      <w:r>
        <w:rPr>
          <w:rFonts w:hint="cs"/>
          <w:rtl/>
        </w:rPr>
        <w:t xml:space="preserve"> </w:t>
      </w:r>
      <w:r>
        <w:rPr>
          <w:rtl/>
        </w:rPr>
        <w:t>לצורך</w:t>
      </w:r>
      <w:r>
        <w:rPr>
          <w:rFonts w:hint="cs"/>
          <w:rtl/>
        </w:rPr>
        <w:t xml:space="preserve"> ה</w:t>
      </w:r>
      <w:r>
        <w:rPr>
          <w:rtl/>
        </w:rPr>
        <w:t xml:space="preserve">הכשרה, </w:t>
      </w:r>
      <w:r>
        <w:rPr>
          <w:rFonts w:hint="cs"/>
          <w:rtl/>
        </w:rPr>
        <w:t>ה</w:t>
      </w:r>
      <w:r>
        <w:rPr>
          <w:rtl/>
        </w:rPr>
        <w:t>הדרכה ו</w:t>
      </w:r>
      <w:r>
        <w:rPr>
          <w:rFonts w:hint="cs"/>
          <w:rtl/>
        </w:rPr>
        <w:t>ה</w:t>
      </w:r>
      <w:r>
        <w:rPr>
          <w:rtl/>
        </w:rPr>
        <w:t xml:space="preserve">למידה הנדרשים </w:t>
      </w:r>
      <w:r>
        <w:rPr>
          <w:rFonts w:hint="cs"/>
          <w:rtl/>
        </w:rPr>
        <w:t xml:space="preserve">עבור </w:t>
      </w:r>
      <w:r>
        <w:rPr>
          <w:rtl/>
        </w:rPr>
        <w:t>התמחות בפסיכולוגיה חינוכית והסמכה להדרכה</w:t>
      </w:r>
      <w:r w:rsidRPr="00FE68F4">
        <w:rPr>
          <w:rtl/>
        </w:rPr>
        <w:t>.</w:t>
      </w:r>
    </w:p>
    <w:p w14:paraId="0B4CD6BB" w14:textId="77777777" w:rsidR="003528F0" w:rsidRDefault="003528F0" w:rsidP="009B10C1">
      <w:pPr>
        <w:tabs>
          <w:tab w:val="left" w:pos="2975"/>
        </w:tabs>
        <w:spacing w:line="269" w:lineRule="auto"/>
        <w:rPr>
          <w:rtl/>
        </w:rPr>
      </w:pPr>
    </w:p>
    <w:p w14:paraId="1DD680A1" w14:textId="77777777" w:rsidR="003528F0" w:rsidRDefault="003528F0" w:rsidP="009B10C1">
      <w:pPr>
        <w:pStyle w:val="4"/>
        <w:spacing w:before="0" w:line="269" w:lineRule="auto"/>
        <w:rPr>
          <w:rtl/>
        </w:rPr>
      </w:pPr>
      <w:r>
        <w:rPr>
          <w:rFonts w:hint="cs"/>
          <w:rtl/>
        </w:rPr>
        <w:t>השפ"חים המוכרים להתמחות במספרים</w:t>
      </w:r>
    </w:p>
    <w:p w14:paraId="491158E9" w14:textId="77777777" w:rsidR="003528F0" w:rsidRDefault="003528F0" w:rsidP="009B10C1">
      <w:pPr>
        <w:pStyle w:val="a7"/>
        <w:spacing w:line="269" w:lineRule="auto"/>
        <w:rPr>
          <w:rtl/>
        </w:rPr>
      </w:pPr>
    </w:p>
    <w:p w14:paraId="398CB3DE" w14:textId="77777777" w:rsidR="003528F0" w:rsidRDefault="003528F0" w:rsidP="009B10C1">
      <w:pPr>
        <w:spacing w:line="269" w:lineRule="auto"/>
        <w:rPr>
          <w:rtl/>
        </w:rPr>
      </w:pPr>
      <w:r w:rsidRPr="0066057D">
        <w:rPr>
          <w:rFonts w:hint="cs"/>
          <w:rtl/>
        </w:rPr>
        <w:t xml:space="preserve">בתרשים </w:t>
      </w:r>
      <w:r>
        <w:rPr>
          <w:rFonts w:hint="cs"/>
          <w:rtl/>
        </w:rPr>
        <w:t xml:space="preserve">16 </w:t>
      </w:r>
      <w:r w:rsidRPr="0066057D">
        <w:rPr>
          <w:rFonts w:hint="cs"/>
          <w:rtl/>
        </w:rPr>
        <w:t xml:space="preserve">להלן </w:t>
      </w:r>
      <w:r>
        <w:rPr>
          <w:rFonts w:hint="cs"/>
          <w:rtl/>
        </w:rPr>
        <w:t xml:space="preserve">מוצג </w:t>
      </w:r>
      <w:r w:rsidRPr="0066057D">
        <w:rPr>
          <w:rFonts w:hint="eastAsia"/>
          <w:rtl/>
        </w:rPr>
        <w:t>מספר</w:t>
      </w:r>
      <w:r w:rsidRPr="0066057D">
        <w:rPr>
          <w:rtl/>
        </w:rPr>
        <w:t xml:space="preserve"> </w:t>
      </w:r>
      <w:r w:rsidRPr="0066057D">
        <w:rPr>
          <w:rFonts w:hint="eastAsia"/>
          <w:rtl/>
        </w:rPr>
        <w:t>השפ</w:t>
      </w:r>
      <w:r w:rsidRPr="0066057D">
        <w:rPr>
          <w:rtl/>
        </w:rPr>
        <w:t>"</w:t>
      </w:r>
      <w:r w:rsidRPr="0066057D">
        <w:rPr>
          <w:rFonts w:hint="eastAsia"/>
          <w:rtl/>
        </w:rPr>
        <w:t>חים</w:t>
      </w:r>
      <w:r w:rsidRPr="0066057D">
        <w:rPr>
          <w:rtl/>
        </w:rPr>
        <w:t xml:space="preserve"> המוכרים והלא-מוכרים בשנים 2019 - 2023 </w:t>
      </w:r>
      <w:r>
        <w:rPr>
          <w:rFonts w:hint="cs"/>
          <w:rtl/>
        </w:rPr>
        <w:t>ושיעורם</w:t>
      </w:r>
      <w:r w:rsidRPr="0066057D">
        <w:rPr>
          <w:rtl/>
        </w:rPr>
        <w:t xml:space="preserve"> מסך </w:t>
      </w:r>
      <w:r w:rsidRPr="0066057D">
        <w:rPr>
          <w:rFonts w:hint="eastAsia"/>
          <w:rtl/>
        </w:rPr>
        <w:t>השפ</w:t>
      </w:r>
      <w:r w:rsidRPr="0066057D">
        <w:rPr>
          <w:rtl/>
        </w:rPr>
        <w:t>"חים בכ</w:t>
      </w:r>
      <w:r w:rsidRPr="0066057D">
        <w:rPr>
          <w:rFonts w:hint="eastAsia"/>
          <w:rtl/>
        </w:rPr>
        <w:t>ל</w:t>
      </w:r>
      <w:r w:rsidRPr="0066057D">
        <w:rPr>
          <w:rtl/>
        </w:rPr>
        <w:t xml:space="preserve"> שנה</w:t>
      </w:r>
      <w:r>
        <w:rPr>
          <w:rFonts w:hint="cs"/>
          <w:rtl/>
        </w:rPr>
        <w:t>. מתודולוגיי</w:t>
      </w:r>
      <w:r>
        <w:rPr>
          <w:rFonts w:hint="eastAsia"/>
          <w:rtl/>
        </w:rPr>
        <w:t>ת</w:t>
      </w:r>
      <w:r>
        <w:rPr>
          <w:rFonts w:hint="cs"/>
          <w:rtl/>
        </w:rPr>
        <w:t xml:space="preserve"> חישוב השפ"חים המוכרים והלא-מוכרים וניתוחם מפורטת בנספח 2.</w:t>
      </w:r>
    </w:p>
    <w:p w14:paraId="65DD2197" w14:textId="77777777" w:rsidR="003528F0" w:rsidRDefault="003528F0" w:rsidP="009B10C1">
      <w:pPr>
        <w:bidi w:val="0"/>
        <w:spacing w:line="269" w:lineRule="auto"/>
        <w:rPr>
          <w:rtl/>
        </w:rPr>
      </w:pPr>
      <w:r>
        <w:rPr>
          <w:rtl/>
        </w:rPr>
        <w:br w:type="page"/>
      </w:r>
    </w:p>
    <w:p w14:paraId="6F5E84CE" w14:textId="77777777" w:rsidR="003528F0" w:rsidRDefault="003528F0" w:rsidP="009B10C1">
      <w:pPr>
        <w:spacing w:line="269" w:lineRule="auto"/>
        <w:jc w:val="center"/>
        <w:rPr>
          <w:b/>
          <w:rtl/>
        </w:rPr>
      </w:pPr>
      <w:r w:rsidRPr="0066057D">
        <w:rPr>
          <w:rFonts w:hint="cs"/>
          <w:b/>
          <w:rtl/>
        </w:rPr>
        <w:lastRenderedPageBreak/>
        <w:t xml:space="preserve">תרשים </w:t>
      </w:r>
      <w:r>
        <w:rPr>
          <w:rFonts w:hint="cs"/>
          <w:b/>
          <w:rtl/>
        </w:rPr>
        <w:t>16</w:t>
      </w:r>
      <w:r w:rsidRPr="0066057D">
        <w:rPr>
          <w:rFonts w:hint="cs"/>
          <w:b/>
          <w:rtl/>
        </w:rPr>
        <w:t xml:space="preserve">: </w:t>
      </w:r>
      <w:r w:rsidRPr="0066057D">
        <w:rPr>
          <w:rFonts w:hint="eastAsia"/>
          <w:bCs/>
          <w:rtl/>
        </w:rPr>
        <w:t>מספר</w:t>
      </w:r>
      <w:r w:rsidRPr="0066057D">
        <w:rPr>
          <w:bCs/>
          <w:rtl/>
        </w:rPr>
        <w:t xml:space="preserve"> </w:t>
      </w:r>
      <w:r w:rsidRPr="0066057D">
        <w:rPr>
          <w:rFonts w:hint="eastAsia"/>
          <w:bCs/>
          <w:rtl/>
        </w:rPr>
        <w:t>השפ</w:t>
      </w:r>
      <w:r w:rsidRPr="0066057D">
        <w:rPr>
          <w:bCs/>
          <w:rtl/>
        </w:rPr>
        <w:t>"</w:t>
      </w:r>
      <w:r w:rsidRPr="0066057D">
        <w:rPr>
          <w:rFonts w:hint="eastAsia"/>
          <w:bCs/>
          <w:rtl/>
        </w:rPr>
        <w:t>חים</w:t>
      </w:r>
      <w:r w:rsidRPr="0066057D">
        <w:rPr>
          <w:bCs/>
          <w:rtl/>
        </w:rPr>
        <w:t xml:space="preserve"> המוכרים והלא-מוכרים</w:t>
      </w:r>
      <w:r>
        <w:rPr>
          <w:rFonts w:hint="cs"/>
          <w:bCs/>
          <w:rtl/>
        </w:rPr>
        <w:t xml:space="preserve"> ושיעורם מסך השפ"חים,</w:t>
      </w:r>
      <w:r w:rsidRPr="0066057D">
        <w:rPr>
          <w:bCs/>
          <w:rtl/>
        </w:rPr>
        <w:t xml:space="preserve"> 2019 - 2023</w:t>
      </w:r>
      <w:r w:rsidRPr="0066057D">
        <w:rPr>
          <w:rFonts w:hint="cs"/>
          <w:b/>
          <w:rtl/>
        </w:rPr>
        <w:t>*</w:t>
      </w:r>
    </w:p>
    <w:p w14:paraId="1819C2B5" w14:textId="77777777" w:rsidR="003528F0" w:rsidRDefault="003528F0" w:rsidP="009B10C1">
      <w:pPr>
        <w:spacing w:line="269" w:lineRule="auto"/>
        <w:jc w:val="center"/>
        <w:rPr>
          <w:rFonts w:ascii="David" w:hAnsi="David"/>
          <w:b/>
          <w:szCs w:val="20"/>
          <w:rtl/>
        </w:rPr>
      </w:pPr>
      <w:r>
        <w:rPr>
          <w:noProof/>
        </w:rPr>
        <w:drawing>
          <wp:inline distT="0" distB="0" distL="0" distR="0" wp14:anchorId="0EF939E1" wp14:editId="0A2E2B9B">
            <wp:extent cx="5220335" cy="4264588"/>
            <wp:effectExtent l="0" t="0" r="0" b="3175"/>
            <wp:docPr id="116" name="תמונה 11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0335" cy="4264588"/>
                    </a:xfrm>
                    <a:prstGeom prst="rect">
                      <a:avLst/>
                    </a:prstGeom>
                    <a:noFill/>
                    <a:ln>
                      <a:noFill/>
                    </a:ln>
                  </pic:spPr>
                </pic:pic>
              </a:graphicData>
            </a:graphic>
          </wp:inline>
        </w:drawing>
      </w:r>
    </w:p>
    <w:p w14:paraId="2F4F5493" w14:textId="77777777" w:rsidR="003528F0" w:rsidRPr="002B5F68" w:rsidRDefault="003528F0" w:rsidP="009B10C1">
      <w:pPr>
        <w:spacing w:line="269" w:lineRule="auto"/>
        <w:jc w:val="left"/>
        <w:rPr>
          <w:rFonts w:ascii="David" w:hAnsi="David"/>
          <w:b/>
          <w:szCs w:val="20"/>
          <w:rtl/>
        </w:rPr>
      </w:pPr>
      <w:r w:rsidRPr="005848E8">
        <w:rPr>
          <w:rFonts w:ascii="David" w:hAnsi="David"/>
          <w:b/>
          <w:szCs w:val="20"/>
          <w:rtl/>
        </w:rPr>
        <w:t>על פי</w:t>
      </w:r>
      <w:r w:rsidRPr="002B5F68">
        <w:rPr>
          <w:rFonts w:ascii="David" w:hAnsi="David"/>
          <w:b/>
          <w:szCs w:val="20"/>
          <w:rtl/>
        </w:rPr>
        <w:t xml:space="preserve"> נתוני משרד</w:t>
      </w:r>
      <w:r>
        <w:rPr>
          <w:rFonts w:ascii="David" w:hAnsi="David" w:hint="cs"/>
          <w:b/>
          <w:szCs w:val="20"/>
          <w:rtl/>
        </w:rPr>
        <w:t>י</w:t>
      </w:r>
      <w:r w:rsidRPr="002B5F68">
        <w:rPr>
          <w:rFonts w:ascii="David" w:hAnsi="David"/>
          <w:b/>
          <w:szCs w:val="20"/>
          <w:rtl/>
        </w:rPr>
        <w:t xml:space="preserve"> הבריאות והחינוך, </w:t>
      </w:r>
      <w:r w:rsidRPr="00B13E49">
        <w:rPr>
          <w:rFonts w:ascii="David" w:hAnsi="David"/>
          <w:b/>
          <w:szCs w:val="20"/>
          <w:rtl/>
        </w:rPr>
        <w:t>בעיבוד משרד מבקר המדינה.</w:t>
      </w:r>
    </w:p>
    <w:p w14:paraId="116C556F" w14:textId="77777777" w:rsidR="003528F0" w:rsidRDefault="003528F0" w:rsidP="009B10C1">
      <w:pPr>
        <w:spacing w:line="269" w:lineRule="auto"/>
        <w:ind w:left="141" w:hanging="141"/>
        <w:jc w:val="left"/>
        <w:rPr>
          <w:b/>
          <w:szCs w:val="20"/>
          <w:rtl/>
        </w:rPr>
      </w:pPr>
      <w:r w:rsidRPr="00394552">
        <w:rPr>
          <w:rFonts w:hint="cs"/>
          <w:b/>
          <w:szCs w:val="20"/>
          <w:rtl/>
        </w:rPr>
        <w:t>* הנתונים לשנים 2019 - 2021 הם לחודש ספטמבר של אותה השנה, הנתונים לשנת 2022 הם לחודש נובמבר של אותה השנה</w:t>
      </w:r>
      <w:r>
        <w:rPr>
          <w:rFonts w:hint="cs"/>
          <w:b/>
          <w:szCs w:val="20"/>
          <w:rtl/>
        </w:rPr>
        <w:t>,</w:t>
      </w:r>
      <w:r w:rsidRPr="00394552">
        <w:rPr>
          <w:rFonts w:hint="cs"/>
          <w:b/>
          <w:szCs w:val="20"/>
          <w:rtl/>
        </w:rPr>
        <w:t xml:space="preserve"> והנתונים לשנת 2023 הם לחודש דצמבר.</w:t>
      </w:r>
    </w:p>
    <w:p w14:paraId="0416487D" w14:textId="77777777" w:rsidR="003528F0" w:rsidRDefault="003528F0" w:rsidP="009B10C1">
      <w:pPr>
        <w:pStyle w:val="a7"/>
        <w:spacing w:line="269" w:lineRule="auto"/>
        <w:rPr>
          <w:rtl/>
        </w:rPr>
      </w:pPr>
    </w:p>
    <w:p w14:paraId="65E7899F" w14:textId="77777777" w:rsidR="003528F0" w:rsidRPr="00D5576E" w:rsidRDefault="003528F0" w:rsidP="009B10C1">
      <w:pPr>
        <w:spacing w:line="269" w:lineRule="auto"/>
        <w:rPr>
          <w:rtl/>
        </w:rPr>
      </w:pPr>
      <w:r>
        <w:rPr>
          <w:rFonts w:hint="cs"/>
          <w:rtl/>
        </w:rPr>
        <w:t xml:space="preserve">מהתרשים עולה כי </w:t>
      </w:r>
      <w:r w:rsidRPr="0066057D">
        <w:rPr>
          <w:rFonts w:hint="cs"/>
          <w:rtl/>
        </w:rPr>
        <w:t>בין השנים 2019 - 2023 עלה מספר השפ"חים המוכרים להתמחות ומשקלם מסך השפ"חים מ-181 (כ-70.7% מתוך 256 שפ"חים) בשנת 2019 ל-190 (כ-73.9% מתוך 257 שפ"חים)</w:t>
      </w:r>
      <w:r>
        <w:rPr>
          <w:rFonts w:hint="cs"/>
          <w:rtl/>
        </w:rPr>
        <w:t xml:space="preserve"> בשנת 2023</w:t>
      </w:r>
      <w:r w:rsidRPr="0066057D">
        <w:rPr>
          <w:rFonts w:hint="cs"/>
          <w:rtl/>
        </w:rPr>
        <w:t xml:space="preserve">. </w:t>
      </w:r>
      <w:r>
        <w:rPr>
          <w:rFonts w:hint="cs"/>
          <w:rtl/>
        </w:rPr>
        <w:t xml:space="preserve">הועלה כי </w:t>
      </w:r>
      <w:r w:rsidRPr="0066057D">
        <w:rPr>
          <w:rFonts w:hint="cs"/>
          <w:rtl/>
        </w:rPr>
        <w:t xml:space="preserve">מתוך </w:t>
      </w:r>
      <w:r>
        <w:rPr>
          <w:rFonts w:hint="cs"/>
          <w:rtl/>
        </w:rPr>
        <w:t>190</w:t>
      </w:r>
      <w:r w:rsidRPr="0066057D">
        <w:rPr>
          <w:rFonts w:hint="cs"/>
          <w:rtl/>
        </w:rPr>
        <w:t xml:space="preserve"> שפ"חים שהיו מוכרים להתמחות</w:t>
      </w:r>
      <w:r>
        <w:rPr>
          <w:rFonts w:hint="cs"/>
          <w:rtl/>
        </w:rPr>
        <w:t xml:space="preserve"> בשנת 2023</w:t>
      </w:r>
      <w:r w:rsidRPr="0066057D">
        <w:rPr>
          <w:rFonts w:hint="cs"/>
          <w:rtl/>
        </w:rPr>
        <w:t>, שלושה</w:t>
      </w:r>
      <w:r>
        <w:rPr>
          <w:rFonts w:hint="cs"/>
          <w:rtl/>
        </w:rPr>
        <w:t xml:space="preserve"> </w:t>
      </w:r>
      <w:r w:rsidRPr="0066057D">
        <w:rPr>
          <w:rFonts w:hint="cs"/>
          <w:rtl/>
        </w:rPr>
        <w:t>פעלו כשפ"חים רחבים</w:t>
      </w:r>
      <w:r>
        <w:rPr>
          <w:rFonts w:hint="cs"/>
          <w:rtl/>
        </w:rPr>
        <w:t>,</w:t>
      </w:r>
      <w:r w:rsidRPr="0066057D">
        <w:rPr>
          <w:rFonts w:hint="cs"/>
          <w:rtl/>
        </w:rPr>
        <w:t xml:space="preserve"> ואליהם הוצמדו שלושה שפ"חים נוספים</w:t>
      </w:r>
      <w:r>
        <w:rPr>
          <w:rFonts w:hint="cs"/>
          <w:rtl/>
        </w:rPr>
        <w:t xml:space="preserve"> </w:t>
      </w:r>
      <w:r w:rsidRPr="0066057D">
        <w:rPr>
          <w:rFonts w:hint="cs"/>
          <w:rtl/>
        </w:rPr>
        <w:t>שאינם מוכרים להתמחות</w:t>
      </w:r>
      <w:r>
        <w:rPr>
          <w:rFonts w:hint="cs"/>
          <w:rtl/>
        </w:rPr>
        <w:t>,</w:t>
      </w:r>
      <w:r w:rsidRPr="0066057D">
        <w:rPr>
          <w:rFonts w:hint="cs"/>
          <w:rtl/>
        </w:rPr>
        <w:t xml:space="preserve"> אך נוכח הפעלתם כשפ"חים רחבים התאפשר לקיים בהם תהליך התמחות בשנים שבהן קיבלו אישור לפעול כשפ"ח רחב. נוסף</w:t>
      </w:r>
      <w:r>
        <w:rPr>
          <w:rFonts w:hint="cs"/>
          <w:rtl/>
        </w:rPr>
        <w:t xml:space="preserve"> על כך</w:t>
      </w:r>
      <w:r w:rsidRPr="0066057D">
        <w:rPr>
          <w:rFonts w:hint="cs"/>
          <w:rtl/>
        </w:rPr>
        <w:t>, משנת 2021 ועד שנת 2023 פעל אגד שפ"חים אחד שהוכר להתמחות ותחתיו פעלו שלושה שפ"חים נוספים. על כן, בשנת 2023 היו שישה שפ"חים שההתמחות בהם התאפשרה בזכות הקמת שפ"חים רחבים ואגד שפ"חים.</w:t>
      </w:r>
      <w:r>
        <w:rPr>
          <w:rFonts w:hint="cs"/>
          <w:rtl/>
        </w:rPr>
        <w:t xml:space="preserve"> </w:t>
      </w:r>
      <w:r w:rsidRPr="00D5576E">
        <w:rPr>
          <w:rFonts w:hint="cs"/>
          <w:rtl/>
        </w:rPr>
        <w:t xml:space="preserve">כתוצאה מכך, שיעורם של השפ"חים </w:t>
      </w:r>
      <w:r>
        <w:rPr>
          <w:rFonts w:hint="cs"/>
          <w:rtl/>
        </w:rPr>
        <w:t>ש</w:t>
      </w:r>
      <w:r w:rsidRPr="00D5576E">
        <w:rPr>
          <w:rFonts w:hint="eastAsia"/>
          <w:rtl/>
        </w:rPr>
        <w:t>בהם</w:t>
      </w:r>
      <w:r w:rsidRPr="00D5576E">
        <w:rPr>
          <w:rtl/>
        </w:rPr>
        <w:t xml:space="preserve"> </w:t>
      </w:r>
      <w:r w:rsidRPr="00D5576E">
        <w:rPr>
          <w:rFonts w:hint="eastAsia"/>
          <w:rtl/>
        </w:rPr>
        <w:t>ניתן</w:t>
      </w:r>
      <w:r w:rsidRPr="00D5576E">
        <w:rPr>
          <w:rtl/>
        </w:rPr>
        <w:t xml:space="preserve"> </w:t>
      </w:r>
      <w:r w:rsidRPr="00D5576E">
        <w:rPr>
          <w:rFonts w:hint="eastAsia"/>
          <w:rtl/>
        </w:rPr>
        <w:t>להתמחות</w:t>
      </w:r>
      <w:r w:rsidRPr="00D5576E">
        <w:rPr>
          <w:rtl/>
        </w:rPr>
        <w:t xml:space="preserve"> </w:t>
      </w:r>
      <w:r w:rsidRPr="00D5576E">
        <w:rPr>
          <w:rFonts w:hint="eastAsia"/>
          <w:rtl/>
        </w:rPr>
        <w:t>בפסיכולוגיה</w:t>
      </w:r>
      <w:r w:rsidRPr="00D5576E">
        <w:rPr>
          <w:rtl/>
        </w:rPr>
        <w:t xml:space="preserve"> </w:t>
      </w:r>
      <w:r w:rsidRPr="00D5576E">
        <w:rPr>
          <w:rFonts w:hint="eastAsia"/>
          <w:rtl/>
        </w:rPr>
        <w:t>חינוכית</w:t>
      </w:r>
      <w:r w:rsidRPr="00D5576E">
        <w:rPr>
          <w:rFonts w:hint="cs"/>
          <w:rtl/>
        </w:rPr>
        <w:t xml:space="preserve"> מסך השפ"חים הלא-מוכרים עלה מכ-4.5% בשנת 2021 לכ-9% בשנת 2023, כמפורט בלוח </w:t>
      </w:r>
      <w:r>
        <w:rPr>
          <w:rFonts w:hint="cs"/>
          <w:rtl/>
        </w:rPr>
        <w:t>5</w:t>
      </w:r>
      <w:r w:rsidRPr="00D5576E">
        <w:rPr>
          <w:rFonts w:hint="cs"/>
          <w:rtl/>
        </w:rPr>
        <w:t xml:space="preserve"> להלן.</w:t>
      </w:r>
    </w:p>
    <w:p w14:paraId="7E978B06" w14:textId="77777777" w:rsidR="003528F0" w:rsidRDefault="003528F0" w:rsidP="009B10C1">
      <w:pPr>
        <w:bidi w:val="0"/>
        <w:spacing w:line="269" w:lineRule="auto"/>
        <w:rPr>
          <w:rtl/>
        </w:rPr>
      </w:pPr>
      <w:r>
        <w:rPr>
          <w:rtl/>
        </w:rPr>
        <w:br w:type="page"/>
      </w:r>
    </w:p>
    <w:p w14:paraId="16BD6576" w14:textId="77777777" w:rsidR="003528F0" w:rsidRDefault="003528F0" w:rsidP="009B10C1">
      <w:pPr>
        <w:keepNext/>
        <w:keepLines/>
        <w:spacing w:line="269" w:lineRule="auto"/>
        <w:jc w:val="center"/>
        <w:rPr>
          <w:rFonts w:ascii="David" w:eastAsiaTheme="minorEastAsia" w:hAnsi="David"/>
          <w:b/>
          <w:bCs/>
          <w:color w:val="0D0D0D" w:themeColor="text1" w:themeTint="F2"/>
          <w:sz w:val="24"/>
          <w:rtl/>
        </w:rPr>
      </w:pPr>
      <w:r w:rsidRPr="0058495F">
        <w:rPr>
          <w:rFonts w:ascii="David" w:eastAsiaTheme="minorEastAsia" w:hAnsi="David" w:hint="cs"/>
          <w:color w:val="0D0D0D" w:themeColor="text1" w:themeTint="F2"/>
          <w:sz w:val="24"/>
          <w:rtl/>
        </w:rPr>
        <w:lastRenderedPageBreak/>
        <w:t>לוח</w:t>
      </w:r>
      <w:r>
        <w:rPr>
          <w:rFonts w:ascii="David" w:eastAsiaTheme="minorEastAsia" w:hAnsi="David" w:hint="cs"/>
          <w:color w:val="0D0D0D" w:themeColor="text1" w:themeTint="F2"/>
          <w:sz w:val="24"/>
          <w:rtl/>
        </w:rPr>
        <w:t xml:space="preserve"> 5</w:t>
      </w:r>
      <w:r w:rsidRPr="0058495F">
        <w:rPr>
          <w:rFonts w:ascii="David" w:eastAsiaTheme="minorEastAsia" w:hAnsi="David" w:hint="cs"/>
          <w:color w:val="0D0D0D" w:themeColor="text1" w:themeTint="F2"/>
          <w:sz w:val="24"/>
          <w:rtl/>
        </w:rPr>
        <w:t>:</w:t>
      </w:r>
      <w:r w:rsidRPr="00092EE8">
        <w:rPr>
          <w:rFonts w:ascii="David" w:eastAsiaTheme="minorEastAsia" w:hAnsi="David" w:hint="cs"/>
          <w:b/>
          <w:bCs/>
          <w:color w:val="0D0D0D" w:themeColor="text1" w:themeTint="F2"/>
          <w:sz w:val="24"/>
          <w:rtl/>
        </w:rPr>
        <w:t xml:space="preserve"> </w:t>
      </w:r>
      <w:r>
        <w:rPr>
          <w:rFonts w:ascii="David" w:eastAsiaTheme="minorEastAsia" w:hAnsi="David" w:hint="cs"/>
          <w:b/>
          <w:bCs/>
          <w:color w:val="0D0D0D" w:themeColor="text1" w:themeTint="F2"/>
          <w:sz w:val="24"/>
          <w:rtl/>
        </w:rPr>
        <w:t>סה"כ שפ"חים לא-מוכרים, שפ"חים מוכרים להתמחות, שפ"חים רחבים ואגד שפ"חים, 2019 - 2023</w:t>
      </w:r>
    </w:p>
    <w:tbl>
      <w:tblPr>
        <w:tblStyle w:val="af4"/>
        <w:bidiVisual/>
        <w:tblW w:w="8951" w:type="dxa"/>
        <w:tblLayout w:type="fixed"/>
        <w:tblLook w:val="04A0" w:firstRow="1" w:lastRow="0" w:firstColumn="1" w:lastColumn="0" w:noHBand="0" w:noVBand="1"/>
      </w:tblPr>
      <w:tblGrid>
        <w:gridCol w:w="850"/>
        <w:gridCol w:w="1134"/>
        <w:gridCol w:w="1118"/>
        <w:gridCol w:w="1466"/>
        <w:gridCol w:w="1134"/>
        <w:gridCol w:w="1134"/>
        <w:gridCol w:w="993"/>
        <w:gridCol w:w="1122"/>
      </w:tblGrid>
      <w:tr w:rsidR="003528F0" w14:paraId="0E00BBBE" w14:textId="77777777" w:rsidTr="003528F0">
        <w:tc>
          <w:tcPr>
            <w:tcW w:w="850" w:type="dxa"/>
            <w:vMerge w:val="restart"/>
          </w:tcPr>
          <w:p w14:paraId="7AEA1224" w14:textId="77777777" w:rsidR="003528F0" w:rsidRPr="00D77086" w:rsidRDefault="003528F0" w:rsidP="009B10C1">
            <w:pPr>
              <w:pStyle w:val="731"/>
              <w:spacing w:before="0" w:after="0" w:line="269" w:lineRule="auto"/>
              <w:jc w:val="center"/>
              <w:rPr>
                <w:rFonts w:ascii="David" w:hAnsi="David" w:cs="David"/>
                <w:b/>
                <w:bCs/>
                <w:sz w:val="22"/>
                <w:szCs w:val="22"/>
                <w:rtl/>
              </w:rPr>
            </w:pPr>
            <w:r>
              <w:rPr>
                <w:rFonts w:ascii="David" w:hAnsi="David" w:cs="David" w:hint="cs"/>
                <w:b/>
                <w:bCs/>
                <w:sz w:val="22"/>
                <w:szCs w:val="22"/>
                <w:rtl/>
              </w:rPr>
              <w:t>ה</w:t>
            </w:r>
            <w:r w:rsidRPr="00D77086">
              <w:rPr>
                <w:rFonts w:ascii="David" w:hAnsi="David" w:cs="David" w:hint="eastAsia"/>
                <w:b/>
                <w:bCs/>
                <w:sz w:val="22"/>
                <w:szCs w:val="22"/>
                <w:rtl/>
              </w:rPr>
              <w:t>שנים</w:t>
            </w:r>
          </w:p>
        </w:tc>
        <w:tc>
          <w:tcPr>
            <w:tcW w:w="1134" w:type="dxa"/>
            <w:vMerge w:val="restart"/>
          </w:tcPr>
          <w:p w14:paraId="00C6EAB7" w14:textId="77777777" w:rsidR="003528F0" w:rsidRPr="00CF6A31" w:rsidRDefault="003528F0" w:rsidP="009B10C1">
            <w:pPr>
              <w:pStyle w:val="731"/>
              <w:spacing w:before="0" w:after="0" w:line="269" w:lineRule="auto"/>
              <w:jc w:val="center"/>
              <w:rPr>
                <w:rFonts w:ascii="David" w:hAnsi="David" w:cs="David"/>
                <w:b/>
                <w:bCs/>
                <w:sz w:val="22"/>
                <w:szCs w:val="22"/>
                <w:rtl/>
              </w:rPr>
            </w:pPr>
            <w:r>
              <w:rPr>
                <w:rFonts w:ascii="David" w:hAnsi="David" w:cs="David" w:hint="cs"/>
                <w:b/>
                <w:bCs/>
                <w:sz w:val="22"/>
                <w:szCs w:val="22"/>
                <w:rtl/>
              </w:rPr>
              <w:t>סך השפ"חים הלא-מוכרים</w:t>
            </w:r>
          </w:p>
        </w:tc>
        <w:tc>
          <w:tcPr>
            <w:tcW w:w="2584" w:type="dxa"/>
            <w:gridSpan w:val="2"/>
          </w:tcPr>
          <w:p w14:paraId="6A2716DD" w14:textId="77777777" w:rsidR="003528F0" w:rsidRPr="00F61F32" w:rsidRDefault="003528F0" w:rsidP="009B10C1">
            <w:pPr>
              <w:pStyle w:val="731"/>
              <w:spacing w:before="0" w:after="0" w:line="269" w:lineRule="auto"/>
              <w:jc w:val="center"/>
              <w:rPr>
                <w:rFonts w:ascii="David" w:hAnsi="David" w:cs="David"/>
                <w:b/>
                <w:bCs/>
                <w:sz w:val="22"/>
                <w:szCs w:val="22"/>
                <w:rtl/>
              </w:rPr>
            </w:pPr>
            <w:r w:rsidRPr="00F61F32">
              <w:rPr>
                <w:rFonts w:ascii="David" w:hAnsi="David" w:cs="David" w:hint="eastAsia"/>
                <w:b/>
                <w:bCs/>
                <w:sz w:val="22"/>
                <w:szCs w:val="22"/>
                <w:rtl/>
              </w:rPr>
              <w:t>שפ</w:t>
            </w:r>
            <w:r w:rsidRPr="00F61F32">
              <w:rPr>
                <w:rFonts w:ascii="David" w:hAnsi="David" w:cs="David"/>
                <w:b/>
                <w:bCs/>
                <w:sz w:val="22"/>
                <w:szCs w:val="22"/>
                <w:rtl/>
              </w:rPr>
              <w:t>"חים רחבים</w:t>
            </w:r>
          </w:p>
        </w:tc>
        <w:tc>
          <w:tcPr>
            <w:tcW w:w="2268" w:type="dxa"/>
            <w:gridSpan w:val="2"/>
          </w:tcPr>
          <w:p w14:paraId="78A518D0" w14:textId="77777777" w:rsidR="003528F0" w:rsidRPr="00F61F32" w:rsidRDefault="003528F0" w:rsidP="009B10C1">
            <w:pPr>
              <w:pStyle w:val="731"/>
              <w:spacing w:before="0" w:after="0" w:line="269" w:lineRule="auto"/>
              <w:jc w:val="center"/>
              <w:rPr>
                <w:rFonts w:ascii="David" w:hAnsi="David" w:cs="David"/>
                <w:b/>
                <w:bCs/>
                <w:sz w:val="22"/>
                <w:szCs w:val="22"/>
                <w:rtl/>
              </w:rPr>
            </w:pPr>
            <w:r w:rsidRPr="00F61F32">
              <w:rPr>
                <w:rFonts w:ascii="David" w:hAnsi="David" w:cs="David" w:hint="eastAsia"/>
                <w:b/>
                <w:bCs/>
                <w:sz w:val="22"/>
                <w:szCs w:val="22"/>
                <w:rtl/>
              </w:rPr>
              <w:t>אגדי</w:t>
            </w:r>
            <w:r w:rsidRPr="00F61F32">
              <w:rPr>
                <w:rFonts w:ascii="David" w:hAnsi="David" w:cs="David"/>
                <w:b/>
                <w:bCs/>
                <w:sz w:val="22"/>
                <w:szCs w:val="22"/>
                <w:rtl/>
              </w:rPr>
              <w:t xml:space="preserve"> </w:t>
            </w:r>
            <w:r w:rsidRPr="00F61F32">
              <w:rPr>
                <w:rFonts w:ascii="David" w:hAnsi="David" w:cs="David" w:hint="eastAsia"/>
                <w:b/>
                <w:bCs/>
                <w:sz w:val="22"/>
                <w:szCs w:val="22"/>
                <w:rtl/>
              </w:rPr>
              <w:t>שפ</w:t>
            </w:r>
            <w:r w:rsidRPr="00F61F32">
              <w:rPr>
                <w:rFonts w:ascii="David" w:hAnsi="David" w:cs="David"/>
                <w:b/>
                <w:bCs/>
                <w:sz w:val="22"/>
                <w:szCs w:val="22"/>
                <w:rtl/>
              </w:rPr>
              <w:t>"חים</w:t>
            </w:r>
          </w:p>
        </w:tc>
        <w:tc>
          <w:tcPr>
            <w:tcW w:w="2115" w:type="dxa"/>
            <w:gridSpan w:val="2"/>
          </w:tcPr>
          <w:p w14:paraId="70B5EAE1" w14:textId="77777777" w:rsidR="003528F0" w:rsidRPr="001212E2" w:rsidRDefault="003528F0" w:rsidP="009B10C1">
            <w:pPr>
              <w:pStyle w:val="731"/>
              <w:spacing w:before="0" w:after="0" w:line="269" w:lineRule="auto"/>
              <w:jc w:val="center"/>
              <w:rPr>
                <w:rFonts w:ascii="David" w:hAnsi="David" w:cs="David"/>
                <w:b/>
                <w:bCs/>
                <w:sz w:val="22"/>
                <w:szCs w:val="22"/>
                <w:rtl/>
              </w:rPr>
            </w:pPr>
            <w:r>
              <w:rPr>
                <w:rFonts w:ascii="David" w:hAnsi="David" w:cs="David" w:hint="cs"/>
                <w:b/>
                <w:bCs/>
                <w:sz w:val="22"/>
                <w:szCs w:val="22"/>
                <w:rtl/>
              </w:rPr>
              <w:t>שפ"חים שבהם ניתן להתמחות בפסיכולוגיה חינוכית בזכות הקמת שפ"חים רחבים ואגדי שפ"חים</w:t>
            </w:r>
          </w:p>
        </w:tc>
      </w:tr>
      <w:tr w:rsidR="003528F0" w14:paraId="02F34890" w14:textId="77777777" w:rsidTr="003528F0">
        <w:tc>
          <w:tcPr>
            <w:tcW w:w="850" w:type="dxa"/>
            <w:vMerge/>
          </w:tcPr>
          <w:p w14:paraId="4D2F2131" w14:textId="77777777" w:rsidR="003528F0" w:rsidRPr="004568A7" w:rsidRDefault="003528F0" w:rsidP="009B10C1">
            <w:pPr>
              <w:pStyle w:val="731"/>
              <w:spacing w:before="0" w:after="0" w:line="269" w:lineRule="auto"/>
              <w:jc w:val="center"/>
              <w:rPr>
                <w:rFonts w:ascii="David" w:hAnsi="David" w:cs="David"/>
                <w:sz w:val="22"/>
                <w:szCs w:val="22"/>
                <w:rtl/>
              </w:rPr>
            </w:pPr>
          </w:p>
        </w:tc>
        <w:tc>
          <w:tcPr>
            <w:tcW w:w="1134" w:type="dxa"/>
            <w:vMerge/>
          </w:tcPr>
          <w:p w14:paraId="24194558" w14:textId="77777777" w:rsidR="003528F0" w:rsidRPr="00CF6A31" w:rsidRDefault="003528F0" w:rsidP="009B10C1">
            <w:pPr>
              <w:pStyle w:val="731"/>
              <w:spacing w:before="0" w:after="0" w:line="269" w:lineRule="auto"/>
              <w:jc w:val="center"/>
              <w:rPr>
                <w:rFonts w:ascii="David" w:hAnsi="David" w:cs="David"/>
                <w:b/>
                <w:bCs/>
                <w:sz w:val="22"/>
                <w:szCs w:val="22"/>
                <w:rtl/>
              </w:rPr>
            </w:pPr>
          </w:p>
        </w:tc>
        <w:tc>
          <w:tcPr>
            <w:tcW w:w="1118" w:type="dxa"/>
          </w:tcPr>
          <w:p w14:paraId="78861410" w14:textId="77777777" w:rsidR="003528F0" w:rsidRPr="00F61F32" w:rsidRDefault="003528F0" w:rsidP="009B10C1">
            <w:pPr>
              <w:pStyle w:val="731"/>
              <w:spacing w:before="0" w:after="0" w:line="269" w:lineRule="auto"/>
              <w:jc w:val="center"/>
              <w:rPr>
                <w:rFonts w:ascii="David" w:hAnsi="David" w:cs="David"/>
                <w:b/>
                <w:bCs/>
                <w:sz w:val="22"/>
                <w:szCs w:val="22"/>
                <w:rtl/>
              </w:rPr>
            </w:pPr>
            <w:r w:rsidRPr="00F61F32">
              <w:rPr>
                <w:rFonts w:ascii="David" w:hAnsi="David" w:cs="David" w:hint="eastAsia"/>
                <w:b/>
                <w:bCs/>
                <w:sz w:val="22"/>
                <w:szCs w:val="22"/>
                <w:rtl/>
              </w:rPr>
              <w:t>סך</w:t>
            </w:r>
            <w:r w:rsidRPr="00F61F32">
              <w:rPr>
                <w:rFonts w:ascii="David" w:hAnsi="David" w:cs="David"/>
                <w:b/>
                <w:bCs/>
                <w:sz w:val="22"/>
                <w:szCs w:val="22"/>
                <w:rtl/>
              </w:rPr>
              <w:t xml:space="preserve"> </w:t>
            </w:r>
            <w:r w:rsidRPr="00F61F32">
              <w:rPr>
                <w:rFonts w:ascii="David" w:hAnsi="David" w:cs="David" w:hint="eastAsia"/>
                <w:b/>
                <w:bCs/>
                <w:sz w:val="22"/>
                <w:szCs w:val="22"/>
                <w:rtl/>
              </w:rPr>
              <w:t>השפ</w:t>
            </w:r>
            <w:r w:rsidRPr="00F61F32">
              <w:rPr>
                <w:rFonts w:ascii="David" w:hAnsi="David" w:cs="David"/>
                <w:b/>
                <w:bCs/>
                <w:sz w:val="22"/>
                <w:szCs w:val="22"/>
                <w:rtl/>
              </w:rPr>
              <w:t>"חים הרחבים</w:t>
            </w:r>
          </w:p>
        </w:tc>
        <w:tc>
          <w:tcPr>
            <w:tcW w:w="1466" w:type="dxa"/>
          </w:tcPr>
          <w:p w14:paraId="4ABC9483" w14:textId="77777777" w:rsidR="003528F0" w:rsidRPr="00D77086" w:rsidRDefault="003528F0" w:rsidP="009B10C1">
            <w:pPr>
              <w:pStyle w:val="731"/>
              <w:spacing w:before="0" w:after="0" w:line="269" w:lineRule="auto"/>
              <w:jc w:val="center"/>
              <w:rPr>
                <w:rFonts w:ascii="David" w:hAnsi="David" w:cs="David"/>
                <w:sz w:val="22"/>
                <w:szCs w:val="22"/>
                <w:rtl/>
              </w:rPr>
            </w:pPr>
            <w:r w:rsidRPr="00F61F32">
              <w:rPr>
                <w:rFonts w:ascii="David" w:hAnsi="David" w:cs="David" w:hint="eastAsia"/>
                <w:b/>
                <w:bCs/>
                <w:sz w:val="22"/>
                <w:szCs w:val="22"/>
                <w:rtl/>
              </w:rPr>
              <w:t>סך</w:t>
            </w:r>
            <w:r w:rsidRPr="00F61F32">
              <w:rPr>
                <w:rFonts w:ascii="David" w:hAnsi="David" w:cs="David"/>
                <w:b/>
                <w:bCs/>
                <w:sz w:val="22"/>
                <w:szCs w:val="22"/>
                <w:rtl/>
              </w:rPr>
              <w:t xml:space="preserve"> </w:t>
            </w:r>
            <w:r w:rsidRPr="00F61F32">
              <w:rPr>
                <w:rFonts w:ascii="David" w:hAnsi="David" w:cs="David" w:hint="eastAsia"/>
                <w:b/>
                <w:bCs/>
                <w:sz w:val="22"/>
                <w:szCs w:val="22"/>
                <w:rtl/>
              </w:rPr>
              <w:t>השפ</w:t>
            </w:r>
            <w:r w:rsidRPr="00F61F32">
              <w:rPr>
                <w:rFonts w:ascii="David" w:hAnsi="David" w:cs="David"/>
                <w:b/>
                <w:bCs/>
                <w:sz w:val="22"/>
                <w:szCs w:val="22"/>
                <w:rtl/>
              </w:rPr>
              <w:t xml:space="preserve">"חים </w:t>
            </w:r>
            <w:r>
              <w:rPr>
                <w:rFonts w:ascii="David" w:hAnsi="David" w:cs="David" w:hint="cs"/>
                <w:b/>
                <w:bCs/>
                <w:sz w:val="22"/>
                <w:szCs w:val="22"/>
                <w:rtl/>
              </w:rPr>
              <w:t>המוצמדים*</w:t>
            </w:r>
          </w:p>
        </w:tc>
        <w:tc>
          <w:tcPr>
            <w:tcW w:w="1134" w:type="dxa"/>
          </w:tcPr>
          <w:p w14:paraId="3F9A323E" w14:textId="77777777" w:rsidR="003528F0" w:rsidRPr="00FF6DEA" w:rsidRDefault="003528F0" w:rsidP="009B10C1">
            <w:pPr>
              <w:pStyle w:val="731"/>
              <w:spacing w:before="0" w:after="0" w:line="269" w:lineRule="auto"/>
              <w:jc w:val="center"/>
              <w:rPr>
                <w:rFonts w:ascii="David" w:hAnsi="David" w:cs="David"/>
                <w:b/>
                <w:bCs/>
                <w:sz w:val="22"/>
                <w:szCs w:val="22"/>
                <w:rtl/>
              </w:rPr>
            </w:pPr>
            <w:r w:rsidRPr="00FF6DEA">
              <w:rPr>
                <w:rFonts w:ascii="David" w:hAnsi="David" w:cs="David" w:hint="eastAsia"/>
                <w:b/>
                <w:bCs/>
                <w:sz w:val="22"/>
                <w:szCs w:val="22"/>
                <w:rtl/>
              </w:rPr>
              <w:t>סך</w:t>
            </w:r>
            <w:r w:rsidRPr="00FF6DEA">
              <w:rPr>
                <w:rFonts w:ascii="David" w:hAnsi="David" w:cs="David"/>
                <w:b/>
                <w:bCs/>
                <w:sz w:val="22"/>
                <w:szCs w:val="22"/>
                <w:rtl/>
              </w:rPr>
              <w:t xml:space="preserve"> אגדי </w:t>
            </w:r>
            <w:r w:rsidRPr="00FF6DEA">
              <w:rPr>
                <w:rFonts w:ascii="David" w:hAnsi="David" w:cs="David" w:hint="eastAsia"/>
                <w:b/>
                <w:bCs/>
                <w:sz w:val="22"/>
                <w:szCs w:val="22"/>
                <w:rtl/>
              </w:rPr>
              <w:t>השפ</w:t>
            </w:r>
            <w:r w:rsidRPr="00FF6DEA">
              <w:rPr>
                <w:rFonts w:ascii="David" w:hAnsi="David" w:cs="David"/>
                <w:b/>
                <w:bCs/>
                <w:sz w:val="22"/>
                <w:szCs w:val="22"/>
                <w:rtl/>
              </w:rPr>
              <w:t>"חים</w:t>
            </w:r>
          </w:p>
        </w:tc>
        <w:tc>
          <w:tcPr>
            <w:tcW w:w="1134" w:type="dxa"/>
          </w:tcPr>
          <w:p w14:paraId="19864766" w14:textId="77777777" w:rsidR="003528F0" w:rsidRPr="00236B94" w:rsidRDefault="003528F0" w:rsidP="009B10C1">
            <w:pPr>
              <w:pStyle w:val="731"/>
              <w:spacing w:before="0" w:after="0" w:line="269" w:lineRule="auto"/>
              <w:jc w:val="center"/>
              <w:rPr>
                <w:rFonts w:ascii="David" w:hAnsi="David" w:cs="David"/>
                <w:b/>
                <w:bCs/>
                <w:sz w:val="22"/>
                <w:szCs w:val="22"/>
                <w:rtl/>
              </w:rPr>
            </w:pPr>
            <w:r w:rsidRPr="00FF6DEA">
              <w:rPr>
                <w:rFonts w:ascii="David" w:hAnsi="David" w:cs="David" w:hint="eastAsia"/>
                <w:b/>
                <w:bCs/>
                <w:sz w:val="22"/>
                <w:szCs w:val="22"/>
                <w:rtl/>
              </w:rPr>
              <w:t>סך</w:t>
            </w:r>
            <w:r w:rsidRPr="00FF6DEA">
              <w:rPr>
                <w:rFonts w:ascii="David" w:hAnsi="David" w:cs="David"/>
                <w:b/>
                <w:bCs/>
                <w:sz w:val="22"/>
                <w:szCs w:val="22"/>
                <w:rtl/>
              </w:rPr>
              <w:t xml:space="preserve"> </w:t>
            </w:r>
            <w:r w:rsidRPr="00FF6DEA">
              <w:rPr>
                <w:rFonts w:ascii="David" w:hAnsi="David" w:cs="David" w:hint="eastAsia"/>
                <w:b/>
                <w:bCs/>
                <w:sz w:val="22"/>
                <w:szCs w:val="22"/>
                <w:rtl/>
              </w:rPr>
              <w:t>השפ</w:t>
            </w:r>
            <w:r w:rsidRPr="00FF6DEA">
              <w:rPr>
                <w:rFonts w:ascii="David" w:hAnsi="David" w:cs="David"/>
                <w:b/>
                <w:bCs/>
                <w:sz w:val="22"/>
                <w:szCs w:val="22"/>
                <w:rtl/>
              </w:rPr>
              <w:t xml:space="preserve">"חים </w:t>
            </w:r>
            <w:r w:rsidRPr="00FF6DEA">
              <w:rPr>
                <w:rFonts w:ascii="David" w:hAnsi="David" w:cs="David" w:hint="eastAsia"/>
                <w:b/>
                <w:bCs/>
                <w:sz w:val="22"/>
                <w:szCs w:val="22"/>
                <w:rtl/>
              </w:rPr>
              <w:t>הפועלים</w:t>
            </w:r>
            <w:r w:rsidRPr="00FF6DEA">
              <w:rPr>
                <w:rFonts w:ascii="David" w:hAnsi="David" w:cs="David"/>
                <w:b/>
                <w:bCs/>
                <w:sz w:val="22"/>
                <w:szCs w:val="22"/>
                <w:rtl/>
              </w:rPr>
              <w:t xml:space="preserve"> </w:t>
            </w:r>
            <w:r w:rsidRPr="00FF6DEA">
              <w:rPr>
                <w:rFonts w:ascii="David" w:hAnsi="David" w:cs="David" w:hint="eastAsia"/>
                <w:b/>
                <w:bCs/>
                <w:sz w:val="22"/>
                <w:szCs w:val="22"/>
                <w:rtl/>
              </w:rPr>
              <w:t>תחת</w:t>
            </w:r>
            <w:r w:rsidRPr="00FF6DEA">
              <w:rPr>
                <w:rFonts w:ascii="David" w:hAnsi="David" w:cs="David"/>
                <w:b/>
                <w:bCs/>
                <w:sz w:val="22"/>
                <w:szCs w:val="22"/>
                <w:rtl/>
              </w:rPr>
              <w:t xml:space="preserve"> </w:t>
            </w:r>
            <w:r w:rsidRPr="00FF6DEA">
              <w:rPr>
                <w:rFonts w:ascii="David" w:hAnsi="David" w:cs="David" w:hint="eastAsia"/>
                <w:b/>
                <w:bCs/>
                <w:sz w:val="22"/>
                <w:szCs w:val="22"/>
                <w:rtl/>
              </w:rPr>
              <w:t>שפ</w:t>
            </w:r>
            <w:r w:rsidRPr="00FF6DEA">
              <w:rPr>
                <w:rFonts w:ascii="David" w:hAnsi="David" w:cs="David"/>
                <w:b/>
                <w:bCs/>
                <w:sz w:val="22"/>
                <w:szCs w:val="22"/>
                <w:rtl/>
              </w:rPr>
              <w:t xml:space="preserve">"ח </w:t>
            </w:r>
            <w:r w:rsidRPr="00FF6DEA">
              <w:rPr>
                <w:rFonts w:ascii="David" w:hAnsi="David" w:cs="David" w:hint="eastAsia"/>
                <w:b/>
                <w:bCs/>
                <w:sz w:val="22"/>
                <w:szCs w:val="22"/>
                <w:rtl/>
              </w:rPr>
              <w:t>האגד</w:t>
            </w:r>
            <w:r w:rsidRPr="00FF6DEA">
              <w:rPr>
                <w:rFonts w:ascii="David" w:hAnsi="David" w:cs="David"/>
                <w:b/>
                <w:bCs/>
                <w:sz w:val="22"/>
                <w:szCs w:val="22"/>
                <w:rtl/>
              </w:rPr>
              <w:t xml:space="preserve"> </w:t>
            </w:r>
            <w:r w:rsidRPr="00FF6DEA">
              <w:rPr>
                <w:rFonts w:ascii="David" w:hAnsi="David" w:cs="David" w:hint="eastAsia"/>
                <w:b/>
                <w:bCs/>
                <w:sz w:val="22"/>
                <w:szCs w:val="22"/>
                <w:rtl/>
              </w:rPr>
              <w:t>הראשי</w:t>
            </w:r>
            <w:r>
              <w:rPr>
                <w:rFonts w:ascii="David" w:hAnsi="David" w:cs="David" w:hint="cs"/>
                <w:b/>
                <w:bCs/>
                <w:sz w:val="22"/>
                <w:szCs w:val="22"/>
                <w:rtl/>
              </w:rPr>
              <w:t>**</w:t>
            </w:r>
          </w:p>
        </w:tc>
        <w:tc>
          <w:tcPr>
            <w:tcW w:w="993" w:type="dxa"/>
          </w:tcPr>
          <w:p w14:paraId="4F6DC37C" w14:textId="77777777" w:rsidR="003528F0" w:rsidRPr="00F61F32" w:rsidRDefault="003528F0" w:rsidP="009B10C1">
            <w:pPr>
              <w:pStyle w:val="731"/>
              <w:spacing w:before="0" w:after="0" w:line="269" w:lineRule="auto"/>
              <w:jc w:val="center"/>
              <w:rPr>
                <w:rFonts w:ascii="David" w:hAnsi="David" w:cs="David"/>
                <w:b/>
                <w:bCs/>
                <w:sz w:val="22"/>
                <w:szCs w:val="22"/>
                <w:rtl/>
              </w:rPr>
            </w:pPr>
            <w:r w:rsidRPr="00F61F32">
              <w:rPr>
                <w:rFonts w:ascii="David" w:hAnsi="David" w:cs="David" w:hint="eastAsia"/>
                <w:b/>
                <w:bCs/>
                <w:sz w:val="22"/>
                <w:szCs w:val="22"/>
                <w:rtl/>
              </w:rPr>
              <w:t>סך</w:t>
            </w:r>
            <w:r w:rsidRPr="00F61F32">
              <w:rPr>
                <w:rFonts w:ascii="David" w:hAnsi="David" w:cs="David"/>
                <w:b/>
                <w:bCs/>
                <w:sz w:val="22"/>
                <w:szCs w:val="22"/>
                <w:rtl/>
              </w:rPr>
              <w:t xml:space="preserve"> </w:t>
            </w:r>
            <w:r w:rsidRPr="00F61F32">
              <w:rPr>
                <w:rFonts w:ascii="David" w:hAnsi="David" w:cs="David" w:hint="eastAsia"/>
                <w:b/>
                <w:bCs/>
                <w:sz w:val="22"/>
                <w:szCs w:val="22"/>
                <w:rtl/>
              </w:rPr>
              <w:t>התוספת</w:t>
            </w:r>
          </w:p>
        </w:tc>
        <w:tc>
          <w:tcPr>
            <w:tcW w:w="1122" w:type="dxa"/>
          </w:tcPr>
          <w:p w14:paraId="40F14510" w14:textId="77777777" w:rsidR="003528F0" w:rsidRPr="00F61F32" w:rsidRDefault="003528F0" w:rsidP="009B10C1">
            <w:pPr>
              <w:pStyle w:val="731"/>
              <w:spacing w:before="0" w:after="0" w:line="269" w:lineRule="auto"/>
              <w:jc w:val="center"/>
              <w:rPr>
                <w:rFonts w:ascii="David" w:hAnsi="David" w:cs="David"/>
                <w:b/>
                <w:bCs/>
                <w:sz w:val="22"/>
                <w:szCs w:val="22"/>
                <w:rtl/>
              </w:rPr>
            </w:pPr>
            <w:r>
              <w:rPr>
                <w:rFonts w:ascii="David" w:hAnsi="David" w:cs="David" w:hint="cs"/>
                <w:b/>
                <w:bCs/>
                <w:sz w:val="22"/>
                <w:szCs w:val="22"/>
                <w:rtl/>
              </w:rPr>
              <w:t>ה</w:t>
            </w:r>
            <w:r w:rsidRPr="00F61F32">
              <w:rPr>
                <w:rFonts w:ascii="David" w:hAnsi="David" w:cs="David" w:hint="eastAsia"/>
                <w:b/>
                <w:bCs/>
                <w:sz w:val="22"/>
                <w:szCs w:val="22"/>
                <w:rtl/>
              </w:rPr>
              <w:t>שיעור</w:t>
            </w:r>
            <w:r w:rsidRPr="00F61F32">
              <w:rPr>
                <w:rFonts w:ascii="David" w:hAnsi="David" w:cs="David"/>
                <w:b/>
                <w:bCs/>
                <w:sz w:val="22"/>
                <w:szCs w:val="22"/>
                <w:rtl/>
              </w:rPr>
              <w:t xml:space="preserve"> </w:t>
            </w:r>
            <w:r w:rsidRPr="00F61F32">
              <w:rPr>
                <w:rFonts w:ascii="David" w:hAnsi="David" w:cs="David" w:hint="eastAsia"/>
                <w:b/>
                <w:bCs/>
                <w:sz w:val="22"/>
                <w:szCs w:val="22"/>
                <w:rtl/>
              </w:rPr>
              <w:t>מסך</w:t>
            </w:r>
            <w:r w:rsidRPr="00F61F32">
              <w:rPr>
                <w:rFonts w:ascii="David" w:hAnsi="David" w:cs="David"/>
                <w:b/>
                <w:bCs/>
                <w:sz w:val="22"/>
                <w:szCs w:val="22"/>
                <w:rtl/>
              </w:rPr>
              <w:t xml:space="preserve"> </w:t>
            </w:r>
            <w:r w:rsidRPr="00F61F32">
              <w:rPr>
                <w:rFonts w:ascii="David" w:hAnsi="David" w:cs="David" w:hint="eastAsia"/>
                <w:b/>
                <w:bCs/>
                <w:sz w:val="22"/>
                <w:szCs w:val="22"/>
                <w:rtl/>
              </w:rPr>
              <w:t>השפ</w:t>
            </w:r>
            <w:r w:rsidRPr="00F61F32">
              <w:rPr>
                <w:rFonts w:ascii="David" w:hAnsi="David" w:cs="David"/>
                <w:b/>
                <w:bCs/>
                <w:sz w:val="22"/>
                <w:szCs w:val="22"/>
                <w:rtl/>
              </w:rPr>
              <w:t>"חים הלא-מוכרים</w:t>
            </w:r>
          </w:p>
        </w:tc>
      </w:tr>
      <w:tr w:rsidR="003528F0" w14:paraId="33650A4B" w14:textId="77777777" w:rsidTr="003528F0">
        <w:trPr>
          <w:trHeight w:val="245"/>
        </w:trPr>
        <w:tc>
          <w:tcPr>
            <w:tcW w:w="850" w:type="dxa"/>
            <w:vAlign w:val="bottom"/>
          </w:tcPr>
          <w:p w14:paraId="4A33764F" w14:textId="77777777" w:rsidR="003528F0" w:rsidRPr="007A1E04" w:rsidRDefault="003528F0" w:rsidP="009B10C1">
            <w:pPr>
              <w:pStyle w:val="731"/>
              <w:spacing w:before="0" w:after="0" w:line="269" w:lineRule="auto"/>
              <w:rPr>
                <w:rFonts w:asciiTheme="minorHAnsi" w:hAnsiTheme="minorHAnsi" w:cs="David"/>
                <w:b/>
                <w:bCs/>
                <w:sz w:val="22"/>
                <w:szCs w:val="22"/>
              </w:rPr>
            </w:pPr>
            <w:r w:rsidRPr="00D77086">
              <w:rPr>
                <w:rFonts w:ascii="David" w:hAnsi="David" w:cs="David"/>
                <w:b/>
                <w:bCs/>
                <w:sz w:val="22"/>
                <w:szCs w:val="22"/>
              </w:rPr>
              <w:t>2019</w:t>
            </w:r>
          </w:p>
        </w:tc>
        <w:tc>
          <w:tcPr>
            <w:tcW w:w="1134" w:type="dxa"/>
            <w:vAlign w:val="bottom"/>
          </w:tcPr>
          <w:p w14:paraId="334E7ECF" w14:textId="77777777" w:rsidR="003528F0"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75</w:t>
            </w:r>
          </w:p>
        </w:tc>
        <w:tc>
          <w:tcPr>
            <w:tcW w:w="1118" w:type="dxa"/>
            <w:vAlign w:val="bottom"/>
          </w:tcPr>
          <w:p w14:paraId="656387F7"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1</w:t>
            </w:r>
          </w:p>
        </w:tc>
        <w:tc>
          <w:tcPr>
            <w:tcW w:w="1466" w:type="dxa"/>
            <w:vAlign w:val="bottom"/>
          </w:tcPr>
          <w:p w14:paraId="3663F47C"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1</w:t>
            </w:r>
          </w:p>
        </w:tc>
        <w:tc>
          <w:tcPr>
            <w:tcW w:w="1134" w:type="dxa"/>
            <w:vAlign w:val="bottom"/>
          </w:tcPr>
          <w:p w14:paraId="33A70626"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1134" w:type="dxa"/>
            <w:vAlign w:val="bottom"/>
          </w:tcPr>
          <w:p w14:paraId="29A3B620"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993" w:type="dxa"/>
            <w:vAlign w:val="bottom"/>
          </w:tcPr>
          <w:p w14:paraId="088EA6B2" w14:textId="77777777" w:rsidR="003528F0" w:rsidRPr="00F61F32"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1</w:t>
            </w:r>
          </w:p>
        </w:tc>
        <w:tc>
          <w:tcPr>
            <w:tcW w:w="1122" w:type="dxa"/>
            <w:vAlign w:val="bottom"/>
          </w:tcPr>
          <w:p w14:paraId="639DAF90" w14:textId="77777777" w:rsidR="003528F0"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1.3%</w:t>
            </w:r>
          </w:p>
        </w:tc>
      </w:tr>
      <w:tr w:rsidR="003528F0" w14:paraId="7F980487" w14:textId="77777777" w:rsidTr="003528F0">
        <w:tc>
          <w:tcPr>
            <w:tcW w:w="850" w:type="dxa"/>
            <w:vAlign w:val="bottom"/>
          </w:tcPr>
          <w:p w14:paraId="4648B710" w14:textId="77777777" w:rsidR="003528F0" w:rsidRPr="00F61F32" w:rsidRDefault="003528F0" w:rsidP="009B10C1">
            <w:pPr>
              <w:pStyle w:val="731"/>
              <w:spacing w:before="0" w:after="0" w:line="269" w:lineRule="auto"/>
              <w:rPr>
                <w:rFonts w:ascii="David" w:hAnsi="David" w:cs="David"/>
                <w:b/>
                <w:bCs/>
                <w:sz w:val="22"/>
                <w:szCs w:val="22"/>
              </w:rPr>
            </w:pPr>
            <w:r w:rsidRPr="00F61F32">
              <w:rPr>
                <w:rFonts w:ascii="David" w:hAnsi="David" w:cs="David"/>
                <w:b/>
                <w:bCs/>
                <w:sz w:val="22"/>
                <w:szCs w:val="22"/>
              </w:rPr>
              <w:t>2020</w:t>
            </w:r>
          </w:p>
        </w:tc>
        <w:tc>
          <w:tcPr>
            <w:tcW w:w="1134" w:type="dxa"/>
          </w:tcPr>
          <w:p w14:paraId="6EA3B627" w14:textId="77777777" w:rsidR="003528F0"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72</w:t>
            </w:r>
          </w:p>
        </w:tc>
        <w:tc>
          <w:tcPr>
            <w:tcW w:w="1118" w:type="dxa"/>
          </w:tcPr>
          <w:p w14:paraId="198FF21A"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1466" w:type="dxa"/>
          </w:tcPr>
          <w:p w14:paraId="424793B5"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1134" w:type="dxa"/>
          </w:tcPr>
          <w:p w14:paraId="4EFA4C70"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1134" w:type="dxa"/>
          </w:tcPr>
          <w:p w14:paraId="73533BAD"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993" w:type="dxa"/>
          </w:tcPr>
          <w:p w14:paraId="5B2557A1" w14:textId="77777777" w:rsidR="003528F0" w:rsidRPr="00F61F32"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0</w:t>
            </w:r>
          </w:p>
        </w:tc>
        <w:tc>
          <w:tcPr>
            <w:tcW w:w="1122" w:type="dxa"/>
          </w:tcPr>
          <w:p w14:paraId="429F9806" w14:textId="77777777" w:rsidR="003528F0"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0%</w:t>
            </w:r>
          </w:p>
        </w:tc>
      </w:tr>
      <w:tr w:rsidR="003528F0" w14:paraId="2EFE776F" w14:textId="77777777" w:rsidTr="003528F0">
        <w:tc>
          <w:tcPr>
            <w:tcW w:w="850" w:type="dxa"/>
            <w:vAlign w:val="bottom"/>
          </w:tcPr>
          <w:p w14:paraId="05F2B3E5" w14:textId="77777777" w:rsidR="003528F0" w:rsidRPr="00F61F32" w:rsidRDefault="003528F0" w:rsidP="009B10C1">
            <w:pPr>
              <w:pStyle w:val="731"/>
              <w:spacing w:before="0" w:after="0" w:line="269" w:lineRule="auto"/>
              <w:rPr>
                <w:rFonts w:ascii="David" w:hAnsi="David" w:cs="David"/>
                <w:b/>
                <w:bCs/>
                <w:sz w:val="22"/>
                <w:szCs w:val="22"/>
              </w:rPr>
            </w:pPr>
            <w:r w:rsidRPr="00F61F32">
              <w:rPr>
                <w:rFonts w:ascii="David" w:hAnsi="David" w:cs="David"/>
                <w:b/>
                <w:bCs/>
                <w:sz w:val="22"/>
                <w:szCs w:val="22"/>
              </w:rPr>
              <w:t>2021</w:t>
            </w:r>
          </w:p>
        </w:tc>
        <w:tc>
          <w:tcPr>
            <w:tcW w:w="1134" w:type="dxa"/>
          </w:tcPr>
          <w:p w14:paraId="4AEC0D9D" w14:textId="77777777" w:rsidR="003528F0"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66</w:t>
            </w:r>
          </w:p>
        </w:tc>
        <w:tc>
          <w:tcPr>
            <w:tcW w:w="1118" w:type="dxa"/>
          </w:tcPr>
          <w:p w14:paraId="5CD32D6E"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1466" w:type="dxa"/>
          </w:tcPr>
          <w:p w14:paraId="2C82B64B"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0</w:t>
            </w:r>
          </w:p>
        </w:tc>
        <w:tc>
          <w:tcPr>
            <w:tcW w:w="1134" w:type="dxa"/>
          </w:tcPr>
          <w:p w14:paraId="2D983337"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1</w:t>
            </w:r>
          </w:p>
        </w:tc>
        <w:tc>
          <w:tcPr>
            <w:tcW w:w="1134" w:type="dxa"/>
          </w:tcPr>
          <w:p w14:paraId="42F181E6"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3</w:t>
            </w:r>
          </w:p>
        </w:tc>
        <w:tc>
          <w:tcPr>
            <w:tcW w:w="993" w:type="dxa"/>
          </w:tcPr>
          <w:p w14:paraId="461121E1" w14:textId="77777777" w:rsidR="003528F0" w:rsidRPr="00D77086"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3</w:t>
            </w:r>
          </w:p>
        </w:tc>
        <w:tc>
          <w:tcPr>
            <w:tcW w:w="1122" w:type="dxa"/>
          </w:tcPr>
          <w:p w14:paraId="1A4D9FF7" w14:textId="77777777" w:rsidR="003528F0"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4.5%</w:t>
            </w:r>
          </w:p>
        </w:tc>
      </w:tr>
      <w:tr w:rsidR="003528F0" w14:paraId="3F34CAE9" w14:textId="77777777" w:rsidTr="003528F0">
        <w:tc>
          <w:tcPr>
            <w:tcW w:w="850" w:type="dxa"/>
            <w:vAlign w:val="bottom"/>
          </w:tcPr>
          <w:p w14:paraId="7338B9B5" w14:textId="77777777" w:rsidR="003528F0" w:rsidRPr="00F61F32" w:rsidRDefault="003528F0" w:rsidP="009B10C1">
            <w:pPr>
              <w:pStyle w:val="731"/>
              <w:spacing w:before="0" w:after="0" w:line="269" w:lineRule="auto"/>
              <w:rPr>
                <w:rFonts w:ascii="David" w:hAnsi="David" w:cs="David"/>
                <w:b/>
                <w:bCs/>
                <w:sz w:val="22"/>
                <w:szCs w:val="22"/>
                <w:rtl/>
              </w:rPr>
            </w:pPr>
            <w:r w:rsidRPr="00F61F32">
              <w:rPr>
                <w:rFonts w:ascii="David" w:hAnsi="David" w:cs="David"/>
                <w:b/>
                <w:bCs/>
                <w:sz w:val="22"/>
                <w:szCs w:val="22"/>
              </w:rPr>
              <w:t>2022</w:t>
            </w:r>
          </w:p>
        </w:tc>
        <w:tc>
          <w:tcPr>
            <w:tcW w:w="1134" w:type="dxa"/>
          </w:tcPr>
          <w:p w14:paraId="62395388" w14:textId="77777777" w:rsidR="003528F0"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65</w:t>
            </w:r>
          </w:p>
        </w:tc>
        <w:tc>
          <w:tcPr>
            <w:tcW w:w="1118" w:type="dxa"/>
          </w:tcPr>
          <w:p w14:paraId="4C466F22"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2</w:t>
            </w:r>
          </w:p>
        </w:tc>
        <w:tc>
          <w:tcPr>
            <w:tcW w:w="1466" w:type="dxa"/>
          </w:tcPr>
          <w:p w14:paraId="45224651"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2</w:t>
            </w:r>
          </w:p>
        </w:tc>
        <w:tc>
          <w:tcPr>
            <w:tcW w:w="1134" w:type="dxa"/>
          </w:tcPr>
          <w:p w14:paraId="4EF05888"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1</w:t>
            </w:r>
          </w:p>
        </w:tc>
        <w:tc>
          <w:tcPr>
            <w:tcW w:w="1134" w:type="dxa"/>
          </w:tcPr>
          <w:p w14:paraId="758141B4"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3</w:t>
            </w:r>
          </w:p>
        </w:tc>
        <w:tc>
          <w:tcPr>
            <w:tcW w:w="993" w:type="dxa"/>
          </w:tcPr>
          <w:p w14:paraId="7AC29098" w14:textId="77777777" w:rsidR="003528F0" w:rsidRPr="00F61F32"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5</w:t>
            </w:r>
          </w:p>
        </w:tc>
        <w:tc>
          <w:tcPr>
            <w:tcW w:w="1122" w:type="dxa"/>
          </w:tcPr>
          <w:p w14:paraId="15322151" w14:textId="77777777" w:rsidR="003528F0"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7.7%</w:t>
            </w:r>
          </w:p>
        </w:tc>
      </w:tr>
      <w:tr w:rsidR="003528F0" w14:paraId="05BF25B8" w14:textId="77777777" w:rsidTr="003528F0">
        <w:tc>
          <w:tcPr>
            <w:tcW w:w="850" w:type="dxa"/>
            <w:vAlign w:val="bottom"/>
          </w:tcPr>
          <w:p w14:paraId="6759261B" w14:textId="77777777" w:rsidR="003528F0" w:rsidRPr="007A1E04" w:rsidRDefault="003528F0" w:rsidP="009B10C1">
            <w:pPr>
              <w:pStyle w:val="731"/>
              <w:spacing w:before="0" w:after="0" w:line="269" w:lineRule="auto"/>
              <w:rPr>
                <w:rFonts w:asciiTheme="minorHAnsi" w:hAnsiTheme="minorHAnsi" w:cs="David"/>
                <w:b/>
                <w:bCs/>
                <w:sz w:val="22"/>
                <w:szCs w:val="22"/>
                <w:rtl/>
              </w:rPr>
            </w:pPr>
            <w:r w:rsidRPr="00F61F32">
              <w:rPr>
                <w:rFonts w:ascii="David" w:hAnsi="David" w:cs="David"/>
                <w:b/>
                <w:bCs/>
                <w:sz w:val="22"/>
                <w:szCs w:val="22"/>
              </w:rPr>
              <w:t>2023</w:t>
            </w:r>
          </w:p>
        </w:tc>
        <w:tc>
          <w:tcPr>
            <w:tcW w:w="1134" w:type="dxa"/>
          </w:tcPr>
          <w:p w14:paraId="6217D55D" w14:textId="77777777" w:rsidR="003528F0"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67</w:t>
            </w:r>
          </w:p>
        </w:tc>
        <w:tc>
          <w:tcPr>
            <w:tcW w:w="1118" w:type="dxa"/>
          </w:tcPr>
          <w:p w14:paraId="47613EC8"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3</w:t>
            </w:r>
          </w:p>
        </w:tc>
        <w:tc>
          <w:tcPr>
            <w:tcW w:w="1466" w:type="dxa"/>
          </w:tcPr>
          <w:p w14:paraId="78B24B01"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3</w:t>
            </w:r>
          </w:p>
        </w:tc>
        <w:tc>
          <w:tcPr>
            <w:tcW w:w="1134" w:type="dxa"/>
          </w:tcPr>
          <w:p w14:paraId="6AF46916"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1</w:t>
            </w:r>
          </w:p>
        </w:tc>
        <w:tc>
          <w:tcPr>
            <w:tcW w:w="1134" w:type="dxa"/>
          </w:tcPr>
          <w:p w14:paraId="3D70576B" w14:textId="77777777" w:rsidR="003528F0" w:rsidRPr="004568A7" w:rsidRDefault="003528F0" w:rsidP="009B10C1">
            <w:pPr>
              <w:pStyle w:val="731"/>
              <w:spacing w:before="0" w:after="0" w:line="269" w:lineRule="auto"/>
              <w:rPr>
                <w:rFonts w:ascii="David" w:hAnsi="David" w:cs="David"/>
                <w:sz w:val="22"/>
                <w:szCs w:val="22"/>
                <w:rtl/>
              </w:rPr>
            </w:pPr>
            <w:r>
              <w:rPr>
                <w:rFonts w:ascii="David" w:hAnsi="David" w:cs="David" w:hint="cs"/>
                <w:sz w:val="22"/>
                <w:szCs w:val="22"/>
                <w:rtl/>
              </w:rPr>
              <w:t>3</w:t>
            </w:r>
          </w:p>
        </w:tc>
        <w:tc>
          <w:tcPr>
            <w:tcW w:w="993" w:type="dxa"/>
          </w:tcPr>
          <w:p w14:paraId="19D68967" w14:textId="77777777" w:rsidR="003528F0" w:rsidRPr="00F61F32"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6</w:t>
            </w:r>
          </w:p>
        </w:tc>
        <w:tc>
          <w:tcPr>
            <w:tcW w:w="1122" w:type="dxa"/>
          </w:tcPr>
          <w:p w14:paraId="5661EC9D" w14:textId="77777777" w:rsidR="003528F0" w:rsidRDefault="003528F0" w:rsidP="009B10C1">
            <w:pPr>
              <w:pStyle w:val="731"/>
              <w:spacing w:before="0" w:after="0" w:line="269" w:lineRule="auto"/>
              <w:rPr>
                <w:rFonts w:ascii="David" w:hAnsi="David" w:cs="David"/>
                <w:b/>
                <w:bCs/>
                <w:sz w:val="22"/>
                <w:szCs w:val="22"/>
                <w:rtl/>
              </w:rPr>
            </w:pPr>
            <w:r>
              <w:rPr>
                <w:rFonts w:ascii="David" w:hAnsi="David" w:cs="David" w:hint="cs"/>
                <w:b/>
                <w:bCs/>
                <w:sz w:val="22"/>
                <w:szCs w:val="22"/>
                <w:rtl/>
              </w:rPr>
              <w:t>9%</w:t>
            </w:r>
          </w:p>
        </w:tc>
      </w:tr>
    </w:tbl>
    <w:p w14:paraId="1116BFCA" w14:textId="77777777" w:rsidR="003528F0" w:rsidRPr="00653FD8" w:rsidRDefault="003528F0" w:rsidP="009B10C1">
      <w:pPr>
        <w:spacing w:line="269" w:lineRule="auto"/>
        <w:jc w:val="left"/>
        <w:rPr>
          <w:sz w:val="16"/>
          <w:szCs w:val="20"/>
          <w:rtl/>
        </w:rPr>
      </w:pPr>
      <w:r w:rsidRPr="00653FD8">
        <w:rPr>
          <w:sz w:val="16"/>
          <w:szCs w:val="20"/>
          <w:rtl/>
        </w:rPr>
        <w:t>על פי נתוני משרד החינוך ומשרד הבריאות, בעיבוד משרד מבקר המדינה</w:t>
      </w:r>
      <w:r w:rsidRPr="00653FD8">
        <w:rPr>
          <w:rFonts w:hint="cs"/>
          <w:sz w:val="16"/>
          <w:szCs w:val="20"/>
          <w:rtl/>
        </w:rPr>
        <w:t>.</w:t>
      </w:r>
    </w:p>
    <w:p w14:paraId="30C867D9" w14:textId="77777777" w:rsidR="003528F0" w:rsidRPr="00653FD8" w:rsidRDefault="003528F0" w:rsidP="009B10C1">
      <w:pPr>
        <w:spacing w:line="269" w:lineRule="auto"/>
        <w:jc w:val="left"/>
        <w:rPr>
          <w:sz w:val="16"/>
          <w:szCs w:val="20"/>
        </w:rPr>
      </w:pPr>
      <w:r w:rsidRPr="00653FD8">
        <w:rPr>
          <w:rFonts w:hint="cs"/>
          <w:sz w:val="16"/>
          <w:szCs w:val="20"/>
          <w:rtl/>
        </w:rPr>
        <w:t>* סך השפ"חים שקיבלו מענה זמני על ידי צימוד לשפ"ח מוכר להתמחות עד לעמידה בתנאים להכרה עצמאית.</w:t>
      </w:r>
    </w:p>
    <w:p w14:paraId="1344C3E8" w14:textId="77777777" w:rsidR="003528F0" w:rsidRPr="00653FD8" w:rsidRDefault="003528F0" w:rsidP="009B10C1">
      <w:pPr>
        <w:spacing w:line="269" w:lineRule="auto"/>
        <w:jc w:val="left"/>
        <w:rPr>
          <w:sz w:val="16"/>
          <w:szCs w:val="20"/>
          <w:rtl/>
        </w:rPr>
      </w:pPr>
      <w:r w:rsidRPr="00653FD8">
        <w:rPr>
          <w:rFonts w:hint="cs"/>
          <w:sz w:val="16"/>
          <w:szCs w:val="20"/>
          <w:rtl/>
        </w:rPr>
        <w:t>** סך השפ"חים השותפים באגד הפועלים תחת שפ"ח האגד הראשי שבו פועל האגד.</w:t>
      </w:r>
    </w:p>
    <w:p w14:paraId="501C471D" w14:textId="77777777" w:rsidR="003528F0" w:rsidRDefault="003528F0" w:rsidP="009B10C1">
      <w:pPr>
        <w:pStyle w:val="a7"/>
        <w:spacing w:line="269" w:lineRule="auto"/>
        <w:rPr>
          <w:rtl/>
        </w:rPr>
      </w:pPr>
    </w:p>
    <w:p w14:paraId="67E10756" w14:textId="77777777" w:rsidR="003528F0" w:rsidRDefault="003528F0" w:rsidP="009B10C1">
      <w:pPr>
        <w:spacing w:line="269" w:lineRule="auto"/>
        <w:rPr>
          <w:rtl/>
        </w:rPr>
      </w:pPr>
      <w:r w:rsidRPr="00B457F4">
        <w:rPr>
          <w:rFonts w:hint="cs"/>
          <w:rtl/>
        </w:rPr>
        <w:t>משרד הבריאות</w:t>
      </w:r>
      <w:r>
        <w:rPr>
          <w:rFonts w:hint="cs"/>
          <w:rtl/>
        </w:rPr>
        <w:t xml:space="preserve"> מסר לצוות הביקורת במרץ 2024 כי</w:t>
      </w:r>
      <w:r w:rsidRPr="00B457F4">
        <w:rPr>
          <w:rFonts w:hint="cs"/>
          <w:rtl/>
        </w:rPr>
        <w:t xml:space="preserve"> בחמש השנים האחרונות סייעה הוועדה המקצועית</w:t>
      </w:r>
      <w:r>
        <w:rPr>
          <w:rFonts w:hint="cs"/>
          <w:rtl/>
        </w:rPr>
        <w:t xml:space="preserve"> </w:t>
      </w:r>
      <w:r w:rsidRPr="00B457F4">
        <w:rPr>
          <w:rFonts w:hint="cs"/>
          <w:rtl/>
        </w:rPr>
        <w:t>למספר שפ"חים לקבל הכרה כשפ</w:t>
      </w:r>
      <w:r>
        <w:rPr>
          <w:rFonts w:hint="cs"/>
          <w:rtl/>
        </w:rPr>
        <w:t>"</w:t>
      </w:r>
      <w:r w:rsidRPr="00B457F4">
        <w:rPr>
          <w:rFonts w:hint="cs"/>
          <w:rtl/>
        </w:rPr>
        <w:t>חים רחבים</w:t>
      </w:r>
      <w:r>
        <w:rPr>
          <w:rFonts w:hint="cs"/>
          <w:rtl/>
        </w:rPr>
        <w:t>. כמו</w:t>
      </w:r>
      <w:r w:rsidRPr="00B457F4">
        <w:rPr>
          <w:rFonts w:hint="cs"/>
          <w:rtl/>
        </w:rPr>
        <w:t xml:space="preserve"> כן</w:t>
      </w:r>
      <w:r>
        <w:rPr>
          <w:rFonts w:hint="cs"/>
          <w:rtl/>
        </w:rPr>
        <w:t>,</w:t>
      </w:r>
      <w:r w:rsidRPr="00B457F4">
        <w:rPr>
          <w:rFonts w:hint="cs"/>
          <w:rtl/>
        </w:rPr>
        <w:t xml:space="preserve"> </w:t>
      </w:r>
      <w:r>
        <w:rPr>
          <w:rFonts w:hint="cs"/>
          <w:rtl/>
        </w:rPr>
        <w:t>הוועדה ממשיכה</w:t>
      </w:r>
      <w:r w:rsidRPr="00B457F4">
        <w:rPr>
          <w:rFonts w:hint="cs"/>
          <w:rtl/>
        </w:rPr>
        <w:t xml:space="preserve"> </w:t>
      </w:r>
      <w:r>
        <w:rPr>
          <w:rFonts w:hint="cs"/>
          <w:rtl/>
        </w:rPr>
        <w:t>לבחון</w:t>
      </w:r>
      <w:r w:rsidRPr="00B457F4">
        <w:rPr>
          <w:rtl/>
        </w:rPr>
        <w:t xml:space="preserve"> אפשרויות </w:t>
      </w:r>
      <w:r>
        <w:rPr>
          <w:rFonts w:hint="cs"/>
          <w:rtl/>
        </w:rPr>
        <w:t xml:space="preserve">נוספות לעניין הכרה בשפ"חים נוספים </w:t>
      </w:r>
      <w:r w:rsidRPr="00B457F4">
        <w:rPr>
          <w:rFonts w:hint="cs"/>
          <w:rtl/>
        </w:rPr>
        <w:t>כ</w:t>
      </w:r>
      <w:r w:rsidRPr="00B457F4">
        <w:rPr>
          <w:rtl/>
        </w:rPr>
        <w:t>שפ"חים רחבים במחוז</w:t>
      </w:r>
      <w:r>
        <w:rPr>
          <w:rFonts w:hint="cs"/>
          <w:rtl/>
        </w:rPr>
        <w:t>ות</w:t>
      </w:r>
      <w:r w:rsidRPr="00B457F4">
        <w:rPr>
          <w:rtl/>
        </w:rPr>
        <w:t xml:space="preserve"> חיפה ו</w:t>
      </w:r>
      <w:r>
        <w:rPr>
          <w:rFonts w:hint="cs"/>
          <w:rtl/>
        </w:rPr>
        <w:t>ה</w:t>
      </w:r>
      <w:r w:rsidRPr="00B457F4">
        <w:rPr>
          <w:rtl/>
        </w:rPr>
        <w:t>מרכז</w:t>
      </w:r>
      <w:r w:rsidRPr="00B457F4">
        <w:rPr>
          <w:rFonts w:hint="cs"/>
          <w:rtl/>
        </w:rPr>
        <w:t xml:space="preserve">, </w:t>
      </w:r>
      <w:r>
        <w:rPr>
          <w:rFonts w:hint="cs"/>
          <w:rtl/>
        </w:rPr>
        <w:t>בחינה</w:t>
      </w:r>
      <w:r w:rsidRPr="00B457F4">
        <w:rPr>
          <w:rFonts w:hint="cs"/>
          <w:rtl/>
        </w:rPr>
        <w:t xml:space="preserve"> שלא הבשילה לכדי מימוש. </w:t>
      </w:r>
      <w:r>
        <w:rPr>
          <w:rFonts w:hint="cs"/>
          <w:rtl/>
        </w:rPr>
        <w:t>עם זאת,</w:t>
      </w:r>
      <w:r w:rsidRPr="00B457F4">
        <w:rPr>
          <w:rFonts w:hint="cs"/>
          <w:rtl/>
        </w:rPr>
        <w:t xml:space="preserve"> אין תיעוד כתוב לתהליך זה.</w:t>
      </w:r>
    </w:p>
    <w:p w14:paraId="3EE36C59" w14:textId="77777777" w:rsidR="003528F0" w:rsidRPr="009B0B73" w:rsidRDefault="003528F0" w:rsidP="009B10C1">
      <w:pPr>
        <w:pStyle w:val="a7"/>
        <w:spacing w:line="269" w:lineRule="auto"/>
        <w:rPr>
          <w:rtl/>
        </w:rPr>
      </w:pPr>
    </w:p>
    <w:p w14:paraId="35C060B5" w14:textId="77777777" w:rsidR="003528F0" w:rsidRPr="009B0B73" w:rsidRDefault="003528F0" w:rsidP="009B10C1">
      <w:pPr>
        <w:spacing w:line="269" w:lineRule="auto"/>
        <w:rPr>
          <w:rtl/>
        </w:rPr>
      </w:pPr>
      <w:r w:rsidRPr="009B0B73">
        <w:rPr>
          <w:rFonts w:hint="cs"/>
          <w:rtl/>
        </w:rPr>
        <w:t xml:space="preserve">נוכח חשיבות ההקמה וההפעלה של שפ"חים רחבים ואגדי שפ"חים </w:t>
      </w:r>
      <w:r w:rsidRPr="009B0B73">
        <w:rPr>
          <w:rtl/>
        </w:rPr>
        <w:t>להגדלת מספר השפ"חים המוכרים לצ</w:t>
      </w:r>
      <w:r w:rsidRPr="009B0B73">
        <w:rPr>
          <w:rFonts w:hint="cs"/>
          <w:rtl/>
        </w:rPr>
        <w:t>ו</w:t>
      </w:r>
      <w:r w:rsidRPr="009B0B73">
        <w:rPr>
          <w:rtl/>
        </w:rPr>
        <w:t>רכי התמחות</w:t>
      </w:r>
      <w:r w:rsidRPr="009B0B73">
        <w:rPr>
          <w:rFonts w:hint="cs"/>
          <w:rtl/>
        </w:rPr>
        <w:t>, קיים צורך בתיעוד התהליכים המתבצעים מול השפ"חים שלגביהם נבחנת הפעלה במנגנונים אלו, בין היתר לצורכי למידה, בקרה ובחינה מחודשת לאורך זמן של תהליכים שלא צלחו.</w:t>
      </w:r>
    </w:p>
    <w:p w14:paraId="304AD972" w14:textId="77777777" w:rsidR="003528F0" w:rsidRPr="00355EBC" w:rsidRDefault="003528F0" w:rsidP="009B10C1">
      <w:pPr>
        <w:pStyle w:val="a7"/>
        <w:spacing w:line="269" w:lineRule="auto"/>
        <w:rPr>
          <w:rtl/>
        </w:rPr>
      </w:pPr>
    </w:p>
    <w:p w14:paraId="4284AE26" w14:textId="77777777" w:rsidR="003528F0" w:rsidRDefault="003528F0" w:rsidP="009B10C1">
      <w:pPr>
        <w:spacing w:line="269" w:lineRule="auto"/>
        <w:rPr>
          <w:b/>
          <w:bCs/>
          <w:rtl/>
        </w:rPr>
      </w:pPr>
      <w:r w:rsidRPr="00355EBC">
        <w:rPr>
          <w:rFonts w:hint="cs"/>
          <w:b/>
          <w:bCs/>
          <w:rtl/>
        </w:rPr>
        <w:t xml:space="preserve">נמצא כי </w:t>
      </w:r>
      <w:r w:rsidRPr="002F2F65">
        <w:rPr>
          <w:rFonts w:hint="cs"/>
          <w:b/>
          <w:bCs/>
          <w:rtl/>
        </w:rPr>
        <w:t>למרות חשיבות קיומם של שפ"חים מוכרים להתמחות להליך הכשרתם של המתמחים בפסיכולוגיה חינוכית,</w:t>
      </w:r>
      <w:r>
        <w:rPr>
          <w:rFonts w:hint="cs"/>
          <w:b/>
          <w:bCs/>
          <w:rtl/>
        </w:rPr>
        <w:t xml:space="preserve"> </w:t>
      </w:r>
      <w:r w:rsidRPr="005A6BAA">
        <w:rPr>
          <w:rFonts w:hint="cs"/>
          <w:b/>
          <w:bCs/>
          <w:rtl/>
        </w:rPr>
        <w:t>בין השנים 2019 - 2023 עלה מספר השפ"חים המוכרים להתמחות</w:t>
      </w:r>
      <w:r>
        <w:rPr>
          <w:rFonts w:hint="cs"/>
          <w:b/>
          <w:bCs/>
          <w:rtl/>
        </w:rPr>
        <w:t xml:space="preserve"> בתשעה שפ"חים בלבד,</w:t>
      </w:r>
      <w:r w:rsidRPr="005A6BAA">
        <w:rPr>
          <w:rFonts w:hint="cs"/>
          <w:b/>
          <w:bCs/>
          <w:rtl/>
        </w:rPr>
        <w:t xml:space="preserve"> מ-181 </w:t>
      </w:r>
      <w:r>
        <w:rPr>
          <w:rFonts w:hint="cs"/>
          <w:b/>
          <w:bCs/>
          <w:rtl/>
        </w:rPr>
        <w:t>בשנת 2019 ל-190 בשנת 2023. זאת ועוד, נמצא כי למרות</w:t>
      </w:r>
      <w:r w:rsidRPr="002F2F65">
        <w:rPr>
          <w:rFonts w:hint="cs"/>
          <w:b/>
          <w:bCs/>
          <w:rtl/>
        </w:rPr>
        <w:t xml:space="preserve"> החשיבות העולה מנוהל ההכרה </w:t>
      </w:r>
      <w:r w:rsidRPr="002F2F65">
        <w:rPr>
          <w:b/>
          <w:bCs/>
          <w:rtl/>
        </w:rPr>
        <w:t>בהפעלת שפ"חים רחבים</w:t>
      </w:r>
      <w:r w:rsidRPr="002F2F65">
        <w:rPr>
          <w:rFonts w:hint="cs"/>
          <w:b/>
          <w:bCs/>
          <w:rtl/>
        </w:rPr>
        <w:t xml:space="preserve"> </w:t>
      </w:r>
      <w:r w:rsidRPr="002F2F65">
        <w:rPr>
          <w:b/>
          <w:bCs/>
          <w:rtl/>
        </w:rPr>
        <w:t>להגדלת מספר השפ</w:t>
      </w:r>
      <w:r>
        <w:rPr>
          <w:rFonts w:hint="cs"/>
          <w:b/>
          <w:bCs/>
          <w:rtl/>
        </w:rPr>
        <w:t>"</w:t>
      </w:r>
      <w:r w:rsidRPr="002F2F65">
        <w:rPr>
          <w:b/>
          <w:bCs/>
          <w:rtl/>
        </w:rPr>
        <w:t>חים</w:t>
      </w:r>
      <w:r w:rsidRPr="002F2F65">
        <w:rPr>
          <w:rFonts w:hint="cs"/>
          <w:b/>
          <w:bCs/>
          <w:rtl/>
        </w:rPr>
        <w:t xml:space="preserve"> </w:t>
      </w:r>
      <w:r>
        <w:rPr>
          <w:rFonts w:hint="cs"/>
          <w:b/>
          <w:bCs/>
          <w:rtl/>
        </w:rPr>
        <w:t>ש</w:t>
      </w:r>
      <w:r w:rsidRPr="002F2F65">
        <w:rPr>
          <w:rFonts w:hint="cs"/>
          <w:b/>
          <w:bCs/>
          <w:rtl/>
        </w:rPr>
        <w:t>בהם ניתן להתמחות בפסיכולוגיה חינוכית,</w:t>
      </w:r>
      <w:r>
        <w:rPr>
          <w:rFonts w:hint="cs"/>
          <w:b/>
          <w:bCs/>
          <w:rtl/>
        </w:rPr>
        <w:t xml:space="preserve"> </w:t>
      </w:r>
      <w:r w:rsidRPr="002F2F65">
        <w:rPr>
          <w:rFonts w:hint="cs"/>
          <w:b/>
          <w:bCs/>
          <w:rtl/>
        </w:rPr>
        <w:t xml:space="preserve">בשנים 2019 - 2023 </w:t>
      </w:r>
      <w:r>
        <w:rPr>
          <w:rFonts w:hint="cs"/>
          <w:b/>
          <w:bCs/>
          <w:rtl/>
        </w:rPr>
        <w:t xml:space="preserve">אישר משרד הבריאות את הקמתם של </w:t>
      </w:r>
      <w:r w:rsidRPr="002F2F65">
        <w:rPr>
          <w:rFonts w:hint="cs"/>
          <w:b/>
          <w:bCs/>
          <w:rtl/>
        </w:rPr>
        <w:t xml:space="preserve">שפ"חים רחבים בודדים, בין שפ"ח רחב אחד בשנת 2019 לשלושה שפ"חים רחבים בשנים 2021 - 2023, </w:t>
      </w:r>
      <w:r>
        <w:rPr>
          <w:rFonts w:hint="cs"/>
          <w:b/>
          <w:bCs/>
          <w:rtl/>
        </w:rPr>
        <w:t>ו</w:t>
      </w:r>
      <w:r w:rsidRPr="002F2F65">
        <w:rPr>
          <w:rFonts w:hint="cs"/>
          <w:b/>
          <w:bCs/>
          <w:rtl/>
        </w:rPr>
        <w:t>אליהם נוסף אגד שפ"ח אחד בשנת 2021. כתוצאה מכך</w:t>
      </w:r>
      <w:r>
        <w:rPr>
          <w:rFonts w:hint="cs"/>
          <w:b/>
          <w:bCs/>
          <w:rtl/>
        </w:rPr>
        <w:t>,</w:t>
      </w:r>
      <w:r w:rsidRPr="002F2F65">
        <w:rPr>
          <w:rFonts w:hint="cs"/>
          <w:b/>
          <w:bCs/>
          <w:rtl/>
        </w:rPr>
        <w:t xml:space="preserve"> </w:t>
      </w:r>
      <w:r w:rsidRPr="002F2F65">
        <w:rPr>
          <w:rFonts w:hint="eastAsia"/>
          <w:b/>
          <w:bCs/>
          <w:rtl/>
        </w:rPr>
        <w:t>שיעור</w:t>
      </w:r>
      <w:r w:rsidRPr="002F2F65">
        <w:rPr>
          <w:b/>
          <w:bCs/>
          <w:rtl/>
        </w:rPr>
        <w:t xml:space="preserve"> </w:t>
      </w:r>
      <w:r w:rsidRPr="002F2F65">
        <w:rPr>
          <w:rFonts w:hint="eastAsia"/>
          <w:b/>
          <w:bCs/>
          <w:rtl/>
        </w:rPr>
        <w:t>השפ</w:t>
      </w:r>
      <w:r w:rsidRPr="002F2F65">
        <w:rPr>
          <w:b/>
          <w:bCs/>
          <w:rtl/>
        </w:rPr>
        <w:t xml:space="preserve">"חים </w:t>
      </w:r>
      <w:r>
        <w:rPr>
          <w:rFonts w:hint="cs"/>
          <w:b/>
          <w:bCs/>
          <w:rtl/>
        </w:rPr>
        <w:t>ש</w:t>
      </w:r>
      <w:r w:rsidRPr="002F2F65">
        <w:rPr>
          <w:rFonts w:hint="cs"/>
          <w:b/>
          <w:bCs/>
          <w:rtl/>
        </w:rPr>
        <w:t>בהם ניתן היה להתמחות בפסיכולוגיה חינוכית בזכות הפעלתם תחת שפ</w:t>
      </w:r>
      <w:r w:rsidRPr="007269BF">
        <w:rPr>
          <w:rFonts w:hint="cs"/>
          <w:b/>
          <w:bCs/>
          <w:rtl/>
        </w:rPr>
        <w:t>"חים רחבים או אגד שפ"חים</w:t>
      </w:r>
      <w:r>
        <w:rPr>
          <w:rFonts w:hint="cs"/>
          <w:b/>
          <w:bCs/>
          <w:rtl/>
        </w:rPr>
        <w:t xml:space="preserve"> אומנם גדל עם השנים, אך הוא</w:t>
      </w:r>
      <w:r w:rsidRPr="007269BF">
        <w:rPr>
          <w:rFonts w:hint="cs"/>
          <w:b/>
          <w:bCs/>
          <w:rtl/>
        </w:rPr>
        <w:t xml:space="preserve"> </w:t>
      </w:r>
      <w:r w:rsidRPr="007269BF">
        <w:rPr>
          <w:b/>
          <w:bCs/>
          <w:rtl/>
        </w:rPr>
        <w:t>הגיע בשנת 2023 לכ-</w:t>
      </w:r>
      <w:r w:rsidRPr="007269BF">
        <w:rPr>
          <w:rFonts w:hint="cs"/>
          <w:b/>
          <w:bCs/>
          <w:rtl/>
        </w:rPr>
        <w:t>9%</w:t>
      </w:r>
      <w:r w:rsidRPr="007269BF">
        <w:rPr>
          <w:b/>
          <w:bCs/>
          <w:rtl/>
        </w:rPr>
        <w:t xml:space="preserve"> </w:t>
      </w:r>
      <w:r w:rsidRPr="007269BF">
        <w:rPr>
          <w:rFonts w:hint="eastAsia"/>
          <w:b/>
          <w:bCs/>
          <w:rtl/>
        </w:rPr>
        <w:t>בלבד</w:t>
      </w:r>
      <w:r w:rsidRPr="007269BF">
        <w:rPr>
          <w:b/>
          <w:bCs/>
          <w:rtl/>
        </w:rPr>
        <w:t xml:space="preserve"> מ</w:t>
      </w:r>
      <w:r>
        <w:rPr>
          <w:rFonts w:hint="cs"/>
          <w:b/>
          <w:bCs/>
          <w:rtl/>
        </w:rPr>
        <w:t>כלל</w:t>
      </w:r>
      <w:r w:rsidRPr="007269BF">
        <w:rPr>
          <w:b/>
          <w:bCs/>
          <w:rtl/>
        </w:rPr>
        <w:t xml:space="preserve"> </w:t>
      </w:r>
      <w:r w:rsidRPr="007269BF">
        <w:rPr>
          <w:rFonts w:hint="eastAsia"/>
          <w:b/>
          <w:bCs/>
          <w:rtl/>
        </w:rPr>
        <w:t>השפ</w:t>
      </w:r>
      <w:r w:rsidRPr="007269BF">
        <w:rPr>
          <w:b/>
          <w:bCs/>
          <w:rtl/>
        </w:rPr>
        <w:t>"חים הלא-</w:t>
      </w:r>
      <w:r w:rsidRPr="007269BF">
        <w:rPr>
          <w:rFonts w:hint="eastAsia"/>
          <w:b/>
          <w:bCs/>
          <w:rtl/>
        </w:rPr>
        <w:t>מוכרים</w:t>
      </w:r>
      <w:r>
        <w:rPr>
          <w:rFonts w:hint="cs"/>
          <w:b/>
          <w:bCs/>
          <w:rtl/>
        </w:rPr>
        <w:t>, דהיינו, ליותר מ-90% מהשפ"חים הלא-מוכרים במדינה לא היה מענה</w:t>
      </w:r>
      <w:r w:rsidRPr="007269BF">
        <w:rPr>
          <w:b/>
          <w:bCs/>
          <w:rtl/>
        </w:rPr>
        <w:t>.</w:t>
      </w:r>
    </w:p>
    <w:p w14:paraId="7719C96F" w14:textId="77777777" w:rsidR="003528F0" w:rsidRDefault="003528F0" w:rsidP="009B10C1">
      <w:pPr>
        <w:pStyle w:val="a7"/>
        <w:spacing w:line="269" w:lineRule="auto"/>
        <w:rPr>
          <w:rtl/>
        </w:rPr>
      </w:pPr>
    </w:p>
    <w:p w14:paraId="33519B2A" w14:textId="77777777" w:rsidR="003528F0" w:rsidRDefault="003528F0" w:rsidP="009B10C1">
      <w:pPr>
        <w:spacing w:line="269" w:lineRule="auto"/>
        <w:rPr>
          <w:b/>
          <w:bCs/>
          <w:rtl/>
        </w:rPr>
      </w:pPr>
      <w:bookmarkStart w:id="55" w:name="_Hlk188173074"/>
      <w:r w:rsidRPr="007269BF">
        <w:rPr>
          <w:rFonts w:hint="cs"/>
          <w:b/>
          <w:bCs/>
          <w:rtl/>
        </w:rPr>
        <w:t>עוד נמצא כי הוועדה המקצועית</w:t>
      </w:r>
      <w:r>
        <w:rPr>
          <w:rFonts w:hint="cs"/>
          <w:b/>
          <w:bCs/>
          <w:rtl/>
        </w:rPr>
        <w:t xml:space="preserve"> במשרד הבריאות</w:t>
      </w:r>
      <w:r w:rsidRPr="007269BF">
        <w:rPr>
          <w:rFonts w:hint="cs"/>
          <w:b/>
          <w:bCs/>
          <w:rtl/>
        </w:rPr>
        <w:t xml:space="preserve"> לא תיעדה את הבחינה שעשתה לעניין אפשרות הקמת</w:t>
      </w:r>
      <w:r>
        <w:rPr>
          <w:rFonts w:hint="cs"/>
          <w:b/>
          <w:bCs/>
          <w:rtl/>
        </w:rPr>
        <w:t>ם של</w:t>
      </w:r>
      <w:r w:rsidRPr="007269BF">
        <w:rPr>
          <w:rFonts w:hint="cs"/>
          <w:b/>
          <w:bCs/>
          <w:rtl/>
        </w:rPr>
        <w:t xml:space="preserve"> שפ"חים רחבים</w:t>
      </w:r>
      <w:r>
        <w:rPr>
          <w:rFonts w:hint="cs"/>
          <w:b/>
          <w:bCs/>
          <w:rtl/>
        </w:rPr>
        <w:t xml:space="preserve"> ואגדי שפ"חים נוספים.</w:t>
      </w:r>
    </w:p>
    <w:bookmarkEnd w:id="55"/>
    <w:p w14:paraId="5CBA6D34" w14:textId="77777777" w:rsidR="003528F0" w:rsidRDefault="003528F0" w:rsidP="009B10C1">
      <w:pPr>
        <w:pStyle w:val="a7"/>
        <w:spacing w:line="269" w:lineRule="auto"/>
      </w:pPr>
    </w:p>
    <w:p w14:paraId="76FC40A6" w14:textId="77777777" w:rsidR="003528F0" w:rsidRDefault="003528F0" w:rsidP="009B10C1">
      <w:pPr>
        <w:spacing w:line="269" w:lineRule="auto"/>
        <w:rPr>
          <w:b/>
          <w:bCs/>
          <w:rtl/>
        </w:rPr>
      </w:pPr>
      <w:bookmarkStart w:id="56" w:name="_Hlk188173093"/>
      <w:r w:rsidRPr="00930616">
        <w:rPr>
          <w:rFonts w:hint="cs"/>
          <w:b/>
          <w:bCs/>
          <w:rtl/>
        </w:rPr>
        <w:t>משרד מבקר המדינה ממליץ למשרד</w:t>
      </w:r>
      <w:r>
        <w:rPr>
          <w:rFonts w:hint="cs"/>
          <w:b/>
          <w:bCs/>
          <w:rtl/>
        </w:rPr>
        <w:t>י</w:t>
      </w:r>
      <w:r w:rsidRPr="00930616">
        <w:rPr>
          <w:rFonts w:hint="cs"/>
          <w:b/>
          <w:bCs/>
          <w:rtl/>
        </w:rPr>
        <w:t xml:space="preserve"> הבריאות</w:t>
      </w:r>
      <w:r>
        <w:rPr>
          <w:rFonts w:hint="cs"/>
          <w:b/>
          <w:bCs/>
          <w:rtl/>
        </w:rPr>
        <w:t xml:space="preserve"> והחינוך, בשיתוף עם רשויות מקומיות, להגדיל את מספר השפ"חים המוכרים, בין היתר באמצעות הקמת שפ"ח</w:t>
      </w:r>
      <w:r w:rsidRPr="00930616">
        <w:rPr>
          <w:rFonts w:hint="cs"/>
          <w:b/>
          <w:bCs/>
          <w:rtl/>
        </w:rPr>
        <w:t xml:space="preserve">ים רחבים </w:t>
      </w:r>
      <w:r>
        <w:rPr>
          <w:rFonts w:hint="cs"/>
          <w:b/>
          <w:bCs/>
          <w:rtl/>
        </w:rPr>
        <w:t xml:space="preserve">או </w:t>
      </w:r>
      <w:r w:rsidRPr="00930616">
        <w:rPr>
          <w:rFonts w:hint="cs"/>
          <w:b/>
          <w:bCs/>
          <w:rtl/>
        </w:rPr>
        <w:t>אגד</w:t>
      </w:r>
      <w:r>
        <w:rPr>
          <w:rFonts w:hint="cs"/>
          <w:b/>
          <w:bCs/>
          <w:rtl/>
        </w:rPr>
        <w:t>י</w:t>
      </w:r>
      <w:r w:rsidRPr="00930616">
        <w:rPr>
          <w:rFonts w:hint="cs"/>
          <w:b/>
          <w:bCs/>
          <w:rtl/>
        </w:rPr>
        <w:t xml:space="preserve"> שפ"חים</w:t>
      </w:r>
      <w:r>
        <w:rPr>
          <w:rFonts w:hint="cs"/>
          <w:b/>
          <w:bCs/>
          <w:rtl/>
        </w:rPr>
        <w:t xml:space="preserve"> נוספים, שאמורים גם לתת מענה רחב יותר להכשרת פסיכולוגים חינוכיים. </w:t>
      </w:r>
      <w:r w:rsidRPr="00930616">
        <w:rPr>
          <w:rFonts w:hint="cs"/>
          <w:b/>
          <w:bCs/>
          <w:rtl/>
        </w:rPr>
        <w:t>נוסף</w:t>
      </w:r>
      <w:r>
        <w:rPr>
          <w:rFonts w:hint="cs"/>
          <w:b/>
          <w:bCs/>
          <w:rtl/>
        </w:rPr>
        <w:t xml:space="preserve"> על כך</w:t>
      </w:r>
      <w:r w:rsidRPr="00930616">
        <w:rPr>
          <w:rFonts w:hint="cs"/>
          <w:b/>
          <w:bCs/>
          <w:rtl/>
        </w:rPr>
        <w:t>, יש להסדיר את</w:t>
      </w:r>
      <w:r>
        <w:rPr>
          <w:rFonts w:hint="cs"/>
          <w:b/>
          <w:bCs/>
          <w:rtl/>
        </w:rPr>
        <w:t xml:space="preserve"> </w:t>
      </w:r>
      <w:r w:rsidRPr="00930616">
        <w:rPr>
          <w:rFonts w:hint="cs"/>
          <w:b/>
          <w:bCs/>
          <w:rtl/>
        </w:rPr>
        <w:t>תיעוד פעולות הוועדה המקצועית בסיוע לשפ"חים לפעול כשפ"חים רחבים או כאגד שפ"חים.</w:t>
      </w:r>
    </w:p>
    <w:p w14:paraId="46491B90" w14:textId="77777777" w:rsidR="003528F0" w:rsidRDefault="003528F0" w:rsidP="009B10C1">
      <w:pPr>
        <w:pStyle w:val="a7"/>
        <w:spacing w:line="269" w:lineRule="auto"/>
        <w:rPr>
          <w:rtl/>
        </w:rPr>
      </w:pPr>
    </w:p>
    <w:p w14:paraId="7DB33581" w14:textId="77777777" w:rsidR="003528F0" w:rsidRDefault="003528F0" w:rsidP="009B10C1">
      <w:pPr>
        <w:spacing w:line="269" w:lineRule="auto"/>
        <w:rPr>
          <w:rtl/>
        </w:rPr>
      </w:pPr>
      <w:r w:rsidRPr="0004743A">
        <w:rPr>
          <w:rFonts w:hint="cs"/>
          <w:rtl/>
        </w:rPr>
        <w:lastRenderedPageBreak/>
        <w:t>משרד הבריאות מסר בתשובתו</w:t>
      </w:r>
      <w:r>
        <w:rPr>
          <w:rFonts w:hint="cs"/>
          <w:rtl/>
        </w:rPr>
        <w:t xml:space="preserve"> למשרד מבקר המדינה ממאי 2025 (להלן - תשובת משרד הבריאות) כי </w:t>
      </w:r>
      <w:r w:rsidRPr="00D93368">
        <w:rPr>
          <w:rtl/>
        </w:rPr>
        <w:t xml:space="preserve">תהליך </w:t>
      </w:r>
      <w:r>
        <w:rPr>
          <w:rFonts w:hint="cs"/>
          <w:rtl/>
        </w:rPr>
        <w:t>ה</w:t>
      </w:r>
      <w:r w:rsidRPr="00D93368">
        <w:rPr>
          <w:rtl/>
        </w:rPr>
        <w:t>הכרה להתמחות מתחיל מפנ</w:t>
      </w:r>
      <w:r w:rsidRPr="001E7C91">
        <w:rPr>
          <w:rFonts w:hint="eastAsia"/>
          <w:rtl/>
        </w:rPr>
        <w:t>י</w:t>
      </w:r>
      <w:r w:rsidRPr="00D93368">
        <w:rPr>
          <w:rtl/>
        </w:rPr>
        <w:t>יה של המוסד המעוניין בהכרה</w:t>
      </w:r>
      <w:r>
        <w:rPr>
          <w:rFonts w:hint="cs"/>
          <w:rtl/>
        </w:rPr>
        <w:t xml:space="preserve"> למשרד הבריאות. משרד הבריאות אחראי </w:t>
      </w:r>
      <w:r w:rsidRPr="001E7C91">
        <w:rPr>
          <w:rFonts w:hint="eastAsia"/>
          <w:rtl/>
        </w:rPr>
        <w:t>ל</w:t>
      </w:r>
      <w:r>
        <w:rPr>
          <w:rFonts w:hint="cs"/>
          <w:rtl/>
        </w:rPr>
        <w:t xml:space="preserve">בחינת הבקשה להכרה אך הוא אינו פועל מול השפ"חים באופן יזום בעניין זה. עם זאת, על פי תשובת משרד הבריאות ממאי 2025 </w:t>
      </w:r>
      <w:r w:rsidRPr="0004743A">
        <w:rPr>
          <w:rFonts w:hint="cs"/>
          <w:rtl/>
        </w:rPr>
        <w:t>ותשובה נוספת מיוני 2025</w:t>
      </w:r>
      <w:r>
        <w:rPr>
          <w:rFonts w:hint="cs"/>
          <w:rtl/>
        </w:rPr>
        <w:t xml:space="preserve">, זה </w:t>
      </w:r>
      <w:r w:rsidRPr="007456FA">
        <w:rPr>
          <w:rFonts w:hint="eastAsia"/>
          <w:rtl/>
        </w:rPr>
        <w:t>כמה</w:t>
      </w:r>
      <w:r>
        <w:rPr>
          <w:rFonts w:hint="cs"/>
          <w:rtl/>
        </w:rPr>
        <w:t xml:space="preserve"> חודשים משרד הבריאות, בשיתוף משרד החינוך, מקדם מהלך שמטרתו</w:t>
      </w:r>
      <w:r w:rsidRPr="00637AEE">
        <w:rPr>
          <w:rtl/>
        </w:rPr>
        <w:t xml:space="preserve"> </w:t>
      </w:r>
      <w:r>
        <w:rPr>
          <w:rFonts w:hint="cs"/>
          <w:rtl/>
        </w:rPr>
        <w:t>להכיר בכלל השפ"חים כאשר השפ"חים שבהם מועסק פסיכולוג אחד רלבנטיים פחות למהלך, אך גם אותם מנסה משרד הבריאות לחבר לשפ"ח גדול יותר או לאגד שפ"חים. במסגרת מהלך זה ה</w:t>
      </w:r>
      <w:r w:rsidRPr="008E017C">
        <w:rPr>
          <w:rtl/>
        </w:rPr>
        <w:t xml:space="preserve">מחוזות </w:t>
      </w:r>
      <w:r>
        <w:rPr>
          <w:rFonts w:hint="cs"/>
          <w:rtl/>
        </w:rPr>
        <w:t xml:space="preserve">של משרד הבריאות </w:t>
      </w:r>
      <w:r w:rsidRPr="008E017C">
        <w:rPr>
          <w:rtl/>
        </w:rPr>
        <w:t>נמצאים בשלב</w:t>
      </w:r>
      <w:r>
        <w:rPr>
          <w:rFonts w:hint="cs"/>
          <w:rtl/>
        </w:rPr>
        <w:t xml:space="preserve">ים של מיפוי וגיבוש </w:t>
      </w:r>
      <w:r w:rsidRPr="007456FA">
        <w:rPr>
          <w:rFonts w:hint="eastAsia"/>
          <w:rtl/>
        </w:rPr>
        <w:t>של</w:t>
      </w:r>
      <w:r>
        <w:rPr>
          <w:rFonts w:hint="cs"/>
          <w:rtl/>
        </w:rPr>
        <w:t xml:space="preserve"> פתרונות לקידום ההכרה.</w:t>
      </w:r>
    </w:p>
    <w:p w14:paraId="5F18A008" w14:textId="77777777" w:rsidR="003528F0" w:rsidRDefault="003528F0" w:rsidP="009B10C1">
      <w:pPr>
        <w:spacing w:line="269" w:lineRule="auto"/>
        <w:rPr>
          <w:rtl/>
        </w:rPr>
      </w:pPr>
    </w:p>
    <w:p w14:paraId="4EC02AA6" w14:textId="77777777" w:rsidR="003528F0" w:rsidRDefault="003528F0" w:rsidP="009B10C1">
      <w:pPr>
        <w:pStyle w:val="4"/>
        <w:spacing w:before="0" w:line="269" w:lineRule="auto"/>
        <w:rPr>
          <w:rtl/>
        </w:rPr>
      </w:pPr>
      <w:r>
        <w:rPr>
          <w:rFonts w:hint="cs"/>
          <w:rtl/>
        </w:rPr>
        <w:t xml:space="preserve">אחוזי הכיסוי בשפ"חים מוכרים ולא-מוכרים </w:t>
      </w:r>
    </w:p>
    <w:p w14:paraId="3D30F0AE" w14:textId="77777777" w:rsidR="003528F0" w:rsidRDefault="003528F0" w:rsidP="009B10C1">
      <w:pPr>
        <w:pStyle w:val="a7"/>
        <w:spacing w:line="269" w:lineRule="auto"/>
        <w:rPr>
          <w:rtl/>
        </w:rPr>
      </w:pPr>
    </w:p>
    <w:p w14:paraId="198E1CE7" w14:textId="77777777" w:rsidR="003528F0" w:rsidRDefault="003528F0" w:rsidP="009B10C1">
      <w:pPr>
        <w:spacing w:line="269" w:lineRule="auto"/>
        <w:rPr>
          <w:rtl/>
        </w:rPr>
      </w:pPr>
      <w:r w:rsidRPr="00D5576E">
        <w:rPr>
          <w:rFonts w:hint="cs"/>
          <w:rtl/>
        </w:rPr>
        <w:t xml:space="preserve">מלבד חשיבות קיומם של שפ"חים מוכרים להתמחות להליך הכשרתם של המתמחים בפסיכולוגיה חינוכית, </w:t>
      </w:r>
      <w:r w:rsidRPr="00176DE6">
        <w:rPr>
          <w:rFonts w:hint="cs"/>
          <w:rtl/>
        </w:rPr>
        <w:t>לשפ"ח המוכר</w:t>
      </w:r>
      <w:r>
        <w:rPr>
          <w:rFonts w:hint="cs"/>
          <w:rtl/>
        </w:rPr>
        <w:t xml:space="preserve"> להתמחות</w:t>
      </w:r>
      <w:r w:rsidRPr="00176DE6">
        <w:rPr>
          <w:rFonts w:hint="cs"/>
          <w:rtl/>
        </w:rPr>
        <w:t xml:space="preserve"> </w:t>
      </w:r>
      <w:r w:rsidRPr="00EF4797">
        <w:rPr>
          <w:rFonts w:hint="cs"/>
          <w:rtl/>
        </w:rPr>
        <w:t>עשוי להיות ביקוש בעיני פסיכולוגים המעוניינים</w:t>
      </w:r>
      <w:r w:rsidRPr="00176DE6">
        <w:rPr>
          <w:rFonts w:hint="cs"/>
          <w:rtl/>
        </w:rPr>
        <w:t xml:space="preserve"> לקבל אישור לתואר מומחה בפסיכולוגיה חינוכית.</w:t>
      </w:r>
      <w:r>
        <w:rPr>
          <w:rFonts w:hint="cs"/>
          <w:rtl/>
        </w:rPr>
        <w:t xml:space="preserve"> זאת ועוד, </w:t>
      </w:r>
      <w:r w:rsidRPr="00C262EE">
        <w:rPr>
          <w:rFonts w:hint="cs"/>
          <w:rtl/>
        </w:rPr>
        <w:t>מסלול הפיתוח המקצועי של הפסיכולוגים החינוכיים</w:t>
      </w:r>
      <w:r>
        <w:rPr>
          <w:rFonts w:hint="cs"/>
          <w:rtl/>
        </w:rPr>
        <w:t xml:space="preserve"> שמומחיותם אושרה</w:t>
      </w:r>
      <w:r w:rsidRPr="00C262EE">
        <w:rPr>
          <w:rFonts w:hint="cs"/>
          <w:rtl/>
        </w:rPr>
        <w:t xml:space="preserve"> כולל גם את האפשרות </w:t>
      </w:r>
      <w:r>
        <w:rPr>
          <w:rFonts w:hint="cs"/>
          <w:rtl/>
        </w:rPr>
        <w:t>ל</w:t>
      </w:r>
      <w:r w:rsidRPr="00C262EE">
        <w:rPr>
          <w:rtl/>
        </w:rPr>
        <w:t xml:space="preserve">תהליך התמחות לקראת קבלת </w:t>
      </w:r>
      <w:r>
        <w:rPr>
          <w:rFonts w:hint="cs"/>
          <w:rtl/>
        </w:rPr>
        <w:t>ה</w:t>
      </w:r>
      <w:r w:rsidRPr="00C262EE">
        <w:rPr>
          <w:rtl/>
        </w:rPr>
        <w:t>תואר "מומחה-מדריך"</w:t>
      </w:r>
      <w:r>
        <w:rPr>
          <w:rStyle w:val="af1"/>
          <w:rtl/>
        </w:rPr>
        <w:footnoteReference w:id="123"/>
      </w:r>
      <w:r w:rsidRPr="00C262EE">
        <w:rPr>
          <w:rFonts w:hint="cs"/>
          <w:rtl/>
        </w:rPr>
        <w:t>.</w:t>
      </w:r>
      <w:r>
        <w:rPr>
          <w:rFonts w:hint="cs"/>
          <w:rtl/>
        </w:rPr>
        <w:t xml:space="preserve"> כדי להתחיל בתהליך זה, נדרש הפסיכולוג ל</w:t>
      </w:r>
      <w:r w:rsidRPr="00CC236E">
        <w:rPr>
          <w:rtl/>
        </w:rPr>
        <w:t>ניסיון של שלוש שנות עבודה כפסיכולוג חינוכי מומחה במוסד מוכר בהיקף של חצי משרה לפחות</w:t>
      </w:r>
      <w:r>
        <w:rPr>
          <w:rFonts w:hint="cs"/>
          <w:rtl/>
        </w:rPr>
        <w:t xml:space="preserve">, ואת </w:t>
      </w:r>
      <w:r w:rsidRPr="004D63D9">
        <w:rPr>
          <w:rtl/>
        </w:rPr>
        <w:t xml:space="preserve">ההסמכה </w:t>
      </w:r>
      <w:r>
        <w:rPr>
          <w:rFonts w:hint="cs"/>
          <w:rtl/>
        </w:rPr>
        <w:t>ל</w:t>
      </w:r>
      <w:r w:rsidRPr="004D63D9">
        <w:rPr>
          <w:rtl/>
        </w:rPr>
        <w:t xml:space="preserve">הדרכה </w:t>
      </w:r>
      <w:r>
        <w:rPr>
          <w:rFonts w:hint="cs"/>
          <w:rtl/>
        </w:rPr>
        <w:t>הוא יכול לעשות</w:t>
      </w:r>
      <w:r w:rsidRPr="004D63D9">
        <w:rPr>
          <w:rtl/>
        </w:rPr>
        <w:t xml:space="preserve"> רק במוסד שהוכר להתמחות ע</w:t>
      </w:r>
      <w:r>
        <w:rPr>
          <w:rFonts w:hint="cs"/>
          <w:rtl/>
        </w:rPr>
        <w:t xml:space="preserve">ל </w:t>
      </w:r>
      <w:r w:rsidRPr="004D63D9">
        <w:rPr>
          <w:rtl/>
        </w:rPr>
        <w:t>י</w:t>
      </w:r>
      <w:r>
        <w:rPr>
          <w:rFonts w:hint="cs"/>
          <w:rtl/>
        </w:rPr>
        <w:t>די</w:t>
      </w:r>
      <w:r w:rsidRPr="004D63D9">
        <w:rPr>
          <w:rtl/>
        </w:rPr>
        <w:t xml:space="preserve"> הוועדה המקצועית</w:t>
      </w:r>
      <w:r>
        <w:rPr>
          <w:rStyle w:val="af1"/>
          <w:rtl/>
        </w:rPr>
        <w:footnoteReference w:id="124"/>
      </w:r>
      <w:r>
        <w:rPr>
          <w:rFonts w:hint="cs"/>
          <w:rtl/>
        </w:rPr>
        <w:t xml:space="preserve">. יתרה מזאת, הפסיכולוגים המדריכים אינם מורשים </w:t>
      </w:r>
      <w:r>
        <w:rPr>
          <w:rtl/>
        </w:rPr>
        <w:t>להדריך ב</w:t>
      </w:r>
      <w:r>
        <w:rPr>
          <w:rFonts w:hint="cs"/>
          <w:rtl/>
        </w:rPr>
        <w:t>שפ"חים שאינם מוכרים,</w:t>
      </w:r>
      <w:r>
        <w:rPr>
          <w:rtl/>
        </w:rPr>
        <w:t xml:space="preserve"> ובכך נמנע מהם תגמול על שעות הדרכה</w:t>
      </w:r>
      <w:r>
        <w:rPr>
          <w:rFonts w:hint="cs"/>
          <w:rtl/>
        </w:rPr>
        <w:t xml:space="preserve"> הניתנות עבור הדרכה למתמחים והדרכה למומחים בתהליך ההסמכה להדרכה</w:t>
      </w:r>
      <w:r>
        <w:rPr>
          <w:rStyle w:val="af1"/>
          <w:rtl/>
        </w:rPr>
        <w:footnoteReference w:id="125"/>
      </w:r>
      <w:r>
        <w:rPr>
          <w:rtl/>
        </w:rPr>
        <w:t>.</w:t>
      </w:r>
    </w:p>
    <w:p w14:paraId="7BF78DA6" w14:textId="77777777" w:rsidR="003528F0" w:rsidRDefault="003528F0" w:rsidP="009B10C1">
      <w:pPr>
        <w:pStyle w:val="a7"/>
        <w:spacing w:line="269" w:lineRule="auto"/>
        <w:rPr>
          <w:rtl/>
        </w:rPr>
      </w:pPr>
    </w:p>
    <w:p w14:paraId="6302214C" w14:textId="77777777" w:rsidR="003528F0" w:rsidRDefault="003528F0" w:rsidP="009B10C1">
      <w:pPr>
        <w:spacing w:line="269" w:lineRule="auto"/>
        <w:rPr>
          <w:rtl/>
        </w:rPr>
      </w:pPr>
      <w:r w:rsidRPr="00C262EE">
        <w:rPr>
          <w:rFonts w:hint="cs"/>
          <w:rtl/>
        </w:rPr>
        <w:t xml:space="preserve">כך, </w:t>
      </w:r>
      <w:r>
        <w:rPr>
          <w:rFonts w:hint="cs"/>
          <w:rtl/>
        </w:rPr>
        <w:t>מלבד המתמחים בפסיכולוגיה חינוכית, מועסקים בשפ"חים פסיכולוגים מומחים, פסיכולוגים בהליכי הסמכה להדרכה וכן פסיכולוגים מדריכים, שהם השדרה המקצועית ובסיס הידע המקצועי בשפ"ח. העסקתם בשפ"חים של המדריכים הכרחית לצורך ההכשרה השוטפת, הפיתוח והליווי המקצועי של הפסיכולוגים המתמחים בשפ"ח.</w:t>
      </w:r>
    </w:p>
    <w:p w14:paraId="63C45486" w14:textId="77777777" w:rsidR="003528F0" w:rsidRDefault="003528F0" w:rsidP="009B10C1">
      <w:pPr>
        <w:pStyle w:val="a7"/>
        <w:spacing w:line="269" w:lineRule="auto"/>
        <w:rPr>
          <w:rtl/>
        </w:rPr>
      </w:pPr>
    </w:p>
    <w:p w14:paraId="7DEB7271" w14:textId="77777777" w:rsidR="00297279" w:rsidRDefault="003528F0" w:rsidP="00297279">
      <w:pPr>
        <w:spacing w:line="269" w:lineRule="auto"/>
        <w:rPr>
          <w:rtl/>
        </w:rPr>
      </w:pPr>
      <w:r>
        <w:rPr>
          <w:rFonts w:hint="cs"/>
          <w:rtl/>
        </w:rPr>
        <w:t>בתרשים 17 להלן מוצג ממוצע אחוז הכיסוי בשפ"חים מוכרים ושפ"חים שאינם מוכרים בין השנים 2019 - 2023.</w:t>
      </w:r>
    </w:p>
    <w:p w14:paraId="4C924A1E" w14:textId="77777777" w:rsidR="00297279" w:rsidRDefault="00297279" w:rsidP="00297279">
      <w:pPr>
        <w:spacing w:line="269" w:lineRule="auto"/>
        <w:rPr>
          <w:rtl/>
        </w:rPr>
      </w:pPr>
    </w:p>
    <w:p w14:paraId="23323E7C" w14:textId="77777777" w:rsidR="003528F0" w:rsidRDefault="003528F0" w:rsidP="00297279">
      <w:pPr>
        <w:keepNext/>
        <w:keepLines/>
        <w:spacing w:line="269" w:lineRule="auto"/>
        <w:jc w:val="center"/>
        <w:rPr>
          <w:b/>
          <w:bCs/>
          <w:rtl/>
        </w:rPr>
      </w:pPr>
      <w:r w:rsidRPr="004A0527">
        <w:rPr>
          <w:rFonts w:hint="cs"/>
          <w:rtl/>
        </w:rPr>
        <w:lastRenderedPageBreak/>
        <w:t>תרשים</w:t>
      </w:r>
      <w:r>
        <w:rPr>
          <w:rFonts w:hint="cs"/>
          <w:rtl/>
        </w:rPr>
        <w:t xml:space="preserve"> 17</w:t>
      </w:r>
      <w:r w:rsidRPr="004A0527">
        <w:rPr>
          <w:rFonts w:hint="cs"/>
          <w:rtl/>
        </w:rPr>
        <w:t>:</w:t>
      </w:r>
      <w:r>
        <w:rPr>
          <w:rFonts w:hint="cs"/>
          <w:b/>
          <w:bCs/>
          <w:rtl/>
        </w:rPr>
        <w:t xml:space="preserve"> ממוצע אחוז הכיסוי בשפ"חים מוכרים ובשפ"חים שאינם מוכרים, 2019 - 2023*</w:t>
      </w:r>
    </w:p>
    <w:p w14:paraId="5993EFDD" w14:textId="77777777" w:rsidR="003528F0" w:rsidRPr="00702F06" w:rsidRDefault="003528F0" w:rsidP="009B10C1">
      <w:pPr>
        <w:spacing w:line="269" w:lineRule="auto"/>
        <w:rPr>
          <w:b/>
          <w:bCs/>
        </w:rPr>
      </w:pPr>
      <w:r>
        <w:rPr>
          <w:noProof/>
        </w:rPr>
        <w:drawing>
          <wp:inline distT="0" distB="0" distL="0" distR="0" wp14:anchorId="284B9BFF" wp14:editId="77AC526F">
            <wp:extent cx="4681220" cy="3390697"/>
            <wp:effectExtent l="0" t="0" r="5080" b="635"/>
            <wp:docPr id="18" name="תמונה 18" descr="התרשים מתאר את הפערים בין ממוצע אחוז הכיסוי בשפ&quot;חים מוכרים ובשפ&quot;חים שאינם מוכרים ואת מספר השפ&quot;חים בכל סוג בכל אחת משנות הבדיקה.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337"/>
                    <a:stretch/>
                  </pic:blipFill>
                  <pic:spPr bwMode="auto">
                    <a:xfrm>
                      <a:off x="0" y="0"/>
                      <a:ext cx="4681220" cy="3390697"/>
                    </a:xfrm>
                    <a:prstGeom prst="rect">
                      <a:avLst/>
                    </a:prstGeom>
                    <a:noFill/>
                    <a:ln>
                      <a:noFill/>
                    </a:ln>
                    <a:extLst>
                      <a:ext uri="{53640926-AAD7-44D8-BBD7-CCE9431645EC}">
                        <a14:shadowObscured xmlns:a14="http://schemas.microsoft.com/office/drawing/2010/main"/>
                      </a:ext>
                    </a:extLst>
                  </pic:spPr>
                </pic:pic>
              </a:graphicData>
            </a:graphic>
          </wp:inline>
        </w:drawing>
      </w:r>
    </w:p>
    <w:p w14:paraId="1B65E2CE" w14:textId="77777777" w:rsidR="003528F0" w:rsidRDefault="003528F0" w:rsidP="009B10C1">
      <w:pPr>
        <w:spacing w:line="269" w:lineRule="auto"/>
        <w:jc w:val="left"/>
        <w:rPr>
          <w:rtl/>
        </w:rPr>
      </w:pPr>
      <w:r w:rsidRPr="005848E8">
        <w:rPr>
          <w:rFonts w:ascii="David" w:hAnsi="David"/>
          <w:szCs w:val="20"/>
          <w:rtl/>
        </w:rPr>
        <w:t>על פי</w:t>
      </w:r>
      <w:r w:rsidRPr="000700C4">
        <w:rPr>
          <w:rFonts w:ascii="David" w:hAnsi="David"/>
          <w:szCs w:val="20"/>
          <w:rtl/>
        </w:rPr>
        <w:t xml:space="preserve"> נתוני משרד החינוך ומשרד הבריאות, </w:t>
      </w:r>
      <w:r w:rsidRPr="00C90912">
        <w:rPr>
          <w:rFonts w:hint="cs"/>
          <w:szCs w:val="20"/>
          <w:rtl/>
        </w:rPr>
        <w:t>בעיבוד משרד מבקר המדינה</w:t>
      </w:r>
      <w:r>
        <w:rPr>
          <w:rFonts w:hint="cs"/>
          <w:szCs w:val="20"/>
          <w:rtl/>
        </w:rPr>
        <w:t>.</w:t>
      </w:r>
    </w:p>
    <w:p w14:paraId="2EBAB36E" w14:textId="77777777" w:rsidR="003528F0" w:rsidRDefault="003528F0" w:rsidP="009B10C1">
      <w:pPr>
        <w:spacing w:line="269" w:lineRule="auto"/>
        <w:jc w:val="left"/>
        <w:rPr>
          <w:rFonts w:ascii="David" w:hAnsi="David"/>
          <w:szCs w:val="20"/>
          <w:rtl/>
        </w:rPr>
      </w:pPr>
      <w:r w:rsidRPr="009E1B59">
        <w:rPr>
          <w:rFonts w:ascii="David" w:hAnsi="David"/>
          <w:szCs w:val="20"/>
          <w:rtl/>
        </w:rPr>
        <w:t xml:space="preserve">* </w:t>
      </w:r>
      <w:r w:rsidRPr="009E1B59">
        <w:rPr>
          <w:rFonts w:ascii="David" w:hAnsi="David" w:hint="eastAsia"/>
          <w:szCs w:val="20"/>
          <w:rtl/>
        </w:rPr>
        <w:t>בסוגריים</w:t>
      </w:r>
      <w:r w:rsidRPr="009E1B59">
        <w:rPr>
          <w:rFonts w:ascii="David" w:hAnsi="David"/>
          <w:szCs w:val="20"/>
          <w:rtl/>
        </w:rPr>
        <w:t xml:space="preserve"> מוצג מספר השפ"חים בכל </w:t>
      </w:r>
      <w:r w:rsidRPr="009E1B59">
        <w:rPr>
          <w:rFonts w:ascii="David" w:hAnsi="David" w:hint="eastAsia"/>
          <w:szCs w:val="20"/>
          <w:rtl/>
        </w:rPr>
        <w:t>סוג</w:t>
      </w:r>
      <w:r w:rsidRPr="009E1B59">
        <w:rPr>
          <w:rFonts w:ascii="David" w:hAnsi="David"/>
          <w:szCs w:val="20"/>
          <w:rtl/>
        </w:rPr>
        <w:t>.</w:t>
      </w:r>
    </w:p>
    <w:p w14:paraId="4B825E73" w14:textId="77777777" w:rsidR="003528F0" w:rsidRDefault="003528F0" w:rsidP="009B10C1">
      <w:pPr>
        <w:pStyle w:val="a7"/>
        <w:spacing w:line="269" w:lineRule="auto"/>
        <w:rPr>
          <w:rtl/>
        </w:rPr>
      </w:pPr>
    </w:p>
    <w:p w14:paraId="636E334C" w14:textId="77777777" w:rsidR="003528F0" w:rsidRDefault="003528F0" w:rsidP="009B10C1">
      <w:pPr>
        <w:spacing w:line="269" w:lineRule="auto"/>
        <w:rPr>
          <w:b/>
          <w:bCs/>
          <w:rtl/>
        </w:rPr>
      </w:pPr>
      <w:r w:rsidRPr="00186230">
        <w:rPr>
          <w:rFonts w:hint="cs"/>
          <w:b/>
          <w:bCs/>
          <w:rtl/>
        </w:rPr>
        <w:t xml:space="preserve">מהתרשים עולה כי בכל אחת מהשנים 2019 - 2023 </w:t>
      </w:r>
      <w:r w:rsidRPr="00186230">
        <w:rPr>
          <w:b/>
          <w:bCs/>
          <w:rtl/>
        </w:rPr>
        <w:t xml:space="preserve">ממוצע אחוז הכיסוי </w:t>
      </w:r>
      <w:r w:rsidRPr="00186230">
        <w:rPr>
          <w:rFonts w:hint="eastAsia"/>
          <w:b/>
          <w:bCs/>
          <w:rtl/>
        </w:rPr>
        <w:t>בשפ</w:t>
      </w:r>
      <w:r w:rsidRPr="00186230">
        <w:rPr>
          <w:b/>
          <w:bCs/>
          <w:rtl/>
        </w:rPr>
        <w:t xml:space="preserve">"חים המוכרים </w:t>
      </w:r>
      <w:r>
        <w:rPr>
          <w:rFonts w:hint="cs"/>
          <w:b/>
          <w:bCs/>
          <w:rtl/>
        </w:rPr>
        <w:t xml:space="preserve">היה </w:t>
      </w:r>
      <w:r w:rsidRPr="00186230">
        <w:rPr>
          <w:b/>
          <w:bCs/>
          <w:rtl/>
        </w:rPr>
        <w:t xml:space="preserve">גבוה מאשר </w:t>
      </w:r>
      <w:r w:rsidRPr="00186230">
        <w:rPr>
          <w:rFonts w:hint="eastAsia"/>
          <w:b/>
          <w:bCs/>
          <w:rtl/>
        </w:rPr>
        <w:t>בשפ</w:t>
      </w:r>
      <w:r w:rsidRPr="00186230">
        <w:rPr>
          <w:b/>
          <w:bCs/>
          <w:rtl/>
        </w:rPr>
        <w:t>"חים הלא</w:t>
      </w:r>
      <w:r w:rsidRPr="00186230">
        <w:rPr>
          <w:rFonts w:hint="cs"/>
          <w:b/>
          <w:bCs/>
          <w:rtl/>
        </w:rPr>
        <w:t>-</w:t>
      </w:r>
      <w:r w:rsidRPr="00186230">
        <w:rPr>
          <w:b/>
          <w:bCs/>
          <w:rtl/>
        </w:rPr>
        <w:t>מוכרים</w:t>
      </w:r>
      <w:r w:rsidRPr="00186230">
        <w:rPr>
          <w:rFonts w:hint="cs"/>
          <w:b/>
          <w:bCs/>
          <w:rtl/>
        </w:rPr>
        <w:t xml:space="preserve">, </w:t>
      </w:r>
      <w:r>
        <w:rPr>
          <w:rFonts w:hint="cs"/>
          <w:b/>
          <w:bCs/>
          <w:rtl/>
        </w:rPr>
        <w:t>באופן</w:t>
      </w:r>
      <w:r w:rsidRPr="00186230">
        <w:rPr>
          <w:rFonts w:hint="cs"/>
          <w:b/>
          <w:bCs/>
          <w:rtl/>
        </w:rPr>
        <w:t xml:space="preserve"> </w:t>
      </w:r>
      <w:r>
        <w:rPr>
          <w:rFonts w:hint="cs"/>
          <w:b/>
          <w:bCs/>
          <w:rtl/>
        </w:rPr>
        <w:t>ש</w:t>
      </w:r>
      <w:r w:rsidRPr="00186230">
        <w:rPr>
          <w:rFonts w:hint="cs"/>
          <w:b/>
          <w:bCs/>
          <w:rtl/>
        </w:rPr>
        <w:t>בשפ"חים הלא-מוכרים אחוז זה נע בין כ-77% בשנת 2021 לכ-83% בשנים 2022 ו-2023</w:t>
      </w:r>
      <w:r>
        <w:rPr>
          <w:rFonts w:hint="cs"/>
          <w:b/>
          <w:bCs/>
          <w:rtl/>
        </w:rPr>
        <w:t>,</w:t>
      </w:r>
      <w:r w:rsidRPr="00186230">
        <w:rPr>
          <w:rFonts w:hint="cs"/>
          <w:b/>
          <w:bCs/>
          <w:rtl/>
        </w:rPr>
        <w:t xml:space="preserve"> ואילו בשפ"חים המוכרים אחוז הכיסוי נותר כמעט ללא שינוי והיה כ-88% בשנים 2020 - 2021 וכ-89% בשנים 2019, 2022 ו-2023. </w:t>
      </w:r>
      <w:r>
        <w:rPr>
          <w:rFonts w:hint="cs"/>
          <w:b/>
          <w:bCs/>
          <w:rtl/>
        </w:rPr>
        <w:t xml:space="preserve">זאת ועוד, </w:t>
      </w:r>
      <w:r w:rsidRPr="005E6BBD">
        <w:rPr>
          <w:b/>
          <w:bCs/>
          <w:rtl/>
        </w:rPr>
        <w:t xml:space="preserve">מסלול הפיתוח המקצועי של פסיכולוגים מתמחים, מומחים ומדריכים מותנה בהעסקתם בשפ"חים </w:t>
      </w:r>
      <w:r>
        <w:rPr>
          <w:rFonts w:hint="cs"/>
          <w:b/>
          <w:bCs/>
          <w:rtl/>
        </w:rPr>
        <w:t>ה</w:t>
      </w:r>
      <w:r w:rsidRPr="005E6BBD">
        <w:rPr>
          <w:b/>
          <w:bCs/>
          <w:rtl/>
        </w:rPr>
        <w:t>מוכרים להתמחות</w:t>
      </w:r>
      <w:r>
        <w:rPr>
          <w:rFonts w:hint="cs"/>
          <w:b/>
          <w:bCs/>
          <w:rtl/>
        </w:rPr>
        <w:t>, והדבר עלול להשפיע</w:t>
      </w:r>
      <w:r w:rsidRPr="005E6BBD">
        <w:rPr>
          <w:b/>
          <w:bCs/>
          <w:rtl/>
        </w:rPr>
        <w:t xml:space="preserve"> לשלילה על </w:t>
      </w:r>
      <w:r>
        <w:rPr>
          <w:rFonts w:hint="cs"/>
          <w:b/>
          <w:bCs/>
          <w:rtl/>
        </w:rPr>
        <w:t xml:space="preserve">יכולת </w:t>
      </w:r>
      <w:r w:rsidRPr="005E6BBD">
        <w:rPr>
          <w:b/>
          <w:bCs/>
          <w:rtl/>
        </w:rPr>
        <w:t>גיוס כ</w:t>
      </w:r>
      <w:r>
        <w:rPr>
          <w:rFonts w:hint="cs"/>
          <w:b/>
          <w:bCs/>
          <w:rtl/>
        </w:rPr>
        <w:t>ו</w:t>
      </w:r>
      <w:r w:rsidRPr="005E6BBD">
        <w:rPr>
          <w:b/>
          <w:bCs/>
          <w:rtl/>
        </w:rPr>
        <w:t>ח האדם בשפ"חים שאינם מוכרים להתמחות ובכך על היקף המענים הניתנים בהם, על רמתם המקצועית ועל השירות שהם מספקים לתושבי הרשות.</w:t>
      </w:r>
    </w:p>
    <w:p w14:paraId="15B2DC6E" w14:textId="77777777" w:rsidR="003528F0" w:rsidRPr="00015A8B" w:rsidRDefault="003528F0" w:rsidP="009B10C1">
      <w:pPr>
        <w:pStyle w:val="a7"/>
        <w:spacing w:line="269" w:lineRule="auto"/>
        <w:rPr>
          <w:rtl/>
        </w:rPr>
      </w:pPr>
    </w:p>
    <w:p w14:paraId="09BF1812" w14:textId="77777777" w:rsidR="003528F0" w:rsidRDefault="003528F0" w:rsidP="009B10C1">
      <w:pPr>
        <w:spacing w:line="269" w:lineRule="auto"/>
        <w:rPr>
          <w:b/>
          <w:bCs/>
          <w:rtl/>
        </w:rPr>
      </w:pPr>
      <w:r w:rsidRPr="00397307">
        <w:rPr>
          <w:rFonts w:hint="eastAsia"/>
          <w:b/>
          <w:bCs/>
          <w:rtl/>
        </w:rPr>
        <w:t>משרד</w:t>
      </w:r>
      <w:r w:rsidRPr="00397307">
        <w:rPr>
          <w:b/>
          <w:bCs/>
          <w:rtl/>
        </w:rPr>
        <w:t xml:space="preserve"> </w:t>
      </w:r>
      <w:r w:rsidRPr="00397307">
        <w:rPr>
          <w:rFonts w:hint="eastAsia"/>
          <w:b/>
          <w:bCs/>
          <w:rtl/>
        </w:rPr>
        <w:t>מבקר</w:t>
      </w:r>
      <w:r w:rsidRPr="00397307">
        <w:rPr>
          <w:b/>
          <w:bCs/>
          <w:rtl/>
        </w:rPr>
        <w:t xml:space="preserve"> </w:t>
      </w:r>
      <w:r w:rsidRPr="00397307">
        <w:rPr>
          <w:rFonts w:hint="eastAsia"/>
          <w:b/>
          <w:bCs/>
          <w:rtl/>
        </w:rPr>
        <w:t>המדינה</w:t>
      </w:r>
      <w:r w:rsidRPr="00397307">
        <w:rPr>
          <w:rFonts w:hint="cs"/>
          <w:b/>
          <w:bCs/>
          <w:rtl/>
        </w:rPr>
        <w:t xml:space="preserve"> ממליץ למשרד הבריאות</w:t>
      </w:r>
      <w:r>
        <w:rPr>
          <w:rFonts w:hint="cs"/>
          <w:b/>
          <w:bCs/>
          <w:rtl/>
        </w:rPr>
        <w:t>,</w:t>
      </w:r>
      <w:r w:rsidRPr="00397307">
        <w:rPr>
          <w:rFonts w:hint="cs"/>
          <w:b/>
          <w:bCs/>
          <w:rtl/>
        </w:rPr>
        <w:t xml:space="preserve"> בשיתוף משרד החינוך והרשויות המקומיות</w:t>
      </w:r>
      <w:r>
        <w:rPr>
          <w:rFonts w:hint="cs"/>
          <w:b/>
          <w:bCs/>
          <w:rtl/>
        </w:rPr>
        <w:t>,</w:t>
      </w:r>
      <w:r w:rsidRPr="00397307">
        <w:rPr>
          <w:rFonts w:hint="cs"/>
          <w:b/>
          <w:bCs/>
          <w:rtl/>
        </w:rPr>
        <w:t xml:space="preserve"> </w:t>
      </w:r>
      <w:r>
        <w:rPr>
          <w:rFonts w:hint="cs"/>
          <w:b/>
          <w:bCs/>
          <w:rtl/>
        </w:rPr>
        <w:t>להגדיל את</w:t>
      </w:r>
      <w:r w:rsidRPr="00397307">
        <w:rPr>
          <w:rFonts w:hint="cs"/>
          <w:b/>
          <w:bCs/>
          <w:rtl/>
        </w:rPr>
        <w:t xml:space="preserve"> מספר השפ"חים המוכרים להתמחות בפסיכולוגיה חינוכית. </w:t>
      </w:r>
      <w:r>
        <w:rPr>
          <w:rFonts w:hint="cs"/>
          <w:b/>
          <w:bCs/>
          <w:rtl/>
        </w:rPr>
        <w:t xml:space="preserve">משרד מבקר המדינה ממליץ לרשויות המקומיות בהן פועלים שפ"חים שאינם מוכרים, למפות את הסיבות לאי קבלת ההכרה ולנקוט בצעדים הנדרשים לטובת עמידתם בתנאי משרד הבריאות לקבלת ההכרה כמוסד להתמחות בפסיכולוגיה חינוכית. </w:t>
      </w:r>
      <w:r w:rsidRPr="00397307">
        <w:rPr>
          <w:rFonts w:hint="cs"/>
          <w:b/>
          <w:bCs/>
          <w:rtl/>
        </w:rPr>
        <w:t xml:space="preserve">הגדלת מספר השפ"חים המוכרים להתמחות הכרחית </w:t>
      </w:r>
      <w:r>
        <w:rPr>
          <w:rFonts w:hint="cs"/>
          <w:b/>
          <w:bCs/>
          <w:rtl/>
        </w:rPr>
        <w:t>לא רק</w:t>
      </w:r>
      <w:r w:rsidRPr="00397307">
        <w:rPr>
          <w:rFonts w:hint="cs"/>
          <w:b/>
          <w:bCs/>
          <w:rtl/>
        </w:rPr>
        <w:t xml:space="preserve"> </w:t>
      </w:r>
      <w:r>
        <w:rPr>
          <w:rFonts w:hint="cs"/>
          <w:b/>
          <w:bCs/>
          <w:rtl/>
        </w:rPr>
        <w:t>לצורך</w:t>
      </w:r>
      <w:r w:rsidRPr="00397307">
        <w:rPr>
          <w:rFonts w:hint="cs"/>
          <w:b/>
          <w:bCs/>
          <w:rtl/>
        </w:rPr>
        <w:t xml:space="preserve"> הרחבת אפשרויות ההתמחות למתמחים בפסיכולוגיה חינוכית</w:t>
      </w:r>
      <w:r>
        <w:rPr>
          <w:rFonts w:hint="cs"/>
          <w:b/>
          <w:bCs/>
          <w:rtl/>
        </w:rPr>
        <w:t>,</w:t>
      </w:r>
      <w:r w:rsidRPr="00397307">
        <w:rPr>
          <w:rFonts w:hint="cs"/>
          <w:b/>
          <w:bCs/>
          <w:rtl/>
        </w:rPr>
        <w:t xml:space="preserve"> </w:t>
      </w:r>
      <w:r>
        <w:rPr>
          <w:rFonts w:hint="cs"/>
          <w:b/>
          <w:bCs/>
          <w:rtl/>
        </w:rPr>
        <w:t>אלא</w:t>
      </w:r>
      <w:r w:rsidRPr="00397307">
        <w:rPr>
          <w:rFonts w:hint="cs"/>
          <w:b/>
          <w:bCs/>
          <w:rtl/>
        </w:rPr>
        <w:t xml:space="preserve"> גם</w:t>
      </w:r>
      <w:r>
        <w:rPr>
          <w:rFonts w:hint="cs"/>
          <w:b/>
          <w:bCs/>
          <w:rtl/>
        </w:rPr>
        <w:t xml:space="preserve"> להגדלת אחוזי הכיסוי, להבטחת</w:t>
      </w:r>
      <w:r w:rsidRPr="00397307">
        <w:rPr>
          <w:rFonts w:hint="cs"/>
          <w:b/>
          <w:bCs/>
          <w:rtl/>
        </w:rPr>
        <w:t xml:space="preserve"> שוויון הזדמנויות ביכולת גיוס כ</w:t>
      </w:r>
      <w:r>
        <w:rPr>
          <w:rFonts w:hint="cs"/>
          <w:b/>
          <w:bCs/>
          <w:rtl/>
        </w:rPr>
        <w:t>ו</w:t>
      </w:r>
      <w:r w:rsidRPr="00397307">
        <w:rPr>
          <w:rFonts w:hint="cs"/>
          <w:b/>
          <w:bCs/>
          <w:rtl/>
        </w:rPr>
        <w:t xml:space="preserve">ח </w:t>
      </w:r>
      <w:r>
        <w:rPr>
          <w:rFonts w:hint="cs"/>
          <w:b/>
          <w:bCs/>
          <w:rtl/>
        </w:rPr>
        <w:t>ה</w:t>
      </w:r>
      <w:r w:rsidRPr="00397307">
        <w:rPr>
          <w:rFonts w:hint="cs"/>
          <w:b/>
          <w:bCs/>
          <w:rtl/>
        </w:rPr>
        <w:t xml:space="preserve">אדם </w:t>
      </w:r>
      <w:r>
        <w:rPr>
          <w:rFonts w:hint="cs"/>
          <w:b/>
          <w:bCs/>
          <w:rtl/>
        </w:rPr>
        <w:t>על ידי ה</w:t>
      </w:r>
      <w:r w:rsidRPr="00397307">
        <w:rPr>
          <w:rFonts w:hint="cs"/>
          <w:b/>
          <w:bCs/>
          <w:rtl/>
        </w:rPr>
        <w:t xml:space="preserve">שפ"חים </w:t>
      </w:r>
      <w:r>
        <w:rPr>
          <w:rFonts w:hint="cs"/>
          <w:b/>
          <w:bCs/>
          <w:rtl/>
        </w:rPr>
        <w:t>ול</w:t>
      </w:r>
      <w:r w:rsidRPr="00397307">
        <w:rPr>
          <w:rFonts w:hint="cs"/>
          <w:b/>
          <w:bCs/>
          <w:rtl/>
        </w:rPr>
        <w:t xml:space="preserve">יצירת שדרה מקצועית </w:t>
      </w:r>
      <w:r>
        <w:rPr>
          <w:rFonts w:hint="cs"/>
          <w:b/>
          <w:bCs/>
          <w:rtl/>
        </w:rPr>
        <w:t xml:space="preserve">בהם. </w:t>
      </w:r>
      <w:r w:rsidRPr="00397307">
        <w:rPr>
          <w:rFonts w:hint="cs"/>
          <w:b/>
          <w:bCs/>
          <w:rtl/>
        </w:rPr>
        <w:t>משרד מבקר המדינה ממליץ למשרד</w:t>
      </w:r>
      <w:r>
        <w:rPr>
          <w:rFonts w:hint="cs"/>
          <w:b/>
          <w:bCs/>
          <w:rtl/>
        </w:rPr>
        <w:t>י</w:t>
      </w:r>
      <w:r w:rsidRPr="00397307">
        <w:rPr>
          <w:rFonts w:hint="cs"/>
          <w:b/>
          <w:bCs/>
          <w:rtl/>
        </w:rPr>
        <w:t xml:space="preserve"> הבריאות והחינוך לפעול מול כלל הרשויות</w:t>
      </w:r>
      <w:r>
        <w:rPr>
          <w:rFonts w:hint="cs"/>
          <w:b/>
          <w:bCs/>
          <w:rtl/>
        </w:rPr>
        <w:t xml:space="preserve"> המקומיות</w:t>
      </w:r>
      <w:r w:rsidRPr="00397307">
        <w:rPr>
          <w:rFonts w:hint="cs"/>
          <w:b/>
          <w:bCs/>
          <w:rtl/>
        </w:rPr>
        <w:t xml:space="preserve"> להעלאת המודעות לחשיבות ההכרה בשפ"ח מהסיבות שצוינו לעיל.</w:t>
      </w:r>
    </w:p>
    <w:p w14:paraId="030B0F2F" w14:textId="77777777" w:rsidR="003528F0" w:rsidRPr="00397307" w:rsidRDefault="003528F0" w:rsidP="009B10C1">
      <w:pPr>
        <w:spacing w:line="269" w:lineRule="auto"/>
        <w:rPr>
          <w:b/>
          <w:bCs/>
        </w:rPr>
      </w:pPr>
    </w:p>
    <w:bookmarkEnd w:id="56"/>
    <w:p w14:paraId="5A522ABB" w14:textId="77777777" w:rsidR="003528F0" w:rsidRDefault="003528F0" w:rsidP="009B10C1">
      <w:pPr>
        <w:bidi w:val="0"/>
        <w:spacing w:line="269" w:lineRule="auto"/>
        <w:rPr>
          <w:rFonts w:eastAsiaTheme="majorEastAsia"/>
          <w:bCs/>
          <w:spacing w:val="40"/>
          <w:rtl/>
        </w:rPr>
      </w:pPr>
      <w:r>
        <w:rPr>
          <w:rtl/>
        </w:rPr>
        <w:br w:type="page"/>
      </w:r>
    </w:p>
    <w:p w14:paraId="1D3E2BAB" w14:textId="77777777" w:rsidR="003528F0" w:rsidRDefault="003528F0" w:rsidP="009B10C1">
      <w:pPr>
        <w:pStyle w:val="50"/>
        <w:spacing w:line="269" w:lineRule="auto"/>
        <w:rPr>
          <w:rtl/>
        </w:rPr>
      </w:pPr>
      <w:r>
        <w:rPr>
          <w:rFonts w:hint="cs"/>
          <w:rtl/>
        </w:rPr>
        <w:lastRenderedPageBreak/>
        <w:t xml:space="preserve">שפ"חים מוכרים ולא-מוכרים לפי ההרכב הלאומי של אוכלוסיית הרשות המקומית </w:t>
      </w:r>
    </w:p>
    <w:p w14:paraId="751E0088" w14:textId="77777777" w:rsidR="003528F0" w:rsidRDefault="003528F0" w:rsidP="009B10C1">
      <w:pPr>
        <w:pStyle w:val="a7"/>
        <w:spacing w:line="269" w:lineRule="auto"/>
        <w:rPr>
          <w:rtl/>
        </w:rPr>
      </w:pPr>
    </w:p>
    <w:p w14:paraId="1B075134" w14:textId="77777777" w:rsidR="003528F0" w:rsidRDefault="003528F0" w:rsidP="009B10C1">
      <w:pPr>
        <w:spacing w:line="269" w:lineRule="auto"/>
        <w:rPr>
          <w:rFonts w:eastAsiaTheme="majorEastAsia"/>
          <w:sz w:val="24"/>
          <w:rtl/>
        </w:rPr>
      </w:pPr>
      <w:r>
        <w:rPr>
          <w:rFonts w:eastAsiaTheme="majorEastAsia" w:hint="cs"/>
          <w:sz w:val="24"/>
          <w:rtl/>
        </w:rPr>
        <w:t>ב</w:t>
      </w:r>
      <w:r w:rsidRPr="002D54FA">
        <w:rPr>
          <w:rFonts w:eastAsiaTheme="majorEastAsia"/>
          <w:sz w:val="24"/>
          <w:rtl/>
        </w:rPr>
        <w:t xml:space="preserve">שנים 2019 </w:t>
      </w:r>
      <w:r>
        <w:rPr>
          <w:rFonts w:eastAsiaTheme="majorEastAsia" w:hint="cs"/>
          <w:sz w:val="24"/>
          <w:rtl/>
        </w:rPr>
        <w:t xml:space="preserve">- </w:t>
      </w:r>
      <w:r w:rsidRPr="002D54FA">
        <w:rPr>
          <w:rFonts w:eastAsiaTheme="majorEastAsia"/>
          <w:sz w:val="24"/>
          <w:rtl/>
        </w:rPr>
        <w:t>2022 פעלו בישראל 157 שפ"חים ברשויות מקומיות יהודיות, ובשנת 2023 מספר</w:t>
      </w:r>
      <w:r>
        <w:rPr>
          <w:rFonts w:eastAsiaTheme="majorEastAsia" w:hint="cs"/>
          <w:sz w:val="24"/>
          <w:rtl/>
        </w:rPr>
        <w:t>ם</w:t>
      </w:r>
      <w:r w:rsidRPr="002D54FA">
        <w:rPr>
          <w:rFonts w:eastAsiaTheme="majorEastAsia"/>
          <w:sz w:val="24"/>
          <w:rtl/>
        </w:rPr>
        <w:t xml:space="preserve"> עלה ל-158 שפ"חים</w:t>
      </w:r>
      <w:r>
        <w:rPr>
          <w:rFonts w:eastAsiaTheme="majorEastAsia" w:hint="cs"/>
          <w:sz w:val="24"/>
          <w:rtl/>
        </w:rPr>
        <w:t>.</w:t>
      </w:r>
      <w:r w:rsidRPr="002D54FA">
        <w:rPr>
          <w:rFonts w:eastAsiaTheme="majorEastAsia"/>
          <w:sz w:val="24"/>
          <w:rtl/>
        </w:rPr>
        <w:t xml:space="preserve"> מספר השפ"חים שפעלו ברשויות מקומיות לא-יהודיות היה לכל אורך התקופה 85, וברשויות מקומיות מעורבות -</w:t>
      </w:r>
      <w:r>
        <w:rPr>
          <w:rFonts w:eastAsiaTheme="majorEastAsia" w:hint="cs"/>
          <w:sz w:val="24"/>
          <w:rtl/>
        </w:rPr>
        <w:t xml:space="preserve"> 14</w:t>
      </w:r>
      <w:r>
        <w:rPr>
          <w:rStyle w:val="af1"/>
          <w:rFonts w:eastAsiaTheme="majorEastAsia"/>
          <w:sz w:val="24"/>
          <w:rtl/>
        </w:rPr>
        <w:footnoteReference w:id="126"/>
      </w:r>
      <w:r w:rsidRPr="002D54FA">
        <w:rPr>
          <w:rFonts w:eastAsiaTheme="majorEastAsia"/>
          <w:sz w:val="24"/>
          <w:rtl/>
        </w:rPr>
        <w:t>.</w:t>
      </w:r>
    </w:p>
    <w:p w14:paraId="02C2EBAC" w14:textId="77777777" w:rsidR="003528F0" w:rsidRDefault="003528F0" w:rsidP="009B10C1">
      <w:pPr>
        <w:pStyle w:val="a7"/>
        <w:spacing w:line="269" w:lineRule="auto"/>
        <w:rPr>
          <w:rtl/>
        </w:rPr>
      </w:pPr>
    </w:p>
    <w:p w14:paraId="0AD7C64E" w14:textId="77777777" w:rsidR="003528F0" w:rsidRPr="002F2F65" w:rsidRDefault="003528F0" w:rsidP="009B10C1">
      <w:pPr>
        <w:spacing w:line="269" w:lineRule="auto"/>
        <w:rPr>
          <w:rFonts w:eastAsiaTheme="majorEastAsia"/>
          <w:sz w:val="24"/>
          <w:rtl/>
        </w:rPr>
      </w:pPr>
      <w:r w:rsidRPr="00370F67">
        <w:rPr>
          <w:rFonts w:eastAsiaTheme="majorEastAsia"/>
          <w:sz w:val="24"/>
          <w:rtl/>
        </w:rPr>
        <w:t>היתרונות העולים מהכרה בשפ"ח כמוסד מוכר להתמחות ותרומתה של ההכרה ליכולת השפ"ח ל</w:t>
      </w:r>
      <w:r w:rsidRPr="00370F67">
        <w:rPr>
          <w:rFonts w:eastAsiaTheme="majorEastAsia" w:hint="eastAsia"/>
          <w:sz w:val="24"/>
          <w:rtl/>
        </w:rPr>
        <w:t>העניק</w:t>
      </w:r>
      <w:r w:rsidRPr="00370F67">
        <w:rPr>
          <w:rFonts w:eastAsiaTheme="majorEastAsia"/>
          <w:sz w:val="24"/>
          <w:rtl/>
        </w:rPr>
        <w:t xml:space="preserve"> </w:t>
      </w:r>
      <w:r w:rsidRPr="00370F67">
        <w:rPr>
          <w:rFonts w:eastAsiaTheme="majorEastAsia" w:hint="eastAsia"/>
          <w:sz w:val="24"/>
          <w:rtl/>
        </w:rPr>
        <w:t>שירות</w:t>
      </w:r>
      <w:r w:rsidRPr="00370F67">
        <w:rPr>
          <w:rFonts w:eastAsiaTheme="majorEastAsia"/>
          <w:sz w:val="24"/>
          <w:rtl/>
        </w:rPr>
        <w:t xml:space="preserve"> </w:t>
      </w:r>
      <w:r w:rsidRPr="00370F67">
        <w:rPr>
          <w:rFonts w:eastAsiaTheme="majorEastAsia" w:hint="eastAsia"/>
          <w:sz w:val="24"/>
          <w:rtl/>
        </w:rPr>
        <w:t>ב</w:t>
      </w:r>
      <w:r w:rsidRPr="00370F67">
        <w:rPr>
          <w:rFonts w:eastAsiaTheme="majorEastAsia"/>
          <w:sz w:val="24"/>
          <w:rtl/>
        </w:rPr>
        <w:t xml:space="preserve">רמה </w:t>
      </w:r>
      <w:r w:rsidRPr="00370F67">
        <w:rPr>
          <w:rFonts w:eastAsiaTheme="majorEastAsia" w:hint="eastAsia"/>
          <w:sz w:val="24"/>
          <w:rtl/>
        </w:rPr>
        <w:t>מקצועית</w:t>
      </w:r>
      <w:r w:rsidRPr="00370F67">
        <w:rPr>
          <w:rFonts w:eastAsiaTheme="majorEastAsia"/>
          <w:sz w:val="24"/>
          <w:rtl/>
        </w:rPr>
        <w:t xml:space="preserve"> </w:t>
      </w:r>
      <w:r w:rsidRPr="00370F67">
        <w:rPr>
          <w:rFonts w:eastAsiaTheme="majorEastAsia" w:hint="eastAsia"/>
          <w:sz w:val="24"/>
          <w:rtl/>
        </w:rPr>
        <w:t>גבוהה</w:t>
      </w:r>
      <w:r w:rsidRPr="00370F67">
        <w:rPr>
          <w:rFonts w:eastAsiaTheme="majorEastAsia"/>
          <w:sz w:val="24"/>
          <w:rtl/>
        </w:rPr>
        <w:t xml:space="preserve"> </w:t>
      </w:r>
      <w:r w:rsidRPr="00370F67">
        <w:rPr>
          <w:rFonts w:eastAsiaTheme="majorEastAsia" w:hint="cs"/>
          <w:sz w:val="24"/>
          <w:rtl/>
        </w:rPr>
        <w:t xml:space="preserve">חשובים </w:t>
      </w:r>
      <w:r w:rsidRPr="00370F67">
        <w:rPr>
          <w:rFonts w:eastAsiaTheme="majorEastAsia"/>
          <w:sz w:val="24"/>
          <w:rtl/>
        </w:rPr>
        <w:t xml:space="preserve">בחברה הערבית </w:t>
      </w:r>
      <w:r w:rsidRPr="00370F67">
        <w:rPr>
          <w:rFonts w:eastAsiaTheme="majorEastAsia" w:hint="cs"/>
          <w:sz w:val="24"/>
          <w:rtl/>
        </w:rPr>
        <w:t xml:space="preserve">גם </w:t>
      </w:r>
      <w:r w:rsidRPr="00370F67">
        <w:rPr>
          <w:rFonts w:eastAsiaTheme="majorEastAsia"/>
          <w:sz w:val="24"/>
          <w:rtl/>
        </w:rPr>
        <w:t xml:space="preserve">נוכח העלייה באלימות </w:t>
      </w:r>
      <w:r w:rsidRPr="00370F67">
        <w:rPr>
          <w:rFonts w:eastAsiaTheme="majorEastAsia" w:hint="eastAsia"/>
          <w:sz w:val="24"/>
          <w:rtl/>
        </w:rPr>
        <w:t>ו</w:t>
      </w:r>
      <w:r>
        <w:rPr>
          <w:rFonts w:eastAsiaTheme="majorEastAsia" w:hint="cs"/>
          <w:sz w:val="24"/>
          <w:rtl/>
        </w:rPr>
        <w:t>ב</w:t>
      </w:r>
      <w:r w:rsidRPr="00370F67">
        <w:rPr>
          <w:rFonts w:eastAsiaTheme="majorEastAsia"/>
          <w:sz w:val="24"/>
          <w:rtl/>
        </w:rPr>
        <w:t xml:space="preserve">מקרי הרצח בחברה </w:t>
      </w:r>
      <w:r>
        <w:rPr>
          <w:rFonts w:eastAsiaTheme="majorEastAsia" w:hint="cs"/>
          <w:sz w:val="24"/>
          <w:rtl/>
        </w:rPr>
        <w:t>זו</w:t>
      </w:r>
      <w:r>
        <w:rPr>
          <w:rStyle w:val="af1"/>
          <w:sz w:val="24"/>
          <w:rtl/>
        </w:rPr>
        <w:footnoteReference w:id="127"/>
      </w:r>
      <w:r w:rsidRPr="00370F67">
        <w:rPr>
          <w:rFonts w:eastAsiaTheme="majorEastAsia"/>
          <w:sz w:val="24"/>
          <w:rtl/>
        </w:rPr>
        <w:t xml:space="preserve"> והשפעתה על ילדים, בני נוער ומשפחותיהם. </w:t>
      </w:r>
      <w:r>
        <w:rPr>
          <w:rFonts w:eastAsiaTheme="majorEastAsia" w:hint="cs"/>
          <w:sz w:val="24"/>
          <w:rtl/>
        </w:rPr>
        <w:t>כמו כן</w:t>
      </w:r>
      <w:r w:rsidRPr="00370F67">
        <w:rPr>
          <w:rFonts w:eastAsiaTheme="majorEastAsia"/>
          <w:sz w:val="24"/>
          <w:rtl/>
        </w:rPr>
        <w:t>, המחסור בפסיכולוגים ובאנשי טיפול בחברה הערבית</w:t>
      </w:r>
      <w:r>
        <w:rPr>
          <w:rStyle w:val="af1"/>
          <w:sz w:val="24"/>
          <w:rtl/>
        </w:rPr>
        <w:footnoteReference w:id="128"/>
      </w:r>
      <w:r w:rsidRPr="00370F67">
        <w:rPr>
          <w:rFonts w:eastAsiaTheme="majorEastAsia"/>
          <w:sz w:val="24"/>
          <w:rtl/>
        </w:rPr>
        <w:t xml:space="preserve"> והצורך בהכשרה מיטבית לפסיכולוגים הקיימים</w:t>
      </w:r>
      <w:r>
        <w:rPr>
          <w:rFonts w:eastAsiaTheme="majorEastAsia" w:hint="cs"/>
          <w:sz w:val="24"/>
          <w:rtl/>
        </w:rPr>
        <w:t>,</w:t>
      </w:r>
      <w:r w:rsidRPr="00370F67">
        <w:rPr>
          <w:rFonts w:eastAsiaTheme="majorEastAsia"/>
          <w:sz w:val="24"/>
          <w:rtl/>
        </w:rPr>
        <w:t xml:space="preserve"> במקביל ליצירת האפשרות לאיוש התקנים בשפ"חים ברשויות מקומיות ערביות גם על ידי פסיכולוגים שאינם בהכרח מהחברה הערבית</w:t>
      </w:r>
      <w:r w:rsidRPr="00370F67">
        <w:rPr>
          <w:rFonts w:eastAsiaTheme="majorEastAsia" w:hint="cs"/>
          <w:sz w:val="24"/>
          <w:rtl/>
        </w:rPr>
        <w:t>,</w:t>
      </w:r>
      <w:r w:rsidRPr="00370F67">
        <w:rPr>
          <w:rFonts w:eastAsiaTheme="majorEastAsia"/>
          <w:sz w:val="24"/>
          <w:rtl/>
        </w:rPr>
        <w:t xml:space="preserve"> מחייב</w:t>
      </w:r>
      <w:r>
        <w:rPr>
          <w:rFonts w:eastAsiaTheme="majorEastAsia" w:hint="cs"/>
          <w:sz w:val="24"/>
          <w:rtl/>
        </w:rPr>
        <w:t>ים</w:t>
      </w:r>
      <w:r w:rsidRPr="00370F67">
        <w:rPr>
          <w:rFonts w:eastAsiaTheme="majorEastAsia"/>
          <w:sz w:val="24"/>
          <w:rtl/>
        </w:rPr>
        <w:t xml:space="preserve"> הכשרה מתאימה וליווי מקצועי מיטבי בהתאמת דרכי ההתערבות והטיפול למאפיינים הייחודיים של החברה והתרבות </w:t>
      </w:r>
      <w:r>
        <w:rPr>
          <w:rFonts w:eastAsiaTheme="majorEastAsia" w:hint="cs"/>
          <w:sz w:val="24"/>
          <w:rtl/>
        </w:rPr>
        <w:t>ש</w:t>
      </w:r>
      <w:r w:rsidRPr="00370F67">
        <w:rPr>
          <w:rFonts w:eastAsiaTheme="majorEastAsia"/>
          <w:sz w:val="24"/>
          <w:rtl/>
        </w:rPr>
        <w:t>בה פועל המטפל</w:t>
      </w:r>
      <w:r>
        <w:rPr>
          <w:rStyle w:val="af1"/>
          <w:sz w:val="24"/>
          <w:rtl/>
        </w:rPr>
        <w:footnoteReference w:id="129"/>
      </w:r>
      <w:r w:rsidRPr="00370F67">
        <w:rPr>
          <w:rFonts w:eastAsiaTheme="majorEastAsia"/>
          <w:sz w:val="24"/>
          <w:rtl/>
        </w:rPr>
        <w:t>.</w:t>
      </w:r>
    </w:p>
    <w:p w14:paraId="12DF673F" w14:textId="77777777" w:rsidR="003528F0" w:rsidRDefault="003528F0" w:rsidP="009B10C1">
      <w:pPr>
        <w:pStyle w:val="a7"/>
        <w:spacing w:line="269" w:lineRule="auto"/>
        <w:rPr>
          <w:rtl/>
        </w:rPr>
      </w:pPr>
    </w:p>
    <w:p w14:paraId="1F889C3E" w14:textId="77777777" w:rsidR="003528F0" w:rsidRDefault="003528F0" w:rsidP="009B10C1">
      <w:pPr>
        <w:spacing w:line="269" w:lineRule="auto"/>
        <w:rPr>
          <w:rtl/>
        </w:rPr>
      </w:pPr>
      <w:r>
        <w:rPr>
          <w:rFonts w:hint="cs"/>
          <w:rtl/>
        </w:rPr>
        <w:t xml:space="preserve">בין השנים 2019 - 2023 </w:t>
      </w:r>
      <w:r w:rsidRPr="00D84DC6">
        <w:rPr>
          <w:rtl/>
        </w:rPr>
        <w:t xml:space="preserve">גדל </w:t>
      </w:r>
      <w:r w:rsidRPr="00D84DC6">
        <w:rPr>
          <w:rFonts w:hint="eastAsia"/>
          <w:rtl/>
        </w:rPr>
        <w:t>מספר</w:t>
      </w:r>
      <w:r w:rsidRPr="00D84DC6">
        <w:rPr>
          <w:rtl/>
        </w:rPr>
        <w:t xml:space="preserve"> </w:t>
      </w:r>
      <w:r w:rsidRPr="00D84DC6">
        <w:rPr>
          <w:rFonts w:hint="eastAsia"/>
          <w:rtl/>
        </w:rPr>
        <w:t>השפ</w:t>
      </w:r>
      <w:r w:rsidRPr="00D84DC6">
        <w:rPr>
          <w:rtl/>
        </w:rPr>
        <w:t xml:space="preserve">"חים המוכרים ביישובים </w:t>
      </w:r>
      <w:r>
        <w:rPr>
          <w:rFonts w:hint="cs"/>
          <w:rtl/>
        </w:rPr>
        <w:t>הלא-יהודיים</w:t>
      </w:r>
      <w:r w:rsidRPr="00D84DC6">
        <w:rPr>
          <w:rtl/>
        </w:rPr>
        <w:t xml:space="preserve"> ב</w:t>
      </w:r>
      <w:r>
        <w:rPr>
          <w:rFonts w:hint="cs"/>
          <w:rtl/>
        </w:rPr>
        <w:t>שמונה</w:t>
      </w:r>
      <w:r w:rsidRPr="00D84DC6">
        <w:rPr>
          <w:rtl/>
        </w:rPr>
        <w:t xml:space="preserve"> </w:t>
      </w:r>
      <w:r w:rsidRPr="00D84DC6">
        <w:rPr>
          <w:rFonts w:hint="eastAsia"/>
          <w:rtl/>
        </w:rPr>
        <w:t>שפ</w:t>
      </w:r>
      <w:r w:rsidRPr="00D84DC6">
        <w:rPr>
          <w:rtl/>
        </w:rPr>
        <w:t>"חים</w:t>
      </w:r>
      <w:r>
        <w:rPr>
          <w:rFonts w:hint="cs"/>
          <w:rtl/>
        </w:rPr>
        <w:t>:</w:t>
      </w:r>
      <w:r w:rsidRPr="00D84DC6">
        <w:rPr>
          <w:rtl/>
        </w:rPr>
        <w:t xml:space="preserve"> מ-38 </w:t>
      </w:r>
      <w:r w:rsidRPr="00D84DC6">
        <w:rPr>
          <w:rFonts w:hint="eastAsia"/>
          <w:rtl/>
        </w:rPr>
        <w:t>שפ</w:t>
      </w:r>
      <w:r w:rsidRPr="00D84DC6">
        <w:rPr>
          <w:rtl/>
        </w:rPr>
        <w:t>"חים</w:t>
      </w:r>
      <w:r>
        <w:rPr>
          <w:rFonts w:hint="cs"/>
          <w:rtl/>
        </w:rPr>
        <w:t xml:space="preserve"> בשנת 2019</w:t>
      </w:r>
      <w:r w:rsidRPr="00D84DC6">
        <w:rPr>
          <w:rtl/>
        </w:rPr>
        <w:t xml:space="preserve"> ל-</w:t>
      </w:r>
      <w:r>
        <w:rPr>
          <w:rFonts w:hint="cs"/>
          <w:rtl/>
        </w:rPr>
        <w:t>46</w:t>
      </w:r>
      <w:r w:rsidRPr="00D84DC6">
        <w:rPr>
          <w:rtl/>
        </w:rPr>
        <w:t xml:space="preserve"> </w:t>
      </w:r>
      <w:r>
        <w:rPr>
          <w:rFonts w:hint="cs"/>
          <w:rtl/>
        </w:rPr>
        <w:t xml:space="preserve">בשנת 2023 (עלייה של כ-21.1%), </w:t>
      </w:r>
      <w:r w:rsidRPr="00D84DC6">
        <w:rPr>
          <w:rFonts w:hint="eastAsia"/>
          <w:rtl/>
        </w:rPr>
        <w:t>וכ</w:t>
      </w:r>
      <w:r>
        <w:rPr>
          <w:rFonts w:hint="cs"/>
          <w:rtl/>
        </w:rPr>
        <w:t>ך</w:t>
      </w:r>
      <w:r w:rsidRPr="00D84DC6">
        <w:rPr>
          <w:rtl/>
        </w:rPr>
        <w:t xml:space="preserve"> שיעור</w:t>
      </w:r>
      <w:r>
        <w:rPr>
          <w:rFonts w:hint="cs"/>
          <w:rtl/>
        </w:rPr>
        <w:t xml:space="preserve"> השפ"חים המוכרים</w:t>
      </w:r>
      <w:r w:rsidRPr="00D84DC6">
        <w:rPr>
          <w:rtl/>
        </w:rPr>
        <w:t xml:space="preserve"> מסך </w:t>
      </w:r>
      <w:r w:rsidRPr="00D84DC6">
        <w:rPr>
          <w:rFonts w:hint="eastAsia"/>
          <w:rtl/>
        </w:rPr>
        <w:t>השפ</w:t>
      </w:r>
      <w:r w:rsidRPr="00D84DC6">
        <w:rPr>
          <w:rtl/>
        </w:rPr>
        <w:t xml:space="preserve">"חים הפועלים ברשויות מקומיות </w:t>
      </w:r>
      <w:r>
        <w:rPr>
          <w:rFonts w:hint="cs"/>
          <w:rtl/>
        </w:rPr>
        <w:t>לא-יהודיות</w:t>
      </w:r>
      <w:r w:rsidRPr="00D84DC6">
        <w:rPr>
          <w:rtl/>
        </w:rPr>
        <w:t xml:space="preserve"> </w:t>
      </w:r>
      <w:r>
        <w:rPr>
          <w:rFonts w:hint="cs"/>
          <w:rtl/>
        </w:rPr>
        <w:t>עלה באותה התקופה מכ-44.7% לכ-54.1%.</w:t>
      </w:r>
      <w:r>
        <w:rPr>
          <w:rFonts w:eastAsiaTheme="majorEastAsia" w:hint="cs"/>
          <w:szCs w:val="26"/>
          <w:rtl/>
        </w:rPr>
        <w:t xml:space="preserve"> </w:t>
      </w:r>
      <w:r w:rsidRPr="00182D00">
        <w:rPr>
          <w:rFonts w:hint="eastAsia"/>
          <w:rtl/>
        </w:rPr>
        <w:t>בשנים</w:t>
      </w:r>
      <w:r w:rsidRPr="00182D00">
        <w:rPr>
          <w:rtl/>
        </w:rPr>
        <w:t xml:space="preserve"> אלו </w:t>
      </w:r>
      <w:r>
        <w:rPr>
          <w:rFonts w:hint="cs"/>
          <w:rtl/>
        </w:rPr>
        <w:t>לא חל שינוי של ממש במספר השפ"חים המוכרים ברשויות מקומיות יהודיות (שמספרם עלה מ-130 בשנת 2019 ל-131 בשנת 2023), וכן לא חל כל שינוי במספר השפ"חים המוכרים ב-14 רשויות מקומיות מעורבות, והוא עמד על 13 - כ-92.9% מכלל השפ"חים ברשויות מקומיות מעורבות.</w:t>
      </w:r>
    </w:p>
    <w:p w14:paraId="56DEC23D" w14:textId="77777777" w:rsidR="003528F0" w:rsidRDefault="003528F0" w:rsidP="009B10C1">
      <w:pPr>
        <w:pStyle w:val="a7"/>
        <w:spacing w:line="269" w:lineRule="auto"/>
        <w:rPr>
          <w:rtl/>
        </w:rPr>
      </w:pPr>
    </w:p>
    <w:p w14:paraId="3ACE79D6" w14:textId="77777777" w:rsidR="003528F0" w:rsidRDefault="003528F0" w:rsidP="009B10C1">
      <w:pPr>
        <w:spacing w:line="269" w:lineRule="auto"/>
        <w:rPr>
          <w:rFonts w:eastAsiaTheme="majorEastAsia"/>
          <w:b/>
          <w:bCs/>
          <w:sz w:val="24"/>
          <w:rtl/>
        </w:rPr>
      </w:pPr>
      <w:r w:rsidRPr="00007304">
        <w:rPr>
          <w:rFonts w:eastAsiaTheme="majorEastAsia" w:hint="eastAsia"/>
          <w:b/>
          <w:bCs/>
          <w:sz w:val="24"/>
          <w:rtl/>
        </w:rPr>
        <w:t>נמצא</w:t>
      </w:r>
      <w:r w:rsidRPr="00007304">
        <w:rPr>
          <w:rFonts w:eastAsiaTheme="majorEastAsia"/>
          <w:b/>
          <w:bCs/>
          <w:sz w:val="24"/>
          <w:rtl/>
        </w:rPr>
        <w:t xml:space="preserve"> כי </w:t>
      </w:r>
      <w:r w:rsidRPr="00007304">
        <w:rPr>
          <w:rFonts w:eastAsiaTheme="majorEastAsia" w:hint="eastAsia"/>
          <w:b/>
          <w:bCs/>
          <w:sz w:val="24"/>
          <w:rtl/>
        </w:rPr>
        <w:t>לאורך</w:t>
      </w:r>
      <w:r w:rsidRPr="00007304">
        <w:rPr>
          <w:rFonts w:eastAsiaTheme="majorEastAsia"/>
          <w:b/>
          <w:bCs/>
          <w:sz w:val="24"/>
          <w:rtl/>
        </w:rPr>
        <w:t xml:space="preserve"> </w:t>
      </w:r>
      <w:r w:rsidRPr="00007304">
        <w:rPr>
          <w:rFonts w:eastAsiaTheme="majorEastAsia" w:hint="eastAsia"/>
          <w:b/>
          <w:bCs/>
          <w:sz w:val="24"/>
          <w:rtl/>
        </w:rPr>
        <w:t>שנים</w:t>
      </w:r>
      <w:r w:rsidRPr="00007304">
        <w:rPr>
          <w:rFonts w:eastAsiaTheme="majorEastAsia"/>
          <w:b/>
          <w:bCs/>
          <w:sz w:val="24"/>
          <w:rtl/>
        </w:rPr>
        <w:t xml:space="preserve"> </w:t>
      </w:r>
      <w:r w:rsidRPr="00007304">
        <w:rPr>
          <w:rFonts w:eastAsiaTheme="majorEastAsia" w:hint="eastAsia"/>
          <w:b/>
          <w:bCs/>
          <w:sz w:val="24"/>
          <w:rtl/>
        </w:rPr>
        <w:t>קיים</w:t>
      </w:r>
      <w:r w:rsidRPr="00007304">
        <w:rPr>
          <w:rFonts w:eastAsiaTheme="majorEastAsia"/>
          <w:b/>
          <w:bCs/>
          <w:sz w:val="24"/>
          <w:rtl/>
        </w:rPr>
        <w:t xml:space="preserve"> </w:t>
      </w:r>
      <w:r w:rsidRPr="00007304">
        <w:rPr>
          <w:rFonts w:eastAsiaTheme="majorEastAsia" w:hint="eastAsia"/>
          <w:b/>
          <w:bCs/>
          <w:sz w:val="24"/>
          <w:rtl/>
        </w:rPr>
        <w:t>פער</w:t>
      </w:r>
      <w:r w:rsidRPr="00007304">
        <w:rPr>
          <w:rFonts w:eastAsiaTheme="majorEastAsia"/>
          <w:b/>
          <w:bCs/>
          <w:sz w:val="24"/>
          <w:rtl/>
        </w:rPr>
        <w:t xml:space="preserve"> </w:t>
      </w:r>
      <w:r w:rsidRPr="00007304">
        <w:rPr>
          <w:rFonts w:eastAsiaTheme="majorEastAsia" w:hint="eastAsia"/>
          <w:b/>
          <w:bCs/>
          <w:sz w:val="24"/>
          <w:rtl/>
        </w:rPr>
        <w:t>ניכר</w:t>
      </w:r>
      <w:r w:rsidRPr="00007304">
        <w:rPr>
          <w:rFonts w:eastAsiaTheme="majorEastAsia"/>
          <w:b/>
          <w:bCs/>
          <w:sz w:val="24"/>
          <w:rtl/>
        </w:rPr>
        <w:t xml:space="preserve"> ב</w:t>
      </w:r>
      <w:r>
        <w:rPr>
          <w:rFonts w:eastAsiaTheme="majorEastAsia" w:hint="cs"/>
          <w:b/>
          <w:bCs/>
          <w:sz w:val="24"/>
          <w:rtl/>
        </w:rPr>
        <w:t>מספרם ו</w:t>
      </w:r>
      <w:r w:rsidRPr="00007304">
        <w:rPr>
          <w:rFonts w:eastAsiaTheme="majorEastAsia"/>
          <w:b/>
          <w:bCs/>
          <w:sz w:val="24"/>
          <w:rtl/>
        </w:rPr>
        <w:t>משקל</w:t>
      </w:r>
      <w:r>
        <w:rPr>
          <w:rFonts w:eastAsiaTheme="majorEastAsia" w:hint="cs"/>
          <w:b/>
          <w:bCs/>
          <w:sz w:val="24"/>
          <w:rtl/>
        </w:rPr>
        <w:t>ם</w:t>
      </w:r>
      <w:r w:rsidRPr="00007304">
        <w:rPr>
          <w:rFonts w:eastAsiaTheme="majorEastAsia"/>
          <w:b/>
          <w:bCs/>
          <w:sz w:val="24"/>
          <w:rtl/>
        </w:rPr>
        <w:t xml:space="preserve"> של </w:t>
      </w:r>
      <w:r>
        <w:rPr>
          <w:rFonts w:eastAsiaTheme="majorEastAsia" w:hint="cs"/>
          <w:b/>
          <w:bCs/>
          <w:sz w:val="24"/>
          <w:rtl/>
        </w:rPr>
        <w:t>ש</w:t>
      </w:r>
      <w:r w:rsidRPr="00007304">
        <w:rPr>
          <w:rFonts w:eastAsiaTheme="majorEastAsia" w:hint="eastAsia"/>
          <w:b/>
          <w:bCs/>
          <w:sz w:val="24"/>
          <w:rtl/>
        </w:rPr>
        <w:t>פ</w:t>
      </w:r>
      <w:r w:rsidRPr="00007304">
        <w:rPr>
          <w:rFonts w:eastAsiaTheme="majorEastAsia"/>
          <w:b/>
          <w:bCs/>
          <w:sz w:val="24"/>
          <w:rtl/>
        </w:rPr>
        <w:t>"חים מוכרים ברשויות מקומיות יהודיות</w:t>
      </w:r>
      <w:r>
        <w:rPr>
          <w:rFonts w:eastAsiaTheme="majorEastAsia" w:hint="cs"/>
          <w:b/>
          <w:bCs/>
          <w:sz w:val="24"/>
          <w:rtl/>
        </w:rPr>
        <w:t xml:space="preserve"> (131 שפח"ים מוכרים המהווים כ-82.9% ממשקל השפ"חים המוכרים ברשויות מקומיות יהודיות בשנת 2023)</w:t>
      </w:r>
      <w:r>
        <w:rPr>
          <w:rStyle w:val="af1"/>
          <w:rFonts w:eastAsiaTheme="majorEastAsia"/>
          <w:b/>
          <w:bCs/>
          <w:sz w:val="24"/>
          <w:rtl/>
        </w:rPr>
        <w:footnoteReference w:id="130"/>
      </w:r>
      <w:r>
        <w:rPr>
          <w:rFonts w:eastAsiaTheme="majorEastAsia" w:hint="cs"/>
          <w:b/>
          <w:bCs/>
          <w:sz w:val="24"/>
          <w:rtl/>
        </w:rPr>
        <w:t>,</w:t>
      </w:r>
      <w:r w:rsidRPr="00007304">
        <w:rPr>
          <w:rFonts w:eastAsiaTheme="majorEastAsia"/>
          <w:b/>
          <w:bCs/>
          <w:sz w:val="24"/>
          <w:rtl/>
        </w:rPr>
        <w:t xml:space="preserve"> לעומת הרשויות המקומיות הלא-יהודיות</w:t>
      </w:r>
      <w:r>
        <w:rPr>
          <w:rFonts w:eastAsiaTheme="majorEastAsia" w:hint="cs"/>
          <w:b/>
          <w:bCs/>
          <w:sz w:val="24"/>
          <w:rtl/>
        </w:rPr>
        <w:t xml:space="preserve"> (46 שפ"חים המהווים כ-54.1% ממשקל השפ"חים המוכרים ברשויות מקומיות לא-יהודיות בשנת 2023)</w:t>
      </w:r>
      <w:r w:rsidRPr="00007304">
        <w:rPr>
          <w:rFonts w:eastAsiaTheme="majorEastAsia"/>
          <w:b/>
          <w:bCs/>
          <w:sz w:val="24"/>
          <w:rtl/>
        </w:rPr>
        <w:t xml:space="preserve">. </w:t>
      </w:r>
      <w:r>
        <w:rPr>
          <w:rFonts w:eastAsiaTheme="majorEastAsia" w:hint="cs"/>
          <w:b/>
          <w:bCs/>
          <w:sz w:val="24"/>
          <w:rtl/>
        </w:rPr>
        <w:t xml:space="preserve">עם זאת, </w:t>
      </w:r>
      <w:r w:rsidRPr="00007304">
        <w:rPr>
          <w:rFonts w:eastAsiaTheme="majorEastAsia"/>
          <w:b/>
          <w:bCs/>
          <w:sz w:val="24"/>
          <w:rtl/>
        </w:rPr>
        <w:t>בין 2019 ל-2023 חל צמצום קטן בפער זה</w:t>
      </w:r>
      <w:r>
        <w:rPr>
          <w:rFonts w:eastAsiaTheme="majorEastAsia" w:hint="cs"/>
          <w:b/>
          <w:bCs/>
          <w:sz w:val="24"/>
          <w:rtl/>
        </w:rPr>
        <w:t xml:space="preserve"> (פער של כ-38% </w:t>
      </w:r>
      <w:r w:rsidRPr="00007304">
        <w:rPr>
          <w:rFonts w:eastAsiaTheme="majorEastAsia"/>
          <w:b/>
          <w:bCs/>
          <w:sz w:val="24"/>
          <w:rtl/>
        </w:rPr>
        <w:t>ב</w:t>
      </w:r>
      <w:r>
        <w:rPr>
          <w:rFonts w:eastAsiaTheme="majorEastAsia" w:hint="cs"/>
          <w:b/>
          <w:bCs/>
          <w:sz w:val="24"/>
          <w:rtl/>
        </w:rPr>
        <w:t>שנת 2019 לעומת 29% בשנת 2023).</w:t>
      </w:r>
    </w:p>
    <w:p w14:paraId="1E24D678" w14:textId="77777777" w:rsidR="003528F0" w:rsidRDefault="003528F0" w:rsidP="009B10C1">
      <w:pPr>
        <w:pStyle w:val="a7"/>
        <w:spacing w:line="269" w:lineRule="auto"/>
        <w:rPr>
          <w:rtl/>
        </w:rPr>
      </w:pPr>
    </w:p>
    <w:p w14:paraId="06447743" w14:textId="77777777" w:rsidR="003528F0" w:rsidRPr="005B4353" w:rsidRDefault="003528F0" w:rsidP="009B10C1">
      <w:pPr>
        <w:spacing w:line="269" w:lineRule="auto"/>
        <w:rPr>
          <w:rtl/>
        </w:rPr>
      </w:pPr>
      <w:r w:rsidRPr="003D6C00">
        <w:rPr>
          <w:rFonts w:hint="cs"/>
          <w:rtl/>
        </w:rPr>
        <w:t xml:space="preserve">משרד הבריאות השיב למשרד מבקר המדינה כי החסם המרכזי בקבלת ההכרה </w:t>
      </w:r>
      <w:r w:rsidRPr="000F3DDB">
        <w:rPr>
          <w:rFonts w:hint="eastAsia"/>
          <w:rtl/>
        </w:rPr>
        <w:t>הוא</w:t>
      </w:r>
      <w:r w:rsidRPr="003D6C00">
        <w:rPr>
          <w:rFonts w:hint="cs"/>
          <w:rtl/>
        </w:rPr>
        <w:t xml:space="preserve"> התאמת התשתיות, התנאים הפי</w:t>
      </w:r>
      <w:r w:rsidRPr="000F3DDB">
        <w:rPr>
          <w:rFonts w:hint="cs"/>
          <w:rtl/>
        </w:rPr>
        <w:t>זיים ותמהיל כח האדם בשפ"חים לתנאי ההתמחות. משרד הבריאות ציין בתשובתו כי בקשת ההכרה מוגשת</w:t>
      </w:r>
      <w:r>
        <w:rPr>
          <w:rFonts w:hint="cs"/>
          <w:rtl/>
        </w:rPr>
        <w:t xml:space="preserve"> </w:t>
      </w:r>
      <w:r w:rsidRPr="000F3DDB">
        <w:rPr>
          <w:rFonts w:hint="cs"/>
          <w:rtl/>
        </w:rPr>
        <w:t>ביוזמת הרשות המקומית</w:t>
      </w:r>
      <w:r w:rsidRPr="000F3DDB">
        <w:rPr>
          <w:rtl/>
        </w:rPr>
        <w:t>,</w:t>
      </w:r>
      <w:r w:rsidRPr="003D6C00">
        <w:rPr>
          <w:rFonts w:hint="cs"/>
          <w:rtl/>
        </w:rPr>
        <w:t xml:space="preserve"> וכי מוסד שאינו עומד בתנאי ההכרה שקבע משרד הבריאות כלל א</w:t>
      </w:r>
      <w:r w:rsidRPr="000F3DDB">
        <w:rPr>
          <w:rFonts w:hint="cs"/>
          <w:rtl/>
        </w:rPr>
        <w:t>ינו מגיש בקשה להכרה להתמחות.</w:t>
      </w:r>
    </w:p>
    <w:p w14:paraId="0BA00BA0" w14:textId="77777777" w:rsidR="003528F0" w:rsidRPr="00007304" w:rsidRDefault="003528F0" w:rsidP="009B10C1">
      <w:pPr>
        <w:pStyle w:val="a7"/>
        <w:spacing w:line="269" w:lineRule="auto"/>
        <w:rPr>
          <w:rtl/>
        </w:rPr>
      </w:pPr>
    </w:p>
    <w:p w14:paraId="15EABB24" w14:textId="77777777" w:rsidR="003528F0" w:rsidRDefault="003528F0" w:rsidP="009B10C1">
      <w:pPr>
        <w:spacing w:line="269" w:lineRule="auto"/>
        <w:rPr>
          <w:rFonts w:eastAsiaTheme="majorEastAsia"/>
          <w:b/>
          <w:bCs/>
          <w:sz w:val="24"/>
          <w:rtl/>
        </w:rPr>
      </w:pPr>
      <w:r w:rsidRPr="00007304">
        <w:rPr>
          <w:rFonts w:eastAsiaTheme="majorEastAsia" w:hint="eastAsia"/>
          <w:b/>
          <w:bCs/>
          <w:sz w:val="24"/>
          <w:rtl/>
        </w:rPr>
        <w:t>משרד</w:t>
      </w:r>
      <w:r w:rsidRPr="00007304">
        <w:rPr>
          <w:rFonts w:eastAsiaTheme="majorEastAsia"/>
          <w:b/>
          <w:bCs/>
          <w:sz w:val="24"/>
          <w:rtl/>
        </w:rPr>
        <w:t xml:space="preserve"> </w:t>
      </w:r>
      <w:r w:rsidRPr="00007304">
        <w:rPr>
          <w:rFonts w:eastAsiaTheme="majorEastAsia" w:hint="eastAsia"/>
          <w:b/>
          <w:bCs/>
          <w:sz w:val="24"/>
          <w:rtl/>
        </w:rPr>
        <w:t>מבקר</w:t>
      </w:r>
      <w:r w:rsidRPr="00007304">
        <w:rPr>
          <w:rFonts w:eastAsiaTheme="majorEastAsia"/>
          <w:b/>
          <w:bCs/>
          <w:sz w:val="24"/>
          <w:rtl/>
        </w:rPr>
        <w:t xml:space="preserve"> </w:t>
      </w:r>
      <w:r w:rsidRPr="00007304">
        <w:rPr>
          <w:rFonts w:eastAsiaTheme="majorEastAsia" w:hint="eastAsia"/>
          <w:b/>
          <w:bCs/>
          <w:sz w:val="24"/>
          <w:rtl/>
        </w:rPr>
        <w:t>המדינה</w:t>
      </w:r>
      <w:r w:rsidRPr="00007304">
        <w:rPr>
          <w:rFonts w:eastAsiaTheme="majorEastAsia"/>
          <w:b/>
          <w:bCs/>
          <w:sz w:val="24"/>
          <w:rtl/>
        </w:rPr>
        <w:t xml:space="preserve"> ממליץ למשרד</w:t>
      </w:r>
      <w:r>
        <w:rPr>
          <w:rFonts w:eastAsiaTheme="majorEastAsia" w:hint="cs"/>
          <w:b/>
          <w:bCs/>
          <w:sz w:val="24"/>
          <w:rtl/>
        </w:rPr>
        <w:t>י</w:t>
      </w:r>
      <w:r w:rsidRPr="00007304">
        <w:rPr>
          <w:rFonts w:eastAsiaTheme="majorEastAsia"/>
          <w:b/>
          <w:bCs/>
          <w:sz w:val="24"/>
          <w:rtl/>
        </w:rPr>
        <w:t xml:space="preserve"> הבריאות</w:t>
      </w:r>
      <w:r>
        <w:rPr>
          <w:rFonts w:eastAsiaTheme="majorEastAsia" w:hint="cs"/>
          <w:b/>
          <w:bCs/>
          <w:sz w:val="24"/>
          <w:rtl/>
        </w:rPr>
        <w:t xml:space="preserve"> והחינוך למפות באופן יזום, בשיתוף הרשויות המקומיות, את החסמים המקשים על מתן ההכרה בשפ"חים הפועלים ברשויות המקומיות הלא-יהודיות ולפעול לצמצומם לטובת </w:t>
      </w:r>
      <w:r w:rsidRPr="00007304">
        <w:rPr>
          <w:rFonts w:eastAsiaTheme="majorEastAsia"/>
          <w:b/>
          <w:bCs/>
          <w:sz w:val="24"/>
          <w:rtl/>
        </w:rPr>
        <w:t xml:space="preserve">הגדלת מספר </w:t>
      </w:r>
      <w:r w:rsidRPr="00007304">
        <w:rPr>
          <w:rFonts w:eastAsiaTheme="majorEastAsia" w:hint="eastAsia"/>
          <w:b/>
          <w:bCs/>
          <w:sz w:val="24"/>
          <w:rtl/>
        </w:rPr>
        <w:t>השפ</w:t>
      </w:r>
      <w:r w:rsidRPr="00007304">
        <w:rPr>
          <w:rFonts w:eastAsiaTheme="majorEastAsia"/>
          <w:b/>
          <w:bCs/>
          <w:sz w:val="24"/>
          <w:rtl/>
        </w:rPr>
        <w:t xml:space="preserve">"חים המוכרים </w:t>
      </w:r>
      <w:r w:rsidRPr="00007304">
        <w:rPr>
          <w:rFonts w:eastAsiaTheme="majorEastAsia" w:hint="eastAsia"/>
          <w:b/>
          <w:bCs/>
          <w:sz w:val="24"/>
          <w:rtl/>
        </w:rPr>
        <w:t>ברשויות</w:t>
      </w:r>
      <w:r>
        <w:rPr>
          <w:rFonts w:eastAsiaTheme="majorEastAsia" w:hint="cs"/>
          <w:b/>
          <w:bCs/>
          <w:sz w:val="24"/>
          <w:rtl/>
        </w:rPr>
        <w:t xml:space="preserve"> אלו.</w:t>
      </w:r>
      <w:r w:rsidRPr="00007304">
        <w:rPr>
          <w:rFonts w:eastAsiaTheme="majorEastAsia"/>
          <w:b/>
          <w:bCs/>
          <w:sz w:val="24"/>
          <w:rtl/>
        </w:rPr>
        <w:t xml:space="preserve"> </w:t>
      </w:r>
      <w:r>
        <w:rPr>
          <w:rFonts w:eastAsiaTheme="majorEastAsia" w:hint="cs"/>
          <w:b/>
          <w:bCs/>
          <w:sz w:val="24"/>
          <w:rtl/>
        </w:rPr>
        <w:t>משרד מבקר המדינה ממליץ לרשויות המקומיות הלא-יהודיות בהן פועלים שפ"חים שאינם מוכרים להתמחות, לנקוט בפעולות הנדרשות לצורך קידום ההכרה בשפ"ח כמוסד מוכר להתמחות בפסיכולוגיה חינוכית.</w:t>
      </w:r>
    </w:p>
    <w:p w14:paraId="691A0887" w14:textId="77777777" w:rsidR="003528F0" w:rsidRDefault="003528F0" w:rsidP="009B10C1">
      <w:pPr>
        <w:pStyle w:val="4"/>
        <w:spacing w:before="0" w:line="269" w:lineRule="auto"/>
        <w:rPr>
          <w:rtl/>
        </w:rPr>
      </w:pPr>
      <w:bookmarkStart w:id="57" w:name="_Hlk188169891"/>
      <w:r>
        <w:rPr>
          <w:rFonts w:hint="cs"/>
          <w:rtl/>
        </w:rPr>
        <w:lastRenderedPageBreak/>
        <w:t>מעורבות משרד החינוך בסיוע</w:t>
      </w:r>
      <w:r>
        <w:rPr>
          <w:rtl/>
        </w:rPr>
        <w:t xml:space="preserve"> לשפ"חים לקבל הכרה כמוסד מוכר</w:t>
      </w:r>
      <w:r>
        <w:rPr>
          <w:rFonts w:hint="cs"/>
          <w:rtl/>
        </w:rPr>
        <w:t xml:space="preserve"> </w:t>
      </w:r>
      <w:r>
        <w:rPr>
          <w:rtl/>
        </w:rPr>
        <w:t>להתמחות</w:t>
      </w:r>
    </w:p>
    <w:p w14:paraId="26C60294" w14:textId="77777777" w:rsidR="003528F0" w:rsidRDefault="003528F0" w:rsidP="009B10C1">
      <w:pPr>
        <w:pStyle w:val="a7"/>
        <w:spacing w:line="269" w:lineRule="auto"/>
        <w:rPr>
          <w:rtl/>
        </w:rPr>
      </w:pPr>
    </w:p>
    <w:p w14:paraId="155DB1F3" w14:textId="77777777" w:rsidR="003528F0" w:rsidRDefault="003528F0" w:rsidP="009B10C1">
      <w:pPr>
        <w:spacing w:line="269" w:lineRule="auto"/>
        <w:rPr>
          <w:rtl/>
        </w:rPr>
      </w:pPr>
      <w:r>
        <w:rPr>
          <w:rFonts w:hint="cs"/>
          <w:rtl/>
        </w:rPr>
        <w:t xml:space="preserve">דרישות ההכרה המפורטות בנוהל ההכרה האחוד ובנוהלי ההכרה כוללות </w:t>
      </w:r>
      <w:r w:rsidRPr="00FC7021">
        <w:rPr>
          <w:rtl/>
        </w:rPr>
        <w:t>בי</w:t>
      </w:r>
      <w:r>
        <w:rPr>
          <w:rFonts w:hint="cs"/>
          <w:rtl/>
        </w:rPr>
        <w:t>ן היתר</w:t>
      </w:r>
      <w:r w:rsidRPr="00FC7021">
        <w:rPr>
          <w:rtl/>
        </w:rPr>
        <w:t xml:space="preserve"> </w:t>
      </w:r>
      <w:r>
        <w:rPr>
          <w:rFonts w:hint="cs"/>
          <w:rtl/>
        </w:rPr>
        <w:t>את ה</w:t>
      </w:r>
      <w:r w:rsidRPr="00FC7021">
        <w:rPr>
          <w:rtl/>
        </w:rPr>
        <w:t>חוב</w:t>
      </w:r>
      <w:r>
        <w:rPr>
          <w:rFonts w:hint="cs"/>
          <w:rtl/>
        </w:rPr>
        <w:t>ו</w:t>
      </w:r>
      <w:r w:rsidRPr="00FC7021">
        <w:rPr>
          <w:rtl/>
        </w:rPr>
        <w:t xml:space="preserve">ת </w:t>
      </w:r>
      <w:r>
        <w:rPr>
          <w:rFonts w:hint="cs"/>
          <w:rtl/>
        </w:rPr>
        <w:t>להעסיק</w:t>
      </w:r>
      <w:r w:rsidRPr="00FC7021">
        <w:rPr>
          <w:rtl/>
        </w:rPr>
        <w:t xml:space="preserve"> מדריכים כחלק מצוות הפסיכולוגים בשפ"ח</w:t>
      </w:r>
      <w:r>
        <w:rPr>
          <w:rFonts w:hint="cs"/>
          <w:rtl/>
        </w:rPr>
        <w:t>,</w:t>
      </w:r>
      <w:r w:rsidRPr="00FC7021">
        <w:rPr>
          <w:rtl/>
        </w:rPr>
        <w:t xml:space="preserve"> </w:t>
      </w:r>
      <w:r>
        <w:rPr>
          <w:rFonts w:hint="cs"/>
          <w:rtl/>
        </w:rPr>
        <w:t>לקיים</w:t>
      </w:r>
      <w:r w:rsidRPr="00FC7021">
        <w:rPr>
          <w:rtl/>
        </w:rPr>
        <w:t xml:space="preserve"> הדרכות </w:t>
      </w:r>
      <w:r>
        <w:rPr>
          <w:rFonts w:hint="cs"/>
          <w:rtl/>
        </w:rPr>
        <w:t>פרטניות</w:t>
      </w:r>
      <w:r w:rsidRPr="00FC7021">
        <w:rPr>
          <w:rtl/>
        </w:rPr>
        <w:t xml:space="preserve"> </w:t>
      </w:r>
      <w:r>
        <w:rPr>
          <w:rFonts w:hint="cs"/>
          <w:rtl/>
        </w:rPr>
        <w:t>ו</w:t>
      </w:r>
      <w:r w:rsidRPr="00FC7021">
        <w:rPr>
          <w:rtl/>
        </w:rPr>
        <w:t>קבוצתיות</w:t>
      </w:r>
      <w:r>
        <w:rPr>
          <w:rFonts w:hint="cs"/>
          <w:rtl/>
        </w:rPr>
        <w:t xml:space="preserve"> בשפ"ח</w:t>
      </w:r>
      <w:r w:rsidRPr="00FC7021">
        <w:rPr>
          <w:rtl/>
        </w:rPr>
        <w:t xml:space="preserve"> </w:t>
      </w:r>
      <w:r>
        <w:rPr>
          <w:rFonts w:hint="cs"/>
          <w:rtl/>
        </w:rPr>
        <w:t xml:space="preserve">ולקיים </w:t>
      </w:r>
      <w:r w:rsidRPr="00FC7021">
        <w:rPr>
          <w:rtl/>
        </w:rPr>
        <w:t xml:space="preserve">תנאי עבודה </w:t>
      </w:r>
      <w:r>
        <w:rPr>
          <w:rFonts w:hint="cs"/>
          <w:rtl/>
        </w:rPr>
        <w:t xml:space="preserve">ראויים, בעיקר בהיבטים הקשורים לסביבת העבודה הפיזית בשפ"ח. מכך עולה כי מלבד ההשפעה הישירה שיש להכרה בשפ"ח על המתמחים המועסקים בו, לדרישות ההכרה יש השפעה עקיפה על פיתוחם המקצועי, על רמת </w:t>
      </w:r>
      <w:r>
        <w:rPr>
          <w:rFonts w:ascii="David" w:hAnsi="David" w:hint="cs"/>
          <w:sz w:val="24"/>
          <w:rtl/>
        </w:rPr>
        <w:t>ה</w:t>
      </w:r>
      <w:r>
        <w:rPr>
          <w:rFonts w:ascii="David" w:hint="cs"/>
          <w:sz w:val="24"/>
          <w:rtl/>
        </w:rPr>
        <w:t>פעילות</w:t>
      </w:r>
      <w:r>
        <w:rPr>
          <w:rFonts w:ascii="David"/>
          <w:sz w:val="24"/>
          <w:rtl/>
        </w:rPr>
        <w:t xml:space="preserve"> </w:t>
      </w:r>
      <w:r>
        <w:rPr>
          <w:rFonts w:ascii="David" w:hint="cs"/>
          <w:sz w:val="24"/>
          <w:rtl/>
        </w:rPr>
        <w:t>המקצועית</w:t>
      </w:r>
      <w:r>
        <w:rPr>
          <w:rFonts w:ascii="David" w:hAnsi="David" w:hint="cs"/>
          <w:sz w:val="24"/>
          <w:rtl/>
        </w:rPr>
        <w:t xml:space="preserve"> ועל סביבת העבודה הפיזית </w:t>
      </w:r>
      <w:r>
        <w:rPr>
          <w:rFonts w:hint="cs"/>
          <w:rtl/>
        </w:rPr>
        <w:t>של כלל הפסיכולוגים המועסקים בשפ"ח.</w:t>
      </w:r>
    </w:p>
    <w:p w14:paraId="46806402" w14:textId="77777777" w:rsidR="003528F0" w:rsidRDefault="003528F0" w:rsidP="009B10C1">
      <w:pPr>
        <w:pStyle w:val="a7"/>
        <w:spacing w:line="269" w:lineRule="auto"/>
        <w:rPr>
          <w:rtl/>
        </w:rPr>
      </w:pPr>
    </w:p>
    <w:p w14:paraId="46898B6D" w14:textId="77777777" w:rsidR="003528F0" w:rsidRDefault="003528F0" w:rsidP="009B10C1">
      <w:pPr>
        <w:spacing w:line="269" w:lineRule="auto"/>
        <w:rPr>
          <w:rtl/>
        </w:rPr>
      </w:pPr>
      <w:r w:rsidRPr="009F539C">
        <w:rPr>
          <w:rFonts w:ascii="David" w:hint="cs"/>
          <w:sz w:val="24"/>
          <w:rtl/>
        </w:rPr>
        <w:t xml:space="preserve">מהבהרה שהתקבלה ממשרד החינוך </w:t>
      </w:r>
      <w:r>
        <w:rPr>
          <w:rFonts w:ascii="David" w:hint="cs"/>
          <w:sz w:val="24"/>
          <w:rtl/>
        </w:rPr>
        <w:t>בפברואר 2024</w:t>
      </w:r>
      <w:r w:rsidRPr="009F539C">
        <w:rPr>
          <w:rFonts w:ascii="David" w:hint="cs"/>
          <w:sz w:val="24"/>
          <w:rtl/>
        </w:rPr>
        <w:t xml:space="preserve"> עולה כי מעורבותו בסיוע ל</w:t>
      </w:r>
      <w:r w:rsidRPr="009F539C">
        <w:rPr>
          <w:rFonts w:ascii="David"/>
          <w:sz w:val="24"/>
          <w:rtl/>
        </w:rPr>
        <w:t>הכרה בשפ"ח כמוסד מוכר להתמחות מתקיי</w:t>
      </w:r>
      <w:r>
        <w:rPr>
          <w:rFonts w:ascii="David" w:hint="cs"/>
          <w:sz w:val="24"/>
          <w:rtl/>
        </w:rPr>
        <w:t>מת</w:t>
      </w:r>
      <w:r w:rsidRPr="009F539C">
        <w:rPr>
          <w:rFonts w:ascii="David"/>
          <w:sz w:val="24"/>
          <w:rtl/>
        </w:rPr>
        <w:t xml:space="preserve"> ב</w:t>
      </w:r>
      <w:r w:rsidRPr="009F539C">
        <w:rPr>
          <w:rFonts w:ascii="David" w:hint="cs"/>
          <w:sz w:val="24"/>
          <w:rtl/>
        </w:rPr>
        <w:t xml:space="preserve">שלושה אופנים: </w:t>
      </w:r>
      <w:r w:rsidRPr="009F539C">
        <w:rPr>
          <w:rtl/>
        </w:rPr>
        <w:t xml:space="preserve">היעזרות בפסיכולוג המחוזי </w:t>
      </w:r>
      <w:r>
        <w:rPr>
          <w:rFonts w:hint="cs"/>
          <w:rtl/>
        </w:rPr>
        <w:t>כאשר</w:t>
      </w:r>
      <w:r w:rsidRPr="009F539C">
        <w:rPr>
          <w:rtl/>
        </w:rPr>
        <w:t xml:space="preserve"> יש צורך באיתור מדריך לשפ"ח</w:t>
      </w:r>
      <w:r>
        <w:rPr>
          <w:rFonts w:hint="cs"/>
          <w:rtl/>
        </w:rPr>
        <w:t>,</w:t>
      </w:r>
      <w:r w:rsidRPr="009F539C">
        <w:rPr>
          <w:rtl/>
        </w:rPr>
        <w:t xml:space="preserve"> </w:t>
      </w:r>
      <w:r>
        <w:rPr>
          <w:rFonts w:hint="cs"/>
          <w:rtl/>
        </w:rPr>
        <w:t>ו</w:t>
      </w:r>
      <w:r w:rsidRPr="009F539C">
        <w:rPr>
          <w:rtl/>
        </w:rPr>
        <w:t>זאת</w:t>
      </w:r>
      <w:r w:rsidRPr="009F539C">
        <w:rPr>
          <w:rFonts w:ascii="David" w:hint="cs"/>
          <w:sz w:val="24"/>
          <w:rtl/>
        </w:rPr>
        <w:t xml:space="preserve"> </w:t>
      </w:r>
      <w:r w:rsidRPr="009F539C">
        <w:rPr>
          <w:rtl/>
        </w:rPr>
        <w:t>על פי פנייתו של מנהל השפ"ח</w:t>
      </w:r>
      <w:r>
        <w:rPr>
          <w:rFonts w:hint="cs"/>
          <w:rtl/>
        </w:rPr>
        <w:t>;</w:t>
      </w:r>
      <w:r w:rsidRPr="009F539C">
        <w:rPr>
          <w:rFonts w:hint="cs"/>
          <w:rtl/>
        </w:rPr>
        <w:t xml:space="preserve"> </w:t>
      </w:r>
      <w:r w:rsidRPr="0061076C">
        <w:rPr>
          <w:rtl/>
        </w:rPr>
        <w:t xml:space="preserve">הקצאת </w:t>
      </w:r>
      <w:r w:rsidRPr="0061076C">
        <w:rPr>
          <w:rFonts w:hint="eastAsia"/>
          <w:rtl/>
        </w:rPr>
        <w:t>משרה</w:t>
      </w:r>
      <w:r w:rsidRPr="0061076C">
        <w:rPr>
          <w:rtl/>
        </w:rPr>
        <w:t xml:space="preserve"> לצורך</w:t>
      </w:r>
      <w:r w:rsidRPr="009F539C">
        <w:rPr>
          <w:rtl/>
        </w:rPr>
        <w:t xml:space="preserve"> העסקת פסיכולוג במעמד מדריך</w:t>
      </w:r>
      <w:r w:rsidRPr="009F539C">
        <w:rPr>
          <w:rFonts w:hint="cs"/>
          <w:rtl/>
        </w:rPr>
        <w:t xml:space="preserve"> </w:t>
      </w:r>
      <w:r w:rsidRPr="009F539C">
        <w:rPr>
          <w:rtl/>
        </w:rPr>
        <w:t>לצורך קידום ההכרה</w:t>
      </w:r>
      <w:r>
        <w:rPr>
          <w:rFonts w:hint="cs"/>
          <w:rtl/>
        </w:rPr>
        <w:t>;</w:t>
      </w:r>
      <w:r w:rsidRPr="009F539C">
        <w:rPr>
          <w:rFonts w:hint="cs"/>
          <w:rtl/>
        </w:rPr>
        <w:t xml:space="preserve"> </w:t>
      </w:r>
      <w:r w:rsidRPr="009F539C">
        <w:rPr>
          <w:rtl/>
        </w:rPr>
        <w:t>התאמת ההקצאה של שעות ההדרכה לצ</w:t>
      </w:r>
      <w:r>
        <w:rPr>
          <w:rFonts w:hint="cs"/>
          <w:rtl/>
        </w:rPr>
        <w:t>ו</w:t>
      </w:r>
      <w:r w:rsidRPr="009F539C">
        <w:rPr>
          <w:rtl/>
        </w:rPr>
        <w:t>רכי השפ"ח לטובת הכרה בשפ"ח כמוסד</w:t>
      </w:r>
      <w:r w:rsidRPr="009F539C">
        <w:rPr>
          <w:rFonts w:hint="cs"/>
          <w:rtl/>
        </w:rPr>
        <w:t xml:space="preserve"> </w:t>
      </w:r>
      <w:r w:rsidRPr="009F539C">
        <w:rPr>
          <w:rtl/>
        </w:rPr>
        <w:t>מוכר להתמחות.</w:t>
      </w:r>
      <w:r w:rsidRPr="009F539C">
        <w:rPr>
          <w:rFonts w:hint="cs"/>
          <w:rtl/>
        </w:rPr>
        <w:t xml:space="preserve"> לעניין סיוע</w:t>
      </w:r>
      <w:r>
        <w:rPr>
          <w:rFonts w:hint="cs"/>
          <w:rtl/>
        </w:rPr>
        <w:t>ו</w:t>
      </w:r>
      <w:r w:rsidRPr="009F539C">
        <w:rPr>
          <w:rFonts w:hint="cs"/>
          <w:rtl/>
        </w:rPr>
        <w:t xml:space="preserve"> בהקמת שפ"חים רחבים או אגד</w:t>
      </w:r>
      <w:r>
        <w:rPr>
          <w:rFonts w:hint="cs"/>
          <w:rtl/>
        </w:rPr>
        <w:t>י</w:t>
      </w:r>
      <w:r w:rsidRPr="009F539C">
        <w:rPr>
          <w:rFonts w:hint="cs"/>
          <w:rtl/>
        </w:rPr>
        <w:t xml:space="preserve"> שפ"חים</w:t>
      </w:r>
      <w:r>
        <w:rPr>
          <w:rFonts w:hint="cs"/>
          <w:rtl/>
        </w:rPr>
        <w:t>,</w:t>
      </w:r>
      <w:r w:rsidRPr="009F539C">
        <w:rPr>
          <w:rFonts w:hint="cs"/>
          <w:rtl/>
        </w:rPr>
        <w:t xml:space="preserve"> משרד החינוך מסר </w:t>
      </w:r>
      <w:r>
        <w:rPr>
          <w:rFonts w:hint="cs"/>
          <w:rtl/>
        </w:rPr>
        <w:t>שהוא</w:t>
      </w:r>
      <w:r w:rsidRPr="009F539C">
        <w:rPr>
          <w:rtl/>
        </w:rPr>
        <w:t xml:space="preserve"> יזם את הקמת השפ"ח הרחב</w:t>
      </w:r>
      <w:r w:rsidRPr="009F539C">
        <w:rPr>
          <w:rFonts w:hint="cs"/>
          <w:rtl/>
        </w:rPr>
        <w:t xml:space="preserve"> ו</w:t>
      </w:r>
      <w:r w:rsidRPr="009F539C">
        <w:rPr>
          <w:rtl/>
        </w:rPr>
        <w:t>אגד</w:t>
      </w:r>
      <w:r>
        <w:rPr>
          <w:rFonts w:hint="cs"/>
          <w:rtl/>
        </w:rPr>
        <w:t>י</w:t>
      </w:r>
      <w:r w:rsidRPr="009F539C">
        <w:rPr>
          <w:rtl/>
        </w:rPr>
        <w:t xml:space="preserve"> </w:t>
      </w:r>
      <w:r>
        <w:rPr>
          <w:rFonts w:hint="cs"/>
          <w:rtl/>
        </w:rPr>
        <w:t>ה</w:t>
      </w:r>
      <w:r w:rsidRPr="009F539C">
        <w:rPr>
          <w:rtl/>
        </w:rPr>
        <w:t xml:space="preserve">שפ"חים </w:t>
      </w:r>
      <w:r>
        <w:rPr>
          <w:rtl/>
        </w:rPr>
        <w:t>כדי</w:t>
      </w:r>
      <w:r w:rsidRPr="009F539C">
        <w:rPr>
          <w:rtl/>
        </w:rPr>
        <w:t xml:space="preserve"> לסייע לשפ"חים</w:t>
      </w:r>
      <w:r w:rsidRPr="009F539C">
        <w:rPr>
          <w:rFonts w:hint="cs"/>
          <w:rtl/>
        </w:rPr>
        <w:t xml:space="preserve"> </w:t>
      </w:r>
      <w:r w:rsidRPr="009F539C">
        <w:rPr>
          <w:rtl/>
        </w:rPr>
        <w:t>שבפני עצמם אינם עומדים בקריטריונים של משרד הבריאות למוסד מוכר</w:t>
      </w:r>
      <w:r w:rsidRPr="009F539C">
        <w:rPr>
          <w:rFonts w:hint="cs"/>
          <w:rtl/>
        </w:rPr>
        <w:t xml:space="preserve"> </w:t>
      </w:r>
      <w:r w:rsidRPr="009F539C">
        <w:rPr>
          <w:rtl/>
        </w:rPr>
        <w:t>להתמחות</w:t>
      </w:r>
      <w:r>
        <w:rPr>
          <w:rFonts w:hint="cs"/>
          <w:rtl/>
        </w:rPr>
        <w:t>,</w:t>
      </w:r>
      <w:r w:rsidRPr="009F539C">
        <w:rPr>
          <w:rFonts w:hint="cs"/>
          <w:rtl/>
        </w:rPr>
        <w:t xml:space="preserve"> וכי עד כה </w:t>
      </w:r>
      <w:r w:rsidRPr="009F539C">
        <w:rPr>
          <w:rtl/>
        </w:rPr>
        <w:t>הוסכם עם משרד הבריאות על הקמת שפ"ח רחב אחד בצפון</w:t>
      </w:r>
      <w:r w:rsidRPr="009F539C">
        <w:rPr>
          <w:rFonts w:hint="cs"/>
          <w:rtl/>
        </w:rPr>
        <w:t>.</w:t>
      </w:r>
    </w:p>
    <w:p w14:paraId="25B6A140" w14:textId="77777777" w:rsidR="003528F0" w:rsidRDefault="003528F0" w:rsidP="009B10C1">
      <w:pPr>
        <w:pStyle w:val="a7"/>
        <w:spacing w:line="269" w:lineRule="auto"/>
        <w:rPr>
          <w:rtl/>
        </w:rPr>
      </w:pPr>
    </w:p>
    <w:p w14:paraId="6A54E71E" w14:textId="77777777" w:rsidR="003528F0" w:rsidRPr="00B52369" w:rsidRDefault="003528F0" w:rsidP="009B10C1">
      <w:pPr>
        <w:spacing w:line="269" w:lineRule="auto"/>
        <w:rPr>
          <w:b/>
          <w:bCs/>
          <w:rtl/>
        </w:rPr>
      </w:pPr>
      <w:r w:rsidRPr="00B52369">
        <w:rPr>
          <w:rFonts w:hint="eastAsia"/>
          <w:b/>
          <w:bCs/>
          <w:rtl/>
        </w:rPr>
        <w:t>נמצא</w:t>
      </w:r>
      <w:r>
        <w:rPr>
          <w:rFonts w:hint="cs"/>
          <w:b/>
          <w:bCs/>
          <w:rtl/>
        </w:rPr>
        <w:t xml:space="preserve"> כי מעבר ליוזמת משרד החינוך להקמת </w:t>
      </w:r>
      <w:r w:rsidRPr="00A32AE1">
        <w:rPr>
          <w:rFonts w:hint="cs"/>
          <w:b/>
          <w:bCs/>
          <w:rtl/>
        </w:rPr>
        <w:t>שפ"חים כשפ"חים רחבים ו</w:t>
      </w:r>
      <w:r>
        <w:rPr>
          <w:rFonts w:hint="cs"/>
          <w:b/>
          <w:bCs/>
          <w:rtl/>
        </w:rPr>
        <w:t>כ</w:t>
      </w:r>
      <w:r w:rsidRPr="00A32AE1">
        <w:rPr>
          <w:rFonts w:hint="cs"/>
          <w:b/>
          <w:bCs/>
          <w:rtl/>
        </w:rPr>
        <w:t>אגד שפ"חים</w:t>
      </w:r>
      <w:r>
        <w:rPr>
          <w:rFonts w:hint="cs"/>
          <w:b/>
          <w:bCs/>
          <w:rtl/>
        </w:rPr>
        <w:t>,</w:t>
      </w:r>
      <w:r w:rsidRPr="00A32AE1">
        <w:rPr>
          <w:rFonts w:hint="cs"/>
          <w:b/>
          <w:bCs/>
          <w:rtl/>
        </w:rPr>
        <w:t xml:space="preserve"> </w:t>
      </w:r>
      <w:r>
        <w:rPr>
          <w:rFonts w:hint="cs"/>
          <w:b/>
          <w:bCs/>
          <w:rtl/>
        </w:rPr>
        <w:t xml:space="preserve">הוא </w:t>
      </w:r>
      <w:r w:rsidRPr="00B52369">
        <w:rPr>
          <w:b/>
          <w:bCs/>
          <w:rtl/>
        </w:rPr>
        <w:t xml:space="preserve">אינו מבצע פעולות יזומות </w:t>
      </w:r>
      <w:r>
        <w:rPr>
          <w:rFonts w:hint="cs"/>
          <w:b/>
          <w:bCs/>
          <w:rtl/>
        </w:rPr>
        <w:t xml:space="preserve">נוספות </w:t>
      </w:r>
      <w:r w:rsidRPr="00B52369">
        <w:rPr>
          <w:rFonts w:hint="eastAsia"/>
          <w:b/>
          <w:bCs/>
          <w:rtl/>
        </w:rPr>
        <w:t>מול</w:t>
      </w:r>
      <w:r w:rsidRPr="00B52369">
        <w:rPr>
          <w:b/>
          <w:bCs/>
          <w:rtl/>
        </w:rPr>
        <w:t xml:space="preserve"> הרשויות המקומיות </w:t>
      </w:r>
      <w:r>
        <w:rPr>
          <w:rFonts w:hint="cs"/>
          <w:b/>
          <w:bCs/>
          <w:rtl/>
        </w:rPr>
        <w:t>ש</w:t>
      </w:r>
      <w:r w:rsidRPr="00B52369">
        <w:rPr>
          <w:rFonts w:hint="eastAsia"/>
          <w:b/>
          <w:bCs/>
          <w:rtl/>
        </w:rPr>
        <w:t>בה</w:t>
      </w:r>
      <w:r>
        <w:rPr>
          <w:rFonts w:hint="cs"/>
          <w:b/>
          <w:bCs/>
          <w:rtl/>
        </w:rPr>
        <w:t>ן</w:t>
      </w:r>
      <w:r w:rsidRPr="00B52369">
        <w:rPr>
          <w:b/>
          <w:bCs/>
          <w:rtl/>
        </w:rPr>
        <w:t xml:space="preserve"> </w:t>
      </w:r>
      <w:r>
        <w:rPr>
          <w:rFonts w:hint="cs"/>
          <w:b/>
          <w:bCs/>
          <w:rtl/>
        </w:rPr>
        <w:t>פועלים שפ"חים לא-מוכרים</w:t>
      </w:r>
      <w:r w:rsidRPr="00B52369">
        <w:rPr>
          <w:b/>
          <w:bCs/>
          <w:rtl/>
        </w:rPr>
        <w:t xml:space="preserve"> </w:t>
      </w:r>
      <w:r w:rsidRPr="00B52369">
        <w:rPr>
          <w:rFonts w:hint="eastAsia"/>
          <w:b/>
          <w:bCs/>
          <w:rtl/>
        </w:rPr>
        <w:t>ל</w:t>
      </w:r>
      <w:r>
        <w:rPr>
          <w:rFonts w:hint="cs"/>
          <w:b/>
          <w:bCs/>
          <w:rtl/>
        </w:rPr>
        <w:t xml:space="preserve">טובת </w:t>
      </w:r>
      <w:r w:rsidRPr="00B52369">
        <w:rPr>
          <w:rFonts w:hint="eastAsia"/>
          <w:b/>
          <w:bCs/>
          <w:rtl/>
        </w:rPr>
        <w:t>הגדלת</w:t>
      </w:r>
      <w:r w:rsidRPr="00B52369">
        <w:rPr>
          <w:b/>
          <w:bCs/>
          <w:rtl/>
        </w:rPr>
        <w:t xml:space="preserve"> </w:t>
      </w:r>
      <w:r w:rsidRPr="00B52369">
        <w:rPr>
          <w:rFonts w:hint="eastAsia"/>
          <w:b/>
          <w:bCs/>
          <w:rtl/>
        </w:rPr>
        <w:t>מספר</w:t>
      </w:r>
      <w:r w:rsidRPr="00B52369">
        <w:rPr>
          <w:b/>
          <w:bCs/>
          <w:rtl/>
        </w:rPr>
        <w:t xml:space="preserve"> </w:t>
      </w:r>
      <w:r w:rsidRPr="00B52369">
        <w:rPr>
          <w:rFonts w:hint="eastAsia"/>
          <w:b/>
          <w:bCs/>
          <w:rtl/>
        </w:rPr>
        <w:t>השפ</w:t>
      </w:r>
      <w:r w:rsidRPr="00B52369">
        <w:rPr>
          <w:b/>
          <w:bCs/>
          <w:rtl/>
        </w:rPr>
        <w:t>"חים המוכרים להתמחות</w:t>
      </w:r>
      <w:r>
        <w:rPr>
          <w:rFonts w:hint="cs"/>
          <w:b/>
          <w:bCs/>
          <w:rtl/>
        </w:rPr>
        <w:t>.</w:t>
      </w:r>
    </w:p>
    <w:p w14:paraId="5633660E" w14:textId="77777777" w:rsidR="003528F0" w:rsidRDefault="003528F0" w:rsidP="009B10C1">
      <w:pPr>
        <w:pStyle w:val="a7"/>
        <w:spacing w:line="269" w:lineRule="auto"/>
        <w:rPr>
          <w:rtl/>
        </w:rPr>
      </w:pPr>
    </w:p>
    <w:p w14:paraId="0CDF001B" w14:textId="77777777" w:rsidR="003528F0" w:rsidRDefault="003528F0" w:rsidP="009B10C1">
      <w:pPr>
        <w:spacing w:line="269" w:lineRule="auto"/>
        <w:rPr>
          <w:b/>
          <w:bCs/>
          <w:rtl/>
        </w:rPr>
      </w:pPr>
      <w:r w:rsidRPr="00B066AB">
        <w:rPr>
          <w:rFonts w:hint="eastAsia"/>
          <w:b/>
          <w:bCs/>
          <w:rtl/>
        </w:rPr>
        <w:t>על</w:t>
      </w:r>
      <w:r>
        <w:rPr>
          <w:rFonts w:hint="cs"/>
          <w:b/>
          <w:bCs/>
          <w:rtl/>
        </w:rPr>
        <w:t xml:space="preserve"> </w:t>
      </w:r>
      <w:r w:rsidRPr="00F8259C">
        <w:rPr>
          <w:rFonts w:hint="cs"/>
          <w:b/>
          <w:bCs/>
          <w:rtl/>
        </w:rPr>
        <w:t xml:space="preserve">משרד החינוך </w:t>
      </w:r>
      <w:r>
        <w:rPr>
          <w:rFonts w:hint="cs"/>
          <w:b/>
          <w:bCs/>
          <w:rtl/>
        </w:rPr>
        <w:t>להגביר את</w:t>
      </w:r>
      <w:r w:rsidRPr="00F8259C">
        <w:rPr>
          <w:rFonts w:hint="cs"/>
          <w:b/>
          <w:bCs/>
          <w:rtl/>
        </w:rPr>
        <w:t xml:space="preserve"> מעורבותו בסיוע לשפ</w:t>
      </w:r>
      <w:r>
        <w:rPr>
          <w:rFonts w:hint="cs"/>
          <w:b/>
          <w:bCs/>
          <w:rtl/>
        </w:rPr>
        <w:t>"</w:t>
      </w:r>
      <w:r w:rsidRPr="00F8259C">
        <w:rPr>
          <w:rFonts w:hint="cs"/>
          <w:b/>
          <w:bCs/>
          <w:rtl/>
        </w:rPr>
        <w:t xml:space="preserve">חים שאינם מוכרים להתמחות, בין היתר על ידי מיפוי השפ"חים שאינם מוכרים להתמחות, בחינת המאפיינים הייחודיים של כל שפ"ח והסיבות </w:t>
      </w:r>
      <w:r>
        <w:rPr>
          <w:rFonts w:hint="cs"/>
          <w:b/>
          <w:bCs/>
          <w:rtl/>
        </w:rPr>
        <w:t>ש</w:t>
      </w:r>
      <w:r w:rsidRPr="00F8259C">
        <w:rPr>
          <w:rFonts w:hint="cs"/>
          <w:b/>
          <w:bCs/>
          <w:rtl/>
        </w:rPr>
        <w:t xml:space="preserve">בגינן לא מתאפשרת ההכרה להתמחות, וגיבוש הפעולות הנדרשות לקידום קבלת ההכרה על בסיס מאפייני השפ"חים. מומלץ כי </w:t>
      </w:r>
      <w:r>
        <w:rPr>
          <w:rFonts w:hint="cs"/>
          <w:b/>
          <w:bCs/>
          <w:rtl/>
        </w:rPr>
        <w:t>אם</w:t>
      </w:r>
      <w:r w:rsidRPr="00F8259C">
        <w:rPr>
          <w:rFonts w:hint="cs"/>
          <w:b/>
          <w:bCs/>
          <w:rtl/>
        </w:rPr>
        <w:t xml:space="preserve"> עולה </w:t>
      </w:r>
      <w:r>
        <w:rPr>
          <w:rFonts w:hint="cs"/>
          <w:b/>
          <w:bCs/>
          <w:rtl/>
        </w:rPr>
        <w:t>ש</w:t>
      </w:r>
      <w:r w:rsidRPr="00F8259C">
        <w:rPr>
          <w:rFonts w:hint="cs"/>
          <w:b/>
          <w:bCs/>
          <w:rtl/>
        </w:rPr>
        <w:t xml:space="preserve">לא ניתן לסייע לשפ"ח בקבלת ההכרה להתמחות, יפעל משרד החינוך להגדלת שיתופי הפעולה בין שפ"חים שאינם מוכרים להתמחות </w:t>
      </w:r>
      <w:r>
        <w:rPr>
          <w:rFonts w:hint="cs"/>
          <w:b/>
          <w:bCs/>
          <w:rtl/>
        </w:rPr>
        <w:t xml:space="preserve">ובין </w:t>
      </w:r>
      <w:r w:rsidRPr="00F8259C">
        <w:rPr>
          <w:rFonts w:hint="cs"/>
          <w:b/>
          <w:bCs/>
          <w:rtl/>
        </w:rPr>
        <w:t xml:space="preserve">הרשויות המקומיות </w:t>
      </w:r>
      <w:r>
        <w:rPr>
          <w:rFonts w:hint="cs"/>
          <w:b/>
          <w:bCs/>
          <w:rtl/>
        </w:rPr>
        <w:t>ש</w:t>
      </w:r>
      <w:r w:rsidRPr="00F8259C">
        <w:rPr>
          <w:rFonts w:hint="cs"/>
          <w:b/>
          <w:bCs/>
          <w:rtl/>
        </w:rPr>
        <w:t>בהן הם פועלים לצורך הפעלתם כשפ"חים רחבים או כאגד שפ"חים.</w:t>
      </w:r>
    </w:p>
    <w:p w14:paraId="6213B731" w14:textId="77777777" w:rsidR="003528F0" w:rsidRDefault="003528F0" w:rsidP="009B10C1">
      <w:pPr>
        <w:pStyle w:val="a7"/>
        <w:spacing w:line="269" w:lineRule="auto"/>
        <w:rPr>
          <w:rtl/>
        </w:rPr>
      </w:pPr>
    </w:p>
    <w:p w14:paraId="2967B329" w14:textId="77777777" w:rsidR="003528F0" w:rsidRDefault="003528F0" w:rsidP="009B10C1">
      <w:pPr>
        <w:spacing w:line="269" w:lineRule="auto"/>
        <w:rPr>
          <w:rtl/>
        </w:rPr>
      </w:pPr>
      <w:r w:rsidRPr="001519AD">
        <w:rPr>
          <w:rtl/>
        </w:rPr>
        <w:t>משרד החינוך השיב למשרד מבקר</w:t>
      </w:r>
      <w:r>
        <w:rPr>
          <w:rFonts w:hint="cs"/>
          <w:rtl/>
        </w:rPr>
        <w:t xml:space="preserve"> המדינה</w:t>
      </w:r>
      <w:r w:rsidRPr="001519AD">
        <w:rPr>
          <w:rtl/>
        </w:rPr>
        <w:t xml:space="preserve"> </w:t>
      </w:r>
      <w:r>
        <w:rPr>
          <w:rFonts w:hint="cs"/>
          <w:rtl/>
        </w:rPr>
        <w:t xml:space="preserve">בתשובתו ממאי 2025 ובתשובתו הנוספת מיוני 2025 </w:t>
      </w:r>
      <w:r w:rsidRPr="001519AD">
        <w:rPr>
          <w:rtl/>
        </w:rPr>
        <w:t>כי תהליך ההכרה של שפ"חים שאינם מוכרים להתמחות עמד לאורך השנים על סדר יומו של מטה אגף פסיכולוגיה ונמצאו פתרונות שונים לסוגיה זו, כדוגמת שפ"ח רחב ואגד שפ"חים. זאת ועוד</w:t>
      </w:r>
      <w:r>
        <w:rPr>
          <w:rFonts w:hint="cs"/>
          <w:rtl/>
        </w:rPr>
        <w:t>,</w:t>
      </w:r>
      <w:r w:rsidRPr="001519AD">
        <w:rPr>
          <w:rtl/>
        </w:rPr>
        <w:t xml:space="preserve"> </w:t>
      </w:r>
      <w:r w:rsidRPr="001C735C">
        <w:rPr>
          <w:rtl/>
        </w:rPr>
        <w:t xml:space="preserve">בשנה </w:t>
      </w:r>
      <w:r>
        <w:rPr>
          <w:rFonts w:hint="cs"/>
          <w:rtl/>
        </w:rPr>
        <w:t xml:space="preserve">שקדמה לתשובתו של משרד החינוך, </w:t>
      </w:r>
      <w:r w:rsidRPr="001C735C">
        <w:rPr>
          <w:rtl/>
        </w:rPr>
        <w:t>קודם נושא ההכרה ב</w:t>
      </w:r>
      <w:r>
        <w:rPr>
          <w:rFonts w:hint="cs"/>
          <w:rtl/>
        </w:rPr>
        <w:t>אופן</w:t>
      </w:r>
      <w:r w:rsidRPr="001C735C">
        <w:rPr>
          <w:rtl/>
        </w:rPr>
        <w:t xml:space="preserve"> משמעותי. לאגף</w:t>
      </w:r>
      <w:r>
        <w:rPr>
          <w:rFonts w:hint="cs"/>
          <w:rtl/>
        </w:rPr>
        <w:t xml:space="preserve"> הפסיכולוגיה</w:t>
      </w:r>
      <w:r w:rsidRPr="001C735C">
        <w:rPr>
          <w:rtl/>
        </w:rPr>
        <w:t xml:space="preserve"> מיפוי של החסמים והוא פועל בשותפות עם משרד הבריאות ועם הרשויות המקומיות להרחבת השפ"חים המוכרים להתמחות</w:t>
      </w:r>
      <w:r w:rsidRPr="001C7388">
        <w:rPr>
          <w:rtl/>
        </w:rPr>
        <w:t xml:space="preserve">. </w:t>
      </w:r>
      <w:r w:rsidRPr="001C7388">
        <w:rPr>
          <w:rFonts w:hint="eastAsia"/>
          <w:rtl/>
        </w:rPr>
        <w:t>כפועל</w:t>
      </w:r>
      <w:r w:rsidRPr="001C7388">
        <w:rPr>
          <w:rtl/>
        </w:rPr>
        <w:t xml:space="preserve"> </w:t>
      </w:r>
      <w:r w:rsidRPr="001C7388">
        <w:rPr>
          <w:rFonts w:hint="eastAsia"/>
          <w:rtl/>
        </w:rPr>
        <w:t>יוצא</w:t>
      </w:r>
      <w:r w:rsidRPr="001C7388">
        <w:rPr>
          <w:rtl/>
        </w:rPr>
        <w:t xml:space="preserve"> </w:t>
      </w:r>
      <w:r w:rsidRPr="001C7388">
        <w:rPr>
          <w:rFonts w:hint="eastAsia"/>
          <w:rtl/>
        </w:rPr>
        <w:t>מנקיטת</w:t>
      </w:r>
      <w:r w:rsidRPr="001C7388">
        <w:rPr>
          <w:rtl/>
        </w:rPr>
        <w:t xml:space="preserve"> </w:t>
      </w:r>
      <w:r w:rsidRPr="001C7388">
        <w:rPr>
          <w:rFonts w:hint="eastAsia"/>
          <w:rtl/>
        </w:rPr>
        <w:t>צעדים</w:t>
      </w:r>
      <w:r w:rsidRPr="001C7388">
        <w:rPr>
          <w:rtl/>
        </w:rPr>
        <w:t xml:space="preserve"> </w:t>
      </w:r>
      <w:r w:rsidRPr="001C7388">
        <w:rPr>
          <w:rFonts w:hint="eastAsia"/>
          <w:rtl/>
        </w:rPr>
        <w:t>אלה</w:t>
      </w:r>
      <w:r w:rsidRPr="001C735C">
        <w:rPr>
          <w:rtl/>
        </w:rPr>
        <w:t xml:space="preserve"> מרבית השפ"חים מוכרים להתמחות על פי אחת האפשרויות: שפ"ח עצמאי, שפ"ח רחב או אגד שפ"חים. שפ"חים שאינם מוכרים נמצאים בתהליך הכרה </w:t>
      </w:r>
      <w:r>
        <w:rPr>
          <w:rFonts w:hint="cs"/>
          <w:rtl/>
        </w:rPr>
        <w:t>או נכללים בסדר היום המשותף של אגף פסיכולוגיה ומשרד הבריאות להסדרת סוגיות אלה, תוך שיתוף השלטון המקומי ברשויות ספציפיות.</w:t>
      </w:r>
      <w:r w:rsidRPr="001C735C">
        <w:rPr>
          <w:rtl/>
        </w:rPr>
        <w:t xml:space="preserve"> אגף </w:t>
      </w:r>
      <w:r>
        <w:rPr>
          <w:rFonts w:hint="cs"/>
          <w:rtl/>
        </w:rPr>
        <w:t>ה</w:t>
      </w:r>
      <w:r w:rsidRPr="001C735C">
        <w:rPr>
          <w:rtl/>
        </w:rPr>
        <w:t>פסיכולוגיה ימשיך ויקדם את הנושא מול הרשויות המקומיות ומול משרד הבריאות.</w:t>
      </w:r>
    </w:p>
    <w:p w14:paraId="20721DCB" w14:textId="77777777" w:rsidR="009667F9" w:rsidRDefault="009667F9" w:rsidP="009B10C1">
      <w:pPr>
        <w:pStyle w:val="4"/>
        <w:spacing w:before="0" w:line="269" w:lineRule="auto"/>
        <w:rPr>
          <w:rtl/>
        </w:rPr>
      </w:pPr>
      <w:bookmarkStart w:id="58" w:name="_Hlk188175030"/>
      <w:bookmarkEnd w:id="57"/>
    </w:p>
    <w:p w14:paraId="0A50F601" w14:textId="060F9FCD" w:rsidR="003528F0" w:rsidRDefault="003528F0" w:rsidP="009B10C1">
      <w:pPr>
        <w:pStyle w:val="4"/>
        <w:spacing w:before="0" w:line="269" w:lineRule="auto"/>
        <w:rPr>
          <w:rtl/>
        </w:rPr>
      </w:pPr>
      <w:r w:rsidRPr="003E50BC">
        <w:rPr>
          <w:rFonts w:hint="cs"/>
          <w:rtl/>
        </w:rPr>
        <w:t>בקרות בשפ"חים מוכרים להתמחות</w:t>
      </w:r>
    </w:p>
    <w:p w14:paraId="5EFA2A20" w14:textId="77777777" w:rsidR="003528F0" w:rsidRPr="002D131E" w:rsidRDefault="003528F0" w:rsidP="009B10C1">
      <w:pPr>
        <w:pStyle w:val="a7"/>
        <w:spacing w:line="269" w:lineRule="auto"/>
        <w:rPr>
          <w:rtl/>
        </w:rPr>
      </w:pPr>
    </w:p>
    <w:p w14:paraId="3E2EFC72" w14:textId="77777777" w:rsidR="003528F0" w:rsidRDefault="003528F0" w:rsidP="009B10C1">
      <w:pPr>
        <w:spacing w:line="269" w:lineRule="auto"/>
        <w:rPr>
          <w:rFonts w:eastAsiaTheme="majorEastAsia"/>
          <w:b/>
          <w:sz w:val="24"/>
          <w:rtl/>
        </w:rPr>
      </w:pPr>
      <w:r w:rsidRPr="00CC69B0">
        <w:rPr>
          <w:rFonts w:eastAsiaTheme="majorEastAsia" w:hint="cs"/>
          <w:b/>
          <w:sz w:val="24"/>
          <w:rtl/>
        </w:rPr>
        <w:t>על פי נ</w:t>
      </w:r>
      <w:r>
        <w:rPr>
          <w:rFonts w:eastAsiaTheme="majorEastAsia" w:hint="cs"/>
          <w:b/>
          <w:sz w:val="24"/>
          <w:rtl/>
        </w:rPr>
        <w:t>ו</w:t>
      </w:r>
      <w:r w:rsidRPr="00CC69B0">
        <w:rPr>
          <w:rFonts w:eastAsiaTheme="majorEastAsia" w:hint="cs"/>
          <w:b/>
          <w:sz w:val="24"/>
          <w:rtl/>
        </w:rPr>
        <w:t>הל</w:t>
      </w:r>
      <w:r>
        <w:rPr>
          <w:rFonts w:eastAsiaTheme="majorEastAsia" w:hint="cs"/>
          <w:b/>
          <w:sz w:val="24"/>
          <w:rtl/>
        </w:rPr>
        <w:t>י</w:t>
      </w:r>
      <w:r w:rsidRPr="00CC69B0">
        <w:rPr>
          <w:rFonts w:eastAsiaTheme="majorEastAsia" w:hint="cs"/>
          <w:b/>
          <w:sz w:val="24"/>
          <w:rtl/>
        </w:rPr>
        <w:t xml:space="preserve"> ההכרה</w:t>
      </w:r>
      <w:r>
        <w:rPr>
          <w:rFonts w:eastAsiaTheme="majorEastAsia" w:hint="cs"/>
          <w:b/>
          <w:sz w:val="24"/>
          <w:rtl/>
        </w:rPr>
        <w:t xml:space="preserve"> 2019 ו-2022 וכן על פי הנוהל האחוד, </w:t>
      </w:r>
      <w:r w:rsidRPr="00BC7237">
        <w:rPr>
          <w:rFonts w:eastAsiaTheme="majorEastAsia"/>
          <w:b/>
          <w:sz w:val="24"/>
          <w:rtl/>
        </w:rPr>
        <w:t>אחת לתקופה</w:t>
      </w:r>
      <w:r>
        <w:rPr>
          <w:rFonts w:eastAsiaTheme="majorEastAsia" w:hint="cs"/>
          <w:b/>
          <w:sz w:val="24"/>
          <w:rtl/>
        </w:rPr>
        <w:t xml:space="preserve"> יבצע משרד הבריאות בקרה על </w:t>
      </w:r>
      <w:r w:rsidRPr="00BC7237">
        <w:rPr>
          <w:rFonts w:eastAsiaTheme="majorEastAsia"/>
          <w:b/>
          <w:sz w:val="24"/>
          <w:rtl/>
        </w:rPr>
        <w:t>מוסד</w:t>
      </w:r>
      <w:r>
        <w:rPr>
          <w:rFonts w:eastAsiaTheme="majorEastAsia" w:hint="cs"/>
          <w:b/>
          <w:sz w:val="24"/>
          <w:rtl/>
        </w:rPr>
        <w:t>ות המוכרים להתמחות לצורך תיקוף ההכרה (להלן - תיקופי הכרה), ובמסגרתה יישלח</w:t>
      </w:r>
      <w:r w:rsidRPr="00BC7237">
        <w:rPr>
          <w:rFonts w:eastAsiaTheme="majorEastAsia"/>
          <w:b/>
          <w:sz w:val="24"/>
          <w:rtl/>
        </w:rPr>
        <w:t xml:space="preserve"> </w:t>
      </w:r>
      <w:r>
        <w:rPr>
          <w:rFonts w:eastAsiaTheme="majorEastAsia" w:hint="cs"/>
          <w:b/>
          <w:sz w:val="24"/>
          <w:rtl/>
        </w:rPr>
        <w:t xml:space="preserve">להם </w:t>
      </w:r>
      <w:r w:rsidRPr="00BC7237">
        <w:rPr>
          <w:rFonts w:eastAsiaTheme="majorEastAsia"/>
          <w:b/>
          <w:sz w:val="24"/>
          <w:rtl/>
        </w:rPr>
        <w:t>"טופס תיקוף הכרה"</w:t>
      </w:r>
      <w:r>
        <w:rPr>
          <w:rFonts w:eastAsiaTheme="majorEastAsia" w:hint="cs"/>
          <w:b/>
          <w:sz w:val="24"/>
          <w:rtl/>
        </w:rPr>
        <w:t>, שבו יידרשו למסור מידע על פעילות השפ"ח ותנאי העבודה בו</w:t>
      </w:r>
      <w:r>
        <w:rPr>
          <w:rStyle w:val="af1"/>
          <w:rFonts w:eastAsiaTheme="majorEastAsia"/>
          <w:b/>
          <w:sz w:val="24"/>
          <w:rtl/>
        </w:rPr>
        <w:footnoteReference w:id="131"/>
      </w:r>
      <w:r>
        <w:rPr>
          <w:rFonts w:eastAsiaTheme="majorEastAsia" w:hint="cs"/>
          <w:b/>
          <w:sz w:val="24"/>
          <w:rtl/>
        </w:rPr>
        <w:t xml:space="preserve">. כמו כן קובעים שני נוהלי ההכרה כי במסגרת תיקופי הכרה יערוך המשרד </w:t>
      </w:r>
      <w:r w:rsidRPr="00BC7237">
        <w:rPr>
          <w:rFonts w:eastAsiaTheme="majorEastAsia"/>
          <w:b/>
          <w:sz w:val="24"/>
          <w:rtl/>
        </w:rPr>
        <w:t>ביקורים מדגמיים</w:t>
      </w:r>
      <w:r>
        <w:rPr>
          <w:rFonts w:eastAsiaTheme="majorEastAsia" w:hint="cs"/>
          <w:b/>
          <w:sz w:val="24"/>
          <w:rtl/>
        </w:rPr>
        <w:t xml:space="preserve"> </w:t>
      </w:r>
      <w:r w:rsidRPr="00BC7237">
        <w:rPr>
          <w:rFonts w:eastAsiaTheme="majorEastAsia"/>
          <w:b/>
          <w:sz w:val="24"/>
          <w:rtl/>
        </w:rPr>
        <w:lastRenderedPageBreak/>
        <w:t>במוסדות</w:t>
      </w:r>
      <w:r>
        <w:rPr>
          <w:rFonts w:eastAsiaTheme="majorEastAsia" w:hint="cs"/>
          <w:b/>
          <w:sz w:val="24"/>
          <w:rtl/>
        </w:rPr>
        <w:t xml:space="preserve"> אלה (להלן - ביקורי בקרה)</w:t>
      </w:r>
      <w:r w:rsidRPr="00BC7237">
        <w:rPr>
          <w:rFonts w:eastAsiaTheme="majorEastAsia"/>
          <w:b/>
          <w:sz w:val="24"/>
          <w:rtl/>
        </w:rPr>
        <w:t xml:space="preserve"> </w:t>
      </w:r>
      <w:r>
        <w:rPr>
          <w:rFonts w:eastAsiaTheme="majorEastAsia" w:hint="cs"/>
          <w:b/>
          <w:sz w:val="24"/>
          <w:rtl/>
        </w:rPr>
        <w:t xml:space="preserve">על פי </w:t>
      </w:r>
      <w:r w:rsidRPr="00BC7237">
        <w:rPr>
          <w:rFonts w:eastAsiaTheme="majorEastAsia"/>
          <w:b/>
          <w:sz w:val="24"/>
          <w:rtl/>
        </w:rPr>
        <w:t>תוכנית עבודה שנתית וע</w:t>
      </w:r>
      <w:r>
        <w:rPr>
          <w:rFonts w:eastAsiaTheme="majorEastAsia" w:hint="cs"/>
          <w:b/>
          <w:sz w:val="24"/>
          <w:rtl/>
        </w:rPr>
        <w:t xml:space="preserve">ל </w:t>
      </w:r>
      <w:r w:rsidRPr="00BC7237">
        <w:rPr>
          <w:rFonts w:eastAsiaTheme="majorEastAsia"/>
          <w:b/>
          <w:sz w:val="24"/>
          <w:rtl/>
        </w:rPr>
        <w:t>פי צרכים או פניות העולים מהשטח</w:t>
      </w:r>
      <w:r>
        <w:rPr>
          <w:rFonts w:eastAsiaTheme="majorEastAsia" w:hint="cs"/>
          <w:b/>
          <w:sz w:val="24"/>
          <w:rtl/>
        </w:rPr>
        <w:t>.</w:t>
      </w:r>
    </w:p>
    <w:p w14:paraId="2B976DB1" w14:textId="77777777" w:rsidR="003528F0" w:rsidRDefault="003528F0" w:rsidP="009B10C1">
      <w:pPr>
        <w:pStyle w:val="a7"/>
        <w:spacing w:line="269" w:lineRule="auto"/>
        <w:rPr>
          <w:rtl/>
        </w:rPr>
      </w:pPr>
    </w:p>
    <w:p w14:paraId="6B57F5B1" w14:textId="77777777" w:rsidR="003528F0" w:rsidRPr="00A40F33" w:rsidRDefault="003528F0" w:rsidP="009B10C1">
      <w:pPr>
        <w:spacing w:line="269" w:lineRule="auto"/>
        <w:rPr>
          <w:rFonts w:eastAsiaTheme="majorEastAsia"/>
          <w:bCs/>
          <w:sz w:val="24"/>
          <w:rtl/>
        </w:rPr>
      </w:pPr>
      <w:r w:rsidRPr="00A40F33">
        <w:rPr>
          <w:rFonts w:eastAsiaTheme="majorEastAsia" w:hint="eastAsia"/>
          <w:bCs/>
          <w:sz w:val="24"/>
          <w:rtl/>
        </w:rPr>
        <w:t>בשנת</w:t>
      </w:r>
      <w:r w:rsidRPr="00A40F33">
        <w:rPr>
          <w:rFonts w:eastAsiaTheme="majorEastAsia"/>
          <w:bCs/>
          <w:sz w:val="24"/>
          <w:rtl/>
        </w:rPr>
        <w:t xml:space="preserve"> 2019 </w:t>
      </w:r>
      <w:r w:rsidRPr="00A40F33">
        <w:rPr>
          <w:rFonts w:eastAsiaTheme="majorEastAsia" w:hint="eastAsia"/>
          <w:bCs/>
          <w:sz w:val="24"/>
          <w:rtl/>
        </w:rPr>
        <w:t>ביצע</w:t>
      </w:r>
      <w:r w:rsidRPr="00A40F33">
        <w:rPr>
          <w:rFonts w:eastAsiaTheme="majorEastAsia"/>
          <w:bCs/>
          <w:sz w:val="24"/>
          <w:rtl/>
        </w:rPr>
        <w:t xml:space="preserve"> </w:t>
      </w:r>
      <w:r w:rsidRPr="00A40F33">
        <w:rPr>
          <w:rFonts w:eastAsiaTheme="majorEastAsia" w:hint="eastAsia"/>
          <w:bCs/>
          <w:sz w:val="24"/>
          <w:rtl/>
        </w:rPr>
        <w:t>משרד</w:t>
      </w:r>
      <w:r w:rsidRPr="00A40F33">
        <w:rPr>
          <w:rFonts w:eastAsiaTheme="majorEastAsia"/>
          <w:bCs/>
          <w:sz w:val="24"/>
          <w:rtl/>
        </w:rPr>
        <w:t xml:space="preserve"> </w:t>
      </w:r>
      <w:r w:rsidRPr="00A40F33">
        <w:rPr>
          <w:rFonts w:eastAsiaTheme="majorEastAsia" w:hint="eastAsia"/>
          <w:bCs/>
          <w:sz w:val="24"/>
          <w:rtl/>
        </w:rPr>
        <w:t>הבריאות</w:t>
      </w:r>
      <w:r w:rsidRPr="00A40F33">
        <w:rPr>
          <w:rFonts w:eastAsiaTheme="majorEastAsia"/>
          <w:bCs/>
          <w:sz w:val="24"/>
          <w:rtl/>
        </w:rPr>
        <w:t xml:space="preserve"> 42 תיקופי הכרה, בשנת 2020 - 20 תיקופי הכרה ובשנת 2021 - 28 תיקופי הכרה.</w:t>
      </w:r>
      <w:r w:rsidRPr="00B5641A">
        <w:rPr>
          <w:rFonts w:eastAsiaTheme="majorEastAsia" w:hint="cs"/>
          <w:bCs/>
          <w:sz w:val="24"/>
          <w:rtl/>
        </w:rPr>
        <w:t xml:space="preserve"> </w:t>
      </w:r>
      <w:r w:rsidRPr="00A40F33">
        <w:rPr>
          <w:rFonts w:eastAsiaTheme="majorEastAsia"/>
          <w:bCs/>
          <w:sz w:val="24"/>
          <w:rtl/>
        </w:rPr>
        <w:t xml:space="preserve">משרד הבריאות </w:t>
      </w:r>
      <w:r w:rsidRPr="00A40F33">
        <w:rPr>
          <w:rFonts w:eastAsiaTheme="majorEastAsia" w:hint="eastAsia"/>
          <w:bCs/>
          <w:sz w:val="24"/>
          <w:rtl/>
        </w:rPr>
        <w:t>מסר</w:t>
      </w:r>
      <w:r w:rsidRPr="00A40F33">
        <w:rPr>
          <w:rFonts w:eastAsiaTheme="majorEastAsia"/>
          <w:bCs/>
          <w:sz w:val="24"/>
          <w:rtl/>
        </w:rPr>
        <w:t xml:space="preserve"> לצוות הביקורת במרץ 2024 כי תיקופי ההכר</w:t>
      </w:r>
      <w:r w:rsidRPr="00A40F33">
        <w:rPr>
          <w:rFonts w:eastAsiaTheme="majorEastAsia" w:hint="eastAsia"/>
          <w:bCs/>
          <w:sz w:val="24"/>
          <w:rtl/>
        </w:rPr>
        <w:t>ה</w:t>
      </w:r>
      <w:r w:rsidRPr="00A40F33">
        <w:rPr>
          <w:rFonts w:eastAsiaTheme="majorEastAsia"/>
          <w:bCs/>
          <w:sz w:val="24"/>
          <w:rtl/>
        </w:rPr>
        <w:t xml:space="preserve"> שנעשו בשנים אלו אינם כוללים בהכרח ביקור </w:t>
      </w:r>
      <w:r w:rsidRPr="00A40F33">
        <w:rPr>
          <w:rFonts w:eastAsiaTheme="majorEastAsia" w:hint="eastAsia"/>
          <w:bCs/>
          <w:sz w:val="24"/>
          <w:rtl/>
        </w:rPr>
        <w:t>בשפ</w:t>
      </w:r>
      <w:r w:rsidRPr="00A40F33">
        <w:rPr>
          <w:rFonts w:eastAsiaTheme="majorEastAsia"/>
          <w:bCs/>
          <w:sz w:val="24"/>
          <w:rtl/>
        </w:rPr>
        <w:t xml:space="preserve">"ח, </w:t>
      </w:r>
      <w:r w:rsidRPr="00A40F33">
        <w:rPr>
          <w:rFonts w:eastAsiaTheme="majorEastAsia" w:hint="eastAsia"/>
          <w:bCs/>
          <w:sz w:val="24"/>
          <w:rtl/>
        </w:rPr>
        <w:t>אך</w:t>
      </w:r>
      <w:r w:rsidRPr="00A40F33">
        <w:rPr>
          <w:rFonts w:eastAsiaTheme="majorEastAsia"/>
          <w:bCs/>
          <w:sz w:val="24"/>
          <w:rtl/>
        </w:rPr>
        <w:t xml:space="preserve"> </w:t>
      </w:r>
      <w:r w:rsidRPr="00A40F33">
        <w:rPr>
          <w:rFonts w:eastAsiaTheme="majorEastAsia" w:hint="eastAsia"/>
          <w:bCs/>
          <w:sz w:val="24"/>
          <w:rtl/>
        </w:rPr>
        <w:t>אין</w:t>
      </w:r>
      <w:r w:rsidRPr="00A40F33">
        <w:rPr>
          <w:rFonts w:eastAsiaTheme="majorEastAsia"/>
          <w:bCs/>
          <w:sz w:val="24"/>
          <w:rtl/>
        </w:rPr>
        <w:t xml:space="preserve"> </w:t>
      </w:r>
      <w:r w:rsidRPr="00A40F33">
        <w:rPr>
          <w:rFonts w:eastAsiaTheme="majorEastAsia" w:hint="eastAsia"/>
          <w:bCs/>
          <w:sz w:val="24"/>
          <w:rtl/>
        </w:rPr>
        <w:t>לו</w:t>
      </w:r>
      <w:r w:rsidRPr="00A40F33">
        <w:rPr>
          <w:rFonts w:eastAsiaTheme="majorEastAsia"/>
          <w:bCs/>
          <w:sz w:val="24"/>
          <w:rtl/>
        </w:rPr>
        <w:t xml:space="preserve"> </w:t>
      </w:r>
      <w:r w:rsidRPr="00A40F33">
        <w:rPr>
          <w:rFonts w:eastAsiaTheme="majorEastAsia" w:hint="eastAsia"/>
          <w:bCs/>
          <w:sz w:val="24"/>
          <w:rtl/>
        </w:rPr>
        <w:t>תיעוד</w:t>
      </w:r>
      <w:r w:rsidRPr="00A40F33">
        <w:rPr>
          <w:rFonts w:eastAsiaTheme="majorEastAsia"/>
          <w:bCs/>
          <w:sz w:val="24"/>
          <w:rtl/>
        </w:rPr>
        <w:t xml:space="preserve"> </w:t>
      </w:r>
      <w:r w:rsidRPr="00A40F33">
        <w:rPr>
          <w:rFonts w:eastAsiaTheme="majorEastAsia" w:hint="eastAsia"/>
          <w:bCs/>
          <w:sz w:val="24"/>
          <w:rtl/>
        </w:rPr>
        <w:t>שמאפשר</w:t>
      </w:r>
      <w:r w:rsidRPr="00A40F33">
        <w:rPr>
          <w:rFonts w:eastAsiaTheme="majorEastAsia"/>
          <w:bCs/>
          <w:sz w:val="24"/>
          <w:rtl/>
        </w:rPr>
        <w:t xml:space="preserve"> </w:t>
      </w:r>
      <w:r w:rsidRPr="00A40F33">
        <w:rPr>
          <w:rFonts w:eastAsiaTheme="majorEastAsia" w:hint="eastAsia"/>
          <w:bCs/>
          <w:sz w:val="24"/>
          <w:rtl/>
        </w:rPr>
        <w:t>להבחין</w:t>
      </w:r>
      <w:r w:rsidRPr="00A40F33">
        <w:rPr>
          <w:rFonts w:eastAsiaTheme="majorEastAsia"/>
          <w:bCs/>
          <w:sz w:val="24"/>
          <w:rtl/>
        </w:rPr>
        <w:t xml:space="preserve"> </w:t>
      </w:r>
      <w:r w:rsidRPr="00A40F33">
        <w:rPr>
          <w:rFonts w:eastAsiaTheme="majorEastAsia" w:hint="eastAsia"/>
          <w:bCs/>
          <w:sz w:val="24"/>
          <w:rtl/>
        </w:rPr>
        <w:t>בין</w:t>
      </w:r>
      <w:r w:rsidRPr="00A40F33">
        <w:rPr>
          <w:rFonts w:eastAsiaTheme="majorEastAsia"/>
          <w:bCs/>
          <w:sz w:val="24"/>
          <w:rtl/>
        </w:rPr>
        <w:t xml:space="preserve"> </w:t>
      </w:r>
      <w:r w:rsidRPr="00A40F33">
        <w:rPr>
          <w:rFonts w:eastAsiaTheme="majorEastAsia" w:hint="eastAsia"/>
          <w:bCs/>
          <w:sz w:val="24"/>
          <w:rtl/>
        </w:rPr>
        <w:t>תיקוף</w:t>
      </w:r>
      <w:r w:rsidRPr="00A40F33">
        <w:rPr>
          <w:rFonts w:eastAsiaTheme="majorEastAsia"/>
          <w:bCs/>
          <w:sz w:val="24"/>
          <w:rtl/>
        </w:rPr>
        <w:t xml:space="preserve"> </w:t>
      </w:r>
      <w:r w:rsidRPr="00A40F33">
        <w:rPr>
          <w:rFonts w:eastAsiaTheme="majorEastAsia" w:hint="eastAsia"/>
          <w:bCs/>
          <w:sz w:val="24"/>
          <w:rtl/>
        </w:rPr>
        <w:t>שכלל</w:t>
      </w:r>
      <w:r w:rsidRPr="00A40F33">
        <w:rPr>
          <w:rFonts w:eastAsiaTheme="majorEastAsia"/>
          <w:bCs/>
          <w:sz w:val="24"/>
          <w:rtl/>
        </w:rPr>
        <w:t xml:space="preserve"> </w:t>
      </w:r>
      <w:r w:rsidRPr="00A40F33">
        <w:rPr>
          <w:rFonts w:eastAsiaTheme="majorEastAsia" w:hint="eastAsia"/>
          <w:bCs/>
          <w:sz w:val="24"/>
          <w:rtl/>
        </w:rPr>
        <w:t>ביקור</w:t>
      </w:r>
      <w:r w:rsidRPr="00A40F33">
        <w:rPr>
          <w:rFonts w:eastAsiaTheme="majorEastAsia"/>
          <w:bCs/>
          <w:sz w:val="24"/>
          <w:rtl/>
        </w:rPr>
        <w:t xml:space="preserve"> </w:t>
      </w:r>
      <w:r w:rsidRPr="00A40F33">
        <w:rPr>
          <w:rFonts w:eastAsiaTheme="majorEastAsia" w:hint="eastAsia"/>
          <w:bCs/>
          <w:sz w:val="24"/>
          <w:rtl/>
        </w:rPr>
        <w:t>לבין</w:t>
      </w:r>
      <w:r w:rsidRPr="00A40F33">
        <w:rPr>
          <w:rFonts w:eastAsiaTheme="majorEastAsia"/>
          <w:bCs/>
          <w:sz w:val="24"/>
          <w:rtl/>
        </w:rPr>
        <w:t xml:space="preserve"> </w:t>
      </w:r>
      <w:r w:rsidRPr="00A40F33">
        <w:rPr>
          <w:rFonts w:eastAsiaTheme="majorEastAsia" w:hint="eastAsia"/>
          <w:bCs/>
          <w:sz w:val="24"/>
          <w:rtl/>
        </w:rPr>
        <w:t>התיקוף</w:t>
      </w:r>
      <w:r w:rsidRPr="00A40F33">
        <w:rPr>
          <w:rFonts w:eastAsiaTheme="majorEastAsia"/>
          <w:bCs/>
          <w:sz w:val="24"/>
          <w:rtl/>
        </w:rPr>
        <w:t xml:space="preserve"> </w:t>
      </w:r>
      <w:r w:rsidRPr="00A40F33">
        <w:rPr>
          <w:rFonts w:eastAsiaTheme="majorEastAsia" w:hint="eastAsia"/>
          <w:bCs/>
          <w:sz w:val="24"/>
          <w:rtl/>
        </w:rPr>
        <w:t>שבוצע</w:t>
      </w:r>
      <w:r w:rsidRPr="00A40F33">
        <w:rPr>
          <w:rFonts w:eastAsiaTheme="majorEastAsia"/>
          <w:bCs/>
          <w:sz w:val="24"/>
          <w:rtl/>
        </w:rPr>
        <w:t xml:space="preserve"> </w:t>
      </w:r>
      <w:r w:rsidRPr="00A40F33">
        <w:rPr>
          <w:rFonts w:eastAsiaTheme="majorEastAsia" w:hint="eastAsia"/>
          <w:bCs/>
          <w:sz w:val="24"/>
          <w:rtl/>
        </w:rPr>
        <w:t>ללא</w:t>
      </w:r>
      <w:r w:rsidRPr="00A40F33">
        <w:rPr>
          <w:rFonts w:eastAsiaTheme="majorEastAsia"/>
          <w:bCs/>
          <w:sz w:val="24"/>
          <w:rtl/>
        </w:rPr>
        <w:t xml:space="preserve"> </w:t>
      </w:r>
      <w:r w:rsidRPr="00A40F33">
        <w:rPr>
          <w:rFonts w:eastAsiaTheme="majorEastAsia" w:hint="eastAsia"/>
          <w:bCs/>
          <w:sz w:val="24"/>
          <w:rtl/>
        </w:rPr>
        <w:t>הביקור</w:t>
      </w:r>
      <w:r w:rsidRPr="00A40F33">
        <w:rPr>
          <w:rFonts w:eastAsiaTheme="majorEastAsia"/>
          <w:bCs/>
          <w:sz w:val="24"/>
          <w:rtl/>
        </w:rPr>
        <w:t xml:space="preserve">, וכן אין </w:t>
      </w:r>
      <w:r w:rsidRPr="00A40F33">
        <w:rPr>
          <w:rFonts w:eastAsiaTheme="majorEastAsia" w:hint="eastAsia"/>
          <w:bCs/>
          <w:sz w:val="24"/>
          <w:rtl/>
        </w:rPr>
        <w:t>בידו</w:t>
      </w:r>
      <w:r w:rsidRPr="00A40F33">
        <w:rPr>
          <w:rFonts w:eastAsiaTheme="majorEastAsia"/>
          <w:bCs/>
          <w:sz w:val="24"/>
          <w:rtl/>
        </w:rPr>
        <w:t xml:space="preserve"> ת</w:t>
      </w:r>
      <w:r w:rsidRPr="00A40F33">
        <w:rPr>
          <w:rFonts w:eastAsiaTheme="majorEastAsia" w:hint="eastAsia"/>
          <w:bCs/>
          <w:sz w:val="24"/>
          <w:rtl/>
        </w:rPr>
        <w:t>ו</w:t>
      </w:r>
      <w:r w:rsidRPr="00A40F33">
        <w:rPr>
          <w:rFonts w:eastAsiaTheme="majorEastAsia"/>
          <w:bCs/>
          <w:sz w:val="24"/>
          <w:rtl/>
        </w:rPr>
        <w:t xml:space="preserve">כנית </w:t>
      </w:r>
      <w:r w:rsidRPr="00A40F33">
        <w:rPr>
          <w:rFonts w:eastAsiaTheme="majorEastAsia" w:hint="eastAsia"/>
          <w:bCs/>
          <w:sz w:val="24"/>
          <w:rtl/>
        </w:rPr>
        <w:t>ה</w:t>
      </w:r>
      <w:r w:rsidRPr="00A40F33">
        <w:rPr>
          <w:rFonts w:eastAsiaTheme="majorEastAsia"/>
          <w:bCs/>
          <w:sz w:val="24"/>
          <w:rtl/>
        </w:rPr>
        <w:t>בקרות לשנ</w:t>
      </w:r>
      <w:r w:rsidRPr="00A40F33">
        <w:rPr>
          <w:rFonts w:eastAsiaTheme="majorEastAsia" w:hint="eastAsia"/>
          <w:bCs/>
          <w:sz w:val="24"/>
          <w:rtl/>
        </w:rPr>
        <w:t>ים</w:t>
      </w:r>
      <w:r w:rsidRPr="00A40F33">
        <w:rPr>
          <w:rFonts w:eastAsiaTheme="majorEastAsia"/>
          <w:bCs/>
          <w:sz w:val="24"/>
          <w:rtl/>
        </w:rPr>
        <w:t xml:space="preserve"> 2019 - 2021.</w:t>
      </w:r>
    </w:p>
    <w:p w14:paraId="287971B3" w14:textId="77777777" w:rsidR="003528F0" w:rsidRDefault="003528F0" w:rsidP="009B10C1">
      <w:pPr>
        <w:pStyle w:val="a7"/>
        <w:spacing w:line="269" w:lineRule="auto"/>
        <w:rPr>
          <w:rtl/>
        </w:rPr>
      </w:pPr>
    </w:p>
    <w:p w14:paraId="560BB72B" w14:textId="77777777" w:rsidR="003528F0" w:rsidRDefault="003528F0" w:rsidP="009B10C1">
      <w:pPr>
        <w:spacing w:line="269" w:lineRule="auto"/>
        <w:rPr>
          <w:rFonts w:eastAsiaTheme="majorEastAsia"/>
          <w:bCs/>
          <w:sz w:val="24"/>
          <w:rtl/>
        </w:rPr>
      </w:pPr>
      <w:r>
        <w:rPr>
          <w:rFonts w:eastAsiaTheme="majorEastAsia" w:hint="cs"/>
          <w:bCs/>
          <w:sz w:val="24"/>
          <w:rtl/>
        </w:rPr>
        <w:t>נמצא</w:t>
      </w:r>
      <w:r w:rsidRPr="00345EE3">
        <w:rPr>
          <w:rFonts w:eastAsiaTheme="majorEastAsia" w:hint="cs"/>
          <w:bCs/>
          <w:sz w:val="24"/>
          <w:rtl/>
        </w:rPr>
        <w:t xml:space="preserve"> כי למרות </w:t>
      </w:r>
      <w:r>
        <w:rPr>
          <w:rFonts w:eastAsiaTheme="majorEastAsia" w:hint="cs"/>
          <w:bCs/>
          <w:sz w:val="24"/>
          <w:rtl/>
        </w:rPr>
        <w:t>הדרישה</w:t>
      </w:r>
      <w:r w:rsidRPr="00345EE3">
        <w:rPr>
          <w:rFonts w:eastAsiaTheme="majorEastAsia" w:hint="cs"/>
          <w:bCs/>
          <w:sz w:val="24"/>
          <w:rtl/>
        </w:rPr>
        <w:t xml:space="preserve"> בנ</w:t>
      </w:r>
      <w:r>
        <w:rPr>
          <w:rFonts w:eastAsiaTheme="majorEastAsia" w:hint="cs"/>
          <w:bCs/>
          <w:sz w:val="24"/>
          <w:rtl/>
        </w:rPr>
        <w:t>ו</w:t>
      </w:r>
      <w:r w:rsidRPr="00345EE3">
        <w:rPr>
          <w:rFonts w:eastAsiaTheme="majorEastAsia" w:hint="cs"/>
          <w:bCs/>
          <w:sz w:val="24"/>
          <w:rtl/>
        </w:rPr>
        <w:t>הל</w:t>
      </w:r>
      <w:r>
        <w:rPr>
          <w:rFonts w:eastAsiaTheme="majorEastAsia" w:hint="cs"/>
          <w:bCs/>
          <w:sz w:val="24"/>
          <w:rtl/>
        </w:rPr>
        <w:t>י</w:t>
      </w:r>
      <w:r w:rsidRPr="00345EE3">
        <w:rPr>
          <w:rFonts w:eastAsiaTheme="majorEastAsia" w:hint="cs"/>
          <w:bCs/>
          <w:sz w:val="24"/>
          <w:rtl/>
        </w:rPr>
        <w:t xml:space="preserve"> ההכרה 2019</w:t>
      </w:r>
      <w:r>
        <w:rPr>
          <w:rFonts w:eastAsiaTheme="majorEastAsia" w:hint="cs"/>
          <w:bCs/>
          <w:sz w:val="24"/>
          <w:rtl/>
        </w:rPr>
        <w:t xml:space="preserve"> ו-2022 </w:t>
      </w:r>
      <w:r w:rsidRPr="00345EE3">
        <w:rPr>
          <w:rFonts w:eastAsiaTheme="majorEastAsia" w:hint="cs"/>
          <w:bCs/>
          <w:sz w:val="24"/>
          <w:rtl/>
        </w:rPr>
        <w:t>אין בידי משרד הבריאות את תוכני</w:t>
      </w:r>
      <w:r>
        <w:rPr>
          <w:rFonts w:eastAsiaTheme="majorEastAsia" w:hint="cs"/>
          <w:bCs/>
          <w:sz w:val="24"/>
          <w:rtl/>
        </w:rPr>
        <w:t>ו</w:t>
      </w:r>
      <w:r w:rsidRPr="00345EE3">
        <w:rPr>
          <w:rFonts w:eastAsiaTheme="majorEastAsia" w:hint="cs"/>
          <w:bCs/>
          <w:sz w:val="24"/>
          <w:rtl/>
        </w:rPr>
        <w:t>ת העבודה השנתי</w:t>
      </w:r>
      <w:r>
        <w:rPr>
          <w:rFonts w:eastAsiaTheme="majorEastAsia" w:hint="cs"/>
          <w:bCs/>
          <w:sz w:val="24"/>
          <w:rtl/>
        </w:rPr>
        <w:t>ו</w:t>
      </w:r>
      <w:r w:rsidRPr="00345EE3">
        <w:rPr>
          <w:rFonts w:eastAsiaTheme="majorEastAsia" w:hint="cs"/>
          <w:bCs/>
          <w:sz w:val="24"/>
          <w:rtl/>
        </w:rPr>
        <w:t xml:space="preserve">ת </w:t>
      </w:r>
      <w:r>
        <w:rPr>
          <w:rFonts w:eastAsiaTheme="majorEastAsia" w:hint="cs"/>
          <w:bCs/>
          <w:sz w:val="24"/>
          <w:rtl/>
        </w:rPr>
        <w:t>שעל פיהן בוצעו ביקורי הבקרה</w:t>
      </w:r>
      <w:r w:rsidRPr="00345EE3">
        <w:rPr>
          <w:rFonts w:eastAsiaTheme="majorEastAsia" w:hint="cs"/>
          <w:bCs/>
          <w:sz w:val="24"/>
          <w:rtl/>
        </w:rPr>
        <w:t xml:space="preserve"> בשפ"חים בשנים </w:t>
      </w:r>
      <w:r>
        <w:rPr>
          <w:rFonts w:eastAsiaTheme="majorEastAsia" w:hint="cs"/>
          <w:bCs/>
          <w:sz w:val="24"/>
          <w:rtl/>
        </w:rPr>
        <w:t xml:space="preserve">2019 - 2021. זאת ועוד, נמצא </w:t>
      </w:r>
      <w:r w:rsidRPr="006D3562">
        <w:rPr>
          <w:rFonts w:eastAsiaTheme="majorEastAsia"/>
          <w:bCs/>
          <w:sz w:val="24"/>
          <w:rtl/>
        </w:rPr>
        <w:t>כי אין ביד</w:t>
      </w:r>
      <w:r>
        <w:rPr>
          <w:rFonts w:eastAsiaTheme="majorEastAsia" w:hint="cs"/>
          <w:bCs/>
          <w:sz w:val="24"/>
          <w:rtl/>
        </w:rPr>
        <w:t>י משרד הבריאות</w:t>
      </w:r>
      <w:r w:rsidRPr="006D3562">
        <w:rPr>
          <w:rFonts w:eastAsiaTheme="majorEastAsia"/>
          <w:bCs/>
          <w:sz w:val="24"/>
          <w:rtl/>
        </w:rPr>
        <w:t xml:space="preserve"> מידע בנוגע לשפ"חים </w:t>
      </w:r>
      <w:r>
        <w:rPr>
          <w:rFonts w:eastAsiaTheme="majorEastAsia" w:hint="cs"/>
          <w:bCs/>
          <w:sz w:val="24"/>
          <w:rtl/>
        </w:rPr>
        <w:t>ש</w:t>
      </w:r>
      <w:r w:rsidRPr="006D3562">
        <w:rPr>
          <w:rFonts w:eastAsiaTheme="majorEastAsia"/>
          <w:bCs/>
          <w:sz w:val="24"/>
          <w:rtl/>
        </w:rPr>
        <w:t>בהם תיקוף ההכרה</w:t>
      </w:r>
      <w:r>
        <w:rPr>
          <w:rFonts w:eastAsiaTheme="majorEastAsia" w:hint="cs"/>
          <w:bCs/>
          <w:sz w:val="24"/>
          <w:rtl/>
        </w:rPr>
        <w:t xml:space="preserve"> בשנים 2019 - 2021 </w:t>
      </w:r>
      <w:r w:rsidRPr="006D3562">
        <w:rPr>
          <w:rFonts w:eastAsiaTheme="majorEastAsia"/>
          <w:bCs/>
          <w:sz w:val="24"/>
          <w:rtl/>
        </w:rPr>
        <w:t>כלל ביקור בשפ"ח</w:t>
      </w:r>
      <w:r>
        <w:rPr>
          <w:rFonts w:eastAsiaTheme="majorEastAsia" w:hint="cs"/>
          <w:bCs/>
          <w:sz w:val="24"/>
          <w:rtl/>
        </w:rPr>
        <w:t>.</w:t>
      </w:r>
    </w:p>
    <w:p w14:paraId="1A7ECFFB" w14:textId="77777777" w:rsidR="003528F0" w:rsidRDefault="003528F0" w:rsidP="009B10C1">
      <w:pPr>
        <w:pStyle w:val="a7"/>
        <w:spacing w:line="269" w:lineRule="auto"/>
        <w:rPr>
          <w:rtl/>
        </w:rPr>
      </w:pPr>
    </w:p>
    <w:p w14:paraId="0DFD7E1E" w14:textId="77777777" w:rsidR="003528F0" w:rsidRDefault="003528F0" w:rsidP="009B10C1">
      <w:pPr>
        <w:spacing w:line="269" w:lineRule="auto"/>
        <w:rPr>
          <w:rFonts w:eastAsiaTheme="majorEastAsia"/>
          <w:b/>
          <w:sz w:val="24"/>
          <w:rtl/>
        </w:rPr>
      </w:pPr>
      <w:r>
        <w:rPr>
          <w:rFonts w:eastAsiaTheme="majorEastAsia" w:hint="cs"/>
          <w:b/>
          <w:sz w:val="24"/>
          <w:rtl/>
        </w:rPr>
        <w:t xml:space="preserve">בנוגע לשנים 2022 ו-2023 </w:t>
      </w:r>
      <w:r w:rsidRPr="00636CB6">
        <w:rPr>
          <w:rFonts w:eastAsiaTheme="majorEastAsia" w:hint="cs"/>
          <w:b/>
          <w:sz w:val="24"/>
          <w:rtl/>
        </w:rPr>
        <w:t>הועלה כי משרד הבריאות הכין תוכנית בקרה רב</w:t>
      </w:r>
      <w:r>
        <w:rPr>
          <w:rFonts w:eastAsiaTheme="majorEastAsia" w:hint="cs"/>
          <w:b/>
          <w:sz w:val="24"/>
          <w:rtl/>
        </w:rPr>
        <w:t>-</w:t>
      </w:r>
      <w:r w:rsidRPr="00636CB6">
        <w:rPr>
          <w:rFonts w:eastAsiaTheme="majorEastAsia" w:hint="cs"/>
          <w:b/>
          <w:sz w:val="24"/>
          <w:rtl/>
        </w:rPr>
        <w:t>שנתית לשנים 2022 - 2027</w:t>
      </w:r>
      <w:r>
        <w:rPr>
          <w:rFonts w:eastAsiaTheme="majorEastAsia" w:hint="cs"/>
          <w:b/>
          <w:bCs/>
          <w:sz w:val="24"/>
          <w:rtl/>
        </w:rPr>
        <w:t xml:space="preserve">, </w:t>
      </w:r>
      <w:r w:rsidRPr="00AA25B1">
        <w:rPr>
          <w:rFonts w:eastAsiaTheme="majorEastAsia" w:hint="cs"/>
          <w:sz w:val="24"/>
          <w:rtl/>
        </w:rPr>
        <w:t>הכוללת את כל השפ"חים המוכרים להתמחות</w:t>
      </w:r>
      <w:r>
        <w:rPr>
          <w:rFonts w:eastAsiaTheme="majorEastAsia" w:hint="cs"/>
          <w:b/>
          <w:bCs/>
          <w:sz w:val="24"/>
          <w:rtl/>
        </w:rPr>
        <w:t xml:space="preserve">, </w:t>
      </w:r>
      <w:r w:rsidRPr="00636CB6">
        <w:rPr>
          <w:rFonts w:eastAsiaTheme="majorEastAsia" w:hint="cs"/>
          <w:sz w:val="24"/>
          <w:rtl/>
        </w:rPr>
        <w:t>אך המשרד</w:t>
      </w:r>
      <w:r>
        <w:rPr>
          <w:rFonts w:eastAsiaTheme="majorEastAsia" w:hint="cs"/>
          <w:b/>
          <w:bCs/>
          <w:sz w:val="24"/>
          <w:rtl/>
        </w:rPr>
        <w:t xml:space="preserve"> </w:t>
      </w:r>
      <w:r>
        <w:rPr>
          <w:rFonts w:eastAsiaTheme="majorEastAsia" w:hint="cs"/>
          <w:b/>
          <w:sz w:val="24"/>
          <w:rtl/>
        </w:rPr>
        <w:t>מסר נתונים סותרים לגבי תיקופי ההכרה שבוצעו בשפ"חים. כך לדוגמה, על פי המשרד ממרץ 2024, בשנת 2022 בוצעו 58 תיקופי הכרה ובשנת 2023 - 39 תיקופי הכרה, ו</w:t>
      </w:r>
      <w:r w:rsidRPr="00041233">
        <w:rPr>
          <w:rFonts w:eastAsiaTheme="majorEastAsia"/>
          <w:b/>
          <w:sz w:val="24"/>
          <w:rtl/>
        </w:rPr>
        <w:t>תיקופי הכרה שבוצעו אינ</w:t>
      </w:r>
      <w:r>
        <w:rPr>
          <w:rFonts w:eastAsiaTheme="majorEastAsia" w:hint="cs"/>
          <w:b/>
          <w:sz w:val="24"/>
          <w:rtl/>
        </w:rPr>
        <w:t>ם</w:t>
      </w:r>
      <w:r w:rsidRPr="00041233">
        <w:rPr>
          <w:rFonts w:eastAsiaTheme="majorEastAsia"/>
          <w:b/>
          <w:sz w:val="24"/>
          <w:rtl/>
        </w:rPr>
        <w:t xml:space="preserve"> כולל</w:t>
      </w:r>
      <w:r>
        <w:rPr>
          <w:rFonts w:eastAsiaTheme="majorEastAsia" w:hint="cs"/>
          <w:b/>
          <w:sz w:val="24"/>
          <w:rtl/>
        </w:rPr>
        <w:t>ים</w:t>
      </w:r>
      <w:r w:rsidRPr="00041233">
        <w:rPr>
          <w:rFonts w:eastAsiaTheme="majorEastAsia"/>
          <w:b/>
          <w:sz w:val="24"/>
          <w:rtl/>
        </w:rPr>
        <w:t xml:space="preserve"> בהכרח ביקור</w:t>
      </w:r>
      <w:r>
        <w:rPr>
          <w:rFonts w:eastAsiaTheme="majorEastAsia" w:hint="cs"/>
          <w:b/>
          <w:sz w:val="24"/>
          <w:rtl/>
        </w:rPr>
        <w:t xml:space="preserve"> בשפ"ח. מנגד, בהבהרה מאוחרת יותר </w:t>
      </w:r>
      <w:r w:rsidRPr="00F95CA0">
        <w:rPr>
          <w:rFonts w:eastAsiaTheme="majorEastAsia" w:hint="cs"/>
          <w:b/>
          <w:sz w:val="24"/>
          <w:rtl/>
        </w:rPr>
        <w:t xml:space="preserve">מיולי 2024 </w:t>
      </w:r>
      <w:r>
        <w:rPr>
          <w:rFonts w:eastAsiaTheme="majorEastAsia" w:hint="cs"/>
          <w:b/>
          <w:sz w:val="24"/>
          <w:rtl/>
        </w:rPr>
        <w:t xml:space="preserve">עדכן משרד הבריאות כי בשנתיים האמורות </w:t>
      </w:r>
      <w:r w:rsidRPr="00940B1D">
        <w:rPr>
          <w:rFonts w:eastAsiaTheme="majorEastAsia"/>
          <w:b/>
          <w:sz w:val="24"/>
          <w:rtl/>
        </w:rPr>
        <w:t xml:space="preserve">בוצעו </w:t>
      </w:r>
      <w:r>
        <w:rPr>
          <w:rFonts w:eastAsiaTheme="majorEastAsia" w:hint="cs"/>
          <w:b/>
          <w:sz w:val="24"/>
          <w:rtl/>
        </w:rPr>
        <w:t>שבעה</w:t>
      </w:r>
      <w:r w:rsidRPr="00940B1D">
        <w:rPr>
          <w:rFonts w:eastAsiaTheme="majorEastAsia"/>
          <w:b/>
          <w:sz w:val="24"/>
          <w:rtl/>
        </w:rPr>
        <w:t xml:space="preserve"> תיקופי הכרה</w:t>
      </w:r>
      <w:r>
        <w:rPr>
          <w:rFonts w:eastAsiaTheme="majorEastAsia" w:hint="cs"/>
          <w:b/>
          <w:sz w:val="24"/>
          <w:rtl/>
        </w:rPr>
        <w:t xml:space="preserve"> בלבד. בהבהרה נוספת מאוגוסט 2024 מסר משרד הבריאות כי נתונים אלו נסמכים</w:t>
      </w:r>
      <w:r w:rsidRPr="00E35FE9">
        <w:rPr>
          <w:rFonts w:eastAsiaTheme="majorEastAsia"/>
          <w:b/>
          <w:sz w:val="24"/>
          <w:rtl/>
        </w:rPr>
        <w:t xml:space="preserve"> על בדיקות וספירות ידניות של סיכומי פגישות של תת</w:t>
      </w:r>
      <w:r>
        <w:rPr>
          <w:rFonts w:eastAsiaTheme="majorEastAsia" w:hint="cs"/>
          <w:b/>
          <w:sz w:val="24"/>
          <w:rtl/>
        </w:rPr>
        <w:t>-הו</w:t>
      </w:r>
      <w:r w:rsidRPr="00E35FE9">
        <w:rPr>
          <w:rFonts w:eastAsiaTheme="majorEastAsia"/>
          <w:b/>
          <w:sz w:val="24"/>
          <w:rtl/>
        </w:rPr>
        <w:t xml:space="preserve">ועדה </w:t>
      </w:r>
      <w:r>
        <w:rPr>
          <w:rFonts w:eastAsiaTheme="majorEastAsia" w:hint="cs"/>
          <w:b/>
          <w:sz w:val="24"/>
          <w:rtl/>
        </w:rPr>
        <w:t>ש</w:t>
      </w:r>
      <w:r w:rsidRPr="00E35FE9">
        <w:rPr>
          <w:rFonts w:eastAsiaTheme="majorEastAsia"/>
          <w:b/>
          <w:sz w:val="24"/>
          <w:rtl/>
        </w:rPr>
        <w:t>מתכנסת בהתנדבות</w:t>
      </w:r>
      <w:r>
        <w:rPr>
          <w:rFonts w:eastAsiaTheme="majorEastAsia" w:hint="cs"/>
          <w:b/>
          <w:sz w:val="24"/>
          <w:rtl/>
        </w:rPr>
        <w:t xml:space="preserve">, </w:t>
      </w:r>
      <w:r w:rsidRPr="00E35FE9">
        <w:rPr>
          <w:rFonts w:eastAsiaTheme="majorEastAsia"/>
          <w:b/>
          <w:sz w:val="24"/>
          <w:rtl/>
        </w:rPr>
        <w:t xml:space="preserve">סיכומים </w:t>
      </w:r>
      <w:r>
        <w:rPr>
          <w:rFonts w:eastAsiaTheme="majorEastAsia" w:hint="cs"/>
          <w:b/>
          <w:sz w:val="24"/>
          <w:rtl/>
        </w:rPr>
        <w:t>ש</w:t>
      </w:r>
      <w:r w:rsidRPr="00E35FE9">
        <w:rPr>
          <w:rFonts w:eastAsiaTheme="majorEastAsia"/>
          <w:b/>
          <w:sz w:val="24"/>
          <w:rtl/>
        </w:rPr>
        <w:t xml:space="preserve">אינם מדויקים </w:t>
      </w:r>
      <w:r>
        <w:rPr>
          <w:rFonts w:eastAsiaTheme="majorEastAsia" w:hint="cs"/>
          <w:b/>
          <w:sz w:val="24"/>
          <w:rtl/>
        </w:rPr>
        <w:t>וחד-משמעיים,</w:t>
      </w:r>
      <w:r w:rsidRPr="00E35FE9">
        <w:rPr>
          <w:rFonts w:eastAsiaTheme="majorEastAsia"/>
          <w:b/>
          <w:sz w:val="24"/>
          <w:rtl/>
        </w:rPr>
        <w:t xml:space="preserve"> ולכן אין ל</w:t>
      </w:r>
      <w:r>
        <w:rPr>
          <w:rFonts w:eastAsiaTheme="majorEastAsia" w:hint="cs"/>
          <w:b/>
          <w:sz w:val="24"/>
          <w:rtl/>
        </w:rPr>
        <w:t>משרד הבריאות</w:t>
      </w:r>
      <w:r w:rsidRPr="00E35FE9">
        <w:rPr>
          <w:rFonts w:eastAsiaTheme="majorEastAsia"/>
          <w:b/>
          <w:sz w:val="24"/>
          <w:rtl/>
        </w:rPr>
        <w:t xml:space="preserve"> דרך לדייק נתונים אלו.</w:t>
      </w:r>
    </w:p>
    <w:p w14:paraId="50DC05A3" w14:textId="77777777" w:rsidR="003528F0" w:rsidRDefault="003528F0" w:rsidP="009B10C1">
      <w:pPr>
        <w:pStyle w:val="a7"/>
        <w:spacing w:line="269" w:lineRule="auto"/>
        <w:rPr>
          <w:rtl/>
        </w:rPr>
      </w:pPr>
    </w:p>
    <w:p w14:paraId="23D115A9" w14:textId="77777777" w:rsidR="003528F0" w:rsidRDefault="003528F0" w:rsidP="009B10C1">
      <w:pPr>
        <w:spacing w:line="269" w:lineRule="auto"/>
        <w:rPr>
          <w:rFonts w:eastAsiaTheme="majorEastAsia"/>
          <w:bCs/>
          <w:sz w:val="24"/>
          <w:rtl/>
        </w:rPr>
      </w:pPr>
      <w:r w:rsidRPr="00654E32">
        <w:rPr>
          <w:rFonts w:eastAsiaTheme="majorEastAsia" w:hint="eastAsia"/>
          <w:bCs/>
          <w:sz w:val="24"/>
          <w:rtl/>
        </w:rPr>
        <w:t>נמצא</w:t>
      </w:r>
      <w:r w:rsidRPr="00654E32">
        <w:rPr>
          <w:rFonts w:eastAsiaTheme="majorEastAsia"/>
          <w:bCs/>
          <w:sz w:val="24"/>
          <w:rtl/>
        </w:rPr>
        <w:t xml:space="preserve"> כי </w:t>
      </w:r>
      <w:r>
        <w:rPr>
          <w:rFonts w:eastAsiaTheme="majorEastAsia" w:hint="cs"/>
          <w:bCs/>
          <w:sz w:val="24"/>
          <w:rtl/>
        </w:rPr>
        <w:t>משום ש</w:t>
      </w:r>
      <w:r w:rsidRPr="00654E32">
        <w:rPr>
          <w:rFonts w:eastAsiaTheme="majorEastAsia" w:hint="eastAsia"/>
          <w:bCs/>
          <w:sz w:val="24"/>
          <w:rtl/>
        </w:rPr>
        <w:t>משרד</w:t>
      </w:r>
      <w:r w:rsidRPr="00654E32">
        <w:rPr>
          <w:rFonts w:eastAsiaTheme="majorEastAsia"/>
          <w:bCs/>
          <w:sz w:val="24"/>
          <w:rtl/>
        </w:rPr>
        <w:t xml:space="preserve"> </w:t>
      </w:r>
      <w:r w:rsidRPr="00654E32">
        <w:rPr>
          <w:rFonts w:eastAsiaTheme="majorEastAsia" w:hint="eastAsia"/>
          <w:bCs/>
          <w:sz w:val="24"/>
          <w:rtl/>
        </w:rPr>
        <w:t>הבריאות</w:t>
      </w:r>
      <w:r w:rsidRPr="00654E32">
        <w:rPr>
          <w:rFonts w:eastAsiaTheme="majorEastAsia"/>
          <w:bCs/>
          <w:sz w:val="24"/>
          <w:rtl/>
        </w:rPr>
        <w:t xml:space="preserve"> </w:t>
      </w:r>
      <w:r>
        <w:rPr>
          <w:rFonts w:eastAsiaTheme="majorEastAsia" w:hint="cs"/>
          <w:bCs/>
          <w:sz w:val="24"/>
          <w:rtl/>
        </w:rPr>
        <w:t xml:space="preserve">מסר דיווחים סותרים למשרד מבקר המדינה במרץ וביולי 2024 לגבי היקפי תיקופי ההכרה שבוצעו בשנים 2022 ו-2023, </w:t>
      </w:r>
      <w:r w:rsidRPr="00654E32">
        <w:rPr>
          <w:rFonts w:eastAsiaTheme="majorEastAsia" w:hint="eastAsia"/>
          <w:bCs/>
          <w:sz w:val="24"/>
          <w:rtl/>
        </w:rPr>
        <w:t>עולים</w:t>
      </w:r>
      <w:r w:rsidRPr="00654E32">
        <w:rPr>
          <w:rFonts w:eastAsiaTheme="majorEastAsia"/>
          <w:bCs/>
          <w:sz w:val="24"/>
          <w:rtl/>
        </w:rPr>
        <w:t xml:space="preserve"> </w:t>
      </w:r>
      <w:r>
        <w:rPr>
          <w:rFonts w:eastAsiaTheme="majorEastAsia" w:hint="cs"/>
          <w:bCs/>
          <w:sz w:val="24"/>
          <w:rtl/>
        </w:rPr>
        <w:t xml:space="preserve">מדיווחים אלה </w:t>
      </w:r>
      <w:r w:rsidRPr="00654E32">
        <w:rPr>
          <w:rFonts w:eastAsiaTheme="majorEastAsia" w:hint="eastAsia"/>
          <w:bCs/>
          <w:sz w:val="24"/>
          <w:rtl/>
        </w:rPr>
        <w:t>פערים</w:t>
      </w:r>
      <w:r w:rsidRPr="00654E32">
        <w:rPr>
          <w:rFonts w:eastAsiaTheme="majorEastAsia"/>
          <w:bCs/>
          <w:sz w:val="24"/>
          <w:rtl/>
        </w:rPr>
        <w:t xml:space="preserve"> </w:t>
      </w:r>
      <w:r>
        <w:rPr>
          <w:rFonts w:eastAsiaTheme="majorEastAsia" w:hint="cs"/>
          <w:bCs/>
          <w:sz w:val="24"/>
          <w:rtl/>
        </w:rPr>
        <w:t>משמעותיים ביותר לגבי היקפי התיקופים שבוצעו - פער של 90 תיקופים - במרץ 2024 מסר משרד הבריאות כי בוצעו 7 תיקופים וביולי הוא הודיע על 97 תיקופים באותה התקופה. עוד עולה</w:t>
      </w:r>
      <w:r w:rsidRPr="00654E32">
        <w:rPr>
          <w:rFonts w:eastAsiaTheme="majorEastAsia"/>
          <w:bCs/>
          <w:sz w:val="24"/>
          <w:rtl/>
        </w:rPr>
        <w:t xml:space="preserve"> </w:t>
      </w:r>
      <w:r>
        <w:rPr>
          <w:rFonts w:eastAsiaTheme="majorEastAsia" w:hint="cs"/>
          <w:bCs/>
          <w:sz w:val="24"/>
          <w:rtl/>
        </w:rPr>
        <w:t xml:space="preserve">כי </w:t>
      </w:r>
      <w:r w:rsidRPr="00654E32">
        <w:rPr>
          <w:rFonts w:eastAsiaTheme="majorEastAsia"/>
          <w:bCs/>
          <w:sz w:val="24"/>
          <w:rtl/>
        </w:rPr>
        <w:t>תיעוד ה</w:t>
      </w:r>
      <w:r>
        <w:rPr>
          <w:rFonts w:eastAsiaTheme="majorEastAsia" w:hint="cs"/>
          <w:bCs/>
          <w:sz w:val="24"/>
          <w:rtl/>
        </w:rPr>
        <w:t>בקרות בשפ"חים אינו מבוצע בתבנית אחידה, דבר שאינו</w:t>
      </w:r>
      <w:r w:rsidRPr="00654E32">
        <w:rPr>
          <w:rFonts w:eastAsiaTheme="majorEastAsia"/>
          <w:bCs/>
          <w:sz w:val="24"/>
          <w:rtl/>
        </w:rPr>
        <w:t xml:space="preserve"> מאפשר את</w:t>
      </w:r>
      <w:r>
        <w:rPr>
          <w:rFonts w:eastAsiaTheme="majorEastAsia" w:hint="cs"/>
          <w:bCs/>
          <w:sz w:val="24"/>
          <w:rtl/>
        </w:rPr>
        <w:t xml:space="preserve"> דיוק הנתונים</w:t>
      </w:r>
      <w:r w:rsidRPr="00654E32">
        <w:rPr>
          <w:rFonts w:eastAsiaTheme="majorEastAsia"/>
          <w:bCs/>
          <w:sz w:val="24"/>
          <w:rtl/>
        </w:rPr>
        <w:t xml:space="preserve"> </w:t>
      </w:r>
      <w:r>
        <w:rPr>
          <w:rFonts w:eastAsiaTheme="majorEastAsia" w:hint="cs"/>
          <w:bCs/>
          <w:sz w:val="24"/>
          <w:rtl/>
        </w:rPr>
        <w:t xml:space="preserve">ואפיון הבקרות שנעשו </w:t>
      </w:r>
      <w:r>
        <w:rPr>
          <w:rFonts w:hint="cs"/>
          <w:bCs/>
          <w:rtl/>
        </w:rPr>
        <w:t>ופוגע בכך ביעילות תהליך הבקרה</w:t>
      </w:r>
      <w:r w:rsidRPr="00654E32">
        <w:rPr>
          <w:rFonts w:eastAsiaTheme="majorEastAsia"/>
          <w:bCs/>
          <w:sz w:val="24"/>
          <w:rtl/>
        </w:rPr>
        <w:t xml:space="preserve">. </w:t>
      </w:r>
      <w:r>
        <w:rPr>
          <w:rFonts w:eastAsiaTheme="majorEastAsia" w:hint="cs"/>
          <w:bCs/>
          <w:sz w:val="24"/>
          <w:rtl/>
        </w:rPr>
        <w:t>הדבר מעלה את החשש שמשרד הבריאות אינו מקיים באופן מלא את הוראות נוהלי ההכרה והנוהל האחוד בכל הנוגע לבקרה על השפ"חים המוכרים להתמחות.</w:t>
      </w:r>
    </w:p>
    <w:p w14:paraId="2738A6E6" w14:textId="77777777" w:rsidR="003528F0" w:rsidRDefault="003528F0" w:rsidP="009B10C1">
      <w:pPr>
        <w:pStyle w:val="a7"/>
        <w:spacing w:line="269" w:lineRule="auto"/>
        <w:rPr>
          <w:rtl/>
        </w:rPr>
      </w:pPr>
    </w:p>
    <w:p w14:paraId="4367895D" w14:textId="77777777" w:rsidR="003528F0" w:rsidRDefault="003528F0" w:rsidP="009B10C1">
      <w:pPr>
        <w:spacing w:line="269" w:lineRule="auto"/>
        <w:rPr>
          <w:rFonts w:eastAsiaTheme="majorEastAsia"/>
          <w:bCs/>
          <w:sz w:val="24"/>
          <w:rtl/>
        </w:rPr>
      </w:pPr>
      <w:r>
        <w:rPr>
          <w:rFonts w:eastAsiaTheme="majorEastAsia" w:hint="cs"/>
          <w:bCs/>
          <w:sz w:val="24"/>
          <w:rtl/>
        </w:rPr>
        <w:t xml:space="preserve">משרד מבקר המדינה </w:t>
      </w:r>
      <w:r w:rsidRPr="00654E32">
        <w:rPr>
          <w:rFonts w:eastAsiaTheme="majorEastAsia" w:hint="eastAsia"/>
          <w:bCs/>
          <w:sz w:val="24"/>
          <w:rtl/>
        </w:rPr>
        <w:t>ממל</w:t>
      </w:r>
      <w:r>
        <w:rPr>
          <w:rFonts w:eastAsiaTheme="majorEastAsia" w:hint="cs"/>
          <w:bCs/>
          <w:sz w:val="24"/>
          <w:rtl/>
        </w:rPr>
        <w:t>י</w:t>
      </w:r>
      <w:r w:rsidRPr="00654E32">
        <w:rPr>
          <w:rFonts w:eastAsiaTheme="majorEastAsia" w:hint="eastAsia"/>
          <w:bCs/>
          <w:sz w:val="24"/>
          <w:rtl/>
        </w:rPr>
        <w:t>ץ</w:t>
      </w:r>
      <w:r w:rsidRPr="00654E32">
        <w:rPr>
          <w:rFonts w:eastAsiaTheme="majorEastAsia"/>
          <w:bCs/>
          <w:sz w:val="24"/>
          <w:rtl/>
        </w:rPr>
        <w:t xml:space="preserve"> </w:t>
      </w:r>
      <w:r w:rsidRPr="00654E32">
        <w:rPr>
          <w:rFonts w:eastAsiaTheme="majorEastAsia" w:hint="eastAsia"/>
          <w:bCs/>
          <w:sz w:val="24"/>
          <w:rtl/>
        </w:rPr>
        <w:t>למשרד</w:t>
      </w:r>
      <w:r w:rsidRPr="00654E32">
        <w:rPr>
          <w:rFonts w:eastAsiaTheme="majorEastAsia"/>
          <w:bCs/>
          <w:sz w:val="24"/>
          <w:rtl/>
        </w:rPr>
        <w:t xml:space="preserve"> </w:t>
      </w:r>
      <w:r w:rsidRPr="00654E32">
        <w:rPr>
          <w:rFonts w:eastAsiaTheme="majorEastAsia" w:hint="eastAsia"/>
          <w:bCs/>
          <w:sz w:val="24"/>
          <w:rtl/>
        </w:rPr>
        <w:t>הבריאות</w:t>
      </w:r>
      <w:r w:rsidRPr="00654E32">
        <w:rPr>
          <w:rFonts w:eastAsiaTheme="majorEastAsia" w:hint="cs"/>
          <w:bCs/>
          <w:sz w:val="24"/>
          <w:rtl/>
        </w:rPr>
        <w:t xml:space="preserve"> ל</w:t>
      </w:r>
      <w:r>
        <w:rPr>
          <w:rFonts w:eastAsiaTheme="majorEastAsia" w:hint="cs"/>
          <w:bCs/>
          <w:sz w:val="24"/>
          <w:rtl/>
        </w:rPr>
        <w:t xml:space="preserve">ממש את תוכנית הבקרה שגיבש באופן מלא כך שבכלל השפ"חים יבוצע </w:t>
      </w:r>
      <w:r w:rsidRPr="00591B50">
        <w:rPr>
          <w:rFonts w:eastAsiaTheme="majorEastAsia"/>
          <w:bCs/>
          <w:sz w:val="24"/>
          <w:rtl/>
        </w:rPr>
        <w:t>ת</w:t>
      </w:r>
      <w:r>
        <w:rPr>
          <w:rFonts w:eastAsiaTheme="majorEastAsia" w:hint="cs"/>
          <w:bCs/>
          <w:sz w:val="24"/>
          <w:rtl/>
        </w:rPr>
        <w:t>י</w:t>
      </w:r>
      <w:r w:rsidRPr="00591B50">
        <w:rPr>
          <w:rFonts w:eastAsiaTheme="majorEastAsia"/>
          <w:bCs/>
          <w:sz w:val="24"/>
          <w:rtl/>
        </w:rPr>
        <w:t xml:space="preserve">קוף </w:t>
      </w:r>
      <w:r>
        <w:rPr>
          <w:rFonts w:eastAsiaTheme="majorEastAsia" w:hint="cs"/>
          <w:bCs/>
          <w:sz w:val="24"/>
          <w:rtl/>
        </w:rPr>
        <w:t xml:space="preserve">הכרה </w:t>
      </w:r>
      <w:r w:rsidRPr="00591B50">
        <w:rPr>
          <w:rFonts w:eastAsiaTheme="majorEastAsia"/>
          <w:bCs/>
          <w:sz w:val="24"/>
          <w:rtl/>
        </w:rPr>
        <w:t>אחת למספר שנים</w:t>
      </w:r>
      <w:r>
        <w:rPr>
          <w:rFonts w:eastAsiaTheme="majorEastAsia" w:hint="cs"/>
          <w:bCs/>
          <w:sz w:val="24"/>
          <w:rtl/>
        </w:rPr>
        <w:t>, ולגבש</w:t>
      </w:r>
      <w:r w:rsidRPr="00654E32">
        <w:rPr>
          <w:rFonts w:eastAsiaTheme="majorEastAsia" w:hint="cs"/>
          <w:bCs/>
          <w:sz w:val="24"/>
          <w:rtl/>
        </w:rPr>
        <w:t xml:space="preserve"> תבנית אחידה לתיעוד הבקרות שנערכות בשפ"חים לטובת היכולת לאפיין את סוג</w:t>
      </w:r>
      <w:r>
        <w:rPr>
          <w:rFonts w:eastAsiaTheme="majorEastAsia" w:hint="cs"/>
          <w:bCs/>
          <w:sz w:val="24"/>
          <w:rtl/>
        </w:rPr>
        <w:t xml:space="preserve"> הבקרה, להבין את מסקנות תת-הוועדה באופן חד-משמעי ולאפשר מעקב אחר החלטותיה.</w:t>
      </w:r>
    </w:p>
    <w:p w14:paraId="760D9D62" w14:textId="77777777" w:rsidR="003528F0" w:rsidRDefault="003528F0" w:rsidP="009B10C1">
      <w:pPr>
        <w:pStyle w:val="a7"/>
        <w:spacing w:line="269" w:lineRule="auto"/>
        <w:rPr>
          <w:rtl/>
        </w:rPr>
      </w:pPr>
    </w:p>
    <w:p w14:paraId="035BA853" w14:textId="77777777" w:rsidR="003528F0" w:rsidRDefault="003528F0" w:rsidP="009B10C1">
      <w:pPr>
        <w:spacing w:line="269" w:lineRule="auto"/>
        <w:rPr>
          <w:rtl/>
        </w:rPr>
      </w:pPr>
      <w:r w:rsidRPr="00C962B9">
        <w:rPr>
          <w:rFonts w:hint="cs"/>
          <w:rtl/>
        </w:rPr>
        <w:t>משרד הבריאות מסר למשרד מבקר המדינה בתשובתו כי הגדרות תיקוף ההכרה השתנו לאורך השנים, דבר המשפיע על הנתונים שנאספו ועל הפערים בהיקפי תיקופי ההכרה כפי שעלו בביקורת. עוד מסר משרד הבריאות</w:t>
      </w:r>
      <w:r>
        <w:rPr>
          <w:rFonts w:hint="cs"/>
          <w:rtl/>
        </w:rPr>
        <w:t xml:space="preserve"> </w:t>
      </w:r>
      <w:r w:rsidRPr="00C962B9">
        <w:rPr>
          <w:rFonts w:hint="cs"/>
          <w:rtl/>
        </w:rPr>
        <w:t>כי נושא תיקוף ההכרה לא היה מוסדר לאורך שנים והוא נמצא בתהליך מיסוד הכולל הסדרה של תהליכי הפיקוח והתיעוד. במסגרת זו פרסם המשרד נוהל מעודכן להכרה בהתמחות</w:t>
      </w:r>
      <w:r w:rsidRPr="00C962B9">
        <w:rPr>
          <w:rtl/>
        </w:rPr>
        <w:t>,</w:t>
      </w:r>
      <w:r w:rsidRPr="00C962B9">
        <w:rPr>
          <w:rFonts w:hint="cs"/>
          <w:rtl/>
        </w:rPr>
        <w:t xml:space="preserve"> והוא פועל לעדכון ההנחיות לוועדות המקצועיות בנושא זה. כמו כן, בעקבות הביקורת המשרד </w:t>
      </w:r>
      <w:r w:rsidRPr="00C962B9">
        <w:rPr>
          <w:rtl/>
        </w:rPr>
        <w:t>מגבש ת</w:t>
      </w:r>
      <w:r w:rsidRPr="00C962B9">
        <w:rPr>
          <w:rFonts w:hint="cs"/>
          <w:rtl/>
        </w:rPr>
        <w:t>ו</w:t>
      </w:r>
      <w:r w:rsidRPr="00C962B9">
        <w:rPr>
          <w:rtl/>
        </w:rPr>
        <w:t>כנית בקרות מחזורית חמש</w:t>
      </w:r>
      <w:r w:rsidRPr="00C962B9">
        <w:rPr>
          <w:rFonts w:hint="cs"/>
          <w:rtl/>
        </w:rPr>
        <w:t>-</w:t>
      </w:r>
      <w:r w:rsidRPr="00C962B9">
        <w:rPr>
          <w:rtl/>
        </w:rPr>
        <w:t xml:space="preserve">שנתית, </w:t>
      </w:r>
      <w:r w:rsidRPr="00C962B9">
        <w:rPr>
          <w:rFonts w:hint="eastAsia"/>
          <w:rtl/>
        </w:rPr>
        <w:t>ש</w:t>
      </w:r>
      <w:r w:rsidRPr="00C962B9">
        <w:rPr>
          <w:rFonts w:hint="cs"/>
          <w:rtl/>
        </w:rPr>
        <w:t>במסגרתה</w:t>
      </w:r>
      <w:r w:rsidRPr="00C962B9">
        <w:rPr>
          <w:rtl/>
        </w:rPr>
        <w:t xml:space="preserve"> כל מוסד מוכר יבוקר לפחות </w:t>
      </w:r>
      <w:r w:rsidRPr="00C962B9">
        <w:rPr>
          <w:rFonts w:hint="cs"/>
          <w:rtl/>
        </w:rPr>
        <w:t>אחת</w:t>
      </w:r>
      <w:r w:rsidRPr="00C962B9">
        <w:rPr>
          <w:rtl/>
        </w:rPr>
        <w:t xml:space="preserve"> </w:t>
      </w:r>
      <w:r w:rsidRPr="00C962B9">
        <w:rPr>
          <w:rFonts w:hint="cs"/>
          <w:rtl/>
        </w:rPr>
        <w:t>ל</w:t>
      </w:r>
      <w:r w:rsidRPr="00C962B9">
        <w:rPr>
          <w:rtl/>
        </w:rPr>
        <w:t>חמש שנים.</w:t>
      </w:r>
    </w:p>
    <w:p w14:paraId="6E552508" w14:textId="77777777" w:rsidR="003528F0" w:rsidRDefault="003528F0" w:rsidP="009B10C1">
      <w:pPr>
        <w:spacing w:line="269" w:lineRule="auto"/>
        <w:rPr>
          <w:rtl/>
        </w:rPr>
      </w:pPr>
    </w:p>
    <w:p w14:paraId="537A9C8A" w14:textId="77777777" w:rsidR="003528F0" w:rsidRDefault="003528F0" w:rsidP="009B10C1">
      <w:pPr>
        <w:pStyle w:val="4"/>
        <w:spacing w:before="0" w:line="269" w:lineRule="auto"/>
        <w:rPr>
          <w:rtl/>
        </w:rPr>
      </w:pPr>
      <w:r w:rsidRPr="007F470C">
        <w:rPr>
          <w:rFonts w:hint="cs"/>
          <w:rtl/>
        </w:rPr>
        <w:t>הסרת ההכרה</w:t>
      </w:r>
      <w:r>
        <w:rPr>
          <w:rFonts w:hint="cs"/>
          <w:rtl/>
        </w:rPr>
        <w:t xml:space="preserve"> בשפ"ח לצורך התמחות</w:t>
      </w:r>
    </w:p>
    <w:p w14:paraId="21D4450F" w14:textId="77777777" w:rsidR="003528F0" w:rsidRPr="007F470C" w:rsidRDefault="003528F0" w:rsidP="009B10C1">
      <w:pPr>
        <w:pStyle w:val="a7"/>
        <w:spacing w:line="269" w:lineRule="auto"/>
        <w:rPr>
          <w:rtl/>
        </w:rPr>
      </w:pPr>
    </w:p>
    <w:p w14:paraId="676A0BA4" w14:textId="77777777" w:rsidR="003528F0" w:rsidRPr="003877E5" w:rsidRDefault="003528F0" w:rsidP="009B10C1">
      <w:pPr>
        <w:spacing w:line="269" w:lineRule="auto"/>
        <w:rPr>
          <w:rFonts w:eastAsiaTheme="majorEastAsia"/>
          <w:b/>
          <w:sz w:val="24"/>
          <w:rtl/>
        </w:rPr>
      </w:pPr>
      <w:r>
        <w:rPr>
          <w:rFonts w:hint="cs"/>
          <w:rtl/>
        </w:rPr>
        <w:t>הנוהל האחוד מאפשר הסרה של הכרה בשפ"ח לצורך התמחות בהתקיים הליך בחינה מוסדר.</w:t>
      </w:r>
      <w:r>
        <w:rPr>
          <w:rFonts w:eastAsiaTheme="majorEastAsia" w:hint="cs"/>
          <w:b/>
          <w:sz w:val="24"/>
          <w:rtl/>
        </w:rPr>
        <w:t xml:space="preserve"> על פי הנוהל</w:t>
      </w:r>
      <w:r w:rsidRPr="003C333A">
        <w:rPr>
          <w:rFonts w:eastAsiaTheme="majorEastAsia" w:hint="cs"/>
          <w:b/>
          <w:sz w:val="24"/>
          <w:rtl/>
        </w:rPr>
        <w:t xml:space="preserve"> האחוד</w:t>
      </w:r>
      <w:r>
        <w:rPr>
          <w:rFonts w:eastAsiaTheme="majorEastAsia" w:hint="cs"/>
          <w:b/>
          <w:sz w:val="24"/>
          <w:rtl/>
        </w:rPr>
        <w:t xml:space="preserve">, </w:t>
      </w:r>
      <w:r w:rsidRPr="001747AE">
        <w:rPr>
          <w:rFonts w:eastAsiaTheme="majorEastAsia"/>
          <w:b/>
          <w:sz w:val="24"/>
          <w:rtl/>
        </w:rPr>
        <w:t>אם בבקרת תיקוף הכרה נצפו ליקויים שלדעת הוועדה המקצועית מעמידים בספק את יכולתו של המוסד</w:t>
      </w:r>
      <w:r>
        <w:rPr>
          <w:rFonts w:eastAsiaTheme="majorEastAsia" w:hint="cs"/>
          <w:b/>
          <w:sz w:val="24"/>
          <w:rtl/>
        </w:rPr>
        <w:t xml:space="preserve"> </w:t>
      </w:r>
      <w:r w:rsidRPr="001747AE">
        <w:rPr>
          <w:rFonts w:eastAsiaTheme="majorEastAsia"/>
          <w:b/>
          <w:sz w:val="24"/>
          <w:rtl/>
        </w:rPr>
        <w:t xml:space="preserve">להיות מוכר, יפורטו הליקויים הדורשים תיקון במסגרת מכתב </w:t>
      </w:r>
      <w:r>
        <w:rPr>
          <w:rFonts w:eastAsiaTheme="majorEastAsia" w:hint="cs"/>
          <w:b/>
          <w:sz w:val="24"/>
          <w:rtl/>
        </w:rPr>
        <w:t>ה</w:t>
      </w:r>
      <w:r w:rsidRPr="001747AE">
        <w:rPr>
          <w:rFonts w:eastAsiaTheme="majorEastAsia"/>
          <w:b/>
          <w:sz w:val="24"/>
          <w:rtl/>
        </w:rPr>
        <w:t xml:space="preserve">סיכום </w:t>
      </w:r>
      <w:r>
        <w:rPr>
          <w:rFonts w:eastAsiaTheme="majorEastAsia" w:hint="cs"/>
          <w:b/>
          <w:sz w:val="24"/>
          <w:rtl/>
        </w:rPr>
        <w:t>ל</w:t>
      </w:r>
      <w:r w:rsidRPr="001747AE">
        <w:rPr>
          <w:rFonts w:eastAsiaTheme="majorEastAsia"/>
          <w:b/>
          <w:sz w:val="24"/>
          <w:rtl/>
        </w:rPr>
        <w:t xml:space="preserve">בקרת התיקוף ותתלווה </w:t>
      </w:r>
      <w:r>
        <w:rPr>
          <w:rFonts w:eastAsiaTheme="majorEastAsia" w:hint="cs"/>
          <w:b/>
          <w:sz w:val="24"/>
          <w:rtl/>
        </w:rPr>
        <w:t>א</w:t>
      </w:r>
      <w:r w:rsidRPr="001747AE">
        <w:rPr>
          <w:rFonts w:eastAsiaTheme="majorEastAsia"/>
          <w:b/>
          <w:sz w:val="24"/>
          <w:rtl/>
        </w:rPr>
        <w:t>ל</w:t>
      </w:r>
      <w:r>
        <w:rPr>
          <w:rFonts w:eastAsiaTheme="majorEastAsia" w:hint="cs"/>
          <w:b/>
          <w:sz w:val="24"/>
          <w:rtl/>
        </w:rPr>
        <w:t>י</w:t>
      </w:r>
      <w:r w:rsidRPr="001747AE">
        <w:rPr>
          <w:rFonts w:eastAsiaTheme="majorEastAsia"/>
          <w:b/>
          <w:sz w:val="24"/>
          <w:rtl/>
        </w:rPr>
        <w:t>הם</w:t>
      </w:r>
      <w:r>
        <w:rPr>
          <w:rFonts w:eastAsiaTheme="majorEastAsia" w:hint="cs"/>
          <w:b/>
          <w:sz w:val="24"/>
          <w:rtl/>
        </w:rPr>
        <w:t xml:space="preserve"> </w:t>
      </w:r>
      <w:r w:rsidRPr="001747AE">
        <w:rPr>
          <w:rFonts w:eastAsiaTheme="majorEastAsia"/>
          <w:b/>
          <w:sz w:val="24"/>
          <w:rtl/>
        </w:rPr>
        <w:t>הערת אזהרה לאפשרות הסרת ההכרה</w:t>
      </w:r>
      <w:r>
        <w:rPr>
          <w:rFonts w:eastAsiaTheme="majorEastAsia" w:hint="cs"/>
          <w:b/>
          <w:sz w:val="24"/>
          <w:rtl/>
        </w:rPr>
        <w:t xml:space="preserve">. על המוסד יהיה לדווח </w:t>
      </w:r>
      <w:r w:rsidRPr="003877E5">
        <w:rPr>
          <w:rFonts w:eastAsiaTheme="majorEastAsia" w:hint="cs"/>
          <w:b/>
          <w:sz w:val="24"/>
          <w:rtl/>
        </w:rPr>
        <w:t xml:space="preserve">בפרק זמן קצוב על תיקון הליקויים ותתקיים בקרה נוספת של הוועדה. אם בתום התהליך תחליט הוועדה שיש מקום להסיר את ההכרה, היא תפנה למנהל תקנות ההתמחות במשרד </w:t>
      </w:r>
      <w:r w:rsidRPr="003877E5">
        <w:rPr>
          <w:rFonts w:eastAsiaTheme="majorEastAsia" w:hint="cs"/>
          <w:b/>
          <w:sz w:val="24"/>
          <w:rtl/>
        </w:rPr>
        <w:lastRenderedPageBreak/>
        <w:t>הבריאות עם בקשה מפורטת ומנומקת. בנוהלי משרד הבריאות לא נקבעו הגורמים ברשות המקומית שאליהם יועבר המכתב המפרט את הליקויים וההודעה על הסרת ההכרה.</w:t>
      </w:r>
    </w:p>
    <w:p w14:paraId="6A4D7F72" w14:textId="77777777" w:rsidR="003528F0" w:rsidRPr="003877E5" w:rsidRDefault="003528F0" w:rsidP="009B10C1">
      <w:pPr>
        <w:pStyle w:val="a7"/>
        <w:spacing w:line="269" w:lineRule="auto"/>
        <w:rPr>
          <w:rtl/>
        </w:rPr>
      </w:pPr>
    </w:p>
    <w:p w14:paraId="3A1F35B2" w14:textId="77777777" w:rsidR="003528F0" w:rsidRPr="002B3399" w:rsidRDefault="003528F0" w:rsidP="009B10C1">
      <w:pPr>
        <w:spacing w:line="269" w:lineRule="auto"/>
        <w:rPr>
          <w:rFonts w:eastAsiaTheme="majorEastAsia"/>
          <w:bCs/>
          <w:sz w:val="24"/>
          <w:rtl/>
        </w:rPr>
      </w:pPr>
      <w:r w:rsidRPr="002B3399">
        <w:rPr>
          <w:rFonts w:eastAsiaTheme="majorEastAsia" w:hint="cs"/>
          <w:bCs/>
          <w:sz w:val="24"/>
          <w:rtl/>
        </w:rPr>
        <w:t xml:space="preserve">משרד הבריאות מסר לצוות הביקורת במאי 2024, ביולי 2024 ובדצמבר 2024 כי מכתב סיכום בקרת התיקוף עם פירוט הליקויים הדורשים תיקון מועבר </w:t>
      </w:r>
      <w:r w:rsidRPr="002B3399">
        <w:rPr>
          <w:rFonts w:eastAsiaTheme="majorEastAsia"/>
          <w:bCs/>
          <w:sz w:val="24"/>
          <w:rtl/>
        </w:rPr>
        <w:t>למנהל ה</w:t>
      </w:r>
      <w:r w:rsidRPr="002B3399">
        <w:rPr>
          <w:rFonts w:eastAsiaTheme="majorEastAsia" w:hint="cs"/>
          <w:bCs/>
          <w:sz w:val="24"/>
          <w:rtl/>
        </w:rPr>
        <w:t xml:space="preserve">שפ"ח או לפסיכולוג האחראי על ההתמחות </w:t>
      </w:r>
      <w:r w:rsidRPr="002B3399">
        <w:rPr>
          <w:rFonts w:eastAsiaTheme="majorEastAsia"/>
          <w:bCs/>
          <w:sz w:val="24"/>
          <w:rtl/>
        </w:rPr>
        <w:t>ולפסיכולו</w:t>
      </w:r>
      <w:r w:rsidRPr="002B3399">
        <w:rPr>
          <w:rFonts w:eastAsiaTheme="majorEastAsia" w:hint="cs"/>
          <w:bCs/>
          <w:sz w:val="24"/>
          <w:rtl/>
        </w:rPr>
        <w:t>ג המחוזי</w:t>
      </w:r>
      <w:r w:rsidRPr="002B3399">
        <w:rPr>
          <w:rFonts w:eastAsiaTheme="majorEastAsia"/>
          <w:bCs/>
          <w:sz w:val="24"/>
          <w:rtl/>
        </w:rPr>
        <w:t xml:space="preserve">. המלצת הוועדה להסרת הכרה או </w:t>
      </w:r>
      <w:r w:rsidRPr="002B3399">
        <w:rPr>
          <w:rFonts w:eastAsiaTheme="majorEastAsia" w:hint="cs"/>
          <w:bCs/>
          <w:sz w:val="24"/>
          <w:rtl/>
        </w:rPr>
        <w:t xml:space="preserve">על </w:t>
      </w:r>
      <w:r w:rsidRPr="002B3399">
        <w:rPr>
          <w:rFonts w:eastAsiaTheme="majorEastAsia"/>
          <w:bCs/>
          <w:sz w:val="24"/>
          <w:rtl/>
        </w:rPr>
        <w:t>אי</w:t>
      </w:r>
      <w:r w:rsidRPr="002B3399">
        <w:rPr>
          <w:rFonts w:eastAsiaTheme="majorEastAsia" w:hint="cs"/>
          <w:bCs/>
          <w:sz w:val="24"/>
          <w:rtl/>
        </w:rPr>
        <w:t>-</w:t>
      </w:r>
      <w:r w:rsidRPr="002B3399">
        <w:rPr>
          <w:rFonts w:eastAsiaTheme="majorEastAsia"/>
          <w:bCs/>
          <w:sz w:val="24"/>
          <w:rtl/>
        </w:rPr>
        <w:t xml:space="preserve">מתן </w:t>
      </w:r>
      <w:r w:rsidRPr="002B3399">
        <w:rPr>
          <w:rFonts w:eastAsiaTheme="majorEastAsia" w:hint="cs"/>
          <w:bCs/>
          <w:sz w:val="24"/>
          <w:rtl/>
        </w:rPr>
        <w:t>ה</w:t>
      </w:r>
      <w:r w:rsidRPr="002B3399">
        <w:rPr>
          <w:rFonts w:eastAsiaTheme="majorEastAsia"/>
          <w:bCs/>
          <w:sz w:val="24"/>
          <w:rtl/>
        </w:rPr>
        <w:t>כרה מועברת למנהל התקנות</w:t>
      </w:r>
      <w:r w:rsidRPr="002B3399">
        <w:rPr>
          <w:rFonts w:eastAsiaTheme="majorEastAsia" w:hint="cs"/>
          <w:bCs/>
          <w:sz w:val="24"/>
          <w:rtl/>
        </w:rPr>
        <w:t xml:space="preserve"> במשרד הבריאות,</w:t>
      </w:r>
      <w:r w:rsidRPr="002B3399">
        <w:rPr>
          <w:rFonts w:eastAsiaTheme="majorEastAsia"/>
          <w:bCs/>
          <w:sz w:val="24"/>
          <w:rtl/>
        </w:rPr>
        <w:t xml:space="preserve"> </w:t>
      </w:r>
      <w:r w:rsidRPr="002B3399">
        <w:rPr>
          <w:rFonts w:eastAsiaTheme="majorEastAsia" w:hint="cs"/>
          <w:bCs/>
          <w:sz w:val="24"/>
          <w:rtl/>
        </w:rPr>
        <w:t>ו</w:t>
      </w:r>
      <w:r w:rsidRPr="002B3399">
        <w:rPr>
          <w:rFonts w:eastAsiaTheme="majorEastAsia"/>
          <w:bCs/>
          <w:sz w:val="24"/>
          <w:rtl/>
        </w:rPr>
        <w:t>לאחר</w:t>
      </w:r>
      <w:r w:rsidRPr="002B3399">
        <w:rPr>
          <w:rFonts w:eastAsiaTheme="majorEastAsia" w:hint="cs"/>
          <w:bCs/>
          <w:sz w:val="24"/>
          <w:rtl/>
        </w:rPr>
        <w:t xml:space="preserve"> שהסרת ההכרה או אי-מתן ההכרה אושרה על ידו, החלטתו מועברת</w:t>
      </w:r>
      <w:r w:rsidRPr="002B3399">
        <w:rPr>
          <w:rFonts w:eastAsiaTheme="majorEastAsia"/>
          <w:bCs/>
          <w:sz w:val="24"/>
          <w:rtl/>
        </w:rPr>
        <w:t xml:space="preserve"> למנהל ה</w:t>
      </w:r>
      <w:r w:rsidRPr="002B3399">
        <w:rPr>
          <w:rFonts w:eastAsiaTheme="majorEastAsia" w:hint="cs"/>
          <w:bCs/>
          <w:sz w:val="24"/>
          <w:rtl/>
        </w:rPr>
        <w:t xml:space="preserve">שפ"ח, לפסיכולוג האחראי על ההתמחות, </w:t>
      </w:r>
      <w:r w:rsidRPr="002B3399">
        <w:rPr>
          <w:rFonts w:eastAsiaTheme="majorEastAsia"/>
          <w:bCs/>
          <w:sz w:val="24"/>
          <w:rtl/>
        </w:rPr>
        <w:t>לפסיכולוג המחוזי</w:t>
      </w:r>
      <w:r w:rsidRPr="002B3399">
        <w:rPr>
          <w:rFonts w:eastAsiaTheme="majorEastAsia" w:hint="cs"/>
          <w:bCs/>
          <w:sz w:val="24"/>
          <w:rtl/>
        </w:rPr>
        <w:t xml:space="preserve"> ולפסיכולוגית הראשית ב</w:t>
      </w:r>
      <w:r w:rsidRPr="002B3399">
        <w:rPr>
          <w:rFonts w:eastAsiaTheme="majorEastAsia"/>
          <w:bCs/>
          <w:sz w:val="24"/>
          <w:rtl/>
        </w:rPr>
        <w:t>משרד החינוך.</w:t>
      </w:r>
      <w:r w:rsidRPr="002B3399">
        <w:rPr>
          <w:rFonts w:eastAsiaTheme="majorEastAsia" w:hint="cs"/>
          <w:bCs/>
          <w:sz w:val="24"/>
          <w:rtl/>
        </w:rPr>
        <w:t xml:space="preserve"> אם תפקיד מנהל השפ"ח אינו מאויש, ההודעה על </w:t>
      </w:r>
      <w:r w:rsidRPr="002B3399">
        <w:rPr>
          <w:rFonts w:eastAsiaTheme="majorEastAsia"/>
          <w:bCs/>
          <w:sz w:val="24"/>
          <w:rtl/>
        </w:rPr>
        <w:t>הסרת הכרה עוברת לפסיכולוג המחוזי</w:t>
      </w:r>
      <w:r w:rsidRPr="002B3399">
        <w:rPr>
          <w:rFonts w:eastAsiaTheme="majorEastAsia" w:hint="cs"/>
          <w:bCs/>
          <w:sz w:val="24"/>
          <w:rtl/>
        </w:rPr>
        <w:t>,</w:t>
      </w:r>
      <w:r w:rsidRPr="002B3399">
        <w:rPr>
          <w:rFonts w:eastAsiaTheme="majorEastAsia"/>
          <w:bCs/>
          <w:sz w:val="24"/>
          <w:rtl/>
        </w:rPr>
        <w:t xml:space="preserve"> האחראי </w:t>
      </w:r>
      <w:r w:rsidRPr="002B3399">
        <w:rPr>
          <w:rFonts w:eastAsiaTheme="majorEastAsia" w:hint="cs"/>
          <w:bCs/>
          <w:sz w:val="24"/>
          <w:rtl/>
        </w:rPr>
        <w:t>ל</w:t>
      </w:r>
      <w:r w:rsidRPr="002B3399">
        <w:rPr>
          <w:rFonts w:eastAsiaTheme="majorEastAsia"/>
          <w:bCs/>
          <w:sz w:val="24"/>
          <w:rtl/>
        </w:rPr>
        <w:t>תפעולם המקצועי של המוסדות המוכרים להתמחות במחוז שלו.</w:t>
      </w:r>
      <w:r w:rsidRPr="002B3399">
        <w:rPr>
          <w:rFonts w:eastAsiaTheme="majorEastAsia" w:hint="cs"/>
          <w:bCs/>
          <w:sz w:val="24"/>
          <w:rtl/>
        </w:rPr>
        <w:t xml:space="preserve"> </w:t>
      </w:r>
      <w:r w:rsidRPr="002B3399">
        <w:rPr>
          <w:rFonts w:eastAsiaTheme="majorEastAsia"/>
          <w:bCs/>
          <w:sz w:val="24"/>
          <w:rtl/>
        </w:rPr>
        <w:t>משמעות הדבר היא שלמרות חשיבות ההכרה בשפ"ח כמוסד מוכר להתמחות, בעלי תפקידים ברשות המקומית אינם מיודעים בדבר אפשרות הסרת ההכרה והליקויים הדורשים תיקון לצורך שימור ההכרה.</w:t>
      </w:r>
    </w:p>
    <w:p w14:paraId="5A5BBC1D" w14:textId="77777777" w:rsidR="003528F0" w:rsidRPr="003877E5" w:rsidRDefault="003528F0" w:rsidP="009B10C1">
      <w:pPr>
        <w:pStyle w:val="a7"/>
        <w:spacing w:line="269" w:lineRule="auto"/>
        <w:rPr>
          <w:rtl/>
        </w:rPr>
      </w:pPr>
    </w:p>
    <w:p w14:paraId="0C4C8532" w14:textId="77777777" w:rsidR="003528F0" w:rsidRDefault="003528F0" w:rsidP="009B10C1">
      <w:pPr>
        <w:spacing w:line="269" w:lineRule="auto"/>
        <w:rPr>
          <w:rFonts w:eastAsiaTheme="majorEastAsia"/>
          <w:bCs/>
          <w:sz w:val="24"/>
          <w:rtl/>
        </w:rPr>
      </w:pPr>
      <w:r w:rsidRPr="003877E5">
        <w:rPr>
          <w:rFonts w:eastAsiaTheme="majorEastAsia" w:hint="eastAsia"/>
          <w:bCs/>
          <w:sz w:val="24"/>
          <w:rtl/>
        </w:rPr>
        <w:t>נמצא</w:t>
      </w:r>
      <w:r w:rsidRPr="003877E5">
        <w:rPr>
          <w:rFonts w:eastAsiaTheme="majorEastAsia"/>
          <w:bCs/>
          <w:sz w:val="24"/>
          <w:rtl/>
        </w:rPr>
        <w:t xml:space="preserve"> </w:t>
      </w:r>
      <w:r w:rsidRPr="003877E5">
        <w:rPr>
          <w:rFonts w:eastAsiaTheme="majorEastAsia" w:hint="eastAsia"/>
          <w:bCs/>
          <w:sz w:val="24"/>
          <w:rtl/>
        </w:rPr>
        <w:t>כי</w:t>
      </w:r>
      <w:r w:rsidRPr="003877E5">
        <w:rPr>
          <w:rFonts w:eastAsiaTheme="majorEastAsia"/>
          <w:bCs/>
          <w:sz w:val="24"/>
          <w:rtl/>
        </w:rPr>
        <w:t xml:space="preserve"> </w:t>
      </w:r>
      <w:r w:rsidRPr="003877E5">
        <w:rPr>
          <w:rFonts w:eastAsiaTheme="majorEastAsia" w:hint="eastAsia"/>
          <w:bCs/>
          <w:sz w:val="24"/>
          <w:rtl/>
        </w:rPr>
        <w:t>בנוהלי</w:t>
      </w:r>
      <w:r w:rsidRPr="003877E5">
        <w:rPr>
          <w:rFonts w:eastAsiaTheme="majorEastAsia"/>
          <w:bCs/>
          <w:sz w:val="24"/>
          <w:rtl/>
        </w:rPr>
        <w:t xml:space="preserve"> משרד הבריאות לא נקבעו הגורמים </w:t>
      </w:r>
      <w:r w:rsidRPr="003877E5">
        <w:rPr>
          <w:rFonts w:eastAsiaTheme="majorEastAsia" w:hint="cs"/>
          <w:bCs/>
          <w:sz w:val="24"/>
          <w:rtl/>
        </w:rPr>
        <w:t>ברשות המקומית</w:t>
      </w:r>
      <w:r w:rsidRPr="003877E5">
        <w:rPr>
          <w:rFonts w:eastAsiaTheme="majorEastAsia"/>
          <w:bCs/>
          <w:sz w:val="24"/>
          <w:rtl/>
        </w:rPr>
        <w:t xml:space="preserve"> </w:t>
      </w:r>
      <w:r w:rsidRPr="003877E5">
        <w:rPr>
          <w:rFonts w:eastAsiaTheme="majorEastAsia" w:hint="cs"/>
          <w:bCs/>
          <w:sz w:val="24"/>
          <w:rtl/>
        </w:rPr>
        <w:t>ש</w:t>
      </w:r>
      <w:r w:rsidRPr="003877E5">
        <w:rPr>
          <w:rFonts w:eastAsiaTheme="majorEastAsia"/>
          <w:bCs/>
          <w:sz w:val="24"/>
          <w:rtl/>
        </w:rPr>
        <w:t>אליהם מועבר מכתב המפרט את הליקויים ש</w:t>
      </w:r>
      <w:r w:rsidRPr="003877E5">
        <w:rPr>
          <w:rFonts w:eastAsiaTheme="majorEastAsia" w:hint="eastAsia"/>
          <w:bCs/>
          <w:sz w:val="24"/>
          <w:rtl/>
        </w:rPr>
        <w:t>עלולים</w:t>
      </w:r>
      <w:r w:rsidRPr="003877E5">
        <w:rPr>
          <w:rFonts w:eastAsiaTheme="majorEastAsia"/>
          <w:bCs/>
          <w:sz w:val="24"/>
          <w:rtl/>
        </w:rPr>
        <w:t xml:space="preserve"> להביא לכדי הסרת ההכרה </w:t>
      </w:r>
      <w:r w:rsidRPr="003877E5">
        <w:rPr>
          <w:rFonts w:eastAsiaTheme="majorEastAsia" w:hint="eastAsia"/>
          <w:bCs/>
          <w:sz w:val="24"/>
          <w:rtl/>
        </w:rPr>
        <w:t>בשפ</w:t>
      </w:r>
      <w:r w:rsidRPr="003877E5">
        <w:rPr>
          <w:rFonts w:eastAsiaTheme="majorEastAsia"/>
          <w:bCs/>
          <w:sz w:val="24"/>
          <w:rtl/>
        </w:rPr>
        <w:t>"ח כמוכר להתמחות</w:t>
      </w:r>
      <w:r>
        <w:rPr>
          <w:rFonts w:eastAsiaTheme="majorEastAsia" w:hint="cs"/>
          <w:bCs/>
          <w:sz w:val="24"/>
          <w:rtl/>
        </w:rPr>
        <w:t>,</w:t>
      </w:r>
      <w:r w:rsidRPr="003877E5">
        <w:rPr>
          <w:rFonts w:eastAsiaTheme="majorEastAsia"/>
          <w:bCs/>
          <w:sz w:val="24"/>
          <w:rtl/>
        </w:rPr>
        <w:t xml:space="preserve"> וכן </w:t>
      </w:r>
      <w:r w:rsidRPr="003877E5">
        <w:rPr>
          <w:rFonts w:eastAsiaTheme="majorEastAsia" w:hint="cs"/>
          <w:bCs/>
          <w:sz w:val="24"/>
          <w:rtl/>
        </w:rPr>
        <w:t>החלטת</w:t>
      </w:r>
      <w:r w:rsidRPr="003877E5">
        <w:rPr>
          <w:rFonts w:eastAsiaTheme="majorEastAsia"/>
          <w:bCs/>
          <w:sz w:val="24"/>
          <w:rtl/>
        </w:rPr>
        <w:t xml:space="preserve"> הוועדה המקצועית </w:t>
      </w:r>
      <w:r w:rsidRPr="003877E5">
        <w:rPr>
          <w:rFonts w:eastAsiaTheme="majorEastAsia" w:hint="cs"/>
          <w:bCs/>
          <w:sz w:val="24"/>
          <w:rtl/>
        </w:rPr>
        <w:t xml:space="preserve">שיש מקום </w:t>
      </w:r>
      <w:r w:rsidRPr="003877E5">
        <w:rPr>
          <w:rFonts w:eastAsiaTheme="majorEastAsia"/>
          <w:bCs/>
          <w:sz w:val="24"/>
          <w:rtl/>
        </w:rPr>
        <w:t>להסיר</w:t>
      </w:r>
      <w:r w:rsidRPr="00D4456C">
        <w:rPr>
          <w:rFonts w:eastAsiaTheme="majorEastAsia"/>
          <w:bCs/>
          <w:sz w:val="24"/>
          <w:rtl/>
        </w:rPr>
        <w:t xml:space="preserve"> את </w:t>
      </w:r>
      <w:r>
        <w:rPr>
          <w:rFonts w:eastAsiaTheme="majorEastAsia" w:hint="cs"/>
          <w:bCs/>
          <w:sz w:val="24"/>
          <w:rtl/>
        </w:rPr>
        <w:t>ההכרה</w:t>
      </w:r>
      <w:r w:rsidRPr="00D4456C">
        <w:rPr>
          <w:rFonts w:eastAsiaTheme="majorEastAsia"/>
          <w:bCs/>
          <w:sz w:val="24"/>
          <w:rtl/>
        </w:rPr>
        <w:t xml:space="preserve"> בפועל</w:t>
      </w:r>
      <w:r>
        <w:rPr>
          <w:rFonts w:eastAsiaTheme="majorEastAsia" w:hint="cs"/>
          <w:bCs/>
          <w:sz w:val="24"/>
          <w:rtl/>
        </w:rPr>
        <w:t>.</w:t>
      </w:r>
    </w:p>
    <w:p w14:paraId="6E9E8EC7" w14:textId="77777777" w:rsidR="003528F0" w:rsidRDefault="003528F0" w:rsidP="009B10C1">
      <w:pPr>
        <w:pStyle w:val="a7"/>
        <w:spacing w:line="269" w:lineRule="auto"/>
        <w:rPr>
          <w:rtl/>
        </w:rPr>
      </w:pPr>
    </w:p>
    <w:p w14:paraId="53D84A4C" w14:textId="77777777" w:rsidR="003528F0" w:rsidRPr="00A40F33" w:rsidRDefault="003528F0" w:rsidP="009B10C1">
      <w:pPr>
        <w:spacing w:line="269" w:lineRule="auto"/>
        <w:rPr>
          <w:rFonts w:eastAsiaTheme="majorEastAsia"/>
          <w:bCs/>
          <w:sz w:val="24"/>
          <w:rtl/>
        </w:rPr>
      </w:pPr>
      <w:r w:rsidRPr="00A40F33">
        <w:rPr>
          <w:rFonts w:eastAsiaTheme="majorEastAsia"/>
          <w:bCs/>
          <w:sz w:val="24"/>
          <w:rtl/>
        </w:rPr>
        <w:t>מנתוני משרד הבריאות עולה כי בשנים 2019 - 2023 הוסר</w:t>
      </w:r>
      <w:r w:rsidRPr="00A40F33">
        <w:rPr>
          <w:rFonts w:eastAsiaTheme="majorEastAsia" w:hint="eastAsia"/>
          <w:bCs/>
          <w:sz w:val="24"/>
          <w:rtl/>
        </w:rPr>
        <w:t>ה</w:t>
      </w:r>
      <w:r w:rsidRPr="00A40F33">
        <w:rPr>
          <w:rFonts w:eastAsiaTheme="majorEastAsia"/>
          <w:bCs/>
          <w:sz w:val="24"/>
          <w:rtl/>
        </w:rPr>
        <w:t xml:space="preserve"> </w:t>
      </w:r>
      <w:r w:rsidRPr="00A40F33">
        <w:rPr>
          <w:rFonts w:eastAsiaTheme="majorEastAsia" w:hint="eastAsia"/>
          <w:bCs/>
          <w:sz w:val="24"/>
          <w:rtl/>
        </w:rPr>
        <w:t>ה</w:t>
      </w:r>
      <w:r w:rsidRPr="00A40F33">
        <w:rPr>
          <w:rFonts w:eastAsiaTheme="majorEastAsia"/>
          <w:bCs/>
          <w:sz w:val="24"/>
          <w:rtl/>
        </w:rPr>
        <w:t>הכר</w:t>
      </w:r>
      <w:r w:rsidRPr="00A40F33">
        <w:rPr>
          <w:rFonts w:eastAsiaTheme="majorEastAsia" w:hint="eastAsia"/>
          <w:bCs/>
          <w:sz w:val="24"/>
          <w:rtl/>
        </w:rPr>
        <w:t>ה</w:t>
      </w:r>
      <w:r w:rsidRPr="00A40F33">
        <w:rPr>
          <w:rFonts w:eastAsiaTheme="majorEastAsia"/>
          <w:bCs/>
          <w:sz w:val="24"/>
          <w:rtl/>
        </w:rPr>
        <w:t xml:space="preserve"> </w:t>
      </w:r>
      <w:r w:rsidRPr="00A40F33">
        <w:rPr>
          <w:rFonts w:eastAsiaTheme="majorEastAsia" w:hint="eastAsia"/>
          <w:bCs/>
          <w:sz w:val="24"/>
          <w:rtl/>
        </w:rPr>
        <w:t>מחמישה</w:t>
      </w:r>
      <w:r w:rsidRPr="00A40F33">
        <w:rPr>
          <w:rFonts w:eastAsiaTheme="majorEastAsia"/>
          <w:bCs/>
          <w:sz w:val="24"/>
          <w:rtl/>
        </w:rPr>
        <w:t xml:space="preserve"> שפ"חים.</w:t>
      </w:r>
      <w:r w:rsidRPr="00A40F33">
        <w:rPr>
          <w:bCs/>
          <w:rtl/>
        </w:rPr>
        <w:t xml:space="preserve"> </w:t>
      </w:r>
      <w:r w:rsidRPr="00A40F33">
        <w:rPr>
          <w:rFonts w:eastAsiaTheme="majorEastAsia"/>
          <w:bCs/>
          <w:sz w:val="24"/>
          <w:rtl/>
        </w:rPr>
        <w:t>מתיעוד ה</w:t>
      </w:r>
      <w:r w:rsidRPr="00A40F33">
        <w:rPr>
          <w:rFonts w:eastAsiaTheme="majorEastAsia" w:hint="eastAsia"/>
          <w:bCs/>
          <w:sz w:val="24"/>
          <w:rtl/>
        </w:rPr>
        <w:t>נימוקים</w:t>
      </w:r>
      <w:r w:rsidRPr="00A40F33">
        <w:rPr>
          <w:rFonts w:eastAsiaTheme="majorEastAsia"/>
          <w:bCs/>
          <w:sz w:val="24"/>
          <w:rtl/>
        </w:rPr>
        <w:t xml:space="preserve"> להסרת ההכרה, </w:t>
      </w:r>
      <w:r w:rsidRPr="00A40F33">
        <w:rPr>
          <w:rFonts w:eastAsiaTheme="majorEastAsia" w:hint="eastAsia"/>
          <w:bCs/>
          <w:sz w:val="24"/>
          <w:rtl/>
        </w:rPr>
        <w:t>כפי</w:t>
      </w:r>
      <w:r w:rsidRPr="00A40F33">
        <w:rPr>
          <w:rFonts w:eastAsiaTheme="majorEastAsia"/>
          <w:bCs/>
          <w:sz w:val="24"/>
          <w:rtl/>
        </w:rPr>
        <w:t xml:space="preserve"> שפורטו בהודעת מנהל התקנות על הסרת ההכרה, עולה כי </w:t>
      </w:r>
      <w:r w:rsidRPr="00A40F33">
        <w:rPr>
          <w:rFonts w:eastAsiaTheme="majorEastAsia" w:hint="eastAsia"/>
          <w:bCs/>
          <w:sz w:val="24"/>
          <w:rtl/>
        </w:rPr>
        <w:t>לגבי</w:t>
      </w:r>
      <w:r w:rsidRPr="00A40F33">
        <w:rPr>
          <w:rFonts w:eastAsiaTheme="majorEastAsia"/>
          <w:bCs/>
          <w:sz w:val="24"/>
          <w:rtl/>
        </w:rPr>
        <w:t xml:space="preserve"> </w:t>
      </w:r>
      <w:r w:rsidRPr="00A40F33">
        <w:rPr>
          <w:rFonts w:eastAsiaTheme="majorEastAsia" w:hint="eastAsia"/>
          <w:bCs/>
          <w:sz w:val="24"/>
          <w:rtl/>
        </w:rPr>
        <w:t>ארבעה</w:t>
      </w:r>
      <w:r w:rsidRPr="00A40F33">
        <w:rPr>
          <w:rFonts w:eastAsiaTheme="majorEastAsia"/>
          <w:bCs/>
          <w:sz w:val="24"/>
          <w:rtl/>
        </w:rPr>
        <w:t xml:space="preserve"> מתוך </w:t>
      </w:r>
      <w:r w:rsidRPr="00A40F33">
        <w:rPr>
          <w:rFonts w:eastAsiaTheme="majorEastAsia" w:hint="eastAsia"/>
          <w:bCs/>
          <w:sz w:val="24"/>
          <w:rtl/>
        </w:rPr>
        <w:t>חמשת</w:t>
      </w:r>
      <w:r w:rsidRPr="00A40F33">
        <w:rPr>
          <w:rFonts w:eastAsiaTheme="majorEastAsia"/>
          <w:bCs/>
          <w:sz w:val="24"/>
          <w:rtl/>
        </w:rPr>
        <w:t xml:space="preserve"> השפ"חים</w:t>
      </w:r>
      <w:r w:rsidRPr="00A40F33">
        <w:rPr>
          <w:rStyle w:val="af1"/>
          <w:rFonts w:eastAsiaTheme="majorEastAsia"/>
          <w:bCs/>
          <w:szCs w:val="26"/>
          <w:rtl/>
        </w:rPr>
        <w:footnoteReference w:id="132"/>
      </w:r>
      <w:r w:rsidRPr="00A40F33">
        <w:rPr>
          <w:rFonts w:eastAsiaTheme="majorEastAsia"/>
          <w:bCs/>
          <w:szCs w:val="26"/>
          <w:rtl/>
        </w:rPr>
        <w:t xml:space="preserve"> </w:t>
      </w:r>
      <w:r w:rsidRPr="00A40F33">
        <w:rPr>
          <w:rFonts w:eastAsiaTheme="majorEastAsia" w:hint="eastAsia"/>
          <w:bCs/>
          <w:sz w:val="24"/>
          <w:rtl/>
        </w:rPr>
        <w:t>נבעה</w:t>
      </w:r>
      <w:r w:rsidRPr="00A40F33">
        <w:rPr>
          <w:rFonts w:eastAsiaTheme="majorEastAsia"/>
          <w:bCs/>
          <w:sz w:val="24"/>
          <w:rtl/>
        </w:rPr>
        <w:t xml:space="preserve"> </w:t>
      </w:r>
      <w:r w:rsidRPr="00A40F33">
        <w:rPr>
          <w:rFonts w:eastAsiaTheme="majorEastAsia" w:hint="eastAsia"/>
          <w:bCs/>
          <w:sz w:val="24"/>
          <w:rtl/>
        </w:rPr>
        <w:t>ההחלטה</w:t>
      </w:r>
      <w:r w:rsidRPr="00A40F33">
        <w:rPr>
          <w:rFonts w:eastAsiaTheme="majorEastAsia"/>
          <w:bCs/>
          <w:sz w:val="24"/>
          <w:rtl/>
        </w:rPr>
        <w:t xml:space="preserve"> </w:t>
      </w:r>
      <w:r w:rsidRPr="00A40F33">
        <w:rPr>
          <w:rFonts w:eastAsiaTheme="majorEastAsia" w:hint="eastAsia"/>
          <w:bCs/>
          <w:sz w:val="24"/>
          <w:rtl/>
        </w:rPr>
        <w:t>מ</w:t>
      </w:r>
      <w:r w:rsidRPr="00A40F33">
        <w:rPr>
          <w:rFonts w:eastAsiaTheme="majorEastAsia"/>
          <w:bCs/>
          <w:sz w:val="24"/>
          <w:rtl/>
        </w:rPr>
        <w:t>היעדר כ</w:t>
      </w:r>
      <w:r w:rsidRPr="00A40F33">
        <w:rPr>
          <w:rFonts w:eastAsiaTheme="majorEastAsia" w:hint="eastAsia"/>
          <w:bCs/>
          <w:sz w:val="24"/>
          <w:rtl/>
        </w:rPr>
        <w:t>ו</w:t>
      </w:r>
      <w:r w:rsidRPr="00A40F33">
        <w:rPr>
          <w:rFonts w:eastAsiaTheme="majorEastAsia"/>
          <w:bCs/>
          <w:sz w:val="24"/>
          <w:rtl/>
        </w:rPr>
        <w:t>ח אדם בתפקידי ניהול</w:t>
      </w:r>
      <w:r w:rsidRPr="00A40F33">
        <w:rPr>
          <w:rStyle w:val="af1"/>
          <w:rFonts w:eastAsiaTheme="majorEastAsia"/>
          <w:bCs/>
          <w:szCs w:val="26"/>
          <w:rtl/>
        </w:rPr>
        <w:footnoteReference w:id="133"/>
      </w:r>
      <w:r w:rsidRPr="00A40F33">
        <w:rPr>
          <w:rFonts w:eastAsiaTheme="majorEastAsia"/>
          <w:bCs/>
          <w:szCs w:val="26"/>
          <w:rtl/>
        </w:rPr>
        <w:t xml:space="preserve">, </w:t>
      </w:r>
      <w:r w:rsidRPr="00A40F33">
        <w:rPr>
          <w:rFonts w:eastAsiaTheme="majorEastAsia" w:hint="eastAsia"/>
          <w:bCs/>
          <w:sz w:val="24"/>
          <w:rtl/>
        </w:rPr>
        <w:t>דרישה</w:t>
      </w:r>
      <w:r w:rsidRPr="00A40F33">
        <w:rPr>
          <w:rFonts w:eastAsiaTheme="majorEastAsia"/>
          <w:bCs/>
          <w:sz w:val="24"/>
          <w:rtl/>
        </w:rPr>
        <w:t xml:space="preserve"> </w:t>
      </w:r>
      <w:r w:rsidRPr="00A40F33">
        <w:rPr>
          <w:rFonts w:eastAsiaTheme="majorEastAsia" w:hint="eastAsia"/>
          <w:bCs/>
          <w:sz w:val="24"/>
          <w:rtl/>
        </w:rPr>
        <w:t>שהיא</w:t>
      </w:r>
      <w:r w:rsidRPr="00A40F33">
        <w:rPr>
          <w:rFonts w:eastAsiaTheme="majorEastAsia"/>
          <w:bCs/>
          <w:sz w:val="24"/>
          <w:rtl/>
        </w:rPr>
        <w:t xml:space="preserve"> תנאי הכרחי לצורך ההכרה. </w:t>
      </w:r>
      <w:r w:rsidRPr="00A40F33">
        <w:rPr>
          <w:rFonts w:eastAsiaTheme="majorEastAsia" w:hint="eastAsia"/>
          <w:bCs/>
          <w:sz w:val="24"/>
          <w:rtl/>
        </w:rPr>
        <w:t>יצוין</w:t>
      </w:r>
      <w:r w:rsidRPr="00A40F33">
        <w:rPr>
          <w:rFonts w:eastAsiaTheme="majorEastAsia"/>
          <w:bCs/>
          <w:sz w:val="24"/>
          <w:rtl/>
        </w:rPr>
        <w:t xml:space="preserve"> </w:t>
      </w:r>
      <w:r w:rsidRPr="00A40F33">
        <w:rPr>
          <w:rFonts w:eastAsiaTheme="majorEastAsia" w:hint="eastAsia"/>
          <w:bCs/>
          <w:sz w:val="24"/>
          <w:rtl/>
        </w:rPr>
        <w:t>כי</w:t>
      </w:r>
      <w:r w:rsidRPr="00A40F33">
        <w:rPr>
          <w:rFonts w:eastAsiaTheme="majorEastAsia"/>
          <w:bCs/>
          <w:sz w:val="24"/>
          <w:rtl/>
        </w:rPr>
        <w:t xml:space="preserve"> </w:t>
      </w:r>
      <w:r w:rsidRPr="00A40F33">
        <w:rPr>
          <w:rFonts w:eastAsiaTheme="majorEastAsia" w:hint="eastAsia"/>
          <w:bCs/>
          <w:sz w:val="24"/>
          <w:rtl/>
        </w:rPr>
        <w:t>לשלושה</w:t>
      </w:r>
      <w:r w:rsidRPr="00A40F33">
        <w:rPr>
          <w:rFonts w:eastAsiaTheme="majorEastAsia"/>
          <w:bCs/>
          <w:sz w:val="24"/>
          <w:rtl/>
        </w:rPr>
        <w:t xml:space="preserve"> </w:t>
      </w:r>
      <w:r w:rsidRPr="00A40F33">
        <w:rPr>
          <w:rFonts w:eastAsiaTheme="majorEastAsia" w:hint="eastAsia"/>
          <w:bCs/>
          <w:sz w:val="24"/>
          <w:rtl/>
        </w:rPr>
        <w:t>מתוך</w:t>
      </w:r>
      <w:r w:rsidRPr="00A40F33">
        <w:rPr>
          <w:rFonts w:eastAsiaTheme="majorEastAsia"/>
          <w:bCs/>
          <w:sz w:val="24"/>
          <w:rtl/>
        </w:rPr>
        <w:t xml:space="preserve"> </w:t>
      </w:r>
      <w:r w:rsidRPr="00A40F33">
        <w:rPr>
          <w:rFonts w:eastAsiaTheme="majorEastAsia" w:hint="eastAsia"/>
          <w:bCs/>
          <w:sz w:val="24"/>
          <w:rtl/>
        </w:rPr>
        <w:t>חמשת</w:t>
      </w:r>
      <w:r w:rsidRPr="00A40F33">
        <w:rPr>
          <w:rFonts w:eastAsiaTheme="majorEastAsia"/>
          <w:bCs/>
          <w:sz w:val="24"/>
          <w:rtl/>
        </w:rPr>
        <w:t xml:space="preserve"> </w:t>
      </w:r>
      <w:r w:rsidRPr="00A40F33">
        <w:rPr>
          <w:rFonts w:eastAsiaTheme="majorEastAsia" w:hint="eastAsia"/>
          <w:bCs/>
          <w:sz w:val="24"/>
          <w:rtl/>
        </w:rPr>
        <w:t>השפ</w:t>
      </w:r>
      <w:r w:rsidRPr="00A40F33">
        <w:rPr>
          <w:rFonts w:eastAsiaTheme="majorEastAsia"/>
          <w:bCs/>
          <w:sz w:val="24"/>
          <w:rtl/>
        </w:rPr>
        <w:t xml:space="preserve">"חים </w:t>
      </w:r>
      <w:r w:rsidRPr="00A40F33">
        <w:rPr>
          <w:rFonts w:eastAsiaTheme="majorEastAsia" w:hint="eastAsia"/>
          <w:bCs/>
          <w:sz w:val="24"/>
          <w:rtl/>
        </w:rPr>
        <w:t>האלה</w:t>
      </w:r>
      <w:r w:rsidRPr="00A40F33">
        <w:rPr>
          <w:rFonts w:eastAsiaTheme="majorEastAsia"/>
          <w:bCs/>
          <w:sz w:val="24"/>
          <w:rtl/>
        </w:rPr>
        <w:t xml:space="preserve"> </w:t>
      </w:r>
      <w:r w:rsidRPr="00A40F33">
        <w:rPr>
          <w:rFonts w:eastAsiaTheme="majorEastAsia" w:hint="eastAsia"/>
          <w:bCs/>
          <w:sz w:val="24"/>
          <w:rtl/>
        </w:rPr>
        <w:t>אושרה</w:t>
      </w:r>
      <w:r w:rsidRPr="00A40F33">
        <w:rPr>
          <w:rFonts w:eastAsiaTheme="majorEastAsia"/>
          <w:bCs/>
          <w:sz w:val="24"/>
          <w:rtl/>
        </w:rPr>
        <w:t xml:space="preserve"> </w:t>
      </w:r>
      <w:r w:rsidRPr="00A40F33">
        <w:rPr>
          <w:rFonts w:eastAsiaTheme="majorEastAsia" w:hint="eastAsia"/>
          <w:bCs/>
          <w:sz w:val="24"/>
          <w:rtl/>
        </w:rPr>
        <w:t>הכרה</w:t>
      </w:r>
      <w:r w:rsidRPr="00A40F33">
        <w:rPr>
          <w:rFonts w:eastAsiaTheme="majorEastAsia"/>
          <w:bCs/>
          <w:sz w:val="24"/>
          <w:rtl/>
        </w:rPr>
        <w:t xml:space="preserve"> </w:t>
      </w:r>
      <w:r w:rsidRPr="00A40F33">
        <w:rPr>
          <w:rFonts w:eastAsiaTheme="majorEastAsia" w:hint="eastAsia"/>
          <w:bCs/>
          <w:sz w:val="24"/>
          <w:rtl/>
        </w:rPr>
        <w:t>זמנית</w:t>
      </w:r>
      <w:r w:rsidRPr="00A40F33">
        <w:rPr>
          <w:rFonts w:eastAsiaTheme="majorEastAsia"/>
          <w:bCs/>
          <w:sz w:val="24"/>
          <w:rtl/>
        </w:rPr>
        <w:t xml:space="preserve"> </w:t>
      </w:r>
      <w:r w:rsidRPr="00A40F33">
        <w:rPr>
          <w:rFonts w:eastAsiaTheme="majorEastAsia" w:hint="eastAsia"/>
          <w:bCs/>
          <w:sz w:val="24"/>
          <w:rtl/>
        </w:rPr>
        <w:t>להתמחות</w:t>
      </w:r>
      <w:r w:rsidRPr="00A40F33">
        <w:rPr>
          <w:rFonts w:eastAsiaTheme="majorEastAsia"/>
          <w:bCs/>
          <w:sz w:val="24"/>
          <w:rtl/>
        </w:rPr>
        <w:t xml:space="preserve"> </w:t>
      </w:r>
      <w:r w:rsidRPr="00A40F33">
        <w:rPr>
          <w:rFonts w:eastAsiaTheme="majorEastAsia" w:hint="eastAsia"/>
          <w:bCs/>
          <w:sz w:val="24"/>
          <w:rtl/>
        </w:rPr>
        <w:t>לאחר</w:t>
      </w:r>
      <w:r w:rsidRPr="00A40F33">
        <w:rPr>
          <w:rFonts w:eastAsiaTheme="majorEastAsia"/>
          <w:bCs/>
          <w:sz w:val="24"/>
          <w:rtl/>
        </w:rPr>
        <w:t xml:space="preserve"> </w:t>
      </w:r>
      <w:r w:rsidRPr="00A40F33">
        <w:rPr>
          <w:rFonts w:eastAsiaTheme="majorEastAsia" w:hint="eastAsia"/>
          <w:bCs/>
          <w:sz w:val="24"/>
          <w:rtl/>
        </w:rPr>
        <w:t>שהכרתם</w:t>
      </w:r>
      <w:r w:rsidRPr="00A40F33">
        <w:rPr>
          <w:rFonts w:eastAsiaTheme="majorEastAsia"/>
          <w:bCs/>
          <w:sz w:val="24"/>
          <w:rtl/>
        </w:rPr>
        <w:t xml:space="preserve"> </w:t>
      </w:r>
      <w:r w:rsidRPr="00A40F33">
        <w:rPr>
          <w:rFonts w:eastAsiaTheme="majorEastAsia" w:hint="eastAsia"/>
          <w:bCs/>
          <w:sz w:val="24"/>
          <w:rtl/>
        </w:rPr>
        <w:t>הוסרה</w:t>
      </w:r>
      <w:r w:rsidRPr="00A40F33">
        <w:rPr>
          <w:rFonts w:eastAsiaTheme="majorEastAsia"/>
          <w:bCs/>
          <w:sz w:val="24"/>
          <w:rtl/>
        </w:rPr>
        <w:t>.</w:t>
      </w:r>
    </w:p>
    <w:p w14:paraId="2BA735EE" w14:textId="77777777" w:rsidR="003528F0" w:rsidRDefault="003528F0" w:rsidP="009B10C1">
      <w:pPr>
        <w:pStyle w:val="a7"/>
        <w:spacing w:line="269" w:lineRule="auto"/>
        <w:rPr>
          <w:rtl/>
        </w:rPr>
      </w:pPr>
    </w:p>
    <w:p w14:paraId="48CCA9A7" w14:textId="77777777" w:rsidR="003528F0" w:rsidRPr="00D41954" w:rsidRDefault="003528F0" w:rsidP="009B10C1">
      <w:pPr>
        <w:spacing w:line="269" w:lineRule="auto"/>
        <w:rPr>
          <w:rFonts w:eastAsiaTheme="majorEastAsia"/>
          <w:b/>
          <w:sz w:val="24"/>
          <w:rtl/>
        </w:rPr>
      </w:pPr>
      <w:r>
        <w:rPr>
          <w:rFonts w:eastAsiaTheme="majorEastAsia" w:hint="cs"/>
          <w:b/>
          <w:sz w:val="24"/>
          <w:rtl/>
        </w:rPr>
        <w:t>הקושי לשמר את כוח האדם הניהולי בשפ"חים עלה</w:t>
      </w:r>
      <w:r w:rsidRPr="00D41954">
        <w:rPr>
          <w:rFonts w:eastAsiaTheme="majorEastAsia"/>
          <w:b/>
          <w:sz w:val="24"/>
          <w:rtl/>
        </w:rPr>
        <w:t xml:space="preserve"> גם </w:t>
      </w:r>
      <w:r>
        <w:rPr>
          <w:rFonts w:eastAsiaTheme="majorEastAsia" w:hint="cs"/>
          <w:b/>
          <w:sz w:val="24"/>
          <w:rtl/>
        </w:rPr>
        <w:t>מסקר</w:t>
      </w:r>
      <w:r w:rsidRPr="00D41954">
        <w:rPr>
          <w:rFonts w:eastAsiaTheme="majorEastAsia"/>
          <w:b/>
          <w:sz w:val="24"/>
          <w:rtl/>
        </w:rPr>
        <w:t xml:space="preserve"> </w:t>
      </w:r>
      <w:r>
        <w:rPr>
          <w:rFonts w:eastAsiaTheme="majorEastAsia" w:hint="cs"/>
          <w:b/>
          <w:sz w:val="24"/>
          <w:rtl/>
        </w:rPr>
        <w:t>מנהלי השפ"חים שהפיץ צוות הביקורת, ולפיו כ-</w:t>
      </w:r>
      <w:r w:rsidRPr="00D41954">
        <w:rPr>
          <w:rFonts w:eastAsiaTheme="majorEastAsia" w:hint="cs"/>
          <w:b/>
          <w:sz w:val="24"/>
          <w:rtl/>
        </w:rPr>
        <w:t>67% מהמנהלים שענו ל</w:t>
      </w:r>
      <w:r>
        <w:rPr>
          <w:rFonts w:eastAsiaTheme="majorEastAsia" w:hint="cs"/>
          <w:b/>
          <w:sz w:val="24"/>
          <w:rtl/>
        </w:rPr>
        <w:t>סקר</w:t>
      </w:r>
      <w:r w:rsidRPr="00D41954">
        <w:rPr>
          <w:rFonts w:eastAsiaTheme="majorEastAsia" w:hint="cs"/>
          <w:b/>
          <w:sz w:val="24"/>
          <w:rtl/>
        </w:rPr>
        <w:t xml:space="preserve"> </w:t>
      </w:r>
      <w:r w:rsidRPr="00D41954">
        <w:rPr>
          <w:rFonts w:hint="cs"/>
          <w:rtl/>
        </w:rPr>
        <w:t>שוקלים לעזוב את ניהול השפ"ח</w:t>
      </w:r>
      <w:r>
        <w:rPr>
          <w:rStyle w:val="af1"/>
          <w:rFonts w:eastAsiaTheme="majorEastAsia"/>
          <w:b/>
          <w:szCs w:val="26"/>
          <w:rtl/>
        </w:rPr>
        <w:footnoteReference w:id="134"/>
      </w:r>
      <w:r w:rsidRPr="00D41954">
        <w:rPr>
          <w:rFonts w:eastAsiaTheme="majorEastAsia" w:hint="cs"/>
          <w:b/>
          <w:szCs w:val="26"/>
          <w:rtl/>
        </w:rPr>
        <w:t>.</w:t>
      </w:r>
    </w:p>
    <w:p w14:paraId="6E953C5D" w14:textId="77777777" w:rsidR="003528F0" w:rsidRPr="00D41954" w:rsidRDefault="003528F0" w:rsidP="009B10C1">
      <w:pPr>
        <w:pStyle w:val="a7"/>
        <w:spacing w:line="269" w:lineRule="auto"/>
        <w:rPr>
          <w:rtl/>
        </w:rPr>
      </w:pPr>
    </w:p>
    <w:p w14:paraId="6E39ADAC" w14:textId="77777777" w:rsidR="003528F0" w:rsidRDefault="003528F0" w:rsidP="009B10C1">
      <w:pPr>
        <w:spacing w:line="269" w:lineRule="auto"/>
        <w:rPr>
          <w:rFonts w:eastAsiaTheme="majorEastAsia"/>
          <w:bCs/>
          <w:sz w:val="24"/>
          <w:rtl/>
        </w:rPr>
      </w:pPr>
      <w:r w:rsidRPr="00D41954">
        <w:rPr>
          <w:rFonts w:eastAsiaTheme="majorEastAsia" w:hint="cs"/>
          <w:bCs/>
          <w:sz w:val="24"/>
          <w:rtl/>
        </w:rPr>
        <w:t xml:space="preserve">מהאמור עולה כי הסיבות העיקריות להסרת הכרה משפ"ח מוכר להתמחות </w:t>
      </w:r>
      <w:r>
        <w:rPr>
          <w:rFonts w:eastAsiaTheme="majorEastAsia" w:hint="cs"/>
          <w:bCs/>
          <w:sz w:val="24"/>
          <w:rtl/>
        </w:rPr>
        <w:t xml:space="preserve">בשנים 2019 - 2023 </w:t>
      </w:r>
      <w:r w:rsidRPr="00D41954">
        <w:rPr>
          <w:rFonts w:eastAsiaTheme="majorEastAsia" w:hint="cs"/>
          <w:bCs/>
          <w:sz w:val="24"/>
          <w:rtl/>
        </w:rPr>
        <w:t>קשורה באופן ישיר לגיוס</w:t>
      </w:r>
      <w:r>
        <w:rPr>
          <w:rFonts w:eastAsiaTheme="majorEastAsia" w:hint="cs"/>
          <w:bCs/>
          <w:sz w:val="24"/>
          <w:rtl/>
        </w:rPr>
        <w:t>ו</w:t>
      </w:r>
      <w:r w:rsidRPr="00D41954">
        <w:rPr>
          <w:rFonts w:eastAsiaTheme="majorEastAsia" w:hint="cs"/>
          <w:bCs/>
          <w:sz w:val="24"/>
          <w:rtl/>
        </w:rPr>
        <w:t xml:space="preserve"> ולשימור</w:t>
      </w:r>
      <w:r>
        <w:rPr>
          <w:rFonts w:eastAsiaTheme="majorEastAsia" w:hint="cs"/>
          <w:bCs/>
          <w:sz w:val="24"/>
          <w:rtl/>
        </w:rPr>
        <w:t>ו של</w:t>
      </w:r>
      <w:r w:rsidRPr="00D41954">
        <w:rPr>
          <w:rFonts w:eastAsiaTheme="majorEastAsia" w:hint="cs"/>
          <w:bCs/>
          <w:sz w:val="24"/>
          <w:rtl/>
        </w:rPr>
        <w:t xml:space="preserve"> כ</w:t>
      </w:r>
      <w:r>
        <w:rPr>
          <w:rFonts w:eastAsiaTheme="majorEastAsia" w:hint="cs"/>
          <w:bCs/>
          <w:sz w:val="24"/>
          <w:rtl/>
        </w:rPr>
        <w:t>ו</w:t>
      </w:r>
      <w:r w:rsidRPr="00D41954">
        <w:rPr>
          <w:rFonts w:eastAsiaTheme="majorEastAsia" w:hint="cs"/>
          <w:bCs/>
          <w:sz w:val="24"/>
          <w:rtl/>
        </w:rPr>
        <w:t xml:space="preserve">ח האדם </w:t>
      </w:r>
      <w:r>
        <w:rPr>
          <w:rFonts w:eastAsiaTheme="majorEastAsia" w:hint="cs"/>
          <w:bCs/>
          <w:sz w:val="24"/>
          <w:rtl/>
        </w:rPr>
        <w:t xml:space="preserve">הניהולי </w:t>
      </w:r>
      <w:r w:rsidRPr="00D41954">
        <w:rPr>
          <w:rFonts w:eastAsiaTheme="majorEastAsia" w:hint="cs"/>
          <w:bCs/>
          <w:sz w:val="24"/>
          <w:rtl/>
        </w:rPr>
        <w:t xml:space="preserve">בשפ"ח, נושאים הנמצאים </w:t>
      </w:r>
      <w:r>
        <w:rPr>
          <w:rFonts w:eastAsiaTheme="majorEastAsia" w:hint="cs"/>
          <w:bCs/>
          <w:sz w:val="24"/>
          <w:rtl/>
        </w:rPr>
        <w:t>ב</w:t>
      </w:r>
      <w:r w:rsidRPr="00D41954">
        <w:rPr>
          <w:rFonts w:eastAsiaTheme="majorEastAsia" w:hint="cs"/>
          <w:bCs/>
          <w:sz w:val="24"/>
          <w:rtl/>
        </w:rPr>
        <w:t>אחריותה של הרשות המקומית כמעסיק</w:t>
      </w:r>
      <w:r>
        <w:rPr>
          <w:rFonts w:eastAsiaTheme="majorEastAsia" w:hint="cs"/>
          <w:bCs/>
          <w:sz w:val="24"/>
          <w:rtl/>
        </w:rPr>
        <w:t>תם</w:t>
      </w:r>
      <w:r w:rsidRPr="00D41954">
        <w:rPr>
          <w:rFonts w:eastAsiaTheme="majorEastAsia" w:hint="cs"/>
          <w:bCs/>
          <w:sz w:val="24"/>
          <w:rtl/>
        </w:rPr>
        <w:t xml:space="preserve"> הישירה של הפסיכולוגים החינוכיים.</w:t>
      </w:r>
    </w:p>
    <w:p w14:paraId="35C8A349" w14:textId="77777777" w:rsidR="003528F0" w:rsidRPr="00BB4FF7" w:rsidRDefault="003528F0" w:rsidP="009B10C1">
      <w:pPr>
        <w:pStyle w:val="a7"/>
        <w:spacing w:line="269" w:lineRule="auto"/>
        <w:rPr>
          <w:rtl/>
        </w:rPr>
      </w:pPr>
    </w:p>
    <w:p w14:paraId="6D2CEE79" w14:textId="77777777" w:rsidR="003528F0" w:rsidRDefault="003528F0" w:rsidP="009B10C1">
      <w:pPr>
        <w:spacing w:line="269" w:lineRule="auto"/>
        <w:rPr>
          <w:rFonts w:eastAsiaTheme="majorEastAsia"/>
          <w:bCs/>
          <w:sz w:val="24"/>
          <w:rtl/>
        </w:rPr>
      </w:pPr>
      <w:r w:rsidRPr="008B2C09">
        <w:rPr>
          <w:rFonts w:eastAsiaTheme="majorEastAsia" w:hint="cs"/>
          <w:bCs/>
          <w:sz w:val="24"/>
          <w:rtl/>
        </w:rPr>
        <w:t>לאור חשיבות ההכרה בשפ"ח כמוסד מוכר להתמחות והשפעת קיום ההכרה או ביטולה על העסקת מתמחים בפסיכולוגיה חינוכית ו</w:t>
      </w:r>
      <w:r>
        <w:rPr>
          <w:rFonts w:eastAsiaTheme="majorEastAsia" w:hint="cs"/>
          <w:bCs/>
          <w:sz w:val="24"/>
          <w:rtl/>
        </w:rPr>
        <w:t xml:space="preserve">על </w:t>
      </w:r>
      <w:r w:rsidRPr="008B2C09">
        <w:rPr>
          <w:rFonts w:eastAsiaTheme="majorEastAsia" w:hint="cs"/>
          <w:bCs/>
          <w:sz w:val="24"/>
          <w:rtl/>
        </w:rPr>
        <w:t xml:space="preserve">הליך התמחותם בשפ"ח, </w:t>
      </w:r>
      <w:r>
        <w:rPr>
          <w:rFonts w:eastAsiaTheme="majorEastAsia" w:hint="cs"/>
          <w:bCs/>
          <w:sz w:val="24"/>
          <w:rtl/>
        </w:rPr>
        <w:t>ונוכח הנימוקים להסרת ההכרה, כפי שפורטו במכתבי הסרת ההכרה,</w:t>
      </w:r>
      <w:r w:rsidRPr="008B2C09">
        <w:rPr>
          <w:rFonts w:eastAsiaTheme="majorEastAsia" w:hint="cs"/>
          <w:bCs/>
          <w:sz w:val="24"/>
          <w:rtl/>
        </w:rPr>
        <w:t xml:space="preserve"> משרד מבקר המדינה ממליץ למשרד הבריאות</w:t>
      </w:r>
      <w:r>
        <w:rPr>
          <w:rFonts w:eastAsiaTheme="majorEastAsia" w:hint="cs"/>
          <w:bCs/>
          <w:sz w:val="24"/>
          <w:rtl/>
        </w:rPr>
        <w:t xml:space="preserve"> להעביר את</w:t>
      </w:r>
      <w:r w:rsidRPr="008B2C09">
        <w:rPr>
          <w:rFonts w:eastAsiaTheme="majorEastAsia" w:hint="cs"/>
          <w:bCs/>
          <w:sz w:val="24"/>
          <w:rtl/>
        </w:rPr>
        <w:t xml:space="preserve"> </w:t>
      </w:r>
      <w:r>
        <w:rPr>
          <w:rFonts w:eastAsiaTheme="majorEastAsia" w:hint="cs"/>
          <w:bCs/>
          <w:sz w:val="24"/>
          <w:rtl/>
        </w:rPr>
        <w:t>ה</w:t>
      </w:r>
      <w:r w:rsidRPr="00EA3BD0">
        <w:rPr>
          <w:rFonts w:eastAsiaTheme="majorEastAsia" w:hint="cs"/>
          <w:bCs/>
          <w:sz w:val="24"/>
          <w:rtl/>
        </w:rPr>
        <w:t>מכתב המפרט את הליקויים שעלו בבקרת התיקוף</w:t>
      </w:r>
      <w:r>
        <w:rPr>
          <w:rFonts w:eastAsiaTheme="majorEastAsia" w:hint="cs"/>
          <w:bCs/>
          <w:sz w:val="24"/>
          <w:rtl/>
        </w:rPr>
        <w:t xml:space="preserve"> ואת </w:t>
      </w:r>
      <w:r w:rsidRPr="008B2C09">
        <w:rPr>
          <w:rFonts w:eastAsiaTheme="majorEastAsia" w:hint="cs"/>
          <w:bCs/>
          <w:sz w:val="24"/>
          <w:rtl/>
        </w:rPr>
        <w:t xml:space="preserve">החלטת </w:t>
      </w:r>
      <w:r w:rsidRPr="008B2C09">
        <w:rPr>
          <w:rFonts w:eastAsiaTheme="majorEastAsia"/>
          <w:bCs/>
          <w:sz w:val="24"/>
          <w:rtl/>
        </w:rPr>
        <w:t>מנהל תקנות</w:t>
      </w:r>
      <w:r w:rsidRPr="008B2C09">
        <w:rPr>
          <w:rFonts w:eastAsiaTheme="majorEastAsia" w:hint="cs"/>
          <w:bCs/>
          <w:sz w:val="24"/>
          <w:rtl/>
        </w:rPr>
        <w:t xml:space="preserve"> ההתמחות בדבר </w:t>
      </w:r>
      <w:r w:rsidRPr="008B2C09">
        <w:rPr>
          <w:rFonts w:eastAsiaTheme="majorEastAsia"/>
          <w:bCs/>
          <w:sz w:val="24"/>
          <w:rtl/>
        </w:rPr>
        <w:t xml:space="preserve">הסרת </w:t>
      </w:r>
      <w:r w:rsidRPr="008B2C09">
        <w:rPr>
          <w:rFonts w:eastAsiaTheme="majorEastAsia" w:hint="cs"/>
          <w:bCs/>
          <w:sz w:val="24"/>
          <w:rtl/>
        </w:rPr>
        <w:t>ה</w:t>
      </w:r>
      <w:r w:rsidRPr="008B2C09">
        <w:rPr>
          <w:rFonts w:eastAsiaTheme="majorEastAsia"/>
          <w:bCs/>
          <w:sz w:val="24"/>
          <w:rtl/>
        </w:rPr>
        <w:t>הכרה</w:t>
      </w:r>
      <w:r w:rsidRPr="008B2C09">
        <w:rPr>
          <w:rFonts w:eastAsiaTheme="majorEastAsia" w:hint="cs"/>
          <w:bCs/>
          <w:sz w:val="24"/>
          <w:rtl/>
        </w:rPr>
        <w:t xml:space="preserve"> לגורמים נוספים ברשות המקומית מלבד מנהל השפ"ח, </w:t>
      </w:r>
      <w:r>
        <w:rPr>
          <w:rFonts w:eastAsiaTheme="majorEastAsia" w:hint="cs"/>
          <w:bCs/>
          <w:sz w:val="24"/>
          <w:rtl/>
        </w:rPr>
        <w:t>ו</w:t>
      </w:r>
      <w:r w:rsidRPr="008B2C09">
        <w:rPr>
          <w:rFonts w:eastAsiaTheme="majorEastAsia" w:hint="cs"/>
          <w:bCs/>
          <w:sz w:val="24"/>
          <w:rtl/>
        </w:rPr>
        <w:t>ב</w:t>
      </w:r>
      <w:r>
        <w:rPr>
          <w:rFonts w:eastAsiaTheme="majorEastAsia" w:hint="cs"/>
          <w:bCs/>
          <w:sz w:val="24"/>
          <w:rtl/>
        </w:rPr>
        <w:t>י</w:t>
      </w:r>
      <w:r w:rsidRPr="008B2C09">
        <w:rPr>
          <w:rFonts w:eastAsiaTheme="majorEastAsia" w:hint="cs"/>
          <w:bCs/>
          <w:sz w:val="24"/>
          <w:rtl/>
        </w:rPr>
        <w:t xml:space="preserve">ניהם </w:t>
      </w:r>
      <w:r>
        <w:rPr>
          <w:rFonts w:eastAsiaTheme="majorEastAsia" w:hint="cs"/>
          <w:bCs/>
          <w:sz w:val="24"/>
          <w:rtl/>
        </w:rPr>
        <w:t xml:space="preserve">ראש הרשות המקומית, </w:t>
      </w:r>
      <w:r w:rsidRPr="008B2C09">
        <w:rPr>
          <w:rFonts w:eastAsiaTheme="majorEastAsia" w:hint="cs"/>
          <w:bCs/>
          <w:sz w:val="24"/>
          <w:rtl/>
        </w:rPr>
        <w:t>מנכ"ל</w:t>
      </w:r>
      <w:r>
        <w:rPr>
          <w:rFonts w:eastAsiaTheme="majorEastAsia" w:hint="cs"/>
          <w:bCs/>
          <w:sz w:val="24"/>
          <w:rtl/>
        </w:rPr>
        <w:t xml:space="preserve"> הרשות, גזבר הרשות </w:t>
      </w:r>
      <w:r w:rsidRPr="008B2C09">
        <w:rPr>
          <w:rFonts w:eastAsiaTheme="majorEastAsia" w:hint="cs"/>
          <w:bCs/>
          <w:sz w:val="24"/>
          <w:rtl/>
        </w:rPr>
        <w:t>ומנהל אגף החינוך. יידוע גורמים נוספים ברשות בדבר אי</w:t>
      </w:r>
      <w:r>
        <w:rPr>
          <w:rFonts w:eastAsiaTheme="majorEastAsia" w:hint="cs"/>
          <w:bCs/>
          <w:sz w:val="24"/>
          <w:rtl/>
        </w:rPr>
        <w:t>-</w:t>
      </w:r>
      <w:r w:rsidRPr="008B2C09">
        <w:rPr>
          <w:rFonts w:eastAsiaTheme="majorEastAsia" w:hint="cs"/>
          <w:bCs/>
          <w:sz w:val="24"/>
          <w:rtl/>
        </w:rPr>
        <w:t>קבלת הכרה</w:t>
      </w:r>
      <w:r>
        <w:rPr>
          <w:rFonts w:eastAsiaTheme="majorEastAsia" w:hint="cs"/>
          <w:bCs/>
          <w:sz w:val="24"/>
          <w:rtl/>
        </w:rPr>
        <w:t xml:space="preserve"> והליקויים הדורשים תיקון לצורך שימור ההכרה הוא</w:t>
      </w:r>
      <w:r w:rsidRPr="008B2C09">
        <w:rPr>
          <w:rFonts w:eastAsiaTheme="majorEastAsia" w:hint="cs"/>
          <w:bCs/>
          <w:sz w:val="24"/>
          <w:rtl/>
        </w:rPr>
        <w:t xml:space="preserve"> הכרחי לצורך מתן מענים ומציאת פתרונות לסיבות </w:t>
      </w:r>
      <w:r>
        <w:rPr>
          <w:rFonts w:eastAsiaTheme="majorEastAsia" w:hint="cs"/>
          <w:bCs/>
          <w:sz w:val="24"/>
          <w:rtl/>
        </w:rPr>
        <w:t>ש</w:t>
      </w:r>
      <w:r w:rsidRPr="008B2C09">
        <w:rPr>
          <w:rFonts w:eastAsiaTheme="majorEastAsia" w:hint="cs"/>
          <w:bCs/>
          <w:sz w:val="24"/>
          <w:rtl/>
        </w:rPr>
        <w:t xml:space="preserve">בגינן </w:t>
      </w:r>
      <w:r>
        <w:rPr>
          <w:rFonts w:eastAsiaTheme="majorEastAsia" w:hint="cs"/>
          <w:bCs/>
          <w:sz w:val="24"/>
          <w:rtl/>
        </w:rPr>
        <w:t>נדחתה,</w:t>
      </w:r>
      <w:r w:rsidRPr="008B2C09">
        <w:rPr>
          <w:rFonts w:eastAsiaTheme="majorEastAsia" w:hint="cs"/>
          <w:bCs/>
          <w:sz w:val="24"/>
          <w:rtl/>
        </w:rPr>
        <w:t xml:space="preserve"> בוטלה</w:t>
      </w:r>
      <w:r>
        <w:rPr>
          <w:rFonts w:eastAsiaTheme="majorEastAsia" w:hint="cs"/>
          <w:bCs/>
          <w:sz w:val="24"/>
          <w:rtl/>
        </w:rPr>
        <w:t xml:space="preserve"> או עלולה להתבטל</w:t>
      </w:r>
      <w:r w:rsidRPr="001A5EB1">
        <w:rPr>
          <w:rFonts w:eastAsiaTheme="majorEastAsia" w:hint="cs"/>
          <w:bCs/>
          <w:sz w:val="24"/>
          <w:rtl/>
        </w:rPr>
        <w:t xml:space="preserve"> </w:t>
      </w:r>
      <w:r w:rsidRPr="008B2C09">
        <w:rPr>
          <w:rFonts w:eastAsiaTheme="majorEastAsia" w:hint="cs"/>
          <w:bCs/>
          <w:sz w:val="24"/>
          <w:rtl/>
        </w:rPr>
        <w:t>ה</w:t>
      </w:r>
      <w:r>
        <w:rPr>
          <w:rFonts w:eastAsiaTheme="majorEastAsia" w:hint="cs"/>
          <w:bCs/>
          <w:sz w:val="24"/>
          <w:rtl/>
        </w:rPr>
        <w:t>הכרה</w:t>
      </w:r>
      <w:r w:rsidRPr="008B2C09">
        <w:rPr>
          <w:rFonts w:eastAsiaTheme="majorEastAsia" w:hint="cs"/>
          <w:bCs/>
          <w:sz w:val="24"/>
          <w:rtl/>
        </w:rPr>
        <w:t>.</w:t>
      </w:r>
    </w:p>
    <w:p w14:paraId="6FC598AE" w14:textId="77777777" w:rsidR="003528F0" w:rsidRDefault="003528F0" w:rsidP="009B10C1">
      <w:pPr>
        <w:pStyle w:val="a7"/>
        <w:spacing w:line="269" w:lineRule="auto"/>
        <w:rPr>
          <w:rtl/>
        </w:rPr>
      </w:pPr>
    </w:p>
    <w:p w14:paraId="0A7F4DD1" w14:textId="77777777" w:rsidR="003528F0" w:rsidRDefault="003528F0" w:rsidP="009B10C1">
      <w:pPr>
        <w:spacing w:line="269" w:lineRule="auto"/>
        <w:rPr>
          <w:rtl/>
        </w:rPr>
      </w:pPr>
      <w:r w:rsidRPr="00DC07F0">
        <w:rPr>
          <w:rFonts w:hint="cs"/>
          <w:rtl/>
        </w:rPr>
        <w:t xml:space="preserve">משרד הבריאות השיב למשרד מבקר המדינה כי הוא מקבל את המלצת הביקורת בנוגע להעברת </w:t>
      </w:r>
      <w:r w:rsidRPr="00DC07F0">
        <w:rPr>
          <w:rFonts w:eastAsiaTheme="majorEastAsia" w:hint="cs"/>
          <w:sz w:val="24"/>
          <w:rtl/>
        </w:rPr>
        <w:t>מכתב סיכום בקרת התיקוף עם פירוט הליקויים הדורשים תיקון ל</w:t>
      </w:r>
      <w:r>
        <w:rPr>
          <w:rFonts w:eastAsiaTheme="majorEastAsia" w:hint="cs"/>
          <w:sz w:val="24"/>
          <w:rtl/>
        </w:rPr>
        <w:t>גורמים נוספים ב</w:t>
      </w:r>
      <w:r w:rsidRPr="00DC07F0">
        <w:rPr>
          <w:rFonts w:eastAsiaTheme="majorEastAsia" w:hint="cs"/>
          <w:sz w:val="24"/>
          <w:rtl/>
        </w:rPr>
        <w:t>רשות המקומית</w:t>
      </w:r>
      <w:r w:rsidRPr="00DC07F0">
        <w:rPr>
          <w:rFonts w:hint="cs"/>
          <w:rtl/>
        </w:rPr>
        <w:t>.</w:t>
      </w:r>
    </w:p>
    <w:p w14:paraId="50D8EF1E" w14:textId="77777777" w:rsidR="003528F0" w:rsidRDefault="003528F0" w:rsidP="009B10C1">
      <w:pPr>
        <w:spacing w:line="269" w:lineRule="auto"/>
        <w:rPr>
          <w:rtl/>
        </w:rPr>
      </w:pPr>
    </w:p>
    <w:p w14:paraId="3D7517B5" w14:textId="77777777" w:rsidR="009667F9" w:rsidRDefault="009667F9">
      <w:pPr>
        <w:bidi w:val="0"/>
        <w:spacing w:after="200" w:line="276" w:lineRule="auto"/>
        <w:rPr>
          <w:rFonts w:eastAsiaTheme="majorEastAsia"/>
          <w:bCs/>
          <w:szCs w:val="26"/>
          <w:rtl/>
        </w:rPr>
      </w:pPr>
      <w:r>
        <w:rPr>
          <w:rtl/>
        </w:rPr>
        <w:br w:type="page"/>
      </w:r>
    </w:p>
    <w:p w14:paraId="2D5A2179" w14:textId="54EDAF90" w:rsidR="003528F0" w:rsidRDefault="003528F0" w:rsidP="009B10C1">
      <w:pPr>
        <w:pStyle w:val="4"/>
        <w:spacing w:before="0" w:line="269" w:lineRule="auto"/>
        <w:rPr>
          <w:rtl/>
        </w:rPr>
      </w:pPr>
      <w:r>
        <w:rPr>
          <w:rtl/>
        </w:rPr>
        <w:lastRenderedPageBreak/>
        <w:t>פעולות עיריית טייבה לקידום ההכרה בשפ"ח טייבה כמוכר להתמחות</w:t>
      </w:r>
    </w:p>
    <w:p w14:paraId="75C2F50C" w14:textId="77777777" w:rsidR="003528F0" w:rsidRDefault="003528F0" w:rsidP="009B10C1">
      <w:pPr>
        <w:pStyle w:val="a7"/>
        <w:spacing w:line="269" w:lineRule="auto"/>
        <w:rPr>
          <w:rtl/>
        </w:rPr>
      </w:pPr>
    </w:p>
    <w:p w14:paraId="533FC23F" w14:textId="77777777" w:rsidR="003528F0" w:rsidRDefault="003528F0" w:rsidP="009B10C1">
      <w:pPr>
        <w:spacing w:line="269" w:lineRule="auto"/>
        <w:rPr>
          <w:rtl/>
        </w:rPr>
      </w:pPr>
      <w:r w:rsidRPr="00A40F33">
        <w:rPr>
          <w:b/>
          <w:bCs/>
          <w:rtl/>
        </w:rPr>
        <w:t>מבין שבע</w:t>
      </w:r>
      <w:r w:rsidRPr="00A40F33">
        <w:rPr>
          <w:rFonts w:hint="eastAsia"/>
          <w:b/>
          <w:bCs/>
          <w:rtl/>
        </w:rPr>
        <w:t>ת</w:t>
      </w:r>
      <w:r w:rsidRPr="00A40F33">
        <w:rPr>
          <w:b/>
          <w:bCs/>
          <w:rtl/>
        </w:rPr>
        <w:t xml:space="preserve"> השפ"חים שנבדקו, שפ"ח </w:t>
      </w:r>
      <w:r w:rsidRPr="002B3399">
        <w:rPr>
          <w:b/>
          <w:bCs/>
          <w:rtl/>
        </w:rPr>
        <w:t>טייבה</w:t>
      </w:r>
      <w:r w:rsidRPr="00A40F33">
        <w:rPr>
          <w:b/>
          <w:bCs/>
          <w:rtl/>
        </w:rPr>
        <w:t xml:space="preserve"> הוא היחיד שאינו מוכר להתמחות</w:t>
      </w:r>
      <w:r>
        <w:rPr>
          <w:rtl/>
        </w:rPr>
        <w:t>.</w:t>
      </w:r>
    </w:p>
    <w:p w14:paraId="500BD283" w14:textId="77777777" w:rsidR="003528F0" w:rsidRDefault="003528F0" w:rsidP="009B10C1">
      <w:pPr>
        <w:pStyle w:val="a7"/>
        <w:spacing w:line="269" w:lineRule="auto"/>
        <w:rPr>
          <w:rtl/>
        </w:rPr>
      </w:pPr>
    </w:p>
    <w:p w14:paraId="7097CD72" w14:textId="77777777" w:rsidR="003528F0" w:rsidRDefault="003528F0" w:rsidP="009B10C1">
      <w:pPr>
        <w:spacing w:line="269" w:lineRule="auto"/>
        <w:rPr>
          <w:rtl/>
        </w:rPr>
      </w:pPr>
      <w:r>
        <w:rPr>
          <w:rtl/>
        </w:rPr>
        <w:t>נוכח היעדר ההכרה בשפ"ח טייבה ל</w:t>
      </w:r>
      <w:r>
        <w:rPr>
          <w:rFonts w:hint="cs"/>
          <w:rtl/>
        </w:rPr>
        <w:t xml:space="preserve">צורך </w:t>
      </w:r>
      <w:r>
        <w:rPr>
          <w:rtl/>
        </w:rPr>
        <w:t xml:space="preserve">התמחות בפסיכולוגיה חינוכית וחשיבות הכרה זו לפעילות המתקיימת בשפ"ח, </w:t>
      </w:r>
      <w:bookmarkStart w:id="59" w:name="_Hlk176349727"/>
      <w:r>
        <w:rPr>
          <w:rtl/>
        </w:rPr>
        <w:t>נבדקה בביקורת התנהלותה של עיריית טייבה בנוגע לקידום ההכרה בשפ"ח טייבה כשפ"ח מוכר להתמחות.</w:t>
      </w:r>
    </w:p>
    <w:bookmarkEnd w:id="59"/>
    <w:p w14:paraId="0AB170CC" w14:textId="77777777" w:rsidR="003528F0" w:rsidRDefault="003528F0" w:rsidP="009B10C1">
      <w:pPr>
        <w:pStyle w:val="a7"/>
        <w:spacing w:line="269" w:lineRule="auto"/>
        <w:rPr>
          <w:rtl/>
        </w:rPr>
      </w:pPr>
    </w:p>
    <w:p w14:paraId="5441089E" w14:textId="77777777" w:rsidR="003528F0" w:rsidRDefault="003528F0" w:rsidP="009B10C1">
      <w:pPr>
        <w:spacing w:line="269" w:lineRule="auto"/>
        <w:rPr>
          <w:rtl/>
        </w:rPr>
      </w:pPr>
      <w:r>
        <w:rPr>
          <w:rtl/>
        </w:rPr>
        <w:t xml:space="preserve">על פי נוהל ההכרה, התנאים להכרה כוללים העסקת </w:t>
      </w:r>
      <w:r>
        <w:rPr>
          <w:rFonts w:ascii="David" w:hAnsi="David"/>
          <w:sz w:val="24"/>
          <w:rtl/>
        </w:rPr>
        <w:t xml:space="preserve">מנהל </w:t>
      </w:r>
      <w:r>
        <w:rPr>
          <w:rFonts w:ascii="David" w:hAnsi="David" w:hint="cs"/>
          <w:sz w:val="24"/>
          <w:rtl/>
        </w:rPr>
        <w:t>ו</w:t>
      </w:r>
      <w:r>
        <w:rPr>
          <w:rFonts w:ascii="David" w:hAnsi="David"/>
          <w:sz w:val="24"/>
          <w:rtl/>
        </w:rPr>
        <w:t xml:space="preserve">לפחות שני מדריכים בפסיכולוגיה חינוכית. </w:t>
      </w:r>
      <w:r>
        <w:rPr>
          <w:rtl/>
        </w:rPr>
        <w:t>כמו כן, על פי דרישות משרד</w:t>
      </w:r>
      <w:r>
        <w:rPr>
          <w:rFonts w:hint="cs"/>
          <w:rtl/>
        </w:rPr>
        <w:t>י</w:t>
      </w:r>
      <w:r>
        <w:rPr>
          <w:rtl/>
        </w:rPr>
        <w:t xml:space="preserve"> החינוך והפנים</w:t>
      </w:r>
      <w:r>
        <w:rPr>
          <w:rFonts w:hint="cs"/>
          <w:rtl/>
        </w:rPr>
        <w:t>,</w:t>
      </w:r>
      <w:r>
        <w:rPr>
          <w:rtl/>
        </w:rPr>
        <w:t xml:space="preserve"> על מנהל השפ"ח להיות בעל תואר מומחה בפסיכולוגיה חינוכית</w:t>
      </w:r>
      <w:r>
        <w:rPr>
          <w:rStyle w:val="af1"/>
          <w:rtl/>
        </w:rPr>
        <w:footnoteReference w:id="135"/>
      </w:r>
      <w:r>
        <w:rPr>
          <w:rtl/>
        </w:rPr>
        <w:t xml:space="preserve">. </w:t>
      </w:r>
      <w:r>
        <w:rPr>
          <w:rFonts w:hint="cs"/>
          <w:rtl/>
        </w:rPr>
        <w:t>אם כן</w:t>
      </w:r>
      <w:r>
        <w:rPr>
          <w:rtl/>
        </w:rPr>
        <w:t>, מלבד התנאים הפי</w:t>
      </w:r>
      <w:r>
        <w:rPr>
          <w:rFonts w:hint="cs"/>
          <w:rtl/>
        </w:rPr>
        <w:t>ז</w:t>
      </w:r>
      <w:r>
        <w:rPr>
          <w:rtl/>
        </w:rPr>
        <w:t>יים הנדרשים לצורך קבלת ההכרה במוסד לצורך התמחות בפסיכולוגיה חינוכית, נדרשת גם העסקה של שדרה ניהולית-מקצועית בשפ"ח לצורך עמידה בתנאי משרד הבריאות לקבלת ההכרה.</w:t>
      </w:r>
    </w:p>
    <w:p w14:paraId="5DF46C50" w14:textId="77777777" w:rsidR="003528F0" w:rsidRDefault="003528F0" w:rsidP="009B10C1">
      <w:pPr>
        <w:pStyle w:val="a7"/>
        <w:spacing w:line="269" w:lineRule="auto"/>
        <w:rPr>
          <w:rtl/>
        </w:rPr>
      </w:pPr>
    </w:p>
    <w:p w14:paraId="04EC2DE1" w14:textId="77777777" w:rsidR="003528F0" w:rsidRDefault="003528F0" w:rsidP="009B10C1">
      <w:pPr>
        <w:spacing w:line="269" w:lineRule="auto"/>
        <w:rPr>
          <w:b/>
          <w:bCs/>
          <w:rtl/>
        </w:rPr>
      </w:pPr>
      <w:r w:rsidRPr="001207CD">
        <w:rPr>
          <w:b/>
          <w:bCs/>
          <w:rtl/>
        </w:rPr>
        <w:t xml:space="preserve">מניתוח נתוני משרד החינוך עולה כי בשנים 2019 - 2023 הועסק בשפ"ח טייבה מדריך אחד בלבד </w:t>
      </w:r>
      <w:r>
        <w:rPr>
          <w:rFonts w:hint="cs"/>
          <w:b/>
          <w:bCs/>
          <w:rtl/>
        </w:rPr>
        <w:t>ו</w:t>
      </w:r>
      <w:r w:rsidRPr="001207CD">
        <w:rPr>
          <w:b/>
          <w:bCs/>
          <w:rtl/>
        </w:rPr>
        <w:t xml:space="preserve">בהיקף משרה של 40%. עוד נמצא כי החל </w:t>
      </w:r>
      <w:r>
        <w:rPr>
          <w:rFonts w:hint="cs"/>
          <w:b/>
          <w:bCs/>
          <w:rtl/>
        </w:rPr>
        <w:t>ב</w:t>
      </w:r>
      <w:r w:rsidRPr="001207CD">
        <w:rPr>
          <w:b/>
          <w:bCs/>
          <w:rtl/>
        </w:rPr>
        <w:t>שנת 1997 ועד לאוגוסט 2023</w:t>
      </w:r>
      <w:r w:rsidRPr="001207CD">
        <w:rPr>
          <w:rFonts w:hint="cs"/>
          <w:b/>
          <w:bCs/>
          <w:rtl/>
        </w:rPr>
        <w:t xml:space="preserve">, </w:t>
      </w:r>
      <w:r>
        <w:rPr>
          <w:rFonts w:hint="cs"/>
          <w:b/>
          <w:bCs/>
          <w:rtl/>
        </w:rPr>
        <w:t>לא נוהל</w:t>
      </w:r>
      <w:r w:rsidRPr="001207CD">
        <w:rPr>
          <w:b/>
          <w:bCs/>
          <w:rtl/>
        </w:rPr>
        <w:t xml:space="preserve"> שפ"ח טייבה </w:t>
      </w:r>
      <w:r>
        <w:rPr>
          <w:rFonts w:hint="cs"/>
          <w:b/>
          <w:bCs/>
          <w:rtl/>
        </w:rPr>
        <w:t>בהתאם לתנאי המומחיות שנקבעו על ידי משרדי החינוך והפנים למינוי מנהל שפ"ח</w:t>
      </w:r>
      <w:r>
        <w:rPr>
          <w:rStyle w:val="af1"/>
          <w:b/>
          <w:bCs/>
          <w:rtl/>
        </w:rPr>
        <w:footnoteReference w:id="136"/>
      </w:r>
      <w:r>
        <w:rPr>
          <w:b/>
          <w:bCs/>
          <w:rtl/>
        </w:rPr>
        <w:t>.</w:t>
      </w:r>
    </w:p>
    <w:p w14:paraId="73A8CB08" w14:textId="77777777" w:rsidR="003528F0" w:rsidRPr="003877E5" w:rsidRDefault="003528F0" w:rsidP="009B10C1">
      <w:pPr>
        <w:pStyle w:val="a7"/>
        <w:spacing w:line="269" w:lineRule="auto"/>
        <w:rPr>
          <w:rtl/>
        </w:rPr>
      </w:pPr>
    </w:p>
    <w:p w14:paraId="2D81D7E3" w14:textId="77777777" w:rsidR="003528F0" w:rsidRPr="003877E5" w:rsidRDefault="003528F0" w:rsidP="009B10C1">
      <w:pPr>
        <w:spacing w:line="269" w:lineRule="auto"/>
        <w:rPr>
          <w:rtl/>
        </w:rPr>
      </w:pPr>
      <w:r w:rsidRPr="003877E5">
        <w:rPr>
          <w:rtl/>
        </w:rPr>
        <w:t xml:space="preserve">מהבהרה שהתקבלה מעיריית </w:t>
      </w:r>
      <w:r w:rsidRPr="003877E5">
        <w:rPr>
          <w:b/>
          <w:bCs/>
          <w:rtl/>
        </w:rPr>
        <w:t>טייבה</w:t>
      </w:r>
      <w:r w:rsidRPr="003877E5">
        <w:rPr>
          <w:rtl/>
        </w:rPr>
        <w:t xml:space="preserve"> </w:t>
      </w:r>
      <w:r w:rsidRPr="003877E5">
        <w:rPr>
          <w:rFonts w:hint="cs"/>
          <w:rtl/>
        </w:rPr>
        <w:t>בפברואר 2024</w:t>
      </w:r>
      <w:r w:rsidRPr="003877E5">
        <w:rPr>
          <w:rtl/>
        </w:rPr>
        <w:t xml:space="preserve"> נמסר כי מאז </w:t>
      </w:r>
      <w:r>
        <w:rPr>
          <w:rFonts w:hint="cs"/>
          <w:rtl/>
        </w:rPr>
        <w:t xml:space="preserve">אוגוסט 2023 </w:t>
      </w:r>
      <w:r w:rsidRPr="003877E5">
        <w:rPr>
          <w:rtl/>
        </w:rPr>
        <w:t xml:space="preserve">ועד </w:t>
      </w:r>
      <w:r w:rsidRPr="003877E5">
        <w:rPr>
          <w:rFonts w:hint="cs"/>
          <w:rtl/>
        </w:rPr>
        <w:t>לפברואר 2024</w:t>
      </w:r>
      <w:r w:rsidRPr="003877E5">
        <w:rPr>
          <w:rtl/>
        </w:rPr>
        <w:t xml:space="preserve"> פרסמה העירייה שלושה מכרזים לאיוש תפקיד מנהל השפ"ח, </w:t>
      </w:r>
      <w:r w:rsidRPr="003877E5">
        <w:rPr>
          <w:rFonts w:hint="cs"/>
          <w:rtl/>
        </w:rPr>
        <w:t>אך התפקיד לא אויש</w:t>
      </w:r>
      <w:r w:rsidRPr="003877E5">
        <w:rPr>
          <w:rtl/>
        </w:rPr>
        <w:t>. בהבהרה שהתקבלה מעיריית טייבה בפברואר 2025 נמסר כי בדצמבר 2024 פורסם מכרז נוסף לתפקיד מנהל השפ"ח</w:t>
      </w:r>
      <w:r>
        <w:rPr>
          <w:rFonts w:hint="cs"/>
          <w:rtl/>
        </w:rPr>
        <w:t>,</w:t>
      </w:r>
      <w:r w:rsidRPr="003877E5">
        <w:rPr>
          <w:rFonts w:hint="cs"/>
          <w:rtl/>
        </w:rPr>
        <w:t xml:space="preserve"> ובינואר 2025 </w:t>
      </w:r>
      <w:r w:rsidRPr="003877E5">
        <w:rPr>
          <w:rtl/>
        </w:rPr>
        <w:t>נבחר מנהל לשפ"ח ומינויו נמצא בהליך אישורים וחתימות.</w:t>
      </w:r>
    </w:p>
    <w:p w14:paraId="6943DB2E" w14:textId="77777777" w:rsidR="003528F0" w:rsidRPr="003877E5" w:rsidRDefault="003528F0" w:rsidP="009B10C1">
      <w:pPr>
        <w:pStyle w:val="a7"/>
        <w:spacing w:line="269" w:lineRule="auto"/>
        <w:rPr>
          <w:rtl/>
        </w:rPr>
      </w:pPr>
    </w:p>
    <w:p w14:paraId="6B3C6AFF" w14:textId="77777777" w:rsidR="003528F0" w:rsidRPr="00706090" w:rsidRDefault="003528F0" w:rsidP="009B10C1">
      <w:pPr>
        <w:spacing w:line="269" w:lineRule="auto"/>
        <w:rPr>
          <w:b/>
          <w:bCs/>
          <w:rtl/>
        </w:rPr>
      </w:pPr>
      <w:r w:rsidRPr="003877E5">
        <w:rPr>
          <w:b/>
          <w:bCs/>
          <w:rtl/>
        </w:rPr>
        <w:t xml:space="preserve">נמצא כי למרות הניסיונות שנעשו על ידי אגף </w:t>
      </w:r>
      <w:r w:rsidRPr="003877E5">
        <w:rPr>
          <w:rFonts w:hint="cs"/>
          <w:b/>
          <w:bCs/>
          <w:rtl/>
        </w:rPr>
        <w:t>ה</w:t>
      </w:r>
      <w:r w:rsidRPr="003877E5">
        <w:rPr>
          <w:b/>
          <w:bCs/>
          <w:rtl/>
        </w:rPr>
        <w:t>חינוך בעיריית טייבה לאיתור ו</w:t>
      </w:r>
      <w:r w:rsidRPr="003877E5">
        <w:rPr>
          <w:rFonts w:hint="cs"/>
          <w:b/>
          <w:bCs/>
          <w:rtl/>
        </w:rPr>
        <w:t>ל</w:t>
      </w:r>
      <w:r w:rsidRPr="003877E5">
        <w:rPr>
          <w:b/>
          <w:bCs/>
          <w:rtl/>
        </w:rPr>
        <w:t xml:space="preserve">איוש </w:t>
      </w:r>
      <w:r w:rsidRPr="003877E5">
        <w:rPr>
          <w:rFonts w:hint="cs"/>
          <w:b/>
          <w:bCs/>
          <w:rtl/>
        </w:rPr>
        <w:t xml:space="preserve">של </w:t>
      </w:r>
      <w:r w:rsidRPr="003877E5">
        <w:rPr>
          <w:b/>
          <w:bCs/>
          <w:rtl/>
        </w:rPr>
        <w:t>תפקיד מנהל השפ"ח, ו</w:t>
      </w:r>
      <w:r w:rsidRPr="003877E5">
        <w:rPr>
          <w:rFonts w:hint="cs"/>
          <w:b/>
          <w:bCs/>
          <w:rtl/>
        </w:rPr>
        <w:t xml:space="preserve">על אף </w:t>
      </w:r>
      <w:r w:rsidRPr="003877E5">
        <w:rPr>
          <w:b/>
          <w:bCs/>
          <w:rtl/>
        </w:rPr>
        <w:t>הנימוקים שהועלו לצורך העסקת</w:t>
      </w:r>
      <w:r w:rsidRPr="00706090">
        <w:rPr>
          <w:b/>
          <w:bCs/>
          <w:rtl/>
        </w:rPr>
        <w:t xml:space="preserve"> ממלא מקום זמני לתפקיד מנהל השפ"ח, עד חודש </w:t>
      </w:r>
      <w:r w:rsidRPr="00706090">
        <w:rPr>
          <w:rFonts w:hint="cs"/>
          <w:b/>
          <w:bCs/>
          <w:rtl/>
        </w:rPr>
        <w:t>ינואר 2025</w:t>
      </w:r>
      <w:r w:rsidRPr="00706090">
        <w:rPr>
          <w:b/>
          <w:bCs/>
          <w:rtl/>
        </w:rPr>
        <w:t xml:space="preserve"> לא אויש התפקיד. </w:t>
      </w:r>
      <w:r>
        <w:rPr>
          <w:rFonts w:hint="cs"/>
          <w:b/>
          <w:bCs/>
          <w:rtl/>
        </w:rPr>
        <w:t>זו</w:t>
      </w:r>
      <w:r w:rsidRPr="00706090">
        <w:rPr>
          <w:b/>
          <w:bCs/>
          <w:rtl/>
        </w:rPr>
        <w:t xml:space="preserve"> אחת הסיבות המונעות משפ"ח טייבה קבלת הכרה כמוסד המוכר להתמחות.</w:t>
      </w:r>
    </w:p>
    <w:p w14:paraId="07E19913" w14:textId="77777777" w:rsidR="003528F0" w:rsidRDefault="003528F0" w:rsidP="009B10C1">
      <w:pPr>
        <w:pStyle w:val="a7"/>
        <w:spacing w:line="269" w:lineRule="auto"/>
        <w:rPr>
          <w:rtl/>
        </w:rPr>
      </w:pPr>
    </w:p>
    <w:p w14:paraId="74BA18AF" w14:textId="77777777" w:rsidR="003528F0" w:rsidRDefault="003528F0" w:rsidP="009B10C1">
      <w:pPr>
        <w:spacing w:line="269" w:lineRule="auto"/>
        <w:rPr>
          <w:b/>
          <w:bCs/>
          <w:rtl/>
        </w:rPr>
      </w:pPr>
      <w:r>
        <w:rPr>
          <w:rFonts w:hint="cs"/>
          <w:b/>
          <w:bCs/>
          <w:rtl/>
        </w:rPr>
        <w:t>ע</w:t>
      </w:r>
      <w:r>
        <w:rPr>
          <w:b/>
          <w:bCs/>
          <w:rtl/>
        </w:rPr>
        <w:t>ל</w:t>
      </w:r>
      <w:r>
        <w:rPr>
          <w:rFonts w:hint="cs"/>
          <w:b/>
          <w:bCs/>
          <w:rtl/>
        </w:rPr>
        <w:t xml:space="preserve"> </w:t>
      </w:r>
      <w:r>
        <w:rPr>
          <w:b/>
          <w:bCs/>
          <w:rtl/>
        </w:rPr>
        <w:t>עיריית טייבה ל</w:t>
      </w:r>
      <w:r>
        <w:rPr>
          <w:rFonts w:hint="cs"/>
          <w:b/>
          <w:bCs/>
          <w:rtl/>
        </w:rPr>
        <w:t xml:space="preserve">סיים </w:t>
      </w:r>
      <w:r w:rsidRPr="00125837">
        <w:rPr>
          <w:b/>
          <w:bCs/>
          <w:rtl/>
        </w:rPr>
        <w:t xml:space="preserve">את הליך אישור המינוי של מנהל השפ"ח הנבחר </w:t>
      </w:r>
      <w:r>
        <w:rPr>
          <w:rFonts w:hint="cs"/>
          <w:b/>
          <w:bCs/>
          <w:rtl/>
        </w:rPr>
        <w:t>ולגייס</w:t>
      </w:r>
      <w:r w:rsidRPr="002353D5">
        <w:rPr>
          <w:rFonts w:hint="cs"/>
          <w:b/>
          <w:bCs/>
          <w:rtl/>
        </w:rPr>
        <w:t xml:space="preserve"> </w:t>
      </w:r>
      <w:r w:rsidRPr="00DA5C8F">
        <w:rPr>
          <w:b/>
          <w:bCs/>
          <w:rtl/>
        </w:rPr>
        <w:t>שדרה ניהולית-מקצועית בשפ"ח לצורך עמידה בתנאי משרד הבריאות לקבלת ההכרה</w:t>
      </w:r>
      <w:r>
        <w:rPr>
          <w:rFonts w:hint="cs"/>
          <w:b/>
          <w:bCs/>
          <w:rtl/>
        </w:rPr>
        <w:t xml:space="preserve">, צעד שצפוי </w:t>
      </w:r>
      <w:r>
        <w:rPr>
          <w:b/>
          <w:bCs/>
          <w:rtl/>
        </w:rPr>
        <w:t xml:space="preserve">להעלות את אחוזי הכיסוי בשפ"ח וכתוצאה מכך </w:t>
      </w:r>
      <w:r>
        <w:rPr>
          <w:rFonts w:hint="cs"/>
          <w:b/>
          <w:bCs/>
          <w:rtl/>
        </w:rPr>
        <w:t xml:space="preserve">עתיד </w:t>
      </w:r>
      <w:r>
        <w:rPr>
          <w:b/>
          <w:bCs/>
          <w:rtl/>
        </w:rPr>
        <w:t>להרחיב את המענים הניתנים בו לאוכלוסיית התלמידים, הוריהם וצוותי ההוראה, וה</w:t>
      </w:r>
      <w:r>
        <w:rPr>
          <w:rFonts w:hint="cs"/>
          <w:b/>
          <w:bCs/>
          <w:rtl/>
        </w:rPr>
        <w:t>י</w:t>
      </w:r>
      <w:r>
        <w:rPr>
          <w:b/>
          <w:bCs/>
          <w:rtl/>
        </w:rPr>
        <w:t>א חיוני</w:t>
      </w:r>
      <w:r>
        <w:rPr>
          <w:rFonts w:hint="cs"/>
          <w:b/>
          <w:bCs/>
          <w:rtl/>
        </w:rPr>
        <w:t>ת</w:t>
      </w:r>
      <w:r>
        <w:rPr>
          <w:b/>
          <w:bCs/>
          <w:rtl/>
        </w:rPr>
        <w:t xml:space="preserve"> להכשרתם המקצועית של כלל הפסיכולוגים המועסקים בשפ"ח.</w:t>
      </w:r>
    </w:p>
    <w:p w14:paraId="2251E6EA" w14:textId="77777777" w:rsidR="003528F0" w:rsidRDefault="003528F0" w:rsidP="009B10C1">
      <w:pPr>
        <w:spacing w:line="269" w:lineRule="auto"/>
        <w:rPr>
          <w:rtl/>
        </w:rPr>
      </w:pPr>
      <w:bookmarkStart w:id="60" w:name="_Hlk188174748"/>
      <w:bookmarkEnd w:id="58"/>
    </w:p>
    <w:p w14:paraId="3B1463DE" w14:textId="77777777" w:rsidR="003528F0" w:rsidRDefault="003528F0" w:rsidP="009B10C1">
      <w:pPr>
        <w:spacing w:line="269" w:lineRule="auto"/>
        <w:jc w:val="center"/>
        <w:rPr>
          <w:rFonts w:ascii="Arial" w:hAnsi="Arial" w:cs="Arial"/>
          <w:bCs/>
          <w:sz w:val="36"/>
          <w:rtl/>
        </w:rPr>
      </w:pPr>
      <w:bookmarkStart w:id="61" w:name="_Hlk188178524"/>
      <w:bookmarkEnd w:id="60"/>
      <w:r w:rsidRPr="009205FD">
        <w:rPr>
          <w:rFonts w:ascii="Segoe UI Symbol" w:hAnsi="Segoe UI Symbol" w:cs="Segoe UI Symbol" w:hint="cs"/>
          <w:bCs/>
          <w:sz w:val="36"/>
          <w:rtl/>
        </w:rPr>
        <w:t>✰</w:t>
      </w:r>
    </w:p>
    <w:p w14:paraId="184812B8" w14:textId="77777777" w:rsidR="003528F0" w:rsidRPr="00507641" w:rsidRDefault="003528F0" w:rsidP="009B10C1">
      <w:pPr>
        <w:pStyle w:val="a7"/>
        <w:spacing w:line="269" w:lineRule="auto"/>
        <w:rPr>
          <w:rtl/>
        </w:rPr>
      </w:pPr>
    </w:p>
    <w:p w14:paraId="2002D2DF" w14:textId="77777777" w:rsidR="003528F0" w:rsidRDefault="003528F0" w:rsidP="009B10C1">
      <w:pPr>
        <w:spacing w:line="269" w:lineRule="auto"/>
        <w:rPr>
          <w:b/>
          <w:bCs/>
          <w:rtl/>
        </w:rPr>
      </w:pPr>
      <w:r>
        <w:rPr>
          <w:rFonts w:hint="cs"/>
          <w:b/>
          <w:bCs/>
          <w:rtl/>
        </w:rPr>
        <w:t xml:space="preserve">ההכרה בהתמחות משפיעה על </w:t>
      </w:r>
      <w:r w:rsidRPr="008210D8">
        <w:rPr>
          <w:rFonts w:hint="cs"/>
          <w:b/>
          <w:bCs/>
          <w:rtl/>
        </w:rPr>
        <w:t>הליך הכשרתם המקצועית של הפסיכולוגים החינוכיים בכל רמות ההסמכה</w:t>
      </w:r>
      <w:r>
        <w:rPr>
          <w:rFonts w:hint="cs"/>
          <w:b/>
          <w:bCs/>
          <w:rtl/>
        </w:rPr>
        <w:t xml:space="preserve">, על </w:t>
      </w:r>
      <w:r w:rsidRPr="008210D8">
        <w:rPr>
          <w:rFonts w:hint="cs"/>
          <w:b/>
          <w:bCs/>
          <w:rtl/>
        </w:rPr>
        <w:t xml:space="preserve">היקף השירות </w:t>
      </w:r>
      <w:r>
        <w:rPr>
          <w:rFonts w:hint="cs"/>
          <w:b/>
          <w:bCs/>
          <w:rtl/>
        </w:rPr>
        <w:t>ב</w:t>
      </w:r>
      <w:r w:rsidRPr="008210D8">
        <w:rPr>
          <w:rFonts w:hint="cs"/>
          <w:b/>
          <w:bCs/>
          <w:rtl/>
        </w:rPr>
        <w:t>שפ"חים ו</w:t>
      </w:r>
      <w:r>
        <w:rPr>
          <w:rFonts w:hint="cs"/>
          <w:b/>
          <w:bCs/>
          <w:rtl/>
        </w:rPr>
        <w:t xml:space="preserve">על </w:t>
      </w:r>
      <w:r w:rsidRPr="008210D8">
        <w:rPr>
          <w:rFonts w:hint="cs"/>
          <w:b/>
          <w:bCs/>
          <w:rtl/>
        </w:rPr>
        <w:t>איכותו</w:t>
      </w:r>
      <w:r>
        <w:rPr>
          <w:rFonts w:hint="cs"/>
          <w:b/>
          <w:bCs/>
          <w:rtl/>
        </w:rPr>
        <w:t xml:space="preserve">. </w:t>
      </w:r>
      <w:r w:rsidRPr="00EA491B">
        <w:rPr>
          <w:rFonts w:hint="cs"/>
          <w:b/>
          <w:bCs/>
          <w:rtl/>
        </w:rPr>
        <w:t xml:space="preserve">נוכח ריבוי הגורמים האחראיים </w:t>
      </w:r>
      <w:r>
        <w:rPr>
          <w:rFonts w:hint="cs"/>
          <w:b/>
          <w:bCs/>
          <w:rtl/>
        </w:rPr>
        <w:t xml:space="preserve">להפעלת השירותים הפסיכולוגים החינוכיים ברשויות המקומיות - משרדי הבריאות והחינוך והרשויות המקומיות - </w:t>
      </w:r>
      <w:r w:rsidRPr="00B822EC">
        <w:rPr>
          <w:rFonts w:hint="cs"/>
          <w:b/>
          <w:bCs/>
          <w:rtl/>
        </w:rPr>
        <w:t xml:space="preserve">מומלץ למשרד החינוך </w:t>
      </w:r>
      <w:r>
        <w:rPr>
          <w:rFonts w:hint="cs"/>
          <w:b/>
          <w:bCs/>
          <w:rtl/>
        </w:rPr>
        <w:t>ול</w:t>
      </w:r>
      <w:r w:rsidRPr="00B822EC">
        <w:rPr>
          <w:rFonts w:hint="cs"/>
          <w:b/>
          <w:bCs/>
          <w:rtl/>
        </w:rPr>
        <w:t>משרד הבריאות</w:t>
      </w:r>
      <w:r>
        <w:rPr>
          <w:rFonts w:hint="cs"/>
          <w:b/>
          <w:bCs/>
          <w:rtl/>
        </w:rPr>
        <w:t>,</w:t>
      </w:r>
      <w:r w:rsidRPr="00B822EC">
        <w:rPr>
          <w:rFonts w:hint="cs"/>
          <w:b/>
          <w:bCs/>
          <w:rtl/>
        </w:rPr>
        <w:t xml:space="preserve"> </w:t>
      </w:r>
      <w:r>
        <w:rPr>
          <w:rFonts w:hint="cs"/>
          <w:b/>
          <w:bCs/>
          <w:rtl/>
        </w:rPr>
        <w:t>בשיתוף ה</w:t>
      </w:r>
      <w:r w:rsidRPr="00B822EC">
        <w:rPr>
          <w:rFonts w:hint="cs"/>
          <w:b/>
          <w:bCs/>
          <w:rtl/>
        </w:rPr>
        <w:t>רשויות המקומיות</w:t>
      </w:r>
      <w:r>
        <w:rPr>
          <w:rFonts w:hint="cs"/>
          <w:b/>
          <w:bCs/>
          <w:rtl/>
        </w:rPr>
        <w:t>,</w:t>
      </w:r>
      <w:r w:rsidRPr="00B822EC">
        <w:rPr>
          <w:rFonts w:hint="cs"/>
          <w:b/>
          <w:bCs/>
          <w:rtl/>
        </w:rPr>
        <w:t xml:space="preserve"> </w:t>
      </w:r>
      <w:r>
        <w:rPr>
          <w:rFonts w:hint="cs"/>
          <w:b/>
          <w:bCs/>
          <w:rtl/>
        </w:rPr>
        <w:t>לגבש</w:t>
      </w:r>
      <w:r w:rsidRPr="00B822EC">
        <w:rPr>
          <w:rFonts w:hint="cs"/>
          <w:b/>
          <w:bCs/>
          <w:rtl/>
        </w:rPr>
        <w:t xml:space="preserve"> תוכנית עבודה משותפת</w:t>
      </w:r>
      <w:r>
        <w:rPr>
          <w:rFonts w:hint="cs"/>
          <w:b/>
          <w:bCs/>
          <w:rtl/>
        </w:rPr>
        <w:t xml:space="preserve"> הכוללת יעדים, לוחות זמנים ומדדי הצלחה</w:t>
      </w:r>
      <w:r w:rsidRPr="00B822EC">
        <w:rPr>
          <w:rFonts w:hint="cs"/>
          <w:b/>
          <w:bCs/>
          <w:rtl/>
        </w:rPr>
        <w:t xml:space="preserve"> לקידום ההכרה בשפ"חים שאינם מוכרים להתמחות</w:t>
      </w:r>
      <w:r>
        <w:rPr>
          <w:rFonts w:hint="cs"/>
          <w:b/>
          <w:bCs/>
          <w:rtl/>
        </w:rPr>
        <w:t>.</w:t>
      </w:r>
      <w:r w:rsidRPr="00515305">
        <w:rPr>
          <w:rFonts w:hint="cs"/>
          <w:b/>
          <w:bCs/>
          <w:rtl/>
        </w:rPr>
        <w:t xml:space="preserve"> </w:t>
      </w:r>
      <w:r>
        <w:rPr>
          <w:rFonts w:hint="cs"/>
          <w:b/>
          <w:bCs/>
          <w:rtl/>
        </w:rPr>
        <w:t xml:space="preserve">מומלץ למשרדי הבריאות והחינוך להמשיך בקידום המהלכים וגיבוש הפתרונות להכרה בשפ"חים שאינם מוכרים להתמחות, במקביל לקידום </w:t>
      </w:r>
      <w:r w:rsidRPr="008210D8">
        <w:rPr>
          <w:rFonts w:hint="cs"/>
          <w:b/>
          <w:bCs/>
          <w:rtl/>
        </w:rPr>
        <w:t xml:space="preserve">חלופות נוספות ליצירת ממשקים בין שפ"חים מוכרים </w:t>
      </w:r>
      <w:r>
        <w:rPr>
          <w:rFonts w:hint="cs"/>
          <w:b/>
          <w:bCs/>
          <w:rtl/>
        </w:rPr>
        <w:t>ל</w:t>
      </w:r>
      <w:r w:rsidRPr="008210D8">
        <w:rPr>
          <w:rFonts w:hint="cs"/>
          <w:b/>
          <w:bCs/>
          <w:rtl/>
        </w:rPr>
        <w:t xml:space="preserve">שפ"חים שאינם מוכרים לצורך מתן מענים לשפ"חים שאינם מוכרים להתמחות ואינם פועלים במסגרת אפשרויות ההכרה הקיימות כיום, קרי שפ"ח רחב או אגד שפ"חים. </w:t>
      </w:r>
      <w:r>
        <w:rPr>
          <w:rFonts w:hint="cs"/>
          <w:b/>
          <w:bCs/>
          <w:rtl/>
        </w:rPr>
        <w:t xml:space="preserve">מומלץ לרשויות המקומיות שבהן פועלים שפ"חים </w:t>
      </w:r>
      <w:r w:rsidRPr="00E37269">
        <w:rPr>
          <w:rFonts w:hint="cs"/>
          <w:b/>
          <w:bCs/>
          <w:rtl/>
        </w:rPr>
        <w:t xml:space="preserve">שאינם מוכרים </w:t>
      </w:r>
      <w:r w:rsidRPr="00E37269">
        <w:rPr>
          <w:rFonts w:hint="eastAsia"/>
          <w:b/>
          <w:bCs/>
          <w:rtl/>
        </w:rPr>
        <w:t>להתמחות</w:t>
      </w:r>
      <w:r w:rsidRPr="00E37269">
        <w:rPr>
          <w:b/>
          <w:bCs/>
          <w:rtl/>
        </w:rPr>
        <w:t xml:space="preserve"> </w:t>
      </w:r>
      <w:r w:rsidRPr="00E37269">
        <w:rPr>
          <w:rFonts w:hint="eastAsia"/>
          <w:b/>
          <w:bCs/>
          <w:rtl/>
        </w:rPr>
        <w:t>ל</w:t>
      </w:r>
      <w:r w:rsidRPr="00E37269">
        <w:rPr>
          <w:rFonts w:hint="cs"/>
          <w:b/>
          <w:bCs/>
          <w:rtl/>
        </w:rPr>
        <w:t xml:space="preserve">הסיר את החסמים המונעים את קבלת ההכרה </w:t>
      </w:r>
      <w:r>
        <w:rPr>
          <w:rFonts w:hint="cs"/>
          <w:b/>
          <w:bCs/>
          <w:rtl/>
        </w:rPr>
        <w:t xml:space="preserve">כדי שיוכלו לעמוד </w:t>
      </w:r>
      <w:r>
        <w:rPr>
          <w:rFonts w:hint="cs"/>
          <w:b/>
          <w:bCs/>
          <w:rtl/>
        </w:rPr>
        <w:lastRenderedPageBreak/>
        <w:t xml:space="preserve">בתנאי משרד הבריאות לקבלת ההכרה בהם כמוסדות להתמחות בפסיכולוגיה חינוכית. אם יש חסמים שאינם מאפשרים לשפ"חים לעמוד בתנאי משרד הבריאות לקבלת ההכרה בהם, על </w:t>
      </w:r>
      <w:r w:rsidRPr="004A555F">
        <w:rPr>
          <w:rFonts w:hint="eastAsia"/>
          <w:b/>
          <w:bCs/>
          <w:rtl/>
        </w:rPr>
        <w:t>הרשויות</w:t>
      </w:r>
      <w:r w:rsidRPr="004A555F">
        <w:rPr>
          <w:b/>
          <w:bCs/>
          <w:rtl/>
        </w:rPr>
        <w:t xml:space="preserve"> המקומיות </w:t>
      </w:r>
      <w:r>
        <w:rPr>
          <w:rFonts w:hint="cs"/>
          <w:b/>
          <w:bCs/>
          <w:rtl/>
        </w:rPr>
        <w:t>ל</w:t>
      </w:r>
      <w:r w:rsidRPr="004A555F">
        <w:rPr>
          <w:rFonts w:hint="eastAsia"/>
          <w:b/>
          <w:bCs/>
          <w:rtl/>
        </w:rPr>
        <w:t>אפשר</w:t>
      </w:r>
      <w:r w:rsidRPr="004A555F">
        <w:rPr>
          <w:b/>
          <w:bCs/>
          <w:rtl/>
        </w:rPr>
        <w:t xml:space="preserve"> </w:t>
      </w:r>
      <w:r>
        <w:rPr>
          <w:rFonts w:hint="cs"/>
          <w:b/>
          <w:bCs/>
          <w:rtl/>
        </w:rPr>
        <w:t>להם</w:t>
      </w:r>
      <w:r w:rsidRPr="004A555F">
        <w:rPr>
          <w:b/>
          <w:bCs/>
          <w:rtl/>
        </w:rPr>
        <w:t xml:space="preserve"> לפעול במסגרת חלופות ההכרה</w:t>
      </w:r>
      <w:r>
        <w:rPr>
          <w:rFonts w:hint="cs"/>
          <w:b/>
          <w:bCs/>
          <w:rtl/>
        </w:rPr>
        <w:t>.</w:t>
      </w:r>
    </w:p>
    <w:p w14:paraId="27606711" w14:textId="77777777" w:rsidR="003528F0" w:rsidRDefault="003528F0" w:rsidP="009B10C1">
      <w:pPr>
        <w:spacing w:line="269" w:lineRule="auto"/>
        <w:rPr>
          <w:b/>
          <w:bCs/>
          <w:rtl/>
        </w:rPr>
      </w:pPr>
    </w:p>
    <w:p w14:paraId="385EB78A" w14:textId="77777777" w:rsidR="003528F0" w:rsidRDefault="003528F0" w:rsidP="009B10C1">
      <w:pPr>
        <w:pStyle w:val="31"/>
        <w:spacing w:before="0" w:line="269" w:lineRule="auto"/>
        <w:rPr>
          <w:rtl/>
        </w:rPr>
      </w:pPr>
      <w:bookmarkStart w:id="62" w:name="_Toc203496624"/>
      <w:bookmarkEnd w:id="61"/>
      <w:r>
        <w:rPr>
          <w:rFonts w:hint="cs"/>
          <w:rtl/>
        </w:rPr>
        <w:t>משך ההתמחות של הפסיכולוגים החינוכיים</w:t>
      </w:r>
      <w:bookmarkEnd w:id="62"/>
    </w:p>
    <w:p w14:paraId="24B40419" w14:textId="77777777" w:rsidR="003528F0" w:rsidRDefault="003528F0" w:rsidP="009B10C1">
      <w:pPr>
        <w:pStyle w:val="a7"/>
        <w:spacing w:line="269" w:lineRule="auto"/>
        <w:rPr>
          <w:rtl/>
        </w:rPr>
      </w:pPr>
    </w:p>
    <w:p w14:paraId="290DFA31" w14:textId="77777777" w:rsidR="003528F0" w:rsidRDefault="003528F0" w:rsidP="009B10C1">
      <w:pPr>
        <w:spacing w:line="269" w:lineRule="auto"/>
        <w:rPr>
          <w:rtl/>
        </w:rPr>
      </w:pPr>
      <w:r>
        <w:rPr>
          <w:rFonts w:hint="cs"/>
          <w:rtl/>
        </w:rPr>
        <w:t>תקנות הפסיכולוגים (אישור תואר מומחה)</w:t>
      </w:r>
      <w:r>
        <w:rPr>
          <w:rFonts w:hint="cs"/>
        </w:rPr>
        <w:t xml:space="preserve"> </w:t>
      </w:r>
      <w:r>
        <w:rPr>
          <w:rFonts w:hint="cs"/>
          <w:rtl/>
        </w:rPr>
        <w:t>התשל"ט-1979 (להלן - התקנות), והנחיות משרד הבריאות</w:t>
      </w:r>
      <w:r>
        <w:rPr>
          <w:rStyle w:val="af1"/>
          <w:rtl/>
        </w:rPr>
        <w:footnoteReference w:id="137"/>
      </w:r>
      <w:r>
        <w:rPr>
          <w:rFonts w:hint="cs"/>
          <w:rtl/>
        </w:rPr>
        <w:t xml:space="preserve"> קובעות את מסלול ההכשרה של פסיכולוגים חינוכיים. </w:t>
      </w:r>
      <w:r w:rsidRPr="002573C5">
        <w:rPr>
          <w:rtl/>
        </w:rPr>
        <w:t xml:space="preserve">מסלול ההכשרה </w:t>
      </w:r>
      <w:r>
        <w:rPr>
          <w:rFonts w:hint="cs"/>
          <w:rtl/>
        </w:rPr>
        <w:t>מתחיל</w:t>
      </w:r>
      <w:r w:rsidRPr="002573C5">
        <w:rPr>
          <w:rtl/>
        </w:rPr>
        <w:t xml:space="preserve"> בלימודים לתואר ראשון בפסיכולוגיה</w:t>
      </w:r>
      <w:r>
        <w:rPr>
          <w:rFonts w:hint="cs"/>
          <w:rtl/>
        </w:rPr>
        <w:t xml:space="preserve"> במשך שלוש שנים</w:t>
      </w:r>
      <w:r w:rsidRPr="002573C5">
        <w:rPr>
          <w:rtl/>
        </w:rPr>
        <w:t xml:space="preserve"> </w:t>
      </w:r>
      <w:r>
        <w:rPr>
          <w:rFonts w:hint="cs"/>
          <w:rtl/>
        </w:rPr>
        <w:t>ונמשך ב</w:t>
      </w:r>
      <w:r w:rsidRPr="002573C5">
        <w:rPr>
          <w:rtl/>
        </w:rPr>
        <w:t>לימודים לתואר שני בפסיכולוגיה חינוכית</w:t>
      </w:r>
      <w:r>
        <w:rPr>
          <w:rFonts w:hint="cs"/>
          <w:rtl/>
        </w:rPr>
        <w:t xml:space="preserve"> במשך שנתיים</w:t>
      </w:r>
      <w:r>
        <w:rPr>
          <w:rStyle w:val="af1"/>
          <w:rtl/>
        </w:rPr>
        <w:footnoteReference w:id="138"/>
      </w:r>
      <w:r w:rsidRPr="002573C5">
        <w:rPr>
          <w:rtl/>
        </w:rPr>
        <w:t>. הפסיכולוגים מתחילים את עבודתם במעמד של מתמחים</w:t>
      </w:r>
      <w:r>
        <w:rPr>
          <w:rFonts w:hint="cs"/>
          <w:rtl/>
        </w:rPr>
        <w:t xml:space="preserve">. </w:t>
      </w:r>
      <w:r w:rsidRPr="002573C5">
        <w:rPr>
          <w:rtl/>
        </w:rPr>
        <w:t>על פי דרישות משרד הבריאות</w:t>
      </w:r>
      <w:r>
        <w:rPr>
          <w:rFonts w:hint="cs"/>
          <w:rtl/>
        </w:rPr>
        <w:t>,</w:t>
      </w:r>
      <w:r w:rsidRPr="002573C5">
        <w:rPr>
          <w:rtl/>
        </w:rPr>
        <w:t xml:space="preserve"> השלמת ההתמחות כרוכה בעבודה במשרה מלאה במשך שנתיים או </w:t>
      </w:r>
      <w:r>
        <w:rPr>
          <w:rFonts w:hint="cs"/>
          <w:rtl/>
        </w:rPr>
        <w:t>במשרה חלקית שלא תפחת מחצי משרה במשך תקופה מינימלית השווה לשנתיים במשרה מלאה</w:t>
      </w:r>
      <w:r w:rsidRPr="0000114E">
        <w:rPr>
          <w:rFonts w:hint="cs"/>
          <w:rtl/>
        </w:rPr>
        <w:t xml:space="preserve"> </w:t>
      </w:r>
      <w:r>
        <w:rPr>
          <w:rFonts w:hint="cs"/>
          <w:rtl/>
        </w:rPr>
        <w:t>- משמע שמשך התהליך הוא שנתיים במשרה מלאה ועד ארבע שנים במשרה חלקית</w:t>
      </w:r>
      <w:r>
        <w:rPr>
          <w:rStyle w:val="af1"/>
          <w:rtl/>
        </w:rPr>
        <w:footnoteReference w:id="139"/>
      </w:r>
      <w:r>
        <w:rPr>
          <w:rFonts w:hint="cs"/>
          <w:rtl/>
        </w:rPr>
        <w:t xml:space="preserve">. על ההתמחות להתבצע בשפ"ח מוכר להתמחות </w:t>
      </w:r>
      <w:r w:rsidRPr="002573C5">
        <w:rPr>
          <w:rtl/>
        </w:rPr>
        <w:t>ולהיות מלווה בהדרכה אישית, בהדרכה קבוצתית ובהשתלמ</w:t>
      </w:r>
      <w:r>
        <w:rPr>
          <w:rFonts w:hint="cs"/>
          <w:rtl/>
        </w:rPr>
        <w:t>ו</w:t>
      </w:r>
      <w:r w:rsidRPr="002573C5">
        <w:rPr>
          <w:rtl/>
        </w:rPr>
        <w:t>יות מובנות</w:t>
      </w:r>
      <w:r>
        <w:rPr>
          <w:rFonts w:hint="cs"/>
          <w:rtl/>
        </w:rPr>
        <w:t xml:space="preserve">. </w:t>
      </w:r>
      <w:r w:rsidRPr="002573C5">
        <w:rPr>
          <w:rtl/>
        </w:rPr>
        <w:t>פסיכולוגים שהוסמכו במגמות שאינן פסיכולוגיה חינוכית או קלינית של הילד מתחילים את עבודתם כטרום</w:t>
      </w:r>
      <w:r>
        <w:rPr>
          <w:rFonts w:hint="cs"/>
          <w:rtl/>
        </w:rPr>
        <w:t>-</w:t>
      </w:r>
      <w:r w:rsidRPr="002573C5">
        <w:rPr>
          <w:rtl/>
        </w:rPr>
        <w:t>מתמחים, ועליהם להשלים שנת עבודה ו</w:t>
      </w:r>
      <w:r>
        <w:rPr>
          <w:rFonts w:hint="cs"/>
          <w:rtl/>
        </w:rPr>
        <w:t xml:space="preserve">ללמוד </w:t>
      </w:r>
      <w:r w:rsidRPr="002573C5">
        <w:rPr>
          <w:rtl/>
        </w:rPr>
        <w:t xml:space="preserve">בקורסים בעלי אופי אוניברסיטאי במסלול פסיכולוגיה חינוכית לפני שהם </w:t>
      </w:r>
      <w:r>
        <w:rPr>
          <w:rFonts w:hint="cs"/>
          <w:rtl/>
        </w:rPr>
        <w:t>הופכ</w:t>
      </w:r>
      <w:r w:rsidRPr="002573C5">
        <w:rPr>
          <w:rtl/>
        </w:rPr>
        <w:t>ים למתמחים</w:t>
      </w:r>
      <w:r>
        <w:rPr>
          <w:rStyle w:val="af1"/>
          <w:rtl/>
        </w:rPr>
        <w:footnoteReference w:id="140"/>
      </w:r>
      <w:r>
        <w:rPr>
          <w:rFonts w:hint="cs"/>
          <w:rtl/>
        </w:rPr>
        <w:t>. כך למעשה, על פי הדין, תהליך ההכשרה של פסיכולוג חינוכי אמור להימשך לא פחות משבע שנים (חמש שנות לימוד ושנתיים לפחות של התמחות).</w:t>
      </w:r>
    </w:p>
    <w:p w14:paraId="1843EBBE" w14:textId="77777777" w:rsidR="003528F0" w:rsidRDefault="003528F0" w:rsidP="009B10C1">
      <w:pPr>
        <w:pStyle w:val="a7"/>
        <w:spacing w:line="269" w:lineRule="auto"/>
        <w:rPr>
          <w:rtl/>
        </w:rPr>
      </w:pPr>
    </w:p>
    <w:p w14:paraId="00B78582" w14:textId="77777777" w:rsidR="003528F0" w:rsidRDefault="003528F0" w:rsidP="009B10C1">
      <w:pPr>
        <w:spacing w:line="269" w:lineRule="auto"/>
        <w:rPr>
          <w:rtl/>
        </w:rPr>
      </w:pPr>
      <w:r>
        <w:rPr>
          <w:rFonts w:hint="cs"/>
          <w:rtl/>
        </w:rPr>
        <w:t>הוועדה המקצועית מופקדת על הפעילות המקצועית השוטפת של מקצוע הפסיכולוגיה החינוכית ובכללה תהליך ההתמחות. במאי 2020, לאחר סקר שביצעה הוועדה בקרב מנהלי שפ"חים, התברר כי משך ההתמחות של פסיכולוגים רבים הוא יותר מארבע שנים - פרק הזמן השכיח לתקופת התמחות בכלל תחומי ההתמחות בפסיכולוגיה - ואצל חלקם אף מעל עשר שנים</w:t>
      </w:r>
      <w:r>
        <w:rPr>
          <w:rStyle w:val="af1"/>
          <w:rtl/>
        </w:rPr>
        <w:footnoteReference w:id="141"/>
      </w:r>
      <w:r>
        <w:rPr>
          <w:rFonts w:hint="cs"/>
          <w:rtl/>
        </w:rPr>
        <w:t>. לטענת הוועדה, מצב זה פוגע במקצועיות וגורם לקושי ארגוני ומערכתי עקב ריבוי פסיכולוגים שאינם מורשים על פי חוק לעבוד באופן עצמאי. על כן במועד זה, מאי 2020, העביר משרד הבריאות הנחיות</w:t>
      </w:r>
      <w:r>
        <w:rPr>
          <w:rStyle w:val="af1"/>
          <w:rtl/>
        </w:rPr>
        <w:footnoteReference w:id="142"/>
      </w:r>
      <w:r>
        <w:rPr>
          <w:rFonts w:hint="cs"/>
          <w:rtl/>
        </w:rPr>
        <w:t xml:space="preserve"> ולפיהן יש להגביל את משך ההתמחות לארבע שנים, ואם נדרשת הארכת התקופה מעבר לכך, יש לפנות בבקשה מנומקת לוועד</w:t>
      </w:r>
      <w:r>
        <w:rPr>
          <w:rFonts w:hint="eastAsia"/>
          <w:rtl/>
        </w:rPr>
        <w:t>ה</w:t>
      </w:r>
      <w:r>
        <w:rPr>
          <w:rFonts w:hint="cs"/>
          <w:rtl/>
        </w:rPr>
        <w:t xml:space="preserve"> המקצועית</w:t>
      </w:r>
      <w:r>
        <w:rPr>
          <w:rStyle w:val="af1"/>
          <w:rtl/>
        </w:rPr>
        <w:footnoteReference w:id="143"/>
      </w:r>
      <w:r>
        <w:rPr>
          <w:rFonts w:hint="cs"/>
          <w:rtl/>
        </w:rPr>
        <w:t>.</w:t>
      </w:r>
    </w:p>
    <w:p w14:paraId="1B898985" w14:textId="77777777" w:rsidR="003528F0" w:rsidRDefault="003528F0" w:rsidP="009B10C1">
      <w:pPr>
        <w:pStyle w:val="a7"/>
        <w:spacing w:line="269" w:lineRule="auto"/>
        <w:rPr>
          <w:rtl/>
        </w:rPr>
      </w:pPr>
    </w:p>
    <w:p w14:paraId="066D7D20" w14:textId="77777777" w:rsidR="003528F0" w:rsidRDefault="003528F0" w:rsidP="009B10C1">
      <w:pPr>
        <w:spacing w:line="269" w:lineRule="auto"/>
        <w:rPr>
          <w:rtl/>
        </w:rPr>
      </w:pPr>
      <w:r>
        <w:rPr>
          <w:rFonts w:hint="cs"/>
          <w:rtl/>
        </w:rPr>
        <w:t>כדי לחשב את משכי ההתמחות בעשור האחרון (2014 - 2023), משרד מבקר המדינה בדק את משך הזמן בין מועד הרישום של הפסיכולוגים החינוכיים בפנקס הפסיכולוגים בתור מתמחים</w:t>
      </w:r>
      <w:r>
        <w:rPr>
          <w:rStyle w:val="af1"/>
          <w:rtl/>
        </w:rPr>
        <w:footnoteReference w:id="144"/>
      </w:r>
      <w:r>
        <w:rPr>
          <w:rFonts w:hint="cs"/>
          <w:rtl/>
        </w:rPr>
        <w:t xml:space="preserve"> לבין מועד קבלת התואר מומחה. באותה התקופה, על פי הפנקס, קיבלו את תואר המומחה 1,493 פסיכולוגים חינוכיים</w:t>
      </w:r>
      <w:r>
        <w:rPr>
          <w:rStyle w:val="af1"/>
          <w:rtl/>
        </w:rPr>
        <w:footnoteReference w:id="145"/>
      </w:r>
      <w:r>
        <w:rPr>
          <w:rFonts w:hint="cs"/>
          <w:rtl/>
        </w:rPr>
        <w:t>.</w:t>
      </w:r>
      <w:r w:rsidRPr="00696A0C">
        <w:rPr>
          <w:rFonts w:hint="cs"/>
          <w:rtl/>
        </w:rPr>
        <w:t xml:space="preserve"> התוצאות מוצגות בתרשים</w:t>
      </w:r>
      <w:r>
        <w:rPr>
          <w:rFonts w:hint="cs"/>
          <w:rtl/>
        </w:rPr>
        <w:t xml:space="preserve"> 18 </w:t>
      </w:r>
      <w:r w:rsidRPr="00696A0C">
        <w:rPr>
          <w:rFonts w:hint="cs"/>
          <w:rtl/>
        </w:rPr>
        <w:t>להלן.</w:t>
      </w:r>
    </w:p>
    <w:p w14:paraId="3165F062" w14:textId="77777777" w:rsidR="003528F0" w:rsidRDefault="003528F0" w:rsidP="009B10C1">
      <w:pPr>
        <w:spacing w:line="269" w:lineRule="auto"/>
        <w:rPr>
          <w:rtl/>
        </w:rPr>
      </w:pPr>
    </w:p>
    <w:p w14:paraId="2EC3A0D4" w14:textId="77777777" w:rsidR="003528F0" w:rsidRDefault="003528F0" w:rsidP="009B10C1">
      <w:pPr>
        <w:keepNext/>
        <w:keepLines/>
        <w:spacing w:line="269" w:lineRule="auto"/>
        <w:jc w:val="center"/>
        <w:rPr>
          <w:b/>
          <w:bCs/>
          <w:rtl/>
        </w:rPr>
      </w:pPr>
      <w:r>
        <w:rPr>
          <w:rFonts w:hint="cs"/>
          <w:rtl/>
        </w:rPr>
        <w:lastRenderedPageBreak/>
        <w:t xml:space="preserve">תרשים 18: </w:t>
      </w:r>
      <w:r>
        <w:rPr>
          <w:rFonts w:hint="cs"/>
          <w:b/>
          <w:bCs/>
          <w:rtl/>
        </w:rPr>
        <w:t>מספר הפסיכולוגים החינוכיים שקיבלו את תואר המומחה בשנים 2014 - 2023 ושיעורם, לפי משך ההתמחות</w:t>
      </w:r>
    </w:p>
    <w:p w14:paraId="21FDB035" w14:textId="77777777" w:rsidR="003528F0" w:rsidRDefault="003528F0" w:rsidP="009B10C1">
      <w:pPr>
        <w:spacing w:line="269" w:lineRule="auto"/>
        <w:jc w:val="left"/>
        <w:rPr>
          <w:szCs w:val="20"/>
          <w:rtl/>
        </w:rPr>
      </w:pPr>
      <w:r>
        <w:rPr>
          <w:noProof/>
        </w:rPr>
        <w:drawing>
          <wp:inline distT="0" distB="0" distL="0" distR="0" wp14:anchorId="28E3737F" wp14:editId="38D29CB0">
            <wp:extent cx="5220335" cy="3831147"/>
            <wp:effectExtent l="0" t="0" r="0" b="0"/>
            <wp:docPr id="115" name="תמונה 115" descr="תרשים עגול (פאי) המציג את שיעור הפסיכולוגים שסיימו את התמחותם בתוך שנתיים ועד ארבע שנים, מעל ארבע שנים ועד שש שנים, מעל שש שנים ועד 10 שנים ומעל 10 שנים.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0335" cy="3831147"/>
                    </a:xfrm>
                    <a:prstGeom prst="rect">
                      <a:avLst/>
                    </a:prstGeom>
                    <a:noFill/>
                    <a:ln>
                      <a:noFill/>
                    </a:ln>
                  </pic:spPr>
                </pic:pic>
              </a:graphicData>
            </a:graphic>
          </wp:inline>
        </w:drawing>
      </w:r>
      <w:r w:rsidRPr="005848E8">
        <w:rPr>
          <w:rFonts w:hint="cs"/>
          <w:szCs w:val="20"/>
          <w:rtl/>
        </w:rPr>
        <w:t>על פי</w:t>
      </w:r>
      <w:r>
        <w:rPr>
          <w:rFonts w:hint="cs"/>
          <w:szCs w:val="20"/>
          <w:rtl/>
        </w:rPr>
        <w:t xml:space="preserve"> פנקס הפסיכולוגים של משרד הבריאות, בעיבוד משרד מבקר המדינה.</w:t>
      </w:r>
    </w:p>
    <w:p w14:paraId="1C5DB284" w14:textId="77777777" w:rsidR="003528F0" w:rsidRPr="00A40F33" w:rsidRDefault="003528F0" w:rsidP="009B10C1">
      <w:pPr>
        <w:pStyle w:val="a7"/>
        <w:spacing w:line="269" w:lineRule="auto"/>
        <w:rPr>
          <w:b/>
          <w:bCs/>
          <w:rtl/>
        </w:rPr>
      </w:pPr>
      <w:bookmarkStart w:id="64" w:name="_Hlk193293490"/>
    </w:p>
    <w:p w14:paraId="51963833" w14:textId="77777777" w:rsidR="003528F0" w:rsidRPr="00A40F33" w:rsidRDefault="003528F0" w:rsidP="009B10C1">
      <w:pPr>
        <w:spacing w:line="269" w:lineRule="auto"/>
        <w:rPr>
          <w:b/>
          <w:bCs/>
          <w:rtl/>
        </w:rPr>
      </w:pPr>
      <w:r w:rsidRPr="00A40F33">
        <w:rPr>
          <w:rFonts w:hint="eastAsia"/>
          <w:b/>
          <w:bCs/>
          <w:rtl/>
        </w:rPr>
        <w:t>עלה</w:t>
      </w:r>
      <w:r w:rsidRPr="00A40F33">
        <w:rPr>
          <w:b/>
          <w:bCs/>
          <w:rtl/>
        </w:rPr>
        <w:t xml:space="preserve"> </w:t>
      </w:r>
      <w:r w:rsidRPr="00A40F33">
        <w:rPr>
          <w:rFonts w:hint="eastAsia"/>
          <w:b/>
          <w:bCs/>
          <w:rtl/>
        </w:rPr>
        <w:t>כי</w:t>
      </w:r>
      <w:r w:rsidRPr="00A40F33">
        <w:rPr>
          <w:b/>
          <w:bCs/>
          <w:rtl/>
        </w:rPr>
        <w:t xml:space="preserve"> </w:t>
      </w:r>
      <w:r w:rsidRPr="00A40F33">
        <w:rPr>
          <w:rFonts w:hint="eastAsia"/>
          <w:b/>
          <w:bCs/>
          <w:rtl/>
        </w:rPr>
        <w:t>משך</w:t>
      </w:r>
      <w:r w:rsidRPr="00A40F33">
        <w:rPr>
          <w:b/>
          <w:bCs/>
          <w:rtl/>
        </w:rPr>
        <w:t xml:space="preserve"> </w:t>
      </w:r>
      <w:r w:rsidRPr="00A40F33">
        <w:rPr>
          <w:rFonts w:hint="eastAsia"/>
          <w:b/>
          <w:bCs/>
          <w:rtl/>
        </w:rPr>
        <w:t>ההתמחות</w:t>
      </w:r>
      <w:r w:rsidRPr="00A40F33">
        <w:rPr>
          <w:b/>
          <w:bCs/>
          <w:rtl/>
        </w:rPr>
        <w:t xml:space="preserve"> </w:t>
      </w:r>
      <w:r w:rsidRPr="00A40F33">
        <w:rPr>
          <w:rFonts w:hint="eastAsia"/>
          <w:b/>
          <w:bCs/>
          <w:rtl/>
        </w:rPr>
        <w:t>של</w:t>
      </w:r>
      <w:r w:rsidRPr="00A40F33">
        <w:rPr>
          <w:b/>
          <w:bCs/>
          <w:rtl/>
        </w:rPr>
        <w:t xml:space="preserve"> </w:t>
      </w:r>
      <w:r w:rsidRPr="00A40F33">
        <w:rPr>
          <w:rFonts w:hint="eastAsia"/>
          <w:b/>
          <w:bCs/>
          <w:rtl/>
        </w:rPr>
        <w:t>כ</w:t>
      </w:r>
      <w:r w:rsidRPr="00A40F33">
        <w:rPr>
          <w:b/>
          <w:bCs/>
          <w:rtl/>
        </w:rPr>
        <w:t xml:space="preserve">-41.2% (615 </w:t>
      </w:r>
      <w:r w:rsidRPr="00A40F33">
        <w:rPr>
          <w:rFonts w:hint="eastAsia"/>
          <w:b/>
          <w:bCs/>
          <w:rtl/>
        </w:rPr>
        <w:t>פסיכולוגים</w:t>
      </w:r>
      <w:r w:rsidRPr="00A40F33">
        <w:rPr>
          <w:b/>
          <w:bCs/>
          <w:rtl/>
        </w:rPr>
        <w:t xml:space="preserve">) </w:t>
      </w:r>
      <w:r w:rsidRPr="00A40F33">
        <w:rPr>
          <w:rFonts w:hint="eastAsia"/>
          <w:b/>
          <w:bCs/>
          <w:rtl/>
        </w:rPr>
        <w:t>מהפסיכולוגים</w:t>
      </w:r>
      <w:r w:rsidRPr="00A40F33">
        <w:rPr>
          <w:b/>
          <w:bCs/>
          <w:rtl/>
        </w:rPr>
        <w:t xml:space="preserve"> </w:t>
      </w:r>
      <w:r w:rsidRPr="00A40F33">
        <w:rPr>
          <w:rFonts w:hint="eastAsia"/>
          <w:b/>
          <w:bCs/>
          <w:rtl/>
        </w:rPr>
        <w:t>החינוכיים</w:t>
      </w:r>
      <w:r w:rsidRPr="00A40F33">
        <w:rPr>
          <w:b/>
          <w:bCs/>
          <w:rtl/>
        </w:rPr>
        <w:t xml:space="preserve"> </w:t>
      </w:r>
      <w:r w:rsidRPr="00A40F33">
        <w:rPr>
          <w:rFonts w:hint="eastAsia"/>
          <w:b/>
          <w:bCs/>
          <w:rtl/>
        </w:rPr>
        <w:t>שקיבלו</w:t>
      </w:r>
      <w:r w:rsidRPr="00A40F33">
        <w:rPr>
          <w:b/>
          <w:bCs/>
          <w:rtl/>
        </w:rPr>
        <w:t xml:space="preserve"> </w:t>
      </w:r>
      <w:r w:rsidRPr="00A40F33">
        <w:rPr>
          <w:rFonts w:hint="eastAsia"/>
          <w:b/>
          <w:bCs/>
          <w:rtl/>
        </w:rPr>
        <w:t>את</w:t>
      </w:r>
      <w:r w:rsidRPr="00A40F33">
        <w:rPr>
          <w:b/>
          <w:bCs/>
          <w:rtl/>
        </w:rPr>
        <w:t xml:space="preserve"> </w:t>
      </w:r>
      <w:r w:rsidRPr="00A40F33">
        <w:rPr>
          <w:rFonts w:hint="eastAsia"/>
          <w:b/>
          <w:bCs/>
          <w:rtl/>
        </w:rPr>
        <w:t>תעודת</w:t>
      </w:r>
      <w:r w:rsidRPr="00A40F33">
        <w:rPr>
          <w:b/>
          <w:bCs/>
          <w:rtl/>
        </w:rPr>
        <w:t xml:space="preserve"> </w:t>
      </w:r>
      <w:r w:rsidRPr="00A40F33">
        <w:rPr>
          <w:rFonts w:hint="eastAsia"/>
          <w:b/>
          <w:bCs/>
          <w:rtl/>
        </w:rPr>
        <w:t>המ</w:t>
      </w:r>
      <w:r>
        <w:rPr>
          <w:rFonts w:hint="cs"/>
          <w:b/>
          <w:bCs/>
          <w:rtl/>
        </w:rPr>
        <w:t>ומ</w:t>
      </w:r>
      <w:r w:rsidRPr="00A40F33">
        <w:rPr>
          <w:rFonts w:hint="eastAsia"/>
          <w:b/>
          <w:bCs/>
          <w:rtl/>
        </w:rPr>
        <w:t>ח</w:t>
      </w:r>
      <w:r>
        <w:rPr>
          <w:rFonts w:hint="cs"/>
          <w:b/>
          <w:bCs/>
          <w:rtl/>
        </w:rPr>
        <w:t>י</w:t>
      </w:r>
      <w:r w:rsidRPr="00A40F33">
        <w:rPr>
          <w:rFonts w:hint="eastAsia"/>
          <w:b/>
          <w:bCs/>
          <w:rtl/>
        </w:rPr>
        <w:t>ות</w:t>
      </w:r>
      <w:r w:rsidRPr="00A40F33">
        <w:rPr>
          <w:b/>
          <w:bCs/>
          <w:rtl/>
        </w:rPr>
        <w:t xml:space="preserve"> </w:t>
      </w:r>
      <w:r w:rsidRPr="00A40F33">
        <w:rPr>
          <w:rFonts w:hint="eastAsia"/>
          <w:b/>
          <w:bCs/>
          <w:rtl/>
        </w:rPr>
        <w:t>שלהם</w:t>
      </w:r>
      <w:r w:rsidRPr="00A40F33">
        <w:rPr>
          <w:b/>
          <w:bCs/>
          <w:rtl/>
        </w:rPr>
        <w:t xml:space="preserve"> </w:t>
      </w:r>
      <w:r w:rsidRPr="00A40F33">
        <w:rPr>
          <w:rFonts w:hint="eastAsia"/>
          <w:b/>
          <w:bCs/>
          <w:rtl/>
        </w:rPr>
        <w:t>בשנים</w:t>
      </w:r>
      <w:r w:rsidRPr="00A40F33">
        <w:rPr>
          <w:b/>
          <w:bCs/>
          <w:rtl/>
        </w:rPr>
        <w:t xml:space="preserve"> 2014 - 2023 </w:t>
      </w:r>
      <w:r w:rsidRPr="00A40F33">
        <w:rPr>
          <w:rFonts w:hint="eastAsia"/>
          <w:b/>
          <w:bCs/>
          <w:rtl/>
        </w:rPr>
        <w:t>היה</w:t>
      </w:r>
      <w:r w:rsidRPr="00A40F33">
        <w:rPr>
          <w:b/>
          <w:bCs/>
          <w:rtl/>
        </w:rPr>
        <w:t xml:space="preserve"> </w:t>
      </w:r>
      <w:r w:rsidRPr="00A40F33">
        <w:rPr>
          <w:rFonts w:hint="eastAsia"/>
          <w:b/>
          <w:bCs/>
          <w:rtl/>
        </w:rPr>
        <w:t>מעל</w:t>
      </w:r>
      <w:r w:rsidRPr="00A40F33">
        <w:rPr>
          <w:b/>
          <w:bCs/>
          <w:rtl/>
        </w:rPr>
        <w:t xml:space="preserve"> 6 </w:t>
      </w:r>
      <w:r w:rsidRPr="00A40F33">
        <w:rPr>
          <w:rFonts w:hint="eastAsia"/>
          <w:b/>
          <w:bCs/>
          <w:rtl/>
        </w:rPr>
        <w:t>ועד</w:t>
      </w:r>
      <w:r w:rsidRPr="00A40F33">
        <w:rPr>
          <w:b/>
          <w:bCs/>
          <w:rtl/>
        </w:rPr>
        <w:t xml:space="preserve"> 10 </w:t>
      </w:r>
      <w:r w:rsidRPr="00A40F33">
        <w:rPr>
          <w:rFonts w:hint="eastAsia"/>
          <w:b/>
          <w:bCs/>
          <w:rtl/>
        </w:rPr>
        <w:t>שנים</w:t>
      </w:r>
      <w:r w:rsidRPr="00A40F33">
        <w:rPr>
          <w:b/>
          <w:bCs/>
          <w:rtl/>
        </w:rPr>
        <w:t xml:space="preserve">, </w:t>
      </w:r>
      <w:r w:rsidRPr="00A40F33">
        <w:rPr>
          <w:rFonts w:hint="eastAsia"/>
          <w:b/>
          <w:bCs/>
          <w:rtl/>
        </w:rPr>
        <w:t>וכרבע</w:t>
      </w:r>
      <w:r w:rsidRPr="00A40F33">
        <w:rPr>
          <w:b/>
          <w:bCs/>
          <w:rtl/>
        </w:rPr>
        <w:t xml:space="preserve"> </w:t>
      </w:r>
      <w:r w:rsidRPr="00A40F33">
        <w:rPr>
          <w:rFonts w:hint="eastAsia"/>
          <w:b/>
          <w:bCs/>
          <w:rtl/>
        </w:rPr>
        <w:t>מהפסיכולוגים</w:t>
      </w:r>
      <w:r w:rsidRPr="00A40F33">
        <w:rPr>
          <w:b/>
          <w:bCs/>
          <w:rtl/>
        </w:rPr>
        <w:t xml:space="preserve"> (</w:t>
      </w:r>
      <w:r w:rsidRPr="00A40F33">
        <w:rPr>
          <w:rFonts w:hint="eastAsia"/>
          <w:b/>
          <w:bCs/>
          <w:rtl/>
        </w:rPr>
        <w:t>כ</w:t>
      </w:r>
      <w:r w:rsidRPr="00A40F33">
        <w:rPr>
          <w:b/>
          <w:bCs/>
          <w:rtl/>
        </w:rPr>
        <w:t xml:space="preserve">-23.8%, 355 </w:t>
      </w:r>
      <w:r w:rsidRPr="00A40F33">
        <w:rPr>
          <w:rFonts w:hint="eastAsia"/>
          <w:b/>
          <w:bCs/>
          <w:rtl/>
        </w:rPr>
        <w:t>פסיכולוגים</w:t>
      </w:r>
      <w:r w:rsidRPr="00A40F33">
        <w:rPr>
          <w:b/>
          <w:bCs/>
          <w:rtl/>
        </w:rPr>
        <w:t xml:space="preserve">) </w:t>
      </w:r>
      <w:r w:rsidRPr="00A40F33">
        <w:rPr>
          <w:rFonts w:hint="eastAsia"/>
          <w:b/>
          <w:bCs/>
          <w:rtl/>
        </w:rPr>
        <w:t>עשו</w:t>
      </w:r>
      <w:r w:rsidRPr="00A40F33">
        <w:rPr>
          <w:b/>
          <w:bCs/>
          <w:rtl/>
        </w:rPr>
        <w:t xml:space="preserve"> </w:t>
      </w:r>
      <w:r w:rsidRPr="00A40F33">
        <w:rPr>
          <w:rFonts w:hint="eastAsia"/>
          <w:b/>
          <w:bCs/>
          <w:rtl/>
        </w:rPr>
        <w:t>זאת</w:t>
      </w:r>
      <w:r w:rsidRPr="00A40F33">
        <w:rPr>
          <w:b/>
          <w:bCs/>
          <w:rtl/>
        </w:rPr>
        <w:t xml:space="preserve"> </w:t>
      </w:r>
      <w:r w:rsidRPr="00A40F33">
        <w:rPr>
          <w:rFonts w:hint="eastAsia"/>
          <w:b/>
          <w:bCs/>
          <w:rtl/>
        </w:rPr>
        <w:t>במשך</w:t>
      </w:r>
      <w:r w:rsidRPr="00A40F33">
        <w:rPr>
          <w:b/>
          <w:bCs/>
          <w:rtl/>
        </w:rPr>
        <w:t xml:space="preserve"> </w:t>
      </w:r>
      <w:r w:rsidRPr="00A40F33">
        <w:rPr>
          <w:rFonts w:hint="eastAsia"/>
          <w:b/>
          <w:bCs/>
          <w:rtl/>
        </w:rPr>
        <w:t>יותר</w:t>
      </w:r>
      <w:r w:rsidRPr="00A40F33">
        <w:rPr>
          <w:b/>
          <w:bCs/>
          <w:rtl/>
        </w:rPr>
        <w:t xml:space="preserve"> </w:t>
      </w:r>
      <w:r w:rsidRPr="00A40F33">
        <w:rPr>
          <w:rFonts w:hint="eastAsia"/>
          <w:b/>
          <w:bCs/>
          <w:rtl/>
        </w:rPr>
        <w:t>מעשר</w:t>
      </w:r>
      <w:r w:rsidRPr="00A40F33">
        <w:rPr>
          <w:b/>
          <w:bCs/>
          <w:rtl/>
        </w:rPr>
        <w:t xml:space="preserve"> </w:t>
      </w:r>
      <w:r w:rsidRPr="00A40F33">
        <w:rPr>
          <w:rFonts w:hint="eastAsia"/>
          <w:b/>
          <w:bCs/>
          <w:rtl/>
        </w:rPr>
        <w:t>שנים</w:t>
      </w:r>
      <w:r w:rsidRPr="00A40F33">
        <w:rPr>
          <w:b/>
          <w:bCs/>
          <w:rtl/>
        </w:rPr>
        <w:t>.</w:t>
      </w:r>
    </w:p>
    <w:bookmarkEnd w:id="64"/>
    <w:p w14:paraId="0AF6CE3D" w14:textId="77777777" w:rsidR="003528F0" w:rsidRDefault="003528F0" w:rsidP="009B10C1">
      <w:pPr>
        <w:pStyle w:val="a7"/>
        <w:spacing w:line="269" w:lineRule="auto"/>
        <w:rPr>
          <w:rtl/>
        </w:rPr>
      </w:pPr>
    </w:p>
    <w:p w14:paraId="3952C3E4" w14:textId="77777777" w:rsidR="003528F0" w:rsidRPr="004C0163" w:rsidRDefault="003528F0" w:rsidP="009B10C1">
      <w:pPr>
        <w:spacing w:line="269" w:lineRule="auto"/>
        <w:rPr>
          <w:b/>
          <w:bCs/>
          <w:rtl/>
        </w:rPr>
      </w:pPr>
      <w:r w:rsidRPr="004C0163">
        <w:rPr>
          <w:b/>
          <w:bCs/>
          <w:rtl/>
        </w:rPr>
        <w:t xml:space="preserve">נמצא כי </w:t>
      </w:r>
      <w:r>
        <w:rPr>
          <w:rFonts w:hint="cs"/>
          <w:b/>
          <w:bCs/>
          <w:rtl/>
        </w:rPr>
        <w:t>רק שיעור קטן מהפסיכולוגים שסיימו את התמחותם בשנים 2014 - 2023 עשו זאת בתוך שנתיים עד שש שנים (523 פסיכולוגים, 35%).</w:t>
      </w:r>
    </w:p>
    <w:p w14:paraId="3731D17A" w14:textId="77777777" w:rsidR="003528F0" w:rsidRDefault="003528F0" w:rsidP="009B10C1">
      <w:pPr>
        <w:pStyle w:val="a7"/>
        <w:spacing w:line="269" w:lineRule="auto"/>
        <w:rPr>
          <w:rtl/>
        </w:rPr>
      </w:pPr>
    </w:p>
    <w:p w14:paraId="0D3E1262" w14:textId="77777777" w:rsidR="003528F0" w:rsidRDefault="003528F0" w:rsidP="009B10C1">
      <w:pPr>
        <w:spacing w:line="269" w:lineRule="auto"/>
        <w:rPr>
          <w:rtl/>
        </w:rPr>
      </w:pPr>
      <w:r>
        <w:rPr>
          <w:rFonts w:hint="cs"/>
          <w:rtl/>
        </w:rPr>
        <w:t>בסקר מנהלי השפ"חים נמצא כי כ-82.7% מהמנהלים</w:t>
      </w:r>
      <w:r>
        <w:rPr>
          <w:rStyle w:val="af1"/>
          <w:rtl/>
        </w:rPr>
        <w:footnoteReference w:id="146"/>
      </w:r>
      <w:r>
        <w:rPr>
          <w:rFonts w:hint="cs"/>
          <w:rtl/>
        </w:rPr>
        <w:t xml:space="preserve"> דיווחו כי חלק מן המתמחים אינם מספיקים להשלים את החובות לסיום ההתמחות בפרק הזמן שהוגדר לכך על ידי משרד הבריאות. הסיבות לכך מוצגות בתרשים 19 להלן.</w:t>
      </w:r>
    </w:p>
    <w:p w14:paraId="21540402" w14:textId="77777777" w:rsidR="003528F0" w:rsidRDefault="003528F0" w:rsidP="009B10C1">
      <w:pPr>
        <w:keepNext/>
        <w:keepLines/>
        <w:spacing w:line="269" w:lineRule="auto"/>
        <w:jc w:val="center"/>
        <w:rPr>
          <w:b/>
          <w:bCs/>
          <w:rtl/>
        </w:rPr>
      </w:pPr>
      <w:r w:rsidRPr="008E3A67">
        <w:rPr>
          <w:rFonts w:hint="cs"/>
          <w:rtl/>
        </w:rPr>
        <w:lastRenderedPageBreak/>
        <w:t>תרשים</w:t>
      </w:r>
      <w:r>
        <w:rPr>
          <w:rFonts w:hint="cs"/>
          <w:rtl/>
        </w:rPr>
        <w:t xml:space="preserve"> 19</w:t>
      </w:r>
      <w:r w:rsidRPr="008E3A67">
        <w:rPr>
          <w:rFonts w:hint="cs"/>
          <w:rtl/>
        </w:rPr>
        <w:t xml:space="preserve">: </w:t>
      </w:r>
      <w:r>
        <w:rPr>
          <w:rFonts w:hint="cs"/>
          <w:b/>
          <w:bCs/>
          <w:rtl/>
        </w:rPr>
        <w:t>ה</w:t>
      </w:r>
      <w:r w:rsidRPr="0099340D">
        <w:rPr>
          <w:rFonts w:hint="cs"/>
          <w:b/>
          <w:bCs/>
          <w:rtl/>
        </w:rPr>
        <w:t>סיבות</w:t>
      </w:r>
      <w:r>
        <w:rPr>
          <w:rFonts w:hint="cs"/>
          <w:b/>
          <w:bCs/>
          <w:rtl/>
        </w:rPr>
        <w:t xml:space="preserve"> לאי-עמידה בדרישות משרד הבריאות לגבי משך ההתמחות בפסיכולוגיה חינוכית</w:t>
      </w:r>
    </w:p>
    <w:p w14:paraId="2F2A825D" w14:textId="77777777" w:rsidR="003528F0" w:rsidRPr="008E3A67" w:rsidRDefault="003528F0" w:rsidP="009B10C1">
      <w:pPr>
        <w:spacing w:line="269" w:lineRule="auto"/>
        <w:jc w:val="left"/>
        <w:rPr>
          <w:szCs w:val="20"/>
          <w:rtl/>
        </w:rPr>
      </w:pPr>
      <w:r>
        <w:rPr>
          <w:noProof/>
        </w:rPr>
        <w:drawing>
          <wp:inline distT="0" distB="0" distL="0" distR="0" wp14:anchorId="02D1E5B5" wp14:editId="4965F518">
            <wp:extent cx="5218952" cy="2765146"/>
            <wp:effectExtent l="0" t="0" r="1270" b="0"/>
            <wp:docPr id="117" name="תמונה 11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40" b="6140"/>
                    <a:stretch/>
                  </pic:blipFill>
                  <pic:spPr bwMode="auto">
                    <a:xfrm>
                      <a:off x="0" y="0"/>
                      <a:ext cx="5220335" cy="2765879"/>
                    </a:xfrm>
                    <a:prstGeom prst="rect">
                      <a:avLst/>
                    </a:prstGeom>
                    <a:noFill/>
                    <a:ln>
                      <a:noFill/>
                    </a:ln>
                    <a:extLst>
                      <a:ext uri="{53640926-AAD7-44D8-BBD7-CCE9431645EC}">
                        <a14:shadowObscured xmlns:a14="http://schemas.microsoft.com/office/drawing/2010/main"/>
                      </a:ext>
                    </a:extLst>
                  </pic:spPr>
                </pic:pic>
              </a:graphicData>
            </a:graphic>
          </wp:inline>
        </w:drawing>
      </w:r>
      <w:r w:rsidRPr="005848E8">
        <w:rPr>
          <w:rFonts w:hint="cs"/>
          <w:szCs w:val="20"/>
          <w:rtl/>
        </w:rPr>
        <w:t>על פי</w:t>
      </w:r>
      <w:r>
        <w:rPr>
          <w:rFonts w:hint="cs"/>
          <w:szCs w:val="20"/>
          <w:rtl/>
        </w:rPr>
        <w:t xml:space="preserve"> </w:t>
      </w:r>
      <w:r w:rsidRPr="008E3A67">
        <w:rPr>
          <w:rFonts w:hint="cs"/>
          <w:szCs w:val="20"/>
          <w:rtl/>
        </w:rPr>
        <w:t>סקר מנהלי השפ"חים</w:t>
      </w:r>
      <w:r>
        <w:rPr>
          <w:rFonts w:hint="cs"/>
          <w:szCs w:val="20"/>
          <w:rtl/>
        </w:rPr>
        <w:t xml:space="preserve"> שעשה משרד מבקר המדינה</w:t>
      </w:r>
      <w:r w:rsidRPr="008E3A67">
        <w:rPr>
          <w:rFonts w:hint="cs"/>
          <w:szCs w:val="20"/>
          <w:rtl/>
        </w:rPr>
        <w:t>.</w:t>
      </w:r>
    </w:p>
    <w:p w14:paraId="0CD80820" w14:textId="77777777" w:rsidR="003528F0" w:rsidRDefault="003528F0" w:rsidP="009B10C1">
      <w:pPr>
        <w:pStyle w:val="a7"/>
        <w:spacing w:line="269" w:lineRule="auto"/>
        <w:rPr>
          <w:rtl/>
        </w:rPr>
      </w:pPr>
    </w:p>
    <w:p w14:paraId="56BC5B09" w14:textId="77777777" w:rsidR="003528F0" w:rsidRDefault="003528F0" w:rsidP="009B10C1">
      <w:pPr>
        <w:spacing w:line="269" w:lineRule="auto"/>
        <w:rPr>
          <w:b/>
          <w:bCs/>
          <w:rtl/>
        </w:rPr>
      </w:pPr>
      <w:r>
        <w:rPr>
          <w:rFonts w:hint="cs"/>
          <w:b/>
          <w:bCs/>
          <w:rtl/>
        </w:rPr>
        <w:t>נמצא</w:t>
      </w:r>
      <w:r w:rsidRPr="00DC19F1">
        <w:rPr>
          <w:b/>
          <w:bCs/>
          <w:rtl/>
        </w:rPr>
        <w:t xml:space="preserve"> כי הסיב</w:t>
      </w:r>
      <w:r>
        <w:rPr>
          <w:rFonts w:hint="cs"/>
          <w:b/>
          <w:bCs/>
          <w:rtl/>
        </w:rPr>
        <w:t>ות</w:t>
      </w:r>
      <w:r w:rsidRPr="00DC19F1">
        <w:rPr>
          <w:b/>
          <w:bCs/>
          <w:rtl/>
        </w:rPr>
        <w:t xml:space="preserve"> העיקרי</w:t>
      </w:r>
      <w:r>
        <w:rPr>
          <w:rFonts w:hint="cs"/>
          <w:b/>
          <w:bCs/>
          <w:rtl/>
        </w:rPr>
        <w:t>ו</w:t>
      </w:r>
      <w:r w:rsidRPr="00DC19F1">
        <w:rPr>
          <w:rFonts w:hint="eastAsia"/>
          <w:b/>
          <w:bCs/>
          <w:rtl/>
        </w:rPr>
        <w:t>ת</w:t>
      </w:r>
      <w:r w:rsidRPr="00DC19F1">
        <w:rPr>
          <w:b/>
          <w:bCs/>
          <w:rtl/>
        </w:rPr>
        <w:t xml:space="preserve"> </w:t>
      </w:r>
      <w:r>
        <w:rPr>
          <w:rFonts w:hint="cs"/>
          <w:b/>
          <w:bCs/>
          <w:rtl/>
        </w:rPr>
        <w:t>לאי-עמידה בדרישות משרד הבריאות לגבי משך ההתמחות</w:t>
      </w:r>
      <w:r w:rsidRPr="00DC19F1">
        <w:rPr>
          <w:b/>
          <w:bCs/>
          <w:rtl/>
        </w:rPr>
        <w:t xml:space="preserve"> </w:t>
      </w:r>
      <w:r w:rsidRPr="00DC19F1">
        <w:rPr>
          <w:rFonts w:hint="eastAsia"/>
          <w:b/>
          <w:bCs/>
          <w:rtl/>
        </w:rPr>
        <w:t>ה</w:t>
      </w:r>
      <w:r>
        <w:rPr>
          <w:rFonts w:hint="cs"/>
          <w:b/>
          <w:bCs/>
          <w:rtl/>
        </w:rPr>
        <w:t>ן</w:t>
      </w:r>
      <w:r w:rsidRPr="00DC19F1">
        <w:rPr>
          <w:b/>
          <w:bCs/>
          <w:rtl/>
        </w:rPr>
        <w:t xml:space="preserve"> עומסי העבודה </w:t>
      </w:r>
      <w:r w:rsidRPr="00DC19F1">
        <w:rPr>
          <w:rFonts w:hint="eastAsia"/>
          <w:b/>
          <w:bCs/>
          <w:rtl/>
        </w:rPr>
        <w:t>בשפ</w:t>
      </w:r>
      <w:r w:rsidRPr="00DC19F1">
        <w:rPr>
          <w:b/>
          <w:bCs/>
          <w:rtl/>
        </w:rPr>
        <w:t>"ח</w:t>
      </w:r>
      <w:r>
        <w:rPr>
          <w:rFonts w:hint="cs"/>
          <w:b/>
          <w:bCs/>
          <w:rtl/>
        </w:rPr>
        <w:t>, לפי</w:t>
      </w:r>
      <w:r w:rsidRPr="00DC19F1">
        <w:rPr>
          <w:b/>
          <w:bCs/>
          <w:rtl/>
        </w:rPr>
        <w:t xml:space="preserve"> </w:t>
      </w:r>
      <w:r>
        <w:rPr>
          <w:rFonts w:hint="cs"/>
          <w:b/>
          <w:bCs/>
          <w:rtl/>
        </w:rPr>
        <w:t>כ-81.3%</w:t>
      </w:r>
      <w:r w:rsidRPr="00DC19F1">
        <w:rPr>
          <w:b/>
          <w:bCs/>
          <w:rtl/>
        </w:rPr>
        <w:t xml:space="preserve"> מהמנהלים</w:t>
      </w:r>
      <w:r>
        <w:rPr>
          <w:rStyle w:val="af1"/>
          <w:b/>
          <w:bCs/>
          <w:rtl/>
        </w:rPr>
        <w:footnoteReference w:id="147"/>
      </w:r>
      <w:r>
        <w:rPr>
          <w:rFonts w:hint="cs"/>
          <w:b/>
          <w:bCs/>
          <w:rtl/>
        </w:rPr>
        <w:t>;</w:t>
      </w:r>
      <w:r w:rsidRPr="00DC19F1">
        <w:rPr>
          <w:b/>
          <w:bCs/>
          <w:rtl/>
        </w:rPr>
        <w:t xml:space="preserve"> </w:t>
      </w:r>
      <w:r w:rsidRPr="00DC19F1">
        <w:rPr>
          <w:rFonts w:hint="eastAsia"/>
          <w:b/>
          <w:bCs/>
          <w:rtl/>
        </w:rPr>
        <w:t>צורכי</w:t>
      </w:r>
      <w:r w:rsidRPr="00DC19F1">
        <w:rPr>
          <w:b/>
          <w:bCs/>
          <w:rtl/>
        </w:rPr>
        <w:t xml:space="preserve"> </w:t>
      </w:r>
      <w:r w:rsidRPr="00DC19F1">
        <w:rPr>
          <w:rFonts w:hint="eastAsia"/>
          <w:b/>
          <w:bCs/>
          <w:rtl/>
        </w:rPr>
        <w:t>השטח</w:t>
      </w:r>
      <w:r>
        <w:rPr>
          <w:rFonts w:hint="cs"/>
          <w:b/>
          <w:bCs/>
          <w:rtl/>
        </w:rPr>
        <w:t>,</w:t>
      </w:r>
      <w:r w:rsidRPr="00DC19F1">
        <w:rPr>
          <w:b/>
          <w:bCs/>
          <w:rtl/>
        </w:rPr>
        <w:t xml:space="preserve"> </w:t>
      </w:r>
      <w:r w:rsidRPr="00DC19F1">
        <w:rPr>
          <w:rFonts w:hint="eastAsia"/>
          <w:b/>
          <w:bCs/>
          <w:rtl/>
        </w:rPr>
        <w:t>שאינם</w:t>
      </w:r>
      <w:r w:rsidRPr="00DC19F1">
        <w:rPr>
          <w:b/>
          <w:bCs/>
          <w:rtl/>
        </w:rPr>
        <w:t xml:space="preserve"> </w:t>
      </w:r>
      <w:r w:rsidRPr="00DC19F1">
        <w:rPr>
          <w:rFonts w:hint="eastAsia"/>
          <w:b/>
          <w:bCs/>
          <w:rtl/>
        </w:rPr>
        <w:t>בהתא</w:t>
      </w:r>
      <w:r>
        <w:rPr>
          <w:rFonts w:hint="cs"/>
          <w:b/>
          <w:bCs/>
          <w:rtl/>
        </w:rPr>
        <w:t>ם</w:t>
      </w:r>
      <w:r w:rsidRPr="00DC19F1">
        <w:rPr>
          <w:b/>
          <w:bCs/>
          <w:rtl/>
        </w:rPr>
        <w:t xml:space="preserve"> </w:t>
      </w:r>
      <w:r w:rsidRPr="00DC19F1">
        <w:rPr>
          <w:rFonts w:hint="eastAsia"/>
          <w:b/>
          <w:bCs/>
          <w:rtl/>
        </w:rPr>
        <w:t>לדרישות</w:t>
      </w:r>
      <w:r w:rsidRPr="00DC19F1">
        <w:rPr>
          <w:b/>
          <w:bCs/>
          <w:rtl/>
        </w:rPr>
        <w:t xml:space="preserve"> </w:t>
      </w:r>
      <w:r w:rsidRPr="00DC19F1">
        <w:rPr>
          <w:rFonts w:hint="eastAsia"/>
          <w:b/>
          <w:bCs/>
          <w:rtl/>
        </w:rPr>
        <w:t>ההתמחות</w:t>
      </w:r>
      <w:r>
        <w:rPr>
          <w:rFonts w:hint="cs"/>
          <w:b/>
          <w:bCs/>
          <w:rtl/>
        </w:rPr>
        <w:t>,</w:t>
      </w:r>
      <w:r w:rsidRPr="00DC19F1">
        <w:rPr>
          <w:b/>
          <w:bCs/>
          <w:rtl/>
        </w:rPr>
        <w:t xml:space="preserve"> </w:t>
      </w:r>
      <w:r>
        <w:rPr>
          <w:rFonts w:hint="cs"/>
          <w:b/>
          <w:bCs/>
          <w:rtl/>
        </w:rPr>
        <w:t>לפי</w:t>
      </w:r>
      <w:r w:rsidRPr="00DC19F1">
        <w:rPr>
          <w:b/>
          <w:bCs/>
          <w:rtl/>
        </w:rPr>
        <w:t xml:space="preserve"> </w:t>
      </w:r>
      <w:r>
        <w:rPr>
          <w:rFonts w:hint="cs"/>
          <w:b/>
          <w:bCs/>
          <w:rtl/>
        </w:rPr>
        <w:t>כ-49.6%</w:t>
      </w:r>
      <w:r w:rsidRPr="00DC19F1">
        <w:rPr>
          <w:b/>
          <w:bCs/>
          <w:rtl/>
        </w:rPr>
        <w:t xml:space="preserve"> </w:t>
      </w:r>
      <w:r w:rsidRPr="00DC19F1">
        <w:rPr>
          <w:rFonts w:hint="eastAsia"/>
          <w:b/>
          <w:bCs/>
          <w:rtl/>
        </w:rPr>
        <w:t>מהמנהלים</w:t>
      </w:r>
      <w:r>
        <w:rPr>
          <w:rStyle w:val="af1"/>
          <w:b/>
          <w:bCs/>
          <w:rtl/>
        </w:rPr>
        <w:footnoteReference w:id="148"/>
      </w:r>
      <w:r>
        <w:rPr>
          <w:rFonts w:hint="cs"/>
          <w:b/>
          <w:bCs/>
          <w:rtl/>
        </w:rPr>
        <w:t>;</w:t>
      </w:r>
      <w:r w:rsidRPr="00DC19F1">
        <w:rPr>
          <w:b/>
          <w:bCs/>
          <w:rtl/>
        </w:rPr>
        <w:t xml:space="preserve"> וחוסר במדריכים ו</w:t>
      </w:r>
      <w:r>
        <w:rPr>
          <w:rFonts w:hint="cs"/>
          <w:b/>
          <w:bCs/>
          <w:rtl/>
        </w:rPr>
        <w:t>ב</w:t>
      </w:r>
      <w:r w:rsidRPr="00DC19F1">
        <w:rPr>
          <w:b/>
          <w:bCs/>
          <w:rtl/>
        </w:rPr>
        <w:t>שעות הדרכה</w:t>
      </w:r>
      <w:r>
        <w:rPr>
          <w:rFonts w:hint="cs"/>
          <w:b/>
          <w:bCs/>
          <w:rtl/>
        </w:rPr>
        <w:t>, סיבה</w:t>
      </w:r>
      <w:r w:rsidRPr="00DC19F1">
        <w:rPr>
          <w:b/>
          <w:bCs/>
          <w:rtl/>
        </w:rPr>
        <w:t xml:space="preserve"> </w:t>
      </w:r>
      <w:r>
        <w:rPr>
          <w:rFonts w:hint="cs"/>
          <w:b/>
          <w:bCs/>
          <w:rtl/>
        </w:rPr>
        <w:t>ש</w:t>
      </w:r>
      <w:r w:rsidRPr="00DC19F1">
        <w:rPr>
          <w:b/>
          <w:bCs/>
          <w:rtl/>
        </w:rPr>
        <w:t xml:space="preserve">עליה הצביעו </w:t>
      </w:r>
      <w:r>
        <w:rPr>
          <w:rFonts w:hint="cs"/>
          <w:b/>
          <w:bCs/>
          <w:rtl/>
        </w:rPr>
        <w:t>כ-13.7%</w:t>
      </w:r>
      <w:r w:rsidRPr="00DC19F1">
        <w:rPr>
          <w:b/>
          <w:bCs/>
          <w:rtl/>
        </w:rPr>
        <w:t xml:space="preserve"> מהמנהלים</w:t>
      </w:r>
      <w:r>
        <w:rPr>
          <w:rStyle w:val="af1"/>
          <w:b/>
          <w:bCs/>
          <w:rtl/>
        </w:rPr>
        <w:footnoteReference w:id="149"/>
      </w:r>
      <w:r w:rsidRPr="00DC19F1">
        <w:rPr>
          <w:b/>
          <w:bCs/>
          <w:rtl/>
        </w:rPr>
        <w:t>.</w:t>
      </w:r>
    </w:p>
    <w:p w14:paraId="12FD56F1" w14:textId="77777777" w:rsidR="003528F0" w:rsidRDefault="003528F0" w:rsidP="009B10C1">
      <w:pPr>
        <w:pStyle w:val="a7"/>
        <w:spacing w:line="269" w:lineRule="auto"/>
        <w:rPr>
          <w:rtl/>
        </w:rPr>
      </w:pPr>
    </w:p>
    <w:p w14:paraId="1BFD19E5" w14:textId="77777777" w:rsidR="003528F0" w:rsidRDefault="003528F0" w:rsidP="009B10C1">
      <w:pPr>
        <w:spacing w:line="269" w:lineRule="auto"/>
      </w:pPr>
      <w:r w:rsidRPr="00A40F33">
        <w:rPr>
          <w:rFonts w:hint="eastAsia"/>
          <w:b/>
          <w:bCs/>
          <w:rtl/>
        </w:rPr>
        <w:t>נראה</w:t>
      </w:r>
      <w:r w:rsidRPr="00A40F33">
        <w:rPr>
          <w:b/>
          <w:bCs/>
          <w:rtl/>
        </w:rPr>
        <w:t xml:space="preserve"> </w:t>
      </w:r>
      <w:r w:rsidRPr="00A40F33">
        <w:rPr>
          <w:rFonts w:hint="eastAsia"/>
          <w:b/>
          <w:bCs/>
          <w:rtl/>
        </w:rPr>
        <w:t>שקיים</w:t>
      </w:r>
      <w:r w:rsidRPr="00A40F33">
        <w:rPr>
          <w:b/>
          <w:bCs/>
          <w:rtl/>
        </w:rPr>
        <w:t xml:space="preserve"> </w:t>
      </w:r>
      <w:r w:rsidRPr="00A40F33">
        <w:rPr>
          <w:rFonts w:hint="eastAsia"/>
          <w:b/>
          <w:bCs/>
          <w:rtl/>
        </w:rPr>
        <w:t>פער</w:t>
      </w:r>
      <w:r w:rsidRPr="00A40F33">
        <w:rPr>
          <w:b/>
          <w:bCs/>
          <w:rtl/>
        </w:rPr>
        <w:t xml:space="preserve"> </w:t>
      </w:r>
      <w:r w:rsidRPr="00A40F33">
        <w:rPr>
          <w:rFonts w:hint="eastAsia"/>
          <w:b/>
          <w:bCs/>
          <w:rtl/>
        </w:rPr>
        <w:t>בין</w:t>
      </w:r>
      <w:r w:rsidRPr="00A40F33">
        <w:rPr>
          <w:b/>
          <w:bCs/>
          <w:rtl/>
        </w:rPr>
        <w:t xml:space="preserve"> </w:t>
      </w:r>
      <w:r w:rsidRPr="00A40F33">
        <w:rPr>
          <w:rFonts w:hint="eastAsia"/>
          <w:b/>
          <w:bCs/>
          <w:rtl/>
        </w:rPr>
        <w:t>דרישות</w:t>
      </w:r>
      <w:r w:rsidRPr="00A40F33">
        <w:rPr>
          <w:b/>
          <w:bCs/>
          <w:rtl/>
        </w:rPr>
        <w:t xml:space="preserve"> </w:t>
      </w:r>
      <w:r w:rsidRPr="00A40F33">
        <w:rPr>
          <w:rFonts w:hint="eastAsia"/>
          <w:b/>
          <w:bCs/>
          <w:rtl/>
        </w:rPr>
        <w:t>ההכשרה</w:t>
      </w:r>
      <w:r w:rsidRPr="00A40F33">
        <w:rPr>
          <w:b/>
          <w:bCs/>
          <w:rtl/>
        </w:rPr>
        <w:t xml:space="preserve"> </w:t>
      </w:r>
      <w:r w:rsidRPr="00A40F33">
        <w:rPr>
          <w:rFonts w:hint="eastAsia"/>
          <w:b/>
          <w:bCs/>
          <w:rtl/>
        </w:rPr>
        <w:t>במהלך</w:t>
      </w:r>
      <w:r w:rsidRPr="00A40F33">
        <w:rPr>
          <w:b/>
          <w:bCs/>
          <w:rtl/>
        </w:rPr>
        <w:t xml:space="preserve"> </w:t>
      </w:r>
      <w:r w:rsidRPr="00A40F33">
        <w:rPr>
          <w:rFonts w:hint="eastAsia"/>
          <w:b/>
          <w:bCs/>
          <w:rtl/>
        </w:rPr>
        <w:t>ההתמחות</w:t>
      </w:r>
      <w:r w:rsidRPr="00A40F33">
        <w:rPr>
          <w:b/>
          <w:bCs/>
          <w:rtl/>
        </w:rPr>
        <w:t xml:space="preserve"> </w:t>
      </w:r>
      <w:r w:rsidRPr="00A40F33">
        <w:rPr>
          <w:rFonts w:hint="eastAsia"/>
          <w:b/>
          <w:bCs/>
          <w:rtl/>
        </w:rPr>
        <w:t>לבין</w:t>
      </w:r>
      <w:r w:rsidRPr="00A40F33">
        <w:rPr>
          <w:b/>
          <w:bCs/>
          <w:rtl/>
        </w:rPr>
        <w:t xml:space="preserve"> </w:t>
      </w:r>
      <w:r w:rsidRPr="00A40F33">
        <w:rPr>
          <w:rFonts w:hint="eastAsia"/>
          <w:b/>
          <w:bCs/>
          <w:rtl/>
        </w:rPr>
        <w:t>דרישות</w:t>
      </w:r>
      <w:r w:rsidRPr="00A40F33">
        <w:rPr>
          <w:b/>
          <w:bCs/>
          <w:rtl/>
        </w:rPr>
        <w:t xml:space="preserve"> </w:t>
      </w:r>
      <w:r w:rsidRPr="00A40F33">
        <w:rPr>
          <w:rFonts w:hint="eastAsia"/>
          <w:b/>
          <w:bCs/>
          <w:rtl/>
        </w:rPr>
        <w:t>מערכת</w:t>
      </w:r>
      <w:r w:rsidRPr="00A40F33">
        <w:rPr>
          <w:b/>
          <w:bCs/>
          <w:rtl/>
        </w:rPr>
        <w:t xml:space="preserve"> </w:t>
      </w:r>
      <w:r w:rsidRPr="00A40F33">
        <w:rPr>
          <w:rFonts w:hint="eastAsia"/>
          <w:b/>
          <w:bCs/>
          <w:rtl/>
        </w:rPr>
        <w:t>החינוך</w:t>
      </w:r>
      <w:r w:rsidRPr="00A40F33">
        <w:rPr>
          <w:b/>
          <w:bCs/>
          <w:rtl/>
        </w:rPr>
        <w:t xml:space="preserve"> </w:t>
      </w:r>
      <w:r w:rsidRPr="00A40F33">
        <w:rPr>
          <w:rFonts w:hint="eastAsia"/>
          <w:b/>
          <w:bCs/>
          <w:rtl/>
        </w:rPr>
        <w:t>בשטח</w:t>
      </w:r>
      <w:r w:rsidRPr="00A40F33">
        <w:rPr>
          <w:b/>
          <w:bCs/>
          <w:rtl/>
        </w:rPr>
        <w:t xml:space="preserve">, </w:t>
      </w:r>
      <w:r w:rsidRPr="00A40F33">
        <w:rPr>
          <w:rFonts w:hint="eastAsia"/>
          <w:b/>
          <w:bCs/>
          <w:rtl/>
        </w:rPr>
        <w:t>ופער</w:t>
      </w:r>
      <w:r w:rsidRPr="00A40F33">
        <w:rPr>
          <w:b/>
          <w:bCs/>
          <w:rtl/>
        </w:rPr>
        <w:t xml:space="preserve"> </w:t>
      </w:r>
      <w:r w:rsidRPr="00A40F33">
        <w:rPr>
          <w:rFonts w:hint="eastAsia"/>
          <w:b/>
          <w:bCs/>
          <w:rtl/>
        </w:rPr>
        <w:t>זה</w:t>
      </w:r>
      <w:r w:rsidRPr="00A40F33">
        <w:rPr>
          <w:b/>
          <w:bCs/>
          <w:rtl/>
        </w:rPr>
        <w:t xml:space="preserve"> </w:t>
      </w:r>
      <w:r w:rsidRPr="00A40F33">
        <w:rPr>
          <w:rFonts w:hint="eastAsia"/>
          <w:b/>
          <w:bCs/>
          <w:rtl/>
        </w:rPr>
        <w:t>מקשה</w:t>
      </w:r>
      <w:r w:rsidRPr="00A40F33">
        <w:rPr>
          <w:b/>
          <w:bCs/>
          <w:rtl/>
        </w:rPr>
        <w:t xml:space="preserve"> </w:t>
      </w:r>
      <w:r w:rsidRPr="00A40F33">
        <w:rPr>
          <w:rFonts w:hint="eastAsia"/>
          <w:b/>
          <w:bCs/>
          <w:rtl/>
        </w:rPr>
        <w:t>על</w:t>
      </w:r>
      <w:r w:rsidRPr="00A40F33">
        <w:rPr>
          <w:b/>
          <w:bCs/>
          <w:rtl/>
        </w:rPr>
        <w:t xml:space="preserve"> </w:t>
      </w:r>
      <w:r w:rsidRPr="00A40F33">
        <w:rPr>
          <w:rFonts w:hint="eastAsia"/>
          <w:b/>
          <w:bCs/>
          <w:rtl/>
        </w:rPr>
        <w:t>סיום</w:t>
      </w:r>
      <w:r w:rsidRPr="00A40F33">
        <w:rPr>
          <w:b/>
          <w:bCs/>
          <w:rtl/>
        </w:rPr>
        <w:t xml:space="preserve"> </w:t>
      </w:r>
      <w:r w:rsidRPr="00A40F33">
        <w:rPr>
          <w:rFonts w:hint="eastAsia"/>
          <w:b/>
          <w:bCs/>
          <w:rtl/>
        </w:rPr>
        <w:t>ההתמחות</w:t>
      </w:r>
      <w:r w:rsidRPr="00A40F33">
        <w:rPr>
          <w:b/>
          <w:bCs/>
          <w:rtl/>
        </w:rPr>
        <w:t xml:space="preserve"> </w:t>
      </w:r>
      <w:r w:rsidRPr="00A40F33">
        <w:rPr>
          <w:rFonts w:hint="eastAsia"/>
          <w:b/>
          <w:bCs/>
          <w:rtl/>
        </w:rPr>
        <w:t>בתקופת</w:t>
      </w:r>
      <w:r w:rsidRPr="00A40F33">
        <w:rPr>
          <w:b/>
          <w:bCs/>
          <w:rtl/>
        </w:rPr>
        <w:t xml:space="preserve"> </w:t>
      </w:r>
      <w:r w:rsidRPr="00A40F33">
        <w:rPr>
          <w:rFonts w:hint="eastAsia"/>
          <w:b/>
          <w:bCs/>
          <w:rtl/>
        </w:rPr>
        <w:t>זמן</w:t>
      </w:r>
      <w:r w:rsidRPr="00A40F33">
        <w:rPr>
          <w:b/>
          <w:bCs/>
          <w:rtl/>
        </w:rPr>
        <w:t xml:space="preserve"> </w:t>
      </w:r>
      <w:r w:rsidRPr="00A40F33">
        <w:rPr>
          <w:rFonts w:hint="eastAsia"/>
          <w:b/>
          <w:bCs/>
          <w:rtl/>
        </w:rPr>
        <w:t>של</w:t>
      </w:r>
      <w:r w:rsidRPr="00A40F33">
        <w:rPr>
          <w:b/>
          <w:bCs/>
          <w:rtl/>
        </w:rPr>
        <w:t xml:space="preserve"> </w:t>
      </w:r>
      <w:r w:rsidRPr="00A40F33">
        <w:rPr>
          <w:rFonts w:hint="eastAsia"/>
          <w:b/>
          <w:bCs/>
          <w:rtl/>
        </w:rPr>
        <w:t>ארבע</w:t>
      </w:r>
      <w:r w:rsidRPr="00A40F33">
        <w:rPr>
          <w:b/>
          <w:bCs/>
          <w:rtl/>
        </w:rPr>
        <w:t xml:space="preserve"> </w:t>
      </w:r>
      <w:r w:rsidRPr="00A40F33">
        <w:rPr>
          <w:rFonts w:hint="eastAsia"/>
          <w:b/>
          <w:bCs/>
          <w:rtl/>
        </w:rPr>
        <w:t>שנים</w:t>
      </w:r>
      <w:r w:rsidRPr="00A40F33">
        <w:rPr>
          <w:b/>
          <w:bCs/>
          <w:rtl/>
        </w:rPr>
        <w:t xml:space="preserve">. </w:t>
      </w:r>
      <w:r w:rsidRPr="00A40F33">
        <w:rPr>
          <w:rFonts w:hint="eastAsia"/>
          <w:b/>
          <w:bCs/>
          <w:rtl/>
        </w:rPr>
        <w:t>התקנות</w:t>
      </w:r>
      <w:r w:rsidRPr="00A40F33">
        <w:rPr>
          <w:b/>
          <w:bCs/>
          <w:rtl/>
        </w:rPr>
        <w:t xml:space="preserve"> שהותקנו בשנת 1979 לא </w:t>
      </w:r>
      <w:r>
        <w:rPr>
          <w:rFonts w:hint="cs"/>
          <w:b/>
          <w:bCs/>
          <w:rtl/>
        </w:rPr>
        <w:t>ע</w:t>
      </w:r>
      <w:r w:rsidRPr="00A40F33">
        <w:rPr>
          <w:b/>
          <w:bCs/>
          <w:rtl/>
        </w:rPr>
        <w:t>ו</w:t>
      </w:r>
      <w:r>
        <w:rPr>
          <w:rFonts w:hint="cs"/>
          <w:b/>
          <w:bCs/>
          <w:rtl/>
        </w:rPr>
        <w:t>דכ</w:t>
      </w:r>
      <w:r w:rsidRPr="00A40F33">
        <w:rPr>
          <w:b/>
          <w:bCs/>
          <w:rtl/>
        </w:rPr>
        <w:t xml:space="preserve">נו מאז, אף שבמהלך 45 השנים שחלפו התרחבו והשתנו מאוד צורכי מערכת החינוך, וכתוצאה מכך - צורכי הפסיכולוגיה החינוכית. מצד אחד, התווספו צרכים חדשים למערכת החינוך, והמתמחים נותנים מענה לצרכים אלו אף על פי שהם אינם מוכרים כחלק מדרישות </w:t>
      </w:r>
      <w:r w:rsidRPr="00A40F33">
        <w:rPr>
          <w:rFonts w:hint="eastAsia"/>
          <w:b/>
          <w:bCs/>
          <w:rtl/>
        </w:rPr>
        <w:t>ההתמחות</w:t>
      </w:r>
      <w:r w:rsidRPr="00A40F33">
        <w:rPr>
          <w:rStyle w:val="af1"/>
          <w:b/>
          <w:bCs/>
          <w:rtl/>
        </w:rPr>
        <w:footnoteReference w:id="150"/>
      </w:r>
      <w:r w:rsidRPr="00A40F33">
        <w:rPr>
          <w:b/>
          <w:bCs/>
          <w:rtl/>
        </w:rPr>
        <w:t xml:space="preserve">. </w:t>
      </w:r>
      <w:r w:rsidRPr="00A40F33">
        <w:rPr>
          <w:rFonts w:hint="eastAsia"/>
          <w:b/>
          <w:bCs/>
          <w:rtl/>
        </w:rPr>
        <w:t>מן</w:t>
      </w:r>
      <w:r w:rsidRPr="00A40F33">
        <w:rPr>
          <w:b/>
          <w:bCs/>
          <w:rtl/>
        </w:rPr>
        <w:t xml:space="preserve"> </w:t>
      </w:r>
      <w:r w:rsidRPr="00A40F33">
        <w:rPr>
          <w:rFonts w:hint="eastAsia"/>
          <w:b/>
          <w:bCs/>
          <w:rtl/>
        </w:rPr>
        <w:t>הצד</w:t>
      </w:r>
      <w:r w:rsidRPr="00A40F33">
        <w:rPr>
          <w:b/>
          <w:bCs/>
          <w:rtl/>
        </w:rPr>
        <w:t xml:space="preserve"> </w:t>
      </w:r>
      <w:r w:rsidRPr="00A40F33">
        <w:rPr>
          <w:rFonts w:hint="eastAsia"/>
          <w:b/>
          <w:bCs/>
          <w:rtl/>
        </w:rPr>
        <w:t>שני</w:t>
      </w:r>
      <w:r w:rsidRPr="00A40F33">
        <w:rPr>
          <w:b/>
          <w:bCs/>
          <w:rtl/>
        </w:rPr>
        <w:t xml:space="preserve">, </w:t>
      </w:r>
      <w:r w:rsidRPr="00A40F33">
        <w:rPr>
          <w:rFonts w:hint="eastAsia"/>
          <w:b/>
          <w:bCs/>
          <w:rtl/>
        </w:rPr>
        <w:t>המתמחים</w:t>
      </w:r>
      <w:r w:rsidRPr="00A40F33">
        <w:rPr>
          <w:b/>
          <w:bCs/>
          <w:rtl/>
        </w:rPr>
        <w:t xml:space="preserve"> </w:t>
      </w:r>
      <w:r w:rsidRPr="00A40F33">
        <w:rPr>
          <w:rFonts w:hint="eastAsia"/>
          <w:b/>
          <w:bCs/>
          <w:rtl/>
        </w:rPr>
        <w:t>כאמור</w:t>
      </w:r>
      <w:r w:rsidRPr="00A40F33">
        <w:rPr>
          <w:b/>
          <w:bCs/>
          <w:rtl/>
        </w:rPr>
        <w:t xml:space="preserve"> </w:t>
      </w:r>
      <w:r w:rsidRPr="00A40F33">
        <w:rPr>
          <w:rFonts w:hint="eastAsia"/>
          <w:b/>
          <w:bCs/>
          <w:rtl/>
        </w:rPr>
        <w:t>חייבים</w:t>
      </w:r>
      <w:r w:rsidRPr="00A40F33">
        <w:rPr>
          <w:b/>
          <w:bCs/>
          <w:rtl/>
        </w:rPr>
        <w:t xml:space="preserve"> </w:t>
      </w:r>
      <w:r w:rsidRPr="00A40F33">
        <w:rPr>
          <w:rFonts w:hint="eastAsia"/>
          <w:b/>
          <w:bCs/>
          <w:rtl/>
        </w:rPr>
        <w:t>להשלים</w:t>
      </w:r>
      <w:r w:rsidRPr="00A40F33">
        <w:rPr>
          <w:b/>
          <w:bCs/>
          <w:rtl/>
        </w:rPr>
        <w:t xml:space="preserve"> </w:t>
      </w:r>
      <w:r w:rsidRPr="00A40F33">
        <w:rPr>
          <w:rFonts w:hint="eastAsia"/>
          <w:b/>
          <w:bCs/>
          <w:rtl/>
        </w:rPr>
        <w:t>את</w:t>
      </w:r>
      <w:r w:rsidRPr="00A40F33">
        <w:rPr>
          <w:b/>
          <w:bCs/>
          <w:rtl/>
        </w:rPr>
        <w:t xml:space="preserve"> </w:t>
      </w:r>
      <w:r w:rsidRPr="00A40F33">
        <w:rPr>
          <w:rFonts w:hint="eastAsia"/>
          <w:b/>
          <w:bCs/>
          <w:rtl/>
        </w:rPr>
        <w:t>דרישות</w:t>
      </w:r>
      <w:r w:rsidRPr="00A40F33">
        <w:rPr>
          <w:b/>
          <w:bCs/>
          <w:rtl/>
        </w:rPr>
        <w:t xml:space="preserve"> </w:t>
      </w:r>
      <w:r w:rsidRPr="00A40F33">
        <w:rPr>
          <w:rFonts w:hint="eastAsia"/>
          <w:b/>
          <w:bCs/>
          <w:rtl/>
        </w:rPr>
        <w:t>ההתמחות</w:t>
      </w:r>
      <w:r w:rsidRPr="00A40F33">
        <w:rPr>
          <w:b/>
          <w:bCs/>
          <w:rtl/>
        </w:rPr>
        <w:t xml:space="preserve"> </w:t>
      </w:r>
      <w:r w:rsidRPr="00A40F33">
        <w:rPr>
          <w:rFonts w:hint="eastAsia"/>
          <w:b/>
          <w:bCs/>
          <w:rtl/>
        </w:rPr>
        <w:t>הקבועות</w:t>
      </w:r>
      <w:r w:rsidRPr="00BA752E">
        <w:rPr>
          <w:rFonts w:hint="cs"/>
          <w:rtl/>
        </w:rPr>
        <w:t xml:space="preserve"> </w:t>
      </w:r>
      <w:r w:rsidRPr="00140D37">
        <w:rPr>
          <w:rFonts w:hint="eastAsia"/>
          <w:b/>
          <w:bCs/>
          <w:rtl/>
        </w:rPr>
        <w:t>בתקנות</w:t>
      </w:r>
      <w:r w:rsidRPr="00140D37">
        <w:rPr>
          <w:b/>
          <w:bCs/>
          <w:rtl/>
        </w:rPr>
        <w:t>.</w:t>
      </w:r>
    </w:p>
    <w:p w14:paraId="57D71E76" w14:textId="77777777" w:rsidR="003528F0" w:rsidRDefault="003528F0" w:rsidP="009B10C1">
      <w:pPr>
        <w:pStyle w:val="a7"/>
        <w:spacing w:line="269" w:lineRule="auto"/>
        <w:rPr>
          <w:rtl/>
        </w:rPr>
      </w:pPr>
    </w:p>
    <w:p w14:paraId="72B87E83" w14:textId="77777777" w:rsidR="003528F0" w:rsidRPr="001C7FD3" w:rsidRDefault="003528F0" w:rsidP="009B10C1">
      <w:pPr>
        <w:spacing w:line="269" w:lineRule="auto"/>
        <w:rPr>
          <w:b/>
          <w:bCs/>
          <w:rtl/>
        </w:rPr>
      </w:pPr>
      <w:r>
        <w:rPr>
          <w:rFonts w:hint="cs"/>
          <w:rtl/>
        </w:rPr>
        <w:t xml:space="preserve">כדי לצמצם פער זה, בדצמבר 2023, לאחר עבודה שנעשתה במשרד הבריאות, פרסמה הוועדה המקצועית </w:t>
      </w:r>
      <w:r w:rsidRPr="00610D8B">
        <w:rPr>
          <w:rtl/>
        </w:rPr>
        <w:t>הנחיות</w:t>
      </w:r>
      <w:r>
        <w:rPr>
          <w:rFonts w:hint="cs"/>
          <w:rtl/>
        </w:rPr>
        <w:t xml:space="preserve"> מעודכנות</w:t>
      </w:r>
      <w:r w:rsidRPr="00610D8B">
        <w:rPr>
          <w:rtl/>
        </w:rPr>
        <w:t xml:space="preserve"> לתהליך </w:t>
      </w:r>
      <w:r>
        <w:rPr>
          <w:rFonts w:hint="cs"/>
          <w:rtl/>
        </w:rPr>
        <w:t>ה</w:t>
      </w:r>
      <w:r w:rsidRPr="00610D8B">
        <w:rPr>
          <w:rtl/>
        </w:rPr>
        <w:t>התמחות בפסיכולוגיה חינוכית</w:t>
      </w:r>
      <w:r>
        <w:rPr>
          <w:rFonts w:hint="cs"/>
          <w:rtl/>
        </w:rPr>
        <w:t>. ההנחיות המעודכנות</w:t>
      </w:r>
      <w:r w:rsidRPr="00610D8B">
        <w:rPr>
          <w:rFonts w:hint="cs"/>
          <w:rtl/>
        </w:rPr>
        <w:t xml:space="preserve"> </w:t>
      </w:r>
      <w:r>
        <w:rPr>
          <w:rFonts w:hint="cs"/>
          <w:rtl/>
        </w:rPr>
        <w:t xml:space="preserve">נותנות </w:t>
      </w:r>
      <w:r w:rsidRPr="00610D8B">
        <w:rPr>
          <w:rFonts w:hint="cs"/>
          <w:rtl/>
        </w:rPr>
        <w:t>פרשנות מורחבת למושג האבחון</w:t>
      </w:r>
      <w:r>
        <w:rPr>
          <w:rFonts w:hint="cs"/>
          <w:rtl/>
        </w:rPr>
        <w:t xml:space="preserve"> והטיפול וכוללות סוגי </w:t>
      </w:r>
      <w:r w:rsidRPr="00610D8B">
        <w:rPr>
          <w:rtl/>
        </w:rPr>
        <w:t>פעולות רב</w:t>
      </w:r>
      <w:r>
        <w:rPr>
          <w:rFonts w:hint="cs"/>
          <w:rtl/>
        </w:rPr>
        <w:t>ים</w:t>
      </w:r>
      <w:r w:rsidRPr="00610D8B">
        <w:rPr>
          <w:rtl/>
        </w:rPr>
        <w:t xml:space="preserve"> שנעש</w:t>
      </w:r>
      <w:r>
        <w:rPr>
          <w:rFonts w:hint="cs"/>
          <w:rtl/>
        </w:rPr>
        <w:t>ות</w:t>
      </w:r>
      <w:r w:rsidRPr="00610D8B">
        <w:rPr>
          <w:rtl/>
        </w:rPr>
        <w:t xml:space="preserve"> בשפ"ח בתוך הגדרה זו</w:t>
      </w:r>
      <w:r>
        <w:rPr>
          <w:rFonts w:hint="cs"/>
          <w:rtl/>
        </w:rPr>
        <w:t xml:space="preserve">, דבר שנועד </w:t>
      </w:r>
      <w:r w:rsidRPr="00610D8B">
        <w:rPr>
          <w:rtl/>
        </w:rPr>
        <w:t>לצמצם את מספר</w:t>
      </w:r>
      <w:r>
        <w:rPr>
          <w:rFonts w:hint="cs"/>
          <w:rtl/>
        </w:rPr>
        <w:t>ם</w:t>
      </w:r>
      <w:r w:rsidRPr="00610D8B">
        <w:rPr>
          <w:rtl/>
        </w:rPr>
        <w:t xml:space="preserve"> </w:t>
      </w:r>
      <w:r>
        <w:rPr>
          <w:rFonts w:hint="cs"/>
          <w:rtl/>
        </w:rPr>
        <w:t xml:space="preserve">הרב של </w:t>
      </w:r>
      <w:r w:rsidRPr="00610D8B">
        <w:rPr>
          <w:rtl/>
        </w:rPr>
        <w:t>האבחונים שהוגדרו כנדרשים עבור ההתמחות</w:t>
      </w:r>
      <w:r>
        <w:rPr>
          <w:rStyle w:val="af1"/>
          <w:rtl/>
        </w:rPr>
        <w:footnoteReference w:id="151"/>
      </w:r>
      <w:r>
        <w:rPr>
          <w:rFonts w:hint="cs"/>
          <w:rtl/>
        </w:rPr>
        <w:t>.</w:t>
      </w:r>
    </w:p>
    <w:p w14:paraId="2ADA6C24" w14:textId="77777777" w:rsidR="003528F0" w:rsidRDefault="003528F0" w:rsidP="009B10C1">
      <w:pPr>
        <w:pStyle w:val="a7"/>
        <w:spacing w:line="269" w:lineRule="auto"/>
        <w:rPr>
          <w:rtl/>
        </w:rPr>
      </w:pPr>
    </w:p>
    <w:p w14:paraId="187360FF" w14:textId="77777777" w:rsidR="003528F0" w:rsidRDefault="003528F0" w:rsidP="009B10C1">
      <w:pPr>
        <w:spacing w:line="269" w:lineRule="auto"/>
        <w:rPr>
          <w:b/>
          <w:bCs/>
          <w:rtl/>
        </w:rPr>
      </w:pPr>
      <w:r w:rsidRPr="001C7FD3">
        <w:rPr>
          <w:rFonts w:hint="cs"/>
          <w:b/>
          <w:bCs/>
          <w:rtl/>
        </w:rPr>
        <w:t>נמצא</w:t>
      </w:r>
      <w:r>
        <w:rPr>
          <w:rFonts w:hint="cs"/>
          <w:b/>
          <w:bCs/>
          <w:rtl/>
        </w:rPr>
        <w:t xml:space="preserve"> כי</w:t>
      </w:r>
      <w:r w:rsidRPr="001C7FD3">
        <w:rPr>
          <w:rFonts w:hint="cs"/>
          <w:b/>
          <w:bCs/>
          <w:rtl/>
        </w:rPr>
        <w:t xml:space="preserve"> </w:t>
      </w:r>
      <w:r>
        <w:rPr>
          <w:rFonts w:hint="cs"/>
          <w:b/>
          <w:bCs/>
          <w:rtl/>
        </w:rPr>
        <w:t>הסיבה העיקרית להתארכות תקופת ההתמחות של הפסיכולוגים החינוכיים היא עומס העבודה ואי-ההתאמה של דרישות ההתמחות לצורכי השטח. בדצמבר 2023 פעל משרד בריאות לתת מענה לסוגיות אלה באמצעות הנחיות שפרסם בנושא ההתמחות.</w:t>
      </w:r>
    </w:p>
    <w:p w14:paraId="1D5CC7CB" w14:textId="77777777" w:rsidR="003528F0" w:rsidRDefault="003528F0" w:rsidP="009B10C1">
      <w:pPr>
        <w:pStyle w:val="a7"/>
        <w:spacing w:line="269" w:lineRule="auto"/>
        <w:rPr>
          <w:rtl/>
        </w:rPr>
      </w:pPr>
    </w:p>
    <w:p w14:paraId="0B697038" w14:textId="77777777" w:rsidR="003528F0" w:rsidRDefault="003528F0" w:rsidP="009B10C1">
      <w:pPr>
        <w:spacing w:line="269" w:lineRule="auto"/>
        <w:rPr>
          <w:b/>
          <w:bCs/>
          <w:rtl/>
        </w:rPr>
      </w:pPr>
      <w:r>
        <w:rPr>
          <w:rFonts w:hint="cs"/>
          <w:b/>
          <w:bCs/>
          <w:rtl/>
        </w:rPr>
        <w:lastRenderedPageBreak/>
        <w:t xml:space="preserve">משרד מבקר המדינה ממליץ למשרד הבריאות לעקוב אחר השפעת התיקונים שעשה לגבי תהליך ההתמחות על העומסים המוטלים על הפסיכולוגים החינוכיים ועל יכולתם לסיים את תקופות ההתמחות בפרק הזמן שקבע. אם יעלה כי העדכון שנעשה אינו מספיק, על המשרד למצוא דרכים נוספות לצמצם את העומסים. התארכות תקופת ההתמחות </w:t>
      </w:r>
      <w:r w:rsidRPr="001C7FD3">
        <w:rPr>
          <w:b/>
          <w:bCs/>
          <w:rtl/>
        </w:rPr>
        <w:t>פוגע</w:t>
      </w:r>
      <w:r>
        <w:rPr>
          <w:rFonts w:hint="cs"/>
          <w:b/>
          <w:bCs/>
          <w:rtl/>
        </w:rPr>
        <w:t>ת</w:t>
      </w:r>
      <w:r w:rsidRPr="001C7FD3">
        <w:rPr>
          <w:b/>
          <w:bCs/>
          <w:rtl/>
        </w:rPr>
        <w:t xml:space="preserve"> במקצועיות </w:t>
      </w:r>
      <w:r>
        <w:rPr>
          <w:rFonts w:hint="cs"/>
          <w:b/>
          <w:bCs/>
          <w:rtl/>
        </w:rPr>
        <w:t xml:space="preserve">של הפסיכולוגים </w:t>
      </w:r>
      <w:r w:rsidRPr="001C7FD3">
        <w:rPr>
          <w:b/>
          <w:bCs/>
          <w:rtl/>
        </w:rPr>
        <w:t>וגור</w:t>
      </w:r>
      <w:r>
        <w:rPr>
          <w:rFonts w:hint="cs"/>
          <w:b/>
          <w:bCs/>
          <w:rtl/>
        </w:rPr>
        <w:t>מת</w:t>
      </w:r>
      <w:r w:rsidRPr="001C7FD3">
        <w:rPr>
          <w:b/>
          <w:bCs/>
          <w:rtl/>
        </w:rPr>
        <w:t xml:space="preserve"> לקושי ארגוני ומערכתי</w:t>
      </w:r>
      <w:r>
        <w:rPr>
          <w:rFonts w:hint="cs"/>
          <w:b/>
          <w:bCs/>
          <w:rtl/>
        </w:rPr>
        <w:t>,</w:t>
      </w:r>
      <w:r w:rsidRPr="001C7FD3">
        <w:rPr>
          <w:b/>
          <w:bCs/>
          <w:rtl/>
        </w:rPr>
        <w:t xml:space="preserve"> עקב ריבוי פסיכולוגים שאינם מורשים על פי חוק לעבוד באופן עצמאי</w:t>
      </w:r>
      <w:r>
        <w:rPr>
          <w:rFonts w:hint="cs"/>
          <w:b/>
          <w:bCs/>
          <w:rtl/>
        </w:rPr>
        <w:t>.</w:t>
      </w:r>
    </w:p>
    <w:p w14:paraId="6702D408" w14:textId="77777777" w:rsidR="003528F0" w:rsidRDefault="003528F0" w:rsidP="009B10C1">
      <w:pPr>
        <w:pStyle w:val="a7"/>
        <w:spacing w:line="269" w:lineRule="auto"/>
        <w:rPr>
          <w:rtl/>
        </w:rPr>
      </w:pPr>
    </w:p>
    <w:p w14:paraId="728D1FE1" w14:textId="77777777" w:rsidR="003528F0" w:rsidRPr="00555236" w:rsidRDefault="003528F0" w:rsidP="009B10C1">
      <w:pPr>
        <w:spacing w:line="269" w:lineRule="auto"/>
        <w:rPr>
          <w:rtl/>
        </w:rPr>
      </w:pPr>
      <w:r w:rsidRPr="00171A7D">
        <w:rPr>
          <w:rtl/>
        </w:rPr>
        <w:t>משרד הבריאות מסר בתשובתו למשרד מבקר המדינה כי נעשו פעולות רבות לצמצום הפער</w:t>
      </w:r>
      <w:r w:rsidRPr="001E4B2F">
        <w:rPr>
          <w:rtl/>
        </w:rPr>
        <w:t>,</w:t>
      </w:r>
      <w:r w:rsidRPr="00171A7D">
        <w:rPr>
          <w:rtl/>
        </w:rPr>
        <w:t xml:space="preserve"> וכי הנושא נמצא בבחינה מתמדת. תהליך השיפור יימשך</w:t>
      </w:r>
      <w:r w:rsidRPr="00AF5274">
        <w:rPr>
          <w:rtl/>
        </w:rPr>
        <w:t>, אך השינוי המהותי והעקרוני</w:t>
      </w:r>
      <w:r w:rsidRPr="00AF5274">
        <w:rPr>
          <w:rFonts w:hint="cs"/>
          <w:rtl/>
        </w:rPr>
        <w:t xml:space="preserve"> תלוי</w:t>
      </w:r>
      <w:r w:rsidRPr="00AF5274">
        <w:rPr>
          <w:rtl/>
        </w:rPr>
        <w:t xml:space="preserve"> </w:t>
      </w:r>
      <w:r w:rsidRPr="00AF5274">
        <w:rPr>
          <w:rFonts w:hint="cs"/>
          <w:rtl/>
        </w:rPr>
        <w:t>ב</w:t>
      </w:r>
      <w:r w:rsidRPr="00AF5274">
        <w:rPr>
          <w:rtl/>
        </w:rPr>
        <w:t>מחויבות</w:t>
      </w:r>
      <w:r w:rsidRPr="009534D7">
        <w:rPr>
          <w:rtl/>
        </w:rPr>
        <w:t xml:space="preserve"> הנהלת השפ"ח לתהליך ההתמחות </w:t>
      </w:r>
      <w:r w:rsidRPr="009534D7">
        <w:rPr>
          <w:rFonts w:hint="eastAsia"/>
          <w:rtl/>
        </w:rPr>
        <w:t>על</w:t>
      </w:r>
      <w:r>
        <w:rPr>
          <w:rFonts w:hint="cs"/>
          <w:rtl/>
        </w:rPr>
        <w:t xml:space="preserve"> </w:t>
      </w:r>
      <w:r w:rsidRPr="00B91F62">
        <w:rPr>
          <w:rtl/>
        </w:rPr>
        <w:t>דרישותיו.</w:t>
      </w:r>
    </w:p>
    <w:p w14:paraId="2B0CE6F0" w14:textId="77777777" w:rsidR="003528F0" w:rsidRPr="001C7FD3" w:rsidRDefault="003528F0" w:rsidP="009B10C1">
      <w:pPr>
        <w:spacing w:line="269" w:lineRule="auto"/>
        <w:rPr>
          <w:b/>
          <w:bCs/>
          <w:rtl/>
        </w:rPr>
      </w:pPr>
    </w:p>
    <w:p w14:paraId="290443C1" w14:textId="77777777" w:rsidR="003528F0" w:rsidRPr="00AE20A5" w:rsidRDefault="003528F0" w:rsidP="009B10C1">
      <w:pPr>
        <w:pStyle w:val="31"/>
        <w:spacing w:before="0" w:line="269" w:lineRule="auto"/>
        <w:rPr>
          <w:rtl/>
        </w:rPr>
      </w:pPr>
      <w:bookmarkStart w:id="65" w:name="_Toc203496625"/>
      <w:r w:rsidRPr="00AE20A5">
        <w:rPr>
          <w:rFonts w:hint="cs"/>
          <w:rtl/>
        </w:rPr>
        <w:t>תנאי השכר ואופק הקידום של הפסיכולוגים החינוכיים</w:t>
      </w:r>
      <w:bookmarkEnd w:id="65"/>
    </w:p>
    <w:p w14:paraId="23A8104B" w14:textId="77777777" w:rsidR="003528F0" w:rsidRPr="00AE20A5" w:rsidRDefault="003528F0" w:rsidP="009B10C1">
      <w:pPr>
        <w:pStyle w:val="a7"/>
        <w:spacing w:line="269" w:lineRule="auto"/>
        <w:rPr>
          <w:rtl/>
        </w:rPr>
      </w:pPr>
    </w:p>
    <w:p w14:paraId="0185C42C" w14:textId="77777777" w:rsidR="003528F0" w:rsidRPr="00AE20A5" w:rsidRDefault="003528F0" w:rsidP="009B10C1">
      <w:pPr>
        <w:spacing w:line="269" w:lineRule="auto"/>
        <w:rPr>
          <w:rtl/>
        </w:rPr>
      </w:pPr>
      <w:r w:rsidRPr="00AE20A5">
        <w:rPr>
          <w:rFonts w:hint="eastAsia"/>
          <w:rtl/>
        </w:rPr>
        <w:t>שכר</w:t>
      </w:r>
      <w:r w:rsidRPr="00AE20A5">
        <w:rPr>
          <w:rtl/>
        </w:rPr>
        <w:t xml:space="preserve"> </w:t>
      </w:r>
      <w:r w:rsidRPr="00AE20A5">
        <w:rPr>
          <w:rFonts w:hint="eastAsia"/>
          <w:rtl/>
        </w:rPr>
        <w:t>הפסיכולוגים</w:t>
      </w:r>
      <w:r w:rsidRPr="00AE20A5">
        <w:rPr>
          <w:rtl/>
        </w:rPr>
        <w:t xml:space="preserve"> </w:t>
      </w:r>
      <w:r w:rsidRPr="00AE20A5">
        <w:rPr>
          <w:rFonts w:hint="eastAsia"/>
          <w:rtl/>
        </w:rPr>
        <w:t>בשירות</w:t>
      </w:r>
      <w:r w:rsidRPr="00AE20A5">
        <w:rPr>
          <w:rtl/>
        </w:rPr>
        <w:t xml:space="preserve"> </w:t>
      </w:r>
      <w:r w:rsidRPr="00AE20A5">
        <w:rPr>
          <w:rFonts w:hint="eastAsia"/>
          <w:rtl/>
        </w:rPr>
        <w:t>הציבורי</w:t>
      </w:r>
      <w:r w:rsidRPr="00AE20A5">
        <w:rPr>
          <w:rtl/>
        </w:rPr>
        <w:t xml:space="preserve"> </w:t>
      </w:r>
      <w:r w:rsidRPr="00AE20A5">
        <w:rPr>
          <w:rFonts w:hint="eastAsia"/>
          <w:rtl/>
        </w:rPr>
        <w:t>כפוף</w:t>
      </w:r>
      <w:r w:rsidRPr="00AE20A5">
        <w:rPr>
          <w:rtl/>
        </w:rPr>
        <w:t xml:space="preserve"> </w:t>
      </w:r>
      <w:r w:rsidRPr="00AE20A5">
        <w:rPr>
          <w:rFonts w:hint="eastAsia"/>
          <w:rtl/>
        </w:rPr>
        <w:t>להסכם</w:t>
      </w:r>
      <w:r w:rsidRPr="00AE20A5">
        <w:rPr>
          <w:rtl/>
        </w:rPr>
        <w:t xml:space="preserve"> </w:t>
      </w:r>
      <w:r w:rsidRPr="00AE20A5">
        <w:rPr>
          <w:rFonts w:hint="eastAsia"/>
          <w:rtl/>
        </w:rPr>
        <w:t>השכר</w:t>
      </w:r>
      <w:r w:rsidRPr="00AE20A5">
        <w:rPr>
          <w:rtl/>
        </w:rPr>
        <w:t xml:space="preserve"> </w:t>
      </w:r>
      <w:r w:rsidRPr="00AE20A5">
        <w:rPr>
          <w:rFonts w:hint="eastAsia"/>
          <w:rtl/>
        </w:rPr>
        <w:t>הקיבוצי</w:t>
      </w:r>
      <w:r w:rsidRPr="00AE20A5">
        <w:rPr>
          <w:rtl/>
        </w:rPr>
        <w:t xml:space="preserve"> </w:t>
      </w:r>
      <w:r w:rsidRPr="00AE20A5">
        <w:rPr>
          <w:rFonts w:hint="eastAsia"/>
          <w:rtl/>
        </w:rPr>
        <w:t>משנת</w:t>
      </w:r>
      <w:r w:rsidRPr="00AE20A5">
        <w:rPr>
          <w:rtl/>
        </w:rPr>
        <w:t xml:space="preserve"> 1979, </w:t>
      </w:r>
      <w:r w:rsidRPr="00AE20A5">
        <w:rPr>
          <w:rFonts w:hint="eastAsia"/>
          <w:rtl/>
        </w:rPr>
        <w:t>לצד</w:t>
      </w:r>
      <w:r w:rsidRPr="00AE20A5">
        <w:rPr>
          <w:rtl/>
        </w:rPr>
        <w:t xml:space="preserve"> </w:t>
      </w:r>
      <w:r w:rsidRPr="00AE20A5">
        <w:rPr>
          <w:rFonts w:hint="eastAsia"/>
          <w:rtl/>
        </w:rPr>
        <w:t>הסכמי</w:t>
      </w:r>
      <w:r w:rsidRPr="00AE20A5">
        <w:rPr>
          <w:rtl/>
        </w:rPr>
        <w:t xml:space="preserve"> </w:t>
      </w:r>
      <w:r w:rsidRPr="00AE20A5">
        <w:rPr>
          <w:rFonts w:hint="eastAsia"/>
          <w:rtl/>
        </w:rPr>
        <w:t>דירוג</w:t>
      </w:r>
      <w:r w:rsidRPr="00AE20A5">
        <w:rPr>
          <w:rtl/>
        </w:rPr>
        <w:t xml:space="preserve"> </w:t>
      </w:r>
      <w:r w:rsidRPr="00AE20A5">
        <w:rPr>
          <w:rFonts w:hint="eastAsia"/>
          <w:rtl/>
        </w:rPr>
        <w:t>האקדמאים</w:t>
      </w:r>
      <w:r w:rsidRPr="00AE20A5">
        <w:rPr>
          <w:rtl/>
        </w:rPr>
        <w:t xml:space="preserve"> </w:t>
      </w:r>
      <w:r w:rsidRPr="00AE20A5">
        <w:rPr>
          <w:rFonts w:hint="eastAsia"/>
          <w:rtl/>
        </w:rPr>
        <w:t>במדעי</w:t>
      </w:r>
      <w:r w:rsidRPr="00AE20A5">
        <w:rPr>
          <w:rtl/>
        </w:rPr>
        <w:t xml:space="preserve"> </w:t>
      </w:r>
      <w:r w:rsidRPr="00AE20A5">
        <w:rPr>
          <w:rFonts w:hint="eastAsia"/>
          <w:rtl/>
        </w:rPr>
        <w:t>החברה</w:t>
      </w:r>
      <w:r w:rsidRPr="00AE20A5">
        <w:rPr>
          <w:rtl/>
        </w:rPr>
        <w:t xml:space="preserve"> (</w:t>
      </w:r>
      <w:r w:rsidRPr="00AE20A5">
        <w:rPr>
          <w:rFonts w:hint="eastAsia"/>
          <w:rtl/>
        </w:rPr>
        <w:t>מח</w:t>
      </w:r>
      <w:r w:rsidRPr="00AE20A5">
        <w:rPr>
          <w:rtl/>
        </w:rPr>
        <w:t xml:space="preserve">"ר). </w:t>
      </w:r>
      <w:r w:rsidRPr="00AE20A5">
        <w:rPr>
          <w:rFonts w:hint="eastAsia"/>
          <w:rtl/>
        </w:rPr>
        <w:t>לוח</w:t>
      </w:r>
      <w:r w:rsidRPr="00AE20A5">
        <w:rPr>
          <w:rtl/>
        </w:rPr>
        <w:t xml:space="preserve"> התפקוד</w:t>
      </w:r>
      <w:r>
        <w:rPr>
          <w:rFonts w:hint="cs"/>
          <w:rtl/>
        </w:rPr>
        <w:t xml:space="preserve"> </w:t>
      </w:r>
      <w:r w:rsidRPr="00AE20A5">
        <w:rPr>
          <w:rFonts w:hint="eastAsia"/>
          <w:rtl/>
        </w:rPr>
        <w:t>של</w:t>
      </w:r>
      <w:r w:rsidRPr="00AE20A5">
        <w:rPr>
          <w:rtl/>
        </w:rPr>
        <w:t xml:space="preserve"> </w:t>
      </w:r>
      <w:r w:rsidRPr="00AE20A5">
        <w:rPr>
          <w:rFonts w:hint="eastAsia"/>
          <w:rtl/>
        </w:rPr>
        <w:t>הפסיכולוגים</w:t>
      </w:r>
      <w:r w:rsidRPr="00AE20A5">
        <w:rPr>
          <w:rFonts w:hint="cs"/>
          <w:rtl/>
        </w:rPr>
        <w:t xml:space="preserve"> בתקנון שירות המדינה</w:t>
      </w:r>
      <w:r w:rsidRPr="00AE20A5">
        <w:rPr>
          <w:vertAlign w:val="superscript"/>
          <w:rtl/>
        </w:rPr>
        <w:footnoteReference w:id="152"/>
      </w:r>
      <w:r w:rsidRPr="00AE20A5">
        <w:rPr>
          <w:rFonts w:hint="cs"/>
          <w:rtl/>
        </w:rPr>
        <w:t xml:space="preserve"> </w:t>
      </w:r>
      <w:r w:rsidRPr="00AE20A5">
        <w:rPr>
          <w:rFonts w:hint="eastAsia"/>
          <w:rtl/>
        </w:rPr>
        <w:t>לא</w:t>
      </w:r>
      <w:r w:rsidRPr="00AE20A5">
        <w:rPr>
          <w:rtl/>
        </w:rPr>
        <w:t xml:space="preserve"> </w:t>
      </w:r>
      <w:r w:rsidRPr="00AE20A5">
        <w:rPr>
          <w:rFonts w:hint="eastAsia"/>
          <w:rtl/>
        </w:rPr>
        <w:t>השתנה</w:t>
      </w:r>
      <w:r w:rsidRPr="00AE20A5">
        <w:rPr>
          <w:rtl/>
        </w:rPr>
        <w:t xml:space="preserve"> </w:t>
      </w:r>
      <w:r w:rsidRPr="00AE20A5">
        <w:rPr>
          <w:rFonts w:hint="eastAsia"/>
          <w:rtl/>
        </w:rPr>
        <w:t>מאז</w:t>
      </w:r>
      <w:r w:rsidRPr="00AE20A5">
        <w:rPr>
          <w:rtl/>
        </w:rPr>
        <w:t xml:space="preserve"> </w:t>
      </w:r>
      <w:r w:rsidRPr="00AE20A5">
        <w:rPr>
          <w:rFonts w:hint="eastAsia"/>
          <w:rtl/>
        </w:rPr>
        <w:t>נקבע</w:t>
      </w:r>
      <w:r w:rsidRPr="00AE20A5">
        <w:rPr>
          <w:rtl/>
        </w:rPr>
        <w:t xml:space="preserve"> </w:t>
      </w:r>
      <w:r w:rsidRPr="00AE20A5">
        <w:rPr>
          <w:rFonts w:hint="eastAsia"/>
          <w:rtl/>
        </w:rPr>
        <w:t>ההסכם</w:t>
      </w:r>
      <w:r w:rsidRPr="00AE20A5">
        <w:rPr>
          <w:rtl/>
        </w:rPr>
        <w:t xml:space="preserve">. </w:t>
      </w:r>
      <w:r w:rsidRPr="00AE20A5">
        <w:rPr>
          <w:rFonts w:hint="eastAsia"/>
          <w:rtl/>
        </w:rPr>
        <w:t>הסכם</w:t>
      </w:r>
      <w:r w:rsidRPr="00AE20A5">
        <w:rPr>
          <w:rtl/>
        </w:rPr>
        <w:t xml:space="preserve"> </w:t>
      </w:r>
      <w:r w:rsidRPr="00AE20A5">
        <w:rPr>
          <w:rFonts w:hint="eastAsia"/>
          <w:rtl/>
        </w:rPr>
        <w:t>המסגרת</w:t>
      </w:r>
      <w:r w:rsidRPr="00AE20A5">
        <w:rPr>
          <w:rtl/>
        </w:rPr>
        <w:t xml:space="preserve"> </w:t>
      </w:r>
      <w:r w:rsidRPr="00AE20A5">
        <w:rPr>
          <w:rFonts w:hint="eastAsia"/>
          <w:rtl/>
        </w:rPr>
        <w:t>האחרון</w:t>
      </w:r>
      <w:r w:rsidRPr="00AE20A5">
        <w:rPr>
          <w:rFonts w:hint="cs"/>
          <w:rtl/>
        </w:rPr>
        <w:t xml:space="preserve"> של הפסיכולוגים</w:t>
      </w:r>
      <w:r w:rsidRPr="00AE20A5">
        <w:rPr>
          <w:rtl/>
        </w:rPr>
        <w:t xml:space="preserve"> </w:t>
      </w:r>
      <w:r w:rsidRPr="00AE20A5">
        <w:rPr>
          <w:rFonts w:hint="cs"/>
          <w:rtl/>
        </w:rPr>
        <w:t>נחתם</w:t>
      </w:r>
      <w:r w:rsidRPr="00AE20A5">
        <w:rPr>
          <w:rtl/>
        </w:rPr>
        <w:t xml:space="preserve"> </w:t>
      </w:r>
      <w:r w:rsidRPr="00AE20A5">
        <w:rPr>
          <w:rFonts w:hint="eastAsia"/>
          <w:rtl/>
        </w:rPr>
        <w:t>בשנת</w:t>
      </w:r>
      <w:r w:rsidRPr="00AE20A5">
        <w:rPr>
          <w:rtl/>
        </w:rPr>
        <w:t xml:space="preserve"> </w:t>
      </w:r>
      <w:r>
        <w:rPr>
          <w:rFonts w:hint="cs"/>
          <w:rtl/>
        </w:rPr>
        <w:t>2023</w:t>
      </w:r>
      <w:r w:rsidRPr="00AE20A5">
        <w:rPr>
          <w:rtl/>
        </w:rPr>
        <w:t>. מבנה השכר מורכב משכר משולב, הנגזר מטבלאות השכר, מגמולי השתלמות ותוספות שכר שונות. השכר נקבע על-פי התפקיד, הדרגה, והוותק המקצועי. הדרגות נעות מדרגה 35 עד דרגה 45</w:t>
      </w:r>
      <w:r w:rsidRPr="00AE20A5">
        <w:rPr>
          <w:vertAlign w:val="superscript"/>
          <w:rtl/>
        </w:rPr>
        <w:footnoteReference w:id="153"/>
      </w:r>
      <w:r w:rsidRPr="00AE20A5">
        <w:rPr>
          <w:rtl/>
        </w:rPr>
        <w:t xml:space="preserve"> וה</w:t>
      </w:r>
      <w:r w:rsidRPr="00AE20A5">
        <w:rPr>
          <w:rFonts w:hint="eastAsia"/>
          <w:rtl/>
        </w:rPr>
        <w:t>ו</w:t>
      </w:r>
      <w:r w:rsidRPr="00AE20A5">
        <w:rPr>
          <w:rtl/>
        </w:rPr>
        <w:t>ותק מגיע עד ל-40 שנה</w:t>
      </w:r>
      <w:r>
        <w:rPr>
          <w:rFonts w:hint="cs"/>
          <w:rtl/>
        </w:rPr>
        <w:t xml:space="preserve">, אם כי לפסיכולוגים ישנו ותק מואץ של שנה וחצי על כל שנת עבודה, </w:t>
      </w:r>
      <w:r w:rsidRPr="00171A7D">
        <w:rPr>
          <w:rFonts w:hint="eastAsia"/>
          <w:rtl/>
        </w:rPr>
        <w:t>ומכאן</w:t>
      </w:r>
      <w:r>
        <w:rPr>
          <w:rFonts w:hint="cs"/>
          <w:rtl/>
        </w:rPr>
        <w:t xml:space="preserve"> שבפועל הוותק מגיע לשיא לאחר 25 שנים</w:t>
      </w:r>
      <w:r w:rsidRPr="00AE20A5">
        <w:rPr>
          <w:rtl/>
        </w:rPr>
        <w:t xml:space="preserve">. ברוב מקומות העבודה </w:t>
      </w:r>
      <w:r w:rsidRPr="00AE20A5">
        <w:rPr>
          <w:rFonts w:hint="cs"/>
          <w:rtl/>
        </w:rPr>
        <w:t xml:space="preserve">ישנו </w:t>
      </w:r>
      <w:r w:rsidRPr="00AE20A5">
        <w:rPr>
          <w:rtl/>
        </w:rPr>
        <w:t>תקן מוגדר לכל תפקיד, אליו צמוד "מתח דרגות" מסוים</w:t>
      </w:r>
      <w:r w:rsidRPr="00AE20A5">
        <w:rPr>
          <w:vertAlign w:val="superscript"/>
          <w:rtl/>
        </w:rPr>
        <w:footnoteReference w:id="154"/>
      </w:r>
      <w:r w:rsidRPr="00AE20A5">
        <w:rPr>
          <w:rtl/>
        </w:rPr>
        <w:t>.</w:t>
      </w:r>
    </w:p>
    <w:p w14:paraId="03C384EF" w14:textId="77777777" w:rsidR="003528F0" w:rsidRPr="00AE20A5" w:rsidRDefault="003528F0" w:rsidP="009B10C1">
      <w:pPr>
        <w:pStyle w:val="a7"/>
        <w:spacing w:line="269" w:lineRule="auto"/>
        <w:rPr>
          <w:rtl/>
        </w:rPr>
      </w:pPr>
    </w:p>
    <w:p w14:paraId="7ECF7A19" w14:textId="77777777" w:rsidR="003528F0" w:rsidRPr="00AE20A5" w:rsidRDefault="003528F0" w:rsidP="009B10C1">
      <w:pPr>
        <w:spacing w:line="269" w:lineRule="auto"/>
        <w:rPr>
          <w:b/>
          <w:bCs/>
          <w:u w:val="single"/>
          <w:rtl/>
        </w:rPr>
      </w:pPr>
      <w:r w:rsidRPr="00AE20A5">
        <w:rPr>
          <w:rtl/>
        </w:rPr>
        <w:t>העץ הארגוני</w:t>
      </w:r>
      <w:r w:rsidRPr="00AE20A5">
        <w:rPr>
          <w:rFonts w:hint="cs"/>
          <w:rtl/>
        </w:rPr>
        <w:t xml:space="preserve"> בשפ"ח</w:t>
      </w:r>
      <w:r w:rsidRPr="00AE20A5">
        <w:rPr>
          <w:rtl/>
        </w:rPr>
        <w:t xml:space="preserve"> מצומצם וקיימים מעט תפקידים אליהם </w:t>
      </w:r>
      <w:r w:rsidRPr="00AE20A5">
        <w:rPr>
          <w:rFonts w:hint="cs"/>
          <w:rtl/>
        </w:rPr>
        <w:t xml:space="preserve">פסיכולוגים בשפ"ח יכולים </w:t>
      </w:r>
      <w:r w:rsidRPr="00AE20A5">
        <w:rPr>
          <w:rtl/>
        </w:rPr>
        <w:t>להתקדם ולשפר באמצעותם את מתח הדרגות והשכר</w:t>
      </w:r>
      <w:r w:rsidRPr="00AE20A5">
        <w:rPr>
          <w:rFonts w:hint="cs"/>
          <w:rtl/>
        </w:rPr>
        <w:t>, ועל כן</w:t>
      </w:r>
      <w:r w:rsidRPr="00AE20A5">
        <w:rPr>
          <w:rtl/>
        </w:rPr>
        <w:t xml:space="preserve"> אופק הקידום</w:t>
      </w:r>
      <w:r w:rsidRPr="00AE20A5">
        <w:rPr>
          <w:rFonts w:hint="cs"/>
          <w:rtl/>
        </w:rPr>
        <w:t xml:space="preserve"> בשפ"ח</w:t>
      </w:r>
      <w:r w:rsidRPr="00AE20A5">
        <w:rPr>
          <w:rtl/>
        </w:rPr>
        <w:t xml:space="preserve"> צר. לפסיכולוגים קיימ</w:t>
      </w:r>
      <w:r w:rsidRPr="00AE20A5">
        <w:rPr>
          <w:rFonts w:hint="cs"/>
          <w:rtl/>
        </w:rPr>
        <w:t>ות</w:t>
      </w:r>
      <w:r w:rsidRPr="00AE20A5">
        <w:rPr>
          <w:rtl/>
        </w:rPr>
        <w:t xml:space="preserve"> שלוש רמות מקצועיות: </w:t>
      </w:r>
      <w:r w:rsidRPr="00AE20A5">
        <w:rPr>
          <w:rFonts w:hint="eastAsia"/>
          <w:rtl/>
        </w:rPr>
        <w:t>פסיכולוג</w:t>
      </w:r>
      <w:r w:rsidRPr="00AE20A5">
        <w:rPr>
          <w:vertAlign w:val="superscript"/>
          <w:rtl/>
        </w:rPr>
        <w:footnoteReference w:id="155"/>
      </w:r>
      <w:r w:rsidRPr="00AE20A5">
        <w:rPr>
          <w:rtl/>
        </w:rPr>
        <w:t xml:space="preserve">, </w:t>
      </w:r>
      <w:r w:rsidRPr="00AE20A5">
        <w:rPr>
          <w:rFonts w:hint="eastAsia"/>
          <w:rtl/>
        </w:rPr>
        <w:t>פסיכולוג</w:t>
      </w:r>
      <w:r w:rsidRPr="00AE20A5">
        <w:rPr>
          <w:rtl/>
        </w:rPr>
        <w:t xml:space="preserve"> </w:t>
      </w:r>
      <w:r w:rsidRPr="00AE20A5">
        <w:rPr>
          <w:rFonts w:hint="eastAsia"/>
          <w:rtl/>
        </w:rPr>
        <w:t>מומחה</w:t>
      </w:r>
      <w:r w:rsidRPr="00AE20A5">
        <w:rPr>
          <w:vertAlign w:val="superscript"/>
          <w:rtl/>
        </w:rPr>
        <w:footnoteReference w:id="156"/>
      </w:r>
      <w:r w:rsidRPr="00AE20A5">
        <w:rPr>
          <w:rtl/>
        </w:rPr>
        <w:t xml:space="preserve"> ופסיכולוג מדריך</w:t>
      </w:r>
      <w:r w:rsidRPr="00AE20A5">
        <w:rPr>
          <w:vertAlign w:val="superscript"/>
          <w:rtl/>
        </w:rPr>
        <w:footnoteReference w:id="157"/>
      </w:r>
      <w:r w:rsidRPr="00AE20A5">
        <w:rPr>
          <w:rtl/>
        </w:rPr>
        <w:t xml:space="preserve">. </w:t>
      </w:r>
      <w:r>
        <w:rPr>
          <w:rFonts w:hint="cs"/>
          <w:rtl/>
        </w:rPr>
        <w:t>על פי משרד האוצר,</w:t>
      </w:r>
      <w:r w:rsidRPr="00B80561">
        <w:rPr>
          <w:rtl/>
        </w:rPr>
        <w:t xml:space="preserve"> </w:t>
      </w:r>
      <w:r>
        <w:rPr>
          <w:rFonts w:hint="cs"/>
          <w:rtl/>
        </w:rPr>
        <w:t>באפריל 2024</w:t>
      </w:r>
      <w:r w:rsidRPr="00B80561">
        <w:rPr>
          <w:rFonts w:hint="cs"/>
          <w:rtl/>
        </w:rPr>
        <w:t xml:space="preserve"> השכר הממוצע ברוטו למשרה מלאה של מתמחה </w:t>
      </w:r>
      <w:r>
        <w:rPr>
          <w:rFonts w:hint="cs"/>
          <w:rtl/>
        </w:rPr>
        <w:t>היה</w:t>
      </w:r>
      <w:r w:rsidRPr="00B80561">
        <w:rPr>
          <w:rFonts w:hint="cs"/>
          <w:rtl/>
        </w:rPr>
        <w:t xml:space="preserve"> 13,187 ש"ח, של מומחה </w:t>
      </w:r>
      <w:r>
        <w:rPr>
          <w:rFonts w:hint="cs"/>
          <w:rtl/>
        </w:rPr>
        <w:t>-</w:t>
      </w:r>
      <w:r w:rsidRPr="00B80561">
        <w:rPr>
          <w:rFonts w:hint="cs"/>
          <w:rtl/>
        </w:rPr>
        <w:t xml:space="preserve"> 15,677 ש"ח ושל מדריך </w:t>
      </w:r>
      <w:r>
        <w:rPr>
          <w:rFonts w:hint="cs"/>
          <w:rtl/>
        </w:rPr>
        <w:t>-</w:t>
      </w:r>
      <w:r w:rsidRPr="00B80561">
        <w:rPr>
          <w:rFonts w:hint="cs"/>
          <w:rtl/>
        </w:rPr>
        <w:t xml:space="preserve"> 20,673 ש"ח</w:t>
      </w:r>
      <w:r w:rsidRPr="00B80561">
        <w:rPr>
          <w:vertAlign w:val="superscript"/>
          <w:rtl/>
        </w:rPr>
        <w:footnoteReference w:id="158"/>
      </w:r>
      <w:r w:rsidRPr="00B80561">
        <w:rPr>
          <w:rFonts w:hint="cs"/>
          <w:rtl/>
        </w:rPr>
        <w:t xml:space="preserve">. </w:t>
      </w:r>
      <w:r w:rsidRPr="00AE20A5">
        <w:rPr>
          <w:rFonts w:hint="eastAsia"/>
          <w:rtl/>
        </w:rPr>
        <w:t>התוספות</w:t>
      </w:r>
      <w:r w:rsidRPr="00AE20A5">
        <w:rPr>
          <w:rtl/>
        </w:rPr>
        <w:t xml:space="preserve"> המקצועיות באמצעותן ניתן לשפר את השכר מועטות והתגמול בגינן נמוך: 6% לפסיכולוג, 8% לפסיכולוג מומחה </w:t>
      </w:r>
      <w:r w:rsidRPr="00AE20A5">
        <w:rPr>
          <w:rFonts w:hint="eastAsia"/>
          <w:rtl/>
        </w:rPr>
        <w:t>ו</w:t>
      </w:r>
      <w:r w:rsidRPr="00AE20A5">
        <w:rPr>
          <w:rtl/>
        </w:rPr>
        <w:t xml:space="preserve">-10% </w:t>
      </w:r>
      <w:r w:rsidRPr="00AE20A5">
        <w:rPr>
          <w:rFonts w:hint="eastAsia"/>
          <w:rtl/>
        </w:rPr>
        <w:t>למדריך</w:t>
      </w:r>
      <w:r w:rsidRPr="00AE20A5">
        <w:rPr>
          <w:rtl/>
        </w:rPr>
        <w:t xml:space="preserve">. </w:t>
      </w:r>
      <w:r w:rsidRPr="00AE20A5">
        <w:rPr>
          <w:rFonts w:hint="cs"/>
          <w:rtl/>
        </w:rPr>
        <w:t>נוסף על כך,</w:t>
      </w:r>
      <w:r w:rsidRPr="00AE20A5">
        <w:rPr>
          <w:rtl/>
        </w:rPr>
        <w:t xml:space="preserve"> ניתן לתגמל </w:t>
      </w:r>
      <w:r w:rsidRPr="00AE20A5">
        <w:rPr>
          <w:rFonts w:hint="cs"/>
          <w:rtl/>
        </w:rPr>
        <w:t xml:space="preserve">פסיכולוגים </w:t>
      </w:r>
      <w:r w:rsidRPr="00AE20A5">
        <w:rPr>
          <w:rtl/>
        </w:rPr>
        <w:t xml:space="preserve">בגין </w:t>
      </w:r>
      <w:r w:rsidRPr="00AE20A5">
        <w:rPr>
          <w:rFonts w:hint="cs"/>
          <w:rtl/>
        </w:rPr>
        <w:t xml:space="preserve">משימות </w:t>
      </w:r>
      <w:r w:rsidRPr="00AE20A5">
        <w:rPr>
          <w:rtl/>
        </w:rPr>
        <w:t>ניהול בטווח של 3%-7% בלבד, עבור ריכוז תחו</w:t>
      </w:r>
      <w:r w:rsidRPr="00AE20A5">
        <w:rPr>
          <w:rFonts w:hint="eastAsia"/>
          <w:rtl/>
        </w:rPr>
        <w:t>ם</w:t>
      </w:r>
      <w:r w:rsidRPr="00AE20A5">
        <w:rPr>
          <w:rtl/>
        </w:rPr>
        <w:t>, ניהול פרויקטים, ראש צוות, ראש סקטור ו</w:t>
      </w:r>
      <w:r w:rsidRPr="00AE20A5">
        <w:rPr>
          <w:rFonts w:hint="eastAsia"/>
          <w:rtl/>
        </w:rPr>
        <w:t>ניהול</w:t>
      </w:r>
      <w:r w:rsidRPr="00AE20A5">
        <w:rPr>
          <w:rtl/>
        </w:rPr>
        <w:t xml:space="preserve"> </w:t>
      </w:r>
      <w:r w:rsidRPr="00AE20A5">
        <w:rPr>
          <w:rFonts w:hint="eastAsia"/>
          <w:rtl/>
        </w:rPr>
        <w:t>השפ</w:t>
      </w:r>
      <w:r w:rsidRPr="00AE20A5">
        <w:rPr>
          <w:rtl/>
        </w:rPr>
        <w:t>"ח</w:t>
      </w:r>
      <w:r w:rsidRPr="00AE20A5">
        <w:rPr>
          <w:rFonts w:hint="cs"/>
          <w:rtl/>
        </w:rPr>
        <w:t>. כך שדירוג השכר לפסיכולוגים בתפקידי ניהול אינו משקף את האחריות הניהולית הגבוהה</w:t>
      </w:r>
      <w:r w:rsidRPr="00AE20A5">
        <w:rPr>
          <w:vertAlign w:val="superscript"/>
          <w:rtl/>
        </w:rPr>
        <w:footnoteReference w:id="159"/>
      </w:r>
      <w:r w:rsidRPr="00AE20A5">
        <w:rPr>
          <w:rtl/>
        </w:rPr>
        <w:t>.</w:t>
      </w:r>
    </w:p>
    <w:p w14:paraId="788BFC09" w14:textId="77777777" w:rsidR="003528F0" w:rsidRPr="00AE20A5" w:rsidRDefault="003528F0" w:rsidP="009B10C1">
      <w:pPr>
        <w:pStyle w:val="a7"/>
        <w:spacing w:line="269" w:lineRule="auto"/>
        <w:rPr>
          <w:rtl/>
        </w:rPr>
      </w:pPr>
    </w:p>
    <w:p w14:paraId="2D50D5E3" w14:textId="77777777" w:rsidR="003528F0" w:rsidRDefault="003528F0" w:rsidP="009B10C1">
      <w:pPr>
        <w:spacing w:line="269" w:lineRule="auto"/>
        <w:rPr>
          <w:b/>
          <w:bCs/>
          <w:rtl/>
        </w:rPr>
      </w:pPr>
      <w:r w:rsidRPr="00AE20A5">
        <w:rPr>
          <w:rFonts w:hint="cs"/>
          <w:b/>
          <w:bCs/>
          <w:rtl/>
        </w:rPr>
        <w:t>בסקר מנהלי השפ"חים עלה כי הסיבה העיקרית לעזיבת פסיכולוגים את השפ"ח היא תנאי שכר, כאשר 86% מהמנהלים</w:t>
      </w:r>
      <w:r w:rsidRPr="00AE20A5">
        <w:rPr>
          <w:b/>
          <w:bCs/>
          <w:vertAlign w:val="superscript"/>
          <w:rtl/>
        </w:rPr>
        <w:footnoteReference w:id="160"/>
      </w:r>
      <w:r w:rsidRPr="00AE20A5">
        <w:rPr>
          <w:rFonts w:hint="cs"/>
          <w:b/>
          <w:bCs/>
          <w:rtl/>
        </w:rPr>
        <w:t xml:space="preserve"> הצביעו על סיבה זו. </w:t>
      </w:r>
      <w:r>
        <w:rPr>
          <w:rFonts w:hint="cs"/>
          <w:b/>
          <w:bCs/>
          <w:rtl/>
        </w:rPr>
        <w:t>סיבה זו היא הסיבה העיקרית גם לעזיבת מנהלי השפ"חים את השפ"ח, כאשר 20% מהמנהלים הצביעו על סיבה זו</w:t>
      </w:r>
      <w:r>
        <w:rPr>
          <w:rStyle w:val="af1"/>
          <w:b/>
          <w:bCs/>
          <w:rtl/>
        </w:rPr>
        <w:footnoteReference w:id="161"/>
      </w:r>
      <w:r>
        <w:rPr>
          <w:rFonts w:hint="cs"/>
          <w:b/>
          <w:bCs/>
          <w:rtl/>
        </w:rPr>
        <w:t xml:space="preserve">. </w:t>
      </w:r>
      <w:r w:rsidRPr="00AE20A5">
        <w:rPr>
          <w:b/>
          <w:bCs/>
          <w:rtl/>
        </w:rPr>
        <w:t xml:space="preserve">גם </w:t>
      </w:r>
      <w:r w:rsidRPr="00AE20A5">
        <w:rPr>
          <w:rFonts w:hint="eastAsia"/>
          <w:b/>
          <w:bCs/>
          <w:rtl/>
        </w:rPr>
        <w:t>בשאלה</w:t>
      </w:r>
      <w:r w:rsidRPr="00AE20A5">
        <w:rPr>
          <w:b/>
          <w:bCs/>
          <w:rtl/>
        </w:rPr>
        <w:t xml:space="preserve"> פתוחה לגבי האתגרים בניהול </w:t>
      </w:r>
      <w:r w:rsidRPr="00AE20A5">
        <w:rPr>
          <w:rFonts w:hint="eastAsia"/>
          <w:b/>
          <w:bCs/>
          <w:rtl/>
        </w:rPr>
        <w:t>השפ</w:t>
      </w:r>
      <w:r w:rsidRPr="00AE20A5">
        <w:rPr>
          <w:b/>
          <w:bCs/>
          <w:rtl/>
        </w:rPr>
        <w:t>"ח</w:t>
      </w:r>
      <w:r>
        <w:rPr>
          <w:rFonts w:hint="cs"/>
          <w:b/>
          <w:bCs/>
          <w:rtl/>
        </w:rPr>
        <w:t>,</w:t>
      </w:r>
      <w:r w:rsidRPr="00AE20A5">
        <w:rPr>
          <w:b/>
          <w:bCs/>
          <w:rtl/>
        </w:rPr>
        <w:t xml:space="preserve"> </w:t>
      </w:r>
      <w:r w:rsidRPr="00AE20A5">
        <w:rPr>
          <w:rFonts w:hint="eastAsia"/>
          <w:b/>
          <w:bCs/>
          <w:rtl/>
        </w:rPr>
        <w:t>התייחסו</w:t>
      </w:r>
      <w:r w:rsidRPr="00AE20A5">
        <w:rPr>
          <w:b/>
          <w:bCs/>
          <w:rtl/>
        </w:rPr>
        <w:t xml:space="preserve"> 43% </w:t>
      </w:r>
      <w:r w:rsidRPr="00AE20A5">
        <w:rPr>
          <w:rFonts w:hint="eastAsia"/>
          <w:b/>
          <w:bCs/>
          <w:rtl/>
        </w:rPr>
        <w:t>מה</w:t>
      </w:r>
      <w:r w:rsidRPr="00AE20A5">
        <w:rPr>
          <w:rFonts w:hint="cs"/>
          <w:b/>
          <w:bCs/>
          <w:rtl/>
        </w:rPr>
        <w:t xml:space="preserve">מנהלים </w:t>
      </w:r>
      <w:r w:rsidRPr="00AE20A5">
        <w:rPr>
          <w:rFonts w:hint="eastAsia"/>
          <w:b/>
          <w:bCs/>
          <w:rtl/>
        </w:rPr>
        <w:t>לנושא</w:t>
      </w:r>
      <w:r w:rsidRPr="00AE20A5">
        <w:rPr>
          <w:b/>
          <w:bCs/>
          <w:rtl/>
        </w:rPr>
        <w:t xml:space="preserve"> </w:t>
      </w:r>
      <w:r w:rsidRPr="00AE20A5">
        <w:rPr>
          <w:rFonts w:hint="eastAsia"/>
          <w:b/>
          <w:bCs/>
          <w:rtl/>
        </w:rPr>
        <w:t>השכר</w:t>
      </w:r>
      <w:r w:rsidRPr="00AE20A5">
        <w:rPr>
          <w:b/>
          <w:bCs/>
          <w:rtl/>
        </w:rPr>
        <w:t xml:space="preserve"> </w:t>
      </w:r>
      <w:r w:rsidRPr="00AE20A5">
        <w:rPr>
          <w:rFonts w:hint="eastAsia"/>
          <w:b/>
          <w:bCs/>
          <w:rtl/>
        </w:rPr>
        <w:t>כאחד</w:t>
      </w:r>
      <w:r w:rsidRPr="00AE20A5">
        <w:rPr>
          <w:b/>
          <w:bCs/>
          <w:rtl/>
        </w:rPr>
        <w:t xml:space="preserve"> </w:t>
      </w:r>
      <w:r w:rsidRPr="00AE20A5">
        <w:rPr>
          <w:rFonts w:hint="eastAsia"/>
          <w:b/>
          <w:bCs/>
          <w:rtl/>
        </w:rPr>
        <w:t>האתגרים</w:t>
      </w:r>
      <w:r w:rsidRPr="00AE20A5">
        <w:rPr>
          <w:b/>
          <w:bCs/>
          <w:rtl/>
        </w:rPr>
        <w:t xml:space="preserve"> </w:t>
      </w:r>
      <w:r w:rsidRPr="00AE20A5">
        <w:rPr>
          <w:rFonts w:hint="eastAsia"/>
          <w:b/>
          <w:bCs/>
          <w:rtl/>
        </w:rPr>
        <w:lastRenderedPageBreak/>
        <w:t>המרכזיים</w:t>
      </w:r>
      <w:r w:rsidRPr="00AE20A5">
        <w:rPr>
          <w:b/>
          <w:bCs/>
          <w:vertAlign w:val="superscript"/>
          <w:rtl/>
        </w:rPr>
        <w:footnoteReference w:id="162"/>
      </w:r>
      <w:r w:rsidRPr="00AE20A5">
        <w:rPr>
          <w:b/>
          <w:bCs/>
          <w:rtl/>
        </w:rPr>
        <w:t xml:space="preserve">. </w:t>
      </w:r>
      <w:r w:rsidRPr="00AE20A5">
        <w:rPr>
          <w:rFonts w:hint="cs"/>
          <w:b/>
          <w:bCs/>
          <w:rtl/>
        </w:rPr>
        <w:t>בנוסף, 34% מהמנהלים הצביעו על אופק קידום לא מספק כאחת הסיבות לעזיבת פסיכולוגים את השפ"ח</w:t>
      </w:r>
      <w:r w:rsidRPr="00AE20A5">
        <w:rPr>
          <w:b/>
          <w:bCs/>
          <w:vertAlign w:val="superscript"/>
          <w:rtl/>
        </w:rPr>
        <w:footnoteReference w:id="163"/>
      </w:r>
      <w:r w:rsidRPr="00AE20A5">
        <w:rPr>
          <w:rFonts w:hint="cs"/>
          <w:b/>
          <w:bCs/>
          <w:rtl/>
        </w:rPr>
        <w:t>.</w:t>
      </w:r>
    </w:p>
    <w:p w14:paraId="112A3F9B" w14:textId="77777777" w:rsidR="003528F0" w:rsidRDefault="003528F0" w:rsidP="009B10C1">
      <w:pPr>
        <w:pStyle w:val="a7"/>
        <w:spacing w:line="269" w:lineRule="auto"/>
        <w:rPr>
          <w:rFonts w:hint="cs"/>
          <w:rtl/>
        </w:rPr>
      </w:pPr>
    </w:p>
    <w:p w14:paraId="1CD6E47E" w14:textId="77777777" w:rsidR="003528F0" w:rsidRDefault="003528F0" w:rsidP="009B10C1">
      <w:pPr>
        <w:spacing w:line="269" w:lineRule="auto"/>
        <w:rPr>
          <w:rtl/>
        </w:rPr>
      </w:pPr>
      <w:r w:rsidRPr="00010C84">
        <w:rPr>
          <w:rFonts w:hint="eastAsia"/>
          <w:rtl/>
        </w:rPr>
        <w:t>להלן</w:t>
      </w:r>
      <w:r w:rsidRPr="00010C84">
        <w:rPr>
          <w:rtl/>
        </w:rPr>
        <w:t xml:space="preserve"> </w:t>
      </w:r>
      <w:r w:rsidRPr="00010C84">
        <w:rPr>
          <w:rFonts w:hint="eastAsia"/>
          <w:rtl/>
        </w:rPr>
        <w:t>כמה</w:t>
      </w:r>
      <w:r w:rsidRPr="00010C84">
        <w:rPr>
          <w:rtl/>
        </w:rPr>
        <w:t xml:space="preserve"> </w:t>
      </w:r>
      <w:r w:rsidRPr="00010C84">
        <w:rPr>
          <w:rFonts w:hint="eastAsia"/>
          <w:rtl/>
        </w:rPr>
        <w:t>ציטוטים</w:t>
      </w:r>
      <w:r w:rsidRPr="00010C84">
        <w:rPr>
          <w:rtl/>
        </w:rPr>
        <w:t xml:space="preserve"> </w:t>
      </w:r>
      <w:r w:rsidRPr="00010C84">
        <w:rPr>
          <w:rFonts w:hint="eastAsia"/>
          <w:rtl/>
        </w:rPr>
        <w:t>מתוך</w:t>
      </w:r>
      <w:r w:rsidRPr="00010C84">
        <w:rPr>
          <w:rtl/>
        </w:rPr>
        <w:t xml:space="preserve"> </w:t>
      </w:r>
      <w:r>
        <w:rPr>
          <w:rFonts w:hint="cs"/>
          <w:rtl/>
        </w:rPr>
        <w:t>סקר מנהלי השפ"חים בתשובות הפתוחות שנתנו מנהלי השפ"חים לשאלה על האתגרים המרכזיים בעבודת הפסיכולוג החינוכי</w:t>
      </w:r>
      <w:r>
        <w:rPr>
          <w:rStyle w:val="af1"/>
          <w:rtl/>
        </w:rPr>
        <w:footnoteReference w:id="164"/>
      </w:r>
      <w:r w:rsidRPr="00010C84">
        <w:rPr>
          <w:rtl/>
        </w:rPr>
        <w:t>:</w:t>
      </w:r>
    </w:p>
    <w:p w14:paraId="7B087EAD" w14:textId="77777777" w:rsidR="003528F0" w:rsidRDefault="003528F0" w:rsidP="009B10C1">
      <w:pPr>
        <w:spacing w:line="269" w:lineRule="auto"/>
        <w:jc w:val="center"/>
        <w:rPr>
          <w:rtl/>
        </w:rPr>
      </w:pPr>
      <w:r>
        <w:rPr>
          <w:noProof/>
        </w:rPr>
        <w:drawing>
          <wp:inline distT="0" distB="0" distL="0" distR="0" wp14:anchorId="6778773B" wp14:editId="1382F74A">
            <wp:extent cx="4644345" cy="6823524"/>
            <wp:effectExtent l="0" t="0" r="4445" b="0"/>
            <wp:docPr id="32" name="תמונה 32" descr="&quot;מצוקה כלכלית קשה של פסיכולוגים שצריכים להסתמך על משכורת זו למחיה&quot;&#10;&quot;שכר מבזה שגם מקשה על ההשתכרות וגם משדר זלזול בידע ובלימודים מצד הגורמים המעסיקים שנותן לפסיכולוג תחושה שהוא לא מוערך&quot;&#10;&quot;כיצד לשרוד בעומסי עבודה ובשכר מביש שלא מאפשר קיום בסיסי?&quot;&#10;&quot;הפער בין מידת החשיבות והסיפוק שיש בעבודה לעומת התגמול הכספי&quot;&#10;&quot;משכורת נמוכה שאינה מעלה את המוטיבציה לתרום מעבר&quot;&#10;&quot;אתגר פרנסת המשפחה הוא העיקרי. השכר לא מאפשר השקעת זמן מקסימלי או אופטימלי&quot;&#10;&quot;צורך לעבוד בעבודה נוספת מכיוון שהשכר מאוד נמוך&quot;&#10;&quot;ללא תגמול ראוי יותר וללא קשר בין תפוקה לתגמול קשה מאוד להמשיך ולקיים את הארגון שלנו&quot;&#10;&quot;התמודדות עם שכר נמוך מאוד בהשוואה לשכר בקליניקות הפרטיות (מאוד מפתה לצאת מהשירות הציבורי) &quot;&#10;&quot;רוב הפסיכולוגים לוחמים להתפרנס ולחיות חיים נורמאלים, חוסר הוקרה וכבוד&quot;&#10;&quot;השכר העגום מול האלטרנטיבות בשוק הפרטי&quot;&#10;&quot;עומס בעבודה ושכר מאוד מאוד נמוך שאינו מאפשר עבודה בהיקף מלא ומצריך השלמת הכנסה&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50311" cy="6832289"/>
                    </a:xfrm>
                    <a:prstGeom prst="rect">
                      <a:avLst/>
                    </a:prstGeom>
                    <a:noFill/>
                    <a:ln>
                      <a:noFill/>
                    </a:ln>
                  </pic:spPr>
                </pic:pic>
              </a:graphicData>
            </a:graphic>
          </wp:inline>
        </w:drawing>
      </w:r>
    </w:p>
    <w:p w14:paraId="0FF0A8F0" w14:textId="77777777" w:rsidR="003528F0" w:rsidRDefault="003528F0" w:rsidP="009B10C1">
      <w:pPr>
        <w:spacing w:line="269" w:lineRule="auto"/>
        <w:rPr>
          <w:b/>
          <w:bCs/>
          <w:rtl/>
        </w:rPr>
      </w:pPr>
    </w:p>
    <w:p w14:paraId="1E8DBCDB" w14:textId="77777777" w:rsidR="003528F0" w:rsidRDefault="003528F0" w:rsidP="009B10C1">
      <w:pPr>
        <w:spacing w:line="269" w:lineRule="auto"/>
        <w:rPr>
          <w:b/>
          <w:bCs/>
          <w:rtl/>
        </w:rPr>
      </w:pPr>
      <w:r>
        <w:rPr>
          <w:rFonts w:hint="cs"/>
          <w:b/>
          <w:bCs/>
          <w:rtl/>
        </w:rPr>
        <w:lastRenderedPageBreak/>
        <w:t>מהסקר עולה כי מנהלי השפ"חים רואים את השכר של הפסיכולוגים החינוכיים כמבזה, ומשפיל שמקשה על התחרות מול השוק הפרטי וגורם לפסיכולוגים לשלב בין העבודות במגזר הציבורי לפרטי; דבר שמצמצם את הזמן שהפסיכולוג מקדיש לעבודה בשפ"ח ואת זמינות השירות הפסיכולוגי החינוכי לציבור. אחד מ</w:t>
      </w:r>
      <w:r w:rsidRPr="00DB496C">
        <w:rPr>
          <w:b/>
          <w:bCs/>
          <w:rtl/>
        </w:rPr>
        <w:t>מנהל</w:t>
      </w:r>
      <w:r>
        <w:rPr>
          <w:rFonts w:hint="cs"/>
          <w:b/>
          <w:bCs/>
          <w:rtl/>
        </w:rPr>
        <w:t>י</w:t>
      </w:r>
      <w:r w:rsidRPr="00DB496C">
        <w:rPr>
          <w:b/>
          <w:bCs/>
          <w:rtl/>
        </w:rPr>
        <w:t xml:space="preserve"> </w:t>
      </w:r>
      <w:r>
        <w:rPr>
          <w:rFonts w:hint="cs"/>
          <w:b/>
          <w:bCs/>
          <w:rtl/>
        </w:rPr>
        <w:t>ה</w:t>
      </w:r>
      <w:r w:rsidRPr="00DB496C">
        <w:rPr>
          <w:b/>
          <w:bCs/>
          <w:rtl/>
        </w:rPr>
        <w:t>שפ"ח</w:t>
      </w:r>
      <w:r>
        <w:rPr>
          <w:rFonts w:hint="cs"/>
          <w:b/>
          <w:bCs/>
          <w:rtl/>
        </w:rPr>
        <w:t>ים</w:t>
      </w:r>
      <w:r w:rsidRPr="00DB496C">
        <w:rPr>
          <w:b/>
          <w:bCs/>
          <w:rtl/>
        </w:rPr>
        <w:t xml:space="preserve"> </w:t>
      </w:r>
      <w:r>
        <w:rPr>
          <w:rFonts w:hint="cs"/>
          <w:b/>
          <w:bCs/>
          <w:rtl/>
        </w:rPr>
        <w:t>ציין כי הוא</w:t>
      </w:r>
      <w:r w:rsidRPr="00DB496C">
        <w:rPr>
          <w:b/>
          <w:bCs/>
          <w:rtl/>
        </w:rPr>
        <w:t xml:space="preserve"> מתקשה מאוד לגייס פסיכולוגים, ולאחר גיוסם </w:t>
      </w:r>
      <w:r>
        <w:rPr>
          <w:rFonts w:hint="cs"/>
          <w:b/>
          <w:bCs/>
          <w:rtl/>
        </w:rPr>
        <w:t xml:space="preserve">- </w:t>
      </w:r>
      <w:r w:rsidRPr="00DB496C">
        <w:rPr>
          <w:b/>
          <w:bCs/>
          <w:rtl/>
        </w:rPr>
        <w:t xml:space="preserve">לשמר אותם בשפ"ח. </w:t>
      </w:r>
      <w:r>
        <w:rPr>
          <w:rFonts w:hint="cs"/>
          <w:b/>
          <w:bCs/>
          <w:rtl/>
        </w:rPr>
        <w:t>לטענתו, "הוא</w:t>
      </w:r>
      <w:r w:rsidRPr="00DB496C">
        <w:rPr>
          <w:b/>
          <w:bCs/>
          <w:rtl/>
        </w:rPr>
        <w:t xml:space="preserve"> צריך להיאבק על מתן תנאי שכר ותנאים פיזיים, ומול דרישות בירוקרטיות נוקשות. אי</w:t>
      </w:r>
      <w:r>
        <w:rPr>
          <w:rFonts w:hint="cs"/>
          <w:b/>
          <w:bCs/>
          <w:rtl/>
        </w:rPr>
        <w:t>-</w:t>
      </w:r>
      <w:r w:rsidRPr="00DB496C">
        <w:rPr>
          <w:b/>
          <w:bCs/>
          <w:rtl/>
        </w:rPr>
        <w:t>תשלום סדיר על פעילויות בתוכניות התוספתיות מפחית מוטיבציה אצל הפסיכולוגים, מה שמעודד את הבכירים יותר לפתוח קליניקות פרטיות במקום להסתמך על השפ"ח, מה שמקטין עוד יותר את הזמינות שלהם. כל זה יוצר חוסר יציבות בצוות, ועזיבות לא מעטות. קשה מאוד ליצור תפקידים בצוות, כי בהיעדר תגמול על תפקידים אין מוטיבציה מספקת</w:t>
      </w:r>
      <w:r>
        <w:rPr>
          <w:rFonts w:hint="cs"/>
          <w:b/>
          <w:bCs/>
          <w:rtl/>
        </w:rPr>
        <w:t>".</w:t>
      </w:r>
    </w:p>
    <w:p w14:paraId="3E92E3D7" w14:textId="77777777" w:rsidR="003528F0" w:rsidRPr="00AE20A5" w:rsidRDefault="003528F0" w:rsidP="009B10C1">
      <w:pPr>
        <w:pStyle w:val="a7"/>
        <w:spacing w:line="269" w:lineRule="auto"/>
        <w:rPr>
          <w:rtl/>
        </w:rPr>
      </w:pPr>
    </w:p>
    <w:p w14:paraId="243B977C" w14:textId="77777777" w:rsidR="003528F0" w:rsidRDefault="003528F0" w:rsidP="009B10C1">
      <w:pPr>
        <w:spacing w:line="269" w:lineRule="auto"/>
        <w:rPr>
          <w:rtl/>
        </w:rPr>
      </w:pPr>
      <w:r w:rsidRPr="00AE20A5">
        <w:rPr>
          <w:rFonts w:hint="cs"/>
          <w:rtl/>
        </w:rPr>
        <w:t xml:space="preserve">במועד סיום הביקורת, </w:t>
      </w:r>
      <w:r>
        <w:rPr>
          <w:rFonts w:hint="cs"/>
          <w:rtl/>
        </w:rPr>
        <w:t xml:space="preserve">אפריל </w:t>
      </w:r>
      <w:r w:rsidRPr="00AE20A5">
        <w:rPr>
          <w:rFonts w:hint="cs"/>
          <w:rtl/>
        </w:rPr>
        <w:t xml:space="preserve">2025, </w:t>
      </w:r>
      <w:r>
        <w:rPr>
          <w:rFonts w:hint="cs"/>
          <w:rtl/>
        </w:rPr>
        <w:t xml:space="preserve">נחתם </w:t>
      </w:r>
      <w:r w:rsidRPr="00AE20A5">
        <w:rPr>
          <w:rtl/>
        </w:rPr>
        <w:t>הסכם שכר חדש לפסיכולוגים</w:t>
      </w:r>
      <w:r>
        <w:rPr>
          <w:rFonts w:hint="cs"/>
          <w:rtl/>
        </w:rPr>
        <w:t xml:space="preserve">. </w:t>
      </w:r>
      <w:r w:rsidRPr="00AE20A5">
        <w:rPr>
          <w:rFonts w:hint="cs"/>
          <w:rtl/>
        </w:rPr>
        <w:t>על פי משרד האוצר, ההסכם מהווה</w:t>
      </w:r>
      <w:r w:rsidRPr="00AE20A5">
        <w:rPr>
          <w:rtl/>
        </w:rPr>
        <w:t xml:space="preserve"> חלק מהתוכנית הלאומית לבריאות הנפש ונועד להגדיל את מספר הפסיכולוגים בשירות הציבורי</w:t>
      </w:r>
      <w:r w:rsidRPr="00AE20A5">
        <w:t>.</w:t>
      </w:r>
      <w:r w:rsidRPr="00AE20A5">
        <w:rPr>
          <w:rFonts w:hint="cs"/>
          <w:rtl/>
        </w:rPr>
        <w:t xml:space="preserve"> </w:t>
      </w:r>
      <w:r w:rsidRPr="00AE20A5">
        <w:rPr>
          <w:rtl/>
        </w:rPr>
        <w:t>ה</w:t>
      </w:r>
      <w:r w:rsidRPr="00AE20A5">
        <w:rPr>
          <w:rFonts w:hint="cs"/>
          <w:rtl/>
        </w:rPr>
        <w:t xml:space="preserve">נושאים המרכזיים בהסכם כוללים </w:t>
      </w:r>
      <w:r w:rsidRPr="00AE20A5">
        <w:rPr>
          <w:rtl/>
        </w:rPr>
        <w:t>העלאת שכר הפסיכולוגים ב</w:t>
      </w:r>
      <w:r w:rsidRPr="00AE20A5">
        <w:rPr>
          <w:rFonts w:hint="cs"/>
          <w:rtl/>
        </w:rPr>
        <w:t>-40% בממוצע</w:t>
      </w:r>
      <w:r>
        <w:rPr>
          <w:rStyle w:val="af1"/>
          <w:rtl/>
        </w:rPr>
        <w:footnoteReference w:id="165"/>
      </w:r>
      <w:r w:rsidRPr="00AE20A5">
        <w:rPr>
          <w:rFonts w:hint="cs"/>
          <w:rtl/>
        </w:rPr>
        <w:t xml:space="preserve"> ו</w:t>
      </w:r>
      <w:r w:rsidRPr="00AE20A5">
        <w:rPr>
          <w:rtl/>
        </w:rPr>
        <w:t>יצירת דירוג מקצועי ייחודי ששם דגש על מסלולי פיתוח מקצועי וניהולי</w:t>
      </w:r>
      <w:r w:rsidRPr="00AE20A5">
        <w:rPr>
          <w:rFonts w:hint="cs"/>
          <w:rtl/>
        </w:rPr>
        <w:t>:</w:t>
      </w:r>
      <w:r w:rsidRPr="00AE20A5">
        <w:rPr>
          <w:rtl/>
        </w:rPr>
        <w:t xml:space="preserve"> סולם המקצועיות</w:t>
      </w:r>
      <w:r w:rsidRPr="00AE20A5">
        <w:rPr>
          <w:rFonts w:hint="cs"/>
          <w:rtl/>
        </w:rPr>
        <w:t xml:space="preserve"> - מלבד הדרגות הקיימות של מתמחה, מומחה ומדריך</w:t>
      </w:r>
      <w:r>
        <w:rPr>
          <w:rFonts w:hint="cs"/>
          <w:rtl/>
        </w:rPr>
        <w:t>,</w:t>
      </w:r>
      <w:r w:rsidRPr="00AE20A5">
        <w:rPr>
          <w:rFonts w:hint="cs"/>
          <w:rtl/>
        </w:rPr>
        <w:t xml:space="preserve"> נוספה דרגה של </w:t>
      </w:r>
      <w:r w:rsidRPr="00AE20A5">
        <w:rPr>
          <w:rtl/>
        </w:rPr>
        <w:t>מדריך ותיק</w:t>
      </w:r>
      <w:r>
        <w:rPr>
          <w:rStyle w:val="af1"/>
          <w:rtl/>
        </w:rPr>
        <w:footnoteReference w:id="166"/>
      </w:r>
      <w:r w:rsidRPr="00AE20A5">
        <w:rPr>
          <w:rFonts w:hint="cs"/>
          <w:rtl/>
        </w:rPr>
        <w:t xml:space="preserve">; </w:t>
      </w:r>
      <w:r w:rsidRPr="00AE20A5">
        <w:rPr>
          <w:rtl/>
        </w:rPr>
        <w:t>סולם האחריות </w:t>
      </w:r>
      <w:r w:rsidRPr="00AE20A5">
        <w:rPr>
          <w:rFonts w:hint="cs"/>
          <w:rtl/>
        </w:rPr>
        <w:t>- נקבעו תוספות שכר ל</w:t>
      </w:r>
      <w:r w:rsidRPr="00AE20A5">
        <w:rPr>
          <w:rtl/>
        </w:rPr>
        <w:t>אחראי תחום</w:t>
      </w:r>
      <w:r w:rsidRPr="00AE20A5">
        <w:rPr>
          <w:rFonts w:hint="cs"/>
          <w:rtl/>
        </w:rPr>
        <w:t xml:space="preserve"> ו</w:t>
      </w:r>
      <w:r w:rsidRPr="00AE20A5">
        <w:rPr>
          <w:rtl/>
        </w:rPr>
        <w:t>אחראי התמחות</w:t>
      </w:r>
      <w:r w:rsidRPr="00AE20A5">
        <w:rPr>
          <w:rFonts w:hint="cs"/>
          <w:rtl/>
        </w:rPr>
        <w:t>; סולם הניהול</w:t>
      </w:r>
      <w:r>
        <w:rPr>
          <w:rFonts w:hint="cs"/>
          <w:b/>
          <w:bCs/>
          <w:rtl/>
        </w:rPr>
        <w:t xml:space="preserve"> </w:t>
      </w:r>
      <w:r w:rsidRPr="00AE20A5">
        <w:rPr>
          <w:rFonts w:hint="cs"/>
          <w:rtl/>
        </w:rPr>
        <w:t xml:space="preserve">- נקבעה </w:t>
      </w:r>
      <w:r w:rsidRPr="00AE20A5">
        <w:rPr>
          <w:rtl/>
        </w:rPr>
        <w:t xml:space="preserve">תוספת שכר </w:t>
      </w:r>
      <w:r w:rsidRPr="00AE20A5">
        <w:rPr>
          <w:rFonts w:hint="cs"/>
          <w:rtl/>
        </w:rPr>
        <w:t xml:space="preserve">לתפקידי ניהול </w:t>
      </w:r>
      <w:r w:rsidRPr="00AE20A5">
        <w:rPr>
          <w:rtl/>
        </w:rPr>
        <w:t>א</w:t>
      </w:r>
      <w:r w:rsidRPr="00AE20A5">
        <w:rPr>
          <w:rFonts w:hint="cs"/>
          <w:rtl/>
        </w:rPr>
        <w:t>שר תנוע בין</w:t>
      </w:r>
      <w:r w:rsidRPr="00AE20A5">
        <w:rPr>
          <w:rtl/>
        </w:rPr>
        <w:t xml:space="preserve"> 5% ל-25% משכר היסוד, בהתאם להיררכיה הניהולית וגודל היחידה</w:t>
      </w:r>
      <w:r w:rsidRPr="00AE20A5">
        <w:rPr>
          <w:rFonts w:hint="cs"/>
          <w:rtl/>
        </w:rPr>
        <w:t xml:space="preserve">. בנוסף, קובע ההסכם את הדברים הבאים: </w:t>
      </w:r>
      <w:r w:rsidRPr="00AE20A5">
        <w:rPr>
          <w:rtl/>
        </w:rPr>
        <w:t>תוספת אחריות מקצועית</w:t>
      </w:r>
      <w:r w:rsidRPr="00AE20A5">
        <w:rPr>
          <w:rFonts w:hint="cs"/>
          <w:rtl/>
        </w:rPr>
        <w:t xml:space="preserve"> בגובה של </w:t>
      </w:r>
      <w:r w:rsidRPr="00AE20A5">
        <w:rPr>
          <w:rtl/>
        </w:rPr>
        <w:t xml:space="preserve">500 </w:t>
      </w:r>
      <w:r w:rsidRPr="00AE20A5">
        <w:rPr>
          <w:rFonts w:hint="cs"/>
          <w:rtl/>
        </w:rPr>
        <w:t xml:space="preserve">עד </w:t>
      </w:r>
      <w:r w:rsidRPr="00AE20A5">
        <w:rPr>
          <w:rtl/>
        </w:rPr>
        <w:t>1,200 ש</w:t>
      </w:r>
      <w:r w:rsidRPr="00AE20A5">
        <w:rPr>
          <w:rFonts w:hint="cs"/>
          <w:rtl/>
        </w:rPr>
        <w:t>"ח</w:t>
      </w:r>
      <w:r w:rsidRPr="00AE20A5">
        <w:rPr>
          <w:rtl/>
        </w:rPr>
        <w:t xml:space="preserve"> למשרה מלאה</w:t>
      </w:r>
      <w:r w:rsidRPr="00AE20A5">
        <w:rPr>
          <w:rFonts w:hint="cs"/>
          <w:rtl/>
        </w:rPr>
        <w:t xml:space="preserve">; </w:t>
      </w:r>
      <w:r w:rsidRPr="00AE20A5">
        <w:rPr>
          <w:rtl/>
        </w:rPr>
        <w:t xml:space="preserve">הסדרת מנגנון מענקים למשרה מוגדלת </w:t>
      </w:r>
      <w:r w:rsidRPr="00AE20A5">
        <w:rPr>
          <w:rFonts w:hint="cs"/>
          <w:rtl/>
        </w:rPr>
        <w:t xml:space="preserve">(80% ומעלה) </w:t>
      </w:r>
      <w:r w:rsidRPr="00AE20A5">
        <w:rPr>
          <w:rtl/>
        </w:rPr>
        <w:t>לפסיכולוגים בשירות הציבור</w:t>
      </w:r>
      <w:r w:rsidRPr="00AE20A5">
        <w:rPr>
          <w:rFonts w:hint="cs"/>
          <w:rtl/>
        </w:rPr>
        <w:t xml:space="preserve">י; </w:t>
      </w:r>
      <w:r w:rsidRPr="00AE20A5">
        <w:rPr>
          <w:rtl/>
        </w:rPr>
        <w:t>תוספת לפסיכולוגים בעלי תואר שלישי בזיקה למקצוע</w:t>
      </w:r>
      <w:r w:rsidRPr="00AE20A5">
        <w:rPr>
          <w:rFonts w:hint="cs"/>
          <w:rtl/>
        </w:rPr>
        <w:t xml:space="preserve">; </w:t>
      </w:r>
      <w:r w:rsidRPr="00AE20A5">
        <w:rPr>
          <w:rtl/>
        </w:rPr>
        <w:t>הסדרת השתתפות המעסיקים בהכשרות מקצועיות</w:t>
      </w:r>
      <w:r w:rsidRPr="00AE20A5">
        <w:rPr>
          <w:rFonts w:hint="cs"/>
          <w:rtl/>
        </w:rPr>
        <w:t xml:space="preserve">; </w:t>
      </w:r>
      <w:r w:rsidRPr="00AE20A5">
        <w:rPr>
          <w:rtl/>
        </w:rPr>
        <w:t>הסדרת חופשת מבחן הסמכה למתמחים הממשיכים במשרתם לאחר מבחן ההסמכ</w:t>
      </w:r>
      <w:r w:rsidRPr="00AE20A5">
        <w:rPr>
          <w:rFonts w:hint="cs"/>
          <w:rtl/>
        </w:rPr>
        <w:t>ה</w:t>
      </w:r>
      <w:r w:rsidRPr="00AE20A5">
        <w:rPr>
          <w:vertAlign w:val="superscript"/>
        </w:rPr>
        <w:footnoteReference w:id="167"/>
      </w:r>
      <w:r w:rsidRPr="00AE20A5">
        <w:rPr>
          <w:rFonts w:hint="cs"/>
          <w:rtl/>
        </w:rPr>
        <w:t>.</w:t>
      </w:r>
    </w:p>
    <w:p w14:paraId="1D2F2480" w14:textId="77777777" w:rsidR="003528F0" w:rsidRPr="00AE20A5" w:rsidRDefault="003528F0" w:rsidP="009B10C1">
      <w:pPr>
        <w:pStyle w:val="a7"/>
        <w:spacing w:line="269" w:lineRule="auto"/>
        <w:rPr>
          <w:rtl/>
        </w:rPr>
      </w:pPr>
    </w:p>
    <w:p w14:paraId="3497FBAC" w14:textId="77777777" w:rsidR="003528F0" w:rsidRDefault="003528F0" w:rsidP="009B10C1">
      <w:pPr>
        <w:spacing w:line="269" w:lineRule="auto"/>
        <w:rPr>
          <w:b/>
          <w:bCs/>
          <w:rtl/>
        </w:rPr>
      </w:pPr>
      <w:r w:rsidRPr="00AE20A5">
        <w:rPr>
          <w:rFonts w:hint="cs"/>
          <w:b/>
          <w:bCs/>
          <w:rtl/>
        </w:rPr>
        <w:t>משרד מבקר המדינה ממליץ למשרד האוצר</w:t>
      </w:r>
      <w:r>
        <w:rPr>
          <w:rFonts w:hint="cs"/>
          <w:b/>
          <w:bCs/>
          <w:rtl/>
        </w:rPr>
        <w:t>,</w:t>
      </w:r>
      <w:r w:rsidRPr="00AE20A5">
        <w:rPr>
          <w:rFonts w:hint="cs"/>
          <w:b/>
          <w:bCs/>
          <w:rtl/>
        </w:rPr>
        <w:t xml:space="preserve"> בשיתוף עם משרד החינוך</w:t>
      </w:r>
      <w:r>
        <w:rPr>
          <w:rFonts w:hint="cs"/>
          <w:b/>
          <w:bCs/>
          <w:rtl/>
        </w:rPr>
        <w:t xml:space="preserve">, </w:t>
      </w:r>
      <w:r w:rsidRPr="00AE20A5">
        <w:rPr>
          <w:rFonts w:hint="cs"/>
          <w:b/>
          <w:bCs/>
          <w:rtl/>
        </w:rPr>
        <w:t>לעקוב אחר תרומת ההסכם החדש ליכולת לשמר כוח אדם מקצועי ומנוסה בשפ"חים לצד הגברת גיוס פסיכולוגים חדשים למערכת הן מקרב המתמחים החדשים והן מקרב הפסיכולוגים המועסקים במגזר הפרטי.</w:t>
      </w:r>
    </w:p>
    <w:p w14:paraId="459EBFAA" w14:textId="77777777" w:rsidR="003528F0" w:rsidRDefault="003528F0" w:rsidP="009B10C1">
      <w:pPr>
        <w:pStyle w:val="a7"/>
        <w:spacing w:line="269" w:lineRule="auto"/>
        <w:rPr>
          <w:rtl/>
        </w:rPr>
      </w:pPr>
      <w:r>
        <w:rPr>
          <w:rtl/>
        </w:rPr>
        <w:tab/>
      </w:r>
    </w:p>
    <w:p w14:paraId="762BAFDA" w14:textId="77777777" w:rsidR="003528F0" w:rsidRDefault="003528F0" w:rsidP="009B10C1">
      <w:pPr>
        <w:spacing w:line="269" w:lineRule="auto"/>
        <w:rPr>
          <w:rtl/>
        </w:rPr>
      </w:pPr>
      <w:r w:rsidRPr="00AF5274">
        <w:rPr>
          <w:rFonts w:hint="cs"/>
          <w:rtl/>
        </w:rPr>
        <w:t>משרד החינוך מסר בתשובתו למשרד מבקר המדינה כי</w:t>
      </w:r>
      <w:r>
        <w:rPr>
          <w:rFonts w:hint="cs"/>
          <w:rtl/>
        </w:rPr>
        <w:t xml:space="preserve"> כבר בפברואר 2025</w:t>
      </w:r>
      <w:r>
        <w:rPr>
          <w:rStyle w:val="af1"/>
          <w:rtl/>
        </w:rPr>
        <w:footnoteReference w:id="168"/>
      </w:r>
      <w:r>
        <w:rPr>
          <w:rFonts w:hint="cs"/>
          <w:rtl/>
        </w:rPr>
        <w:t xml:space="preserve"> הוא בחן את ההשפעה של ההסכם ומצא </w:t>
      </w:r>
      <w:r w:rsidRPr="00AF5274">
        <w:rPr>
          <w:rFonts w:hint="cs"/>
          <w:rtl/>
        </w:rPr>
        <w:t>עלייה בבקשות להוספת תקנים ולהגדלת היקפי משרה מצד פסיכולוגים קיימים</w:t>
      </w:r>
      <w:r w:rsidRPr="009534D7">
        <w:rPr>
          <w:rFonts w:hint="cs"/>
          <w:rtl/>
        </w:rPr>
        <w:t>. לדבריו, הוא ימשיך לעקוב אחר מגמות השינוי הנובעות מהסכם השכר תוך בחינת השפעתו על שימור כוח האדם הקיים, גיוס עובדים חדשים והרחבת המענים הפסיכולוגיים עבור מקבלי השירות.</w:t>
      </w:r>
    </w:p>
    <w:p w14:paraId="050628E6" w14:textId="77777777" w:rsidR="003528F0" w:rsidRPr="0061408B" w:rsidRDefault="003528F0" w:rsidP="009B10C1">
      <w:pPr>
        <w:spacing w:line="269" w:lineRule="auto"/>
        <w:rPr>
          <w:rtl/>
        </w:rPr>
      </w:pPr>
    </w:p>
    <w:p w14:paraId="585BA5D8" w14:textId="77777777" w:rsidR="003528F0" w:rsidRPr="000F6502" w:rsidRDefault="003528F0" w:rsidP="009B10C1">
      <w:pPr>
        <w:pStyle w:val="31"/>
        <w:spacing w:before="0" w:line="269" w:lineRule="auto"/>
      </w:pPr>
      <w:bookmarkStart w:id="69" w:name="_Hlk171841420"/>
      <w:bookmarkStart w:id="70" w:name="_Toc203496626"/>
      <w:r>
        <w:rPr>
          <w:rFonts w:hint="cs"/>
          <w:rtl/>
        </w:rPr>
        <w:t>תיקונים ב</w:t>
      </w:r>
      <w:r w:rsidRPr="000F6502">
        <w:rPr>
          <w:rFonts w:hint="cs"/>
          <w:rtl/>
        </w:rPr>
        <w:t>חוק חינוך מיוחד והשפעת</w:t>
      </w:r>
      <w:r>
        <w:rPr>
          <w:rFonts w:hint="cs"/>
          <w:rtl/>
        </w:rPr>
        <w:t>ם</w:t>
      </w:r>
      <w:r w:rsidRPr="000F6502">
        <w:rPr>
          <w:rFonts w:hint="cs"/>
          <w:rtl/>
        </w:rPr>
        <w:t xml:space="preserve"> על עבודת הפסיכולוגים החינוכיים</w:t>
      </w:r>
      <w:bookmarkEnd w:id="70"/>
    </w:p>
    <w:p w14:paraId="4EF62257" w14:textId="77777777" w:rsidR="003528F0" w:rsidRDefault="003528F0" w:rsidP="009B10C1">
      <w:pPr>
        <w:pStyle w:val="a7"/>
        <w:spacing w:line="269" w:lineRule="auto"/>
        <w:rPr>
          <w:rtl/>
        </w:rPr>
      </w:pPr>
      <w:bookmarkStart w:id="71" w:name="_Hlk171841629"/>
    </w:p>
    <w:p w14:paraId="53903966" w14:textId="77777777" w:rsidR="003528F0" w:rsidRDefault="003528F0" w:rsidP="009B10C1">
      <w:pPr>
        <w:spacing w:line="269" w:lineRule="auto"/>
        <w:rPr>
          <w:rtl/>
        </w:rPr>
      </w:pPr>
      <w:r>
        <w:rPr>
          <w:rFonts w:hint="cs"/>
          <w:rtl/>
        </w:rPr>
        <w:t xml:space="preserve">מערכת החינוך המיוחד פועלת מכוח חוק חינוך מיוחד. </w:t>
      </w:r>
      <w:r>
        <w:rPr>
          <w:rtl/>
        </w:rPr>
        <w:t>תלמידי החינוך המיוחד זכאים לשירותים ייחודיים המאפשרים להם ללמוד במערכת החינוך</w:t>
      </w:r>
      <w:r>
        <w:rPr>
          <w:rFonts w:hint="cs"/>
          <w:rtl/>
        </w:rPr>
        <w:t xml:space="preserve"> ללא עלות. זכאותו של תלמיד לחינוך מיוחד והשמתו במוסד לחינוך מיוחד נקבעת באמצעות ועדות החינוך המיוחד</w:t>
      </w:r>
      <w:r>
        <w:rPr>
          <w:rtl/>
        </w:rPr>
        <w:t xml:space="preserve">. </w:t>
      </w:r>
      <w:r>
        <w:rPr>
          <w:rFonts w:hint="cs"/>
          <w:rtl/>
        </w:rPr>
        <w:t xml:space="preserve">לאורך השנים ובעקבות תיקוני החקיקה לחוק חינוך מיוחד, חלו שינויים בתפיסת שילוב תלמידי החינוך המיוחד בחינוך הרגיל, הגדרות ועדות החינוך המיוחד והיקף פעילותן. </w:t>
      </w:r>
      <w:r>
        <w:rPr>
          <w:rtl/>
        </w:rPr>
        <w:t>סוג השירותים</w:t>
      </w:r>
      <w:r>
        <w:rPr>
          <w:rFonts w:hint="cs"/>
          <w:rtl/>
        </w:rPr>
        <w:t xml:space="preserve"> </w:t>
      </w:r>
      <w:r>
        <w:rPr>
          <w:rtl/>
        </w:rPr>
        <w:t xml:space="preserve">והיקפם תלויים בסוג המסגרת של התלמיד, </w:t>
      </w:r>
      <w:r>
        <w:rPr>
          <w:rFonts w:hint="cs"/>
          <w:rtl/>
        </w:rPr>
        <w:t>ב</w:t>
      </w:r>
      <w:r>
        <w:rPr>
          <w:rtl/>
        </w:rPr>
        <w:t>סוג הכיתה</w:t>
      </w:r>
      <w:r>
        <w:rPr>
          <w:rFonts w:hint="cs"/>
          <w:rtl/>
        </w:rPr>
        <w:t>,</w:t>
      </w:r>
      <w:r>
        <w:rPr>
          <w:rtl/>
        </w:rPr>
        <w:t xml:space="preserve"> </w:t>
      </w:r>
      <w:r>
        <w:rPr>
          <w:rFonts w:hint="cs"/>
          <w:rtl/>
        </w:rPr>
        <w:t>ב</w:t>
      </w:r>
      <w:r>
        <w:rPr>
          <w:rtl/>
        </w:rPr>
        <w:t>אפיון המוגבלות המרכזי</w:t>
      </w:r>
      <w:r>
        <w:rPr>
          <w:rFonts w:hint="cs"/>
          <w:rtl/>
        </w:rPr>
        <w:t>ת</w:t>
      </w:r>
      <w:r>
        <w:rPr>
          <w:rtl/>
        </w:rPr>
        <w:t xml:space="preserve"> של התלמידים שלהם היא</w:t>
      </w:r>
      <w:r>
        <w:rPr>
          <w:rFonts w:hint="cs"/>
          <w:rtl/>
        </w:rPr>
        <w:t xml:space="preserve"> </w:t>
      </w:r>
      <w:r>
        <w:rPr>
          <w:rtl/>
        </w:rPr>
        <w:t>מיועדת</w:t>
      </w:r>
      <w:r>
        <w:rPr>
          <w:rFonts w:hint="cs"/>
          <w:rtl/>
        </w:rPr>
        <w:t>, ב</w:t>
      </w:r>
      <w:r>
        <w:rPr>
          <w:rtl/>
        </w:rPr>
        <w:t>שלב החינוך ו</w:t>
      </w:r>
      <w:r>
        <w:rPr>
          <w:rFonts w:hint="cs"/>
          <w:rtl/>
        </w:rPr>
        <w:t>ב</w:t>
      </w:r>
      <w:r>
        <w:rPr>
          <w:rtl/>
        </w:rPr>
        <w:t>רמת התפקוד של התלמיד.</w:t>
      </w:r>
    </w:p>
    <w:bookmarkEnd w:id="69"/>
    <w:p w14:paraId="5EF6D711" w14:textId="77777777" w:rsidR="003528F0" w:rsidRDefault="003528F0" w:rsidP="009B10C1">
      <w:pPr>
        <w:pStyle w:val="a7"/>
        <w:spacing w:line="269" w:lineRule="auto"/>
        <w:rPr>
          <w:rtl/>
        </w:rPr>
      </w:pPr>
    </w:p>
    <w:p w14:paraId="3EA59F49" w14:textId="77777777" w:rsidR="003528F0" w:rsidRPr="003877E5" w:rsidRDefault="003528F0" w:rsidP="009B10C1">
      <w:pPr>
        <w:spacing w:line="269" w:lineRule="auto"/>
        <w:rPr>
          <w:rtl/>
        </w:rPr>
      </w:pPr>
      <w:bookmarkStart w:id="72" w:name="_Hlk171841563"/>
      <w:r w:rsidRPr="003877E5">
        <w:rPr>
          <w:rFonts w:hint="cs"/>
          <w:rtl/>
        </w:rPr>
        <w:lastRenderedPageBreak/>
        <w:t xml:space="preserve">בשנת 2002 התקבל תיקון לחוק חינוך מיוחד - </w:t>
      </w:r>
      <w:r w:rsidRPr="003877E5">
        <w:rPr>
          <w:rtl/>
        </w:rPr>
        <w:t>חוק חינוך מיוחד (תיקון מס' 7), התשס"ג</w:t>
      </w:r>
      <w:r w:rsidRPr="003877E5">
        <w:rPr>
          <w:rFonts w:hint="cs"/>
          <w:rtl/>
        </w:rPr>
        <w:t>-</w:t>
      </w:r>
      <w:r w:rsidRPr="003877E5">
        <w:rPr>
          <w:rtl/>
        </w:rPr>
        <w:t>2002</w:t>
      </w:r>
      <w:r w:rsidRPr="003877E5">
        <w:rPr>
          <w:rFonts w:hint="cs"/>
          <w:rtl/>
        </w:rPr>
        <w:t xml:space="preserve"> </w:t>
      </w:r>
      <w:r w:rsidRPr="003877E5">
        <w:rPr>
          <w:rtl/>
        </w:rPr>
        <w:t xml:space="preserve">(להלן - </w:t>
      </w:r>
      <w:r w:rsidRPr="003877E5">
        <w:rPr>
          <w:rFonts w:hint="eastAsia"/>
          <w:rtl/>
        </w:rPr>
        <w:t>תיקון</w:t>
      </w:r>
      <w:r w:rsidRPr="003877E5">
        <w:rPr>
          <w:rtl/>
        </w:rPr>
        <w:t xml:space="preserve"> 7</w:t>
      </w:r>
      <w:r w:rsidRPr="003877E5">
        <w:rPr>
          <w:rFonts w:hint="cs"/>
          <w:rtl/>
        </w:rPr>
        <w:t>), אשר איפשר ל</w:t>
      </w:r>
      <w:r w:rsidRPr="003877E5">
        <w:rPr>
          <w:rtl/>
        </w:rPr>
        <w:t xml:space="preserve">שלב </w:t>
      </w:r>
      <w:r>
        <w:rPr>
          <w:rFonts w:hint="cs"/>
          <w:rtl/>
        </w:rPr>
        <w:t>תלמיד עם</w:t>
      </w:r>
      <w:r w:rsidRPr="003877E5">
        <w:rPr>
          <w:rtl/>
        </w:rPr>
        <w:t xml:space="preserve"> צרכים מיוחדים בחינוך הרגיל</w:t>
      </w:r>
      <w:r w:rsidRPr="003877E5">
        <w:rPr>
          <w:rStyle w:val="af1"/>
          <w:rtl/>
        </w:rPr>
        <w:footnoteReference w:id="169"/>
      </w:r>
      <w:r w:rsidRPr="003877E5">
        <w:rPr>
          <w:rFonts w:hint="cs"/>
          <w:rtl/>
        </w:rPr>
        <w:t xml:space="preserve">. על פי התיקון, </w:t>
      </w:r>
      <w:r w:rsidRPr="003877E5">
        <w:rPr>
          <w:rtl/>
        </w:rPr>
        <w:t>במוסד חינוך רגיל תפעל ועדת שילוב</w:t>
      </w:r>
      <w:r w:rsidRPr="003877E5">
        <w:rPr>
          <w:rStyle w:val="af1"/>
          <w:rtl/>
        </w:rPr>
        <w:footnoteReference w:id="170"/>
      </w:r>
      <w:r w:rsidRPr="003877E5">
        <w:rPr>
          <w:rFonts w:hint="cs"/>
          <w:rtl/>
        </w:rPr>
        <w:t>,</w:t>
      </w:r>
      <w:r w:rsidRPr="003877E5">
        <w:rPr>
          <w:rtl/>
        </w:rPr>
        <w:t xml:space="preserve"> שתפקידה לקבוע את הזכאות לשילוב של תלמיד עם צרכים מיוחדים בהתאם לתוכנית השילוב.</w:t>
      </w:r>
      <w:r w:rsidRPr="003877E5">
        <w:rPr>
          <w:rFonts w:hint="cs"/>
          <w:rtl/>
        </w:rPr>
        <w:t xml:space="preserve"> בין שאר השירותים, הילד יהיה</w:t>
      </w:r>
      <w:r w:rsidRPr="003877E5">
        <w:rPr>
          <w:rtl/>
        </w:rPr>
        <w:t xml:space="preserve"> זכאי </w:t>
      </w:r>
      <w:r w:rsidRPr="003877E5">
        <w:rPr>
          <w:rFonts w:hint="cs"/>
          <w:rtl/>
        </w:rPr>
        <w:t>גם ל</w:t>
      </w:r>
      <w:r w:rsidRPr="003877E5">
        <w:rPr>
          <w:rtl/>
        </w:rPr>
        <w:t>שירותים פסיכולוגיים</w:t>
      </w:r>
      <w:r w:rsidRPr="003877E5">
        <w:rPr>
          <w:rFonts w:hint="cs"/>
          <w:rtl/>
        </w:rPr>
        <w:t>. במסגרת תיקון 7 הוסדרה עבודתן של ועדות השילוב במוסדות החינוך הרגילים</w:t>
      </w:r>
      <w:r w:rsidRPr="003877E5">
        <w:rPr>
          <w:rStyle w:val="af1"/>
          <w:rtl/>
        </w:rPr>
        <w:footnoteReference w:id="171"/>
      </w:r>
      <w:r w:rsidRPr="003877E5">
        <w:rPr>
          <w:rFonts w:hint="cs"/>
          <w:rtl/>
        </w:rPr>
        <w:t xml:space="preserve">, והרכבן כולל גם </w:t>
      </w:r>
      <w:r w:rsidRPr="003877E5">
        <w:rPr>
          <w:rtl/>
        </w:rPr>
        <w:t>פסיכולוג חינוכי או יועץ חינוכי</w:t>
      </w:r>
      <w:r w:rsidRPr="003877E5">
        <w:rPr>
          <w:rFonts w:hint="cs"/>
          <w:rtl/>
        </w:rPr>
        <w:t>.</w:t>
      </w:r>
    </w:p>
    <w:p w14:paraId="72DC93E0" w14:textId="77777777" w:rsidR="003528F0" w:rsidRPr="003877E5" w:rsidRDefault="003528F0" w:rsidP="009B10C1">
      <w:pPr>
        <w:pStyle w:val="a7"/>
        <w:spacing w:line="269" w:lineRule="auto"/>
        <w:rPr>
          <w:rtl/>
        </w:rPr>
      </w:pPr>
    </w:p>
    <w:p w14:paraId="1321E8D8" w14:textId="77777777" w:rsidR="003528F0" w:rsidRPr="003877E5" w:rsidRDefault="003528F0" w:rsidP="009B10C1">
      <w:pPr>
        <w:spacing w:line="269" w:lineRule="auto"/>
        <w:rPr>
          <w:rtl/>
        </w:rPr>
      </w:pPr>
      <w:r w:rsidRPr="003877E5">
        <w:rPr>
          <w:rtl/>
        </w:rPr>
        <w:t xml:space="preserve">השפעת </w:t>
      </w:r>
      <w:r w:rsidRPr="003877E5">
        <w:rPr>
          <w:rFonts w:hint="cs"/>
          <w:rtl/>
        </w:rPr>
        <w:t>תיקון 7</w:t>
      </w:r>
      <w:r w:rsidRPr="003877E5">
        <w:rPr>
          <w:rtl/>
        </w:rPr>
        <w:t xml:space="preserve"> על עבודת ה</w:t>
      </w:r>
      <w:r w:rsidRPr="003877E5">
        <w:rPr>
          <w:rFonts w:hint="cs"/>
          <w:rtl/>
        </w:rPr>
        <w:t>פסיכולוגים החינוכיים בשפ"חים</w:t>
      </w:r>
      <w:r w:rsidRPr="003877E5">
        <w:rPr>
          <w:rtl/>
        </w:rPr>
        <w:t xml:space="preserve"> נבדקה כבר לאחר יישומו של תיקון </w:t>
      </w:r>
      <w:r w:rsidRPr="003877E5">
        <w:rPr>
          <w:rFonts w:hint="cs"/>
          <w:rtl/>
        </w:rPr>
        <w:t>זה ב</w:t>
      </w:r>
      <w:r w:rsidRPr="003877E5">
        <w:rPr>
          <w:rtl/>
        </w:rPr>
        <w:t xml:space="preserve">דוח </w:t>
      </w:r>
      <w:r w:rsidRPr="003877E5">
        <w:rPr>
          <w:rFonts w:hint="cs"/>
          <w:rtl/>
        </w:rPr>
        <w:t>שפ"ח 2008</w:t>
      </w:r>
      <w:r w:rsidRPr="003877E5">
        <w:rPr>
          <w:rStyle w:val="af1"/>
          <w:rtl/>
        </w:rPr>
        <w:footnoteReference w:id="172"/>
      </w:r>
      <w:r w:rsidRPr="003877E5">
        <w:rPr>
          <w:rFonts w:hint="cs"/>
          <w:rtl/>
        </w:rPr>
        <w:t>. בדוח זה נמצא</w:t>
      </w:r>
      <w:r w:rsidRPr="003877E5">
        <w:rPr>
          <w:rtl/>
        </w:rPr>
        <w:t xml:space="preserve"> כי בעקבות חקיקת פרק השילוב והטלת משימות נוספות על פסיכולוגים בשפ"חים, הוסטו משאבי השפ"חים למשימות מחייבות </w:t>
      </w:r>
      <w:r w:rsidRPr="003877E5">
        <w:rPr>
          <w:rFonts w:hint="cs"/>
          <w:rtl/>
        </w:rPr>
        <w:t xml:space="preserve">שעלו </w:t>
      </w:r>
      <w:r w:rsidRPr="003877E5">
        <w:rPr>
          <w:rtl/>
        </w:rPr>
        <w:t xml:space="preserve">מחוק </w:t>
      </w:r>
      <w:r w:rsidRPr="003877E5">
        <w:rPr>
          <w:rFonts w:hint="cs"/>
          <w:rtl/>
        </w:rPr>
        <w:t>ה</w:t>
      </w:r>
      <w:r w:rsidRPr="003877E5">
        <w:rPr>
          <w:rtl/>
        </w:rPr>
        <w:t xml:space="preserve">חינוך </w:t>
      </w:r>
      <w:r w:rsidRPr="003877E5">
        <w:rPr>
          <w:rFonts w:hint="cs"/>
          <w:rtl/>
        </w:rPr>
        <w:t>ה</w:t>
      </w:r>
      <w:r w:rsidRPr="003877E5">
        <w:rPr>
          <w:rtl/>
        </w:rPr>
        <w:t>מיוחד. כתוצאה מכך, ובשל אחוזי הכיסוי הנמוכים ממילא, צומצמה במידה ניכרת יכולתם של השפ"חים לספק שירותים פסיכולוגי</w:t>
      </w:r>
      <w:r w:rsidRPr="003877E5">
        <w:rPr>
          <w:rFonts w:hint="cs"/>
          <w:rtl/>
        </w:rPr>
        <w:t>י</w:t>
      </w:r>
      <w:r w:rsidRPr="003877E5">
        <w:rPr>
          <w:rtl/>
        </w:rPr>
        <w:t>ם אחרים.</w:t>
      </w:r>
    </w:p>
    <w:p w14:paraId="16EE72AC" w14:textId="77777777" w:rsidR="003528F0" w:rsidRPr="003877E5" w:rsidRDefault="003528F0" w:rsidP="009B10C1">
      <w:pPr>
        <w:pStyle w:val="a7"/>
        <w:spacing w:line="269" w:lineRule="auto"/>
        <w:rPr>
          <w:rtl/>
        </w:rPr>
      </w:pPr>
    </w:p>
    <w:p w14:paraId="54B1FFE8" w14:textId="77777777" w:rsidR="003528F0" w:rsidRDefault="003528F0" w:rsidP="009B10C1">
      <w:pPr>
        <w:spacing w:line="269" w:lineRule="auto"/>
        <w:rPr>
          <w:rtl/>
        </w:rPr>
      </w:pPr>
      <w:r>
        <w:rPr>
          <w:rFonts w:hint="cs"/>
          <w:rtl/>
        </w:rPr>
        <w:t xml:space="preserve">כאמור, </w:t>
      </w:r>
      <w:r w:rsidRPr="003877E5">
        <w:rPr>
          <w:rFonts w:hint="cs"/>
          <w:rtl/>
        </w:rPr>
        <w:t xml:space="preserve">בשנת 2018 </w:t>
      </w:r>
      <w:r w:rsidRPr="003877E5">
        <w:rPr>
          <w:rFonts w:hint="eastAsia"/>
          <w:rtl/>
        </w:rPr>
        <w:t>התקבל</w:t>
      </w:r>
      <w:r w:rsidRPr="003877E5">
        <w:rPr>
          <w:rFonts w:hint="cs"/>
          <w:rtl/>
        </w:rPr>
        <w:t xml:space="preserve"> תיקון </w:t>
      </w:r>
      <w:r>
        <w:rPr>
          <w:rFonts w:hint="cs"/>
          <w:rtl/>
        </w:rPr>
        <w:t xml:space="preserve">11 </w:t>
      </w:r>
      <w:r w:rsidRPr="003877E5">
        <w:rPr>
          <w:rFonts w:hint="cs"/>
          <w:rtl/>
        </w:rPr>
        <w:t xml:space="preserve">לחוק חינוך מיוחד. </w:t>
      </w:r>
      <w:r>
        <w:rPr>
          <w:rFonts w:hint="cs"/>
          <w:rtl/>
        </w:rPr>
        <w:t>בתיקון 11 נוספו שתי תוספות:</w:t>
      </w:r>
      <w:r>
        <w:rPr>
          <w:rFonts w:hint="cs"/>
        </w:rPr>
        <w:t xml:space="preserve"> </w:t>
      </w:r>
      <w:r>
        <w:rPr>
          <w:rFonts w:hint="cs"/>
          <w:rtl/>
        </w:rPr>
        <w:t>הגדרת המוגבלויות שבגינן זכאי תלמיד לשירותי חינוך מיוחדים וסל השירותים לו זכאי תלמיד במסגרת שילוב במוסד חינוך כללי או במוסד לחינוך מיוחד</w:t>
      </w:r>
      <w:r>
        <w:rPr>
          <w:rStyle w:val="af1"/>
          <w:rtl/>
        </w:rPr>
        <w:footnoteReference w:id="173"/>
      </w:r>
      <w:r>
        <w:rPr>
          <w:rFonts w:hint="cs"/>
          <w:rtl/>
        </w:rPr>
        <w:t xml:space="preserve">. בנוסף, </w:t>
      </w:r>
      <w:r w:rsidRPr="003877E5">
        <w:rPr>
          <w:rtl/>
        </w:rPr>
        <w:t xml:space="preserve">תיקון 11 כלל שינוי משמעותי </w:t>
      </w:r>
      <w:r w:rsidRPr="003877E5">
        <w:rPr>
          <w:rFonts w:hint="cs"/>
          <w:rtl/>
        </w:rPr>
        <w:t>ו</w:t>
      </w:r>
      <w:r w:rsidRPr="003877E5">
        <w:rPr>
          <w:rtl/>
        </w:rPr>
        <w:t>לפיו</w:t>
      </w:r>
      <w:r w:rsidRPr="00F1497E">
        <w:rPr>
          <w:rtl/>
        </w:rPr>
        <w:t xml:space="preserve"> הורי התלמיד הם אלו שיבחרו, למעט במקרים מסוימים, את סוג המסגרת החינוכית שבה ילמד התלמיד. </w:t>
      </w:r>
      <w:r>
        <w:rPr>
          <w:rFonts w:hint="cs"/>
          <w:rtl/>
        </w:rPr>
        <w:t>אם</w:t>
      </w:r>
      <w:r w:rsidRPr="00F1497E">
        <w:rPr>
          <w:rtl/>
        </w:rPr>
        <w:t xml:space="preserve"> ועדת זכאות ואפיון קבעה את זכאותו </w:t>
      </w:r>
      <w:r>
        <w:rPr>
          <w:rFonts w:hint="cs"/>
          <w:rtl/>
        </w:rPr>
        <w:t xml:space="preserve">של תלמיד </w:t>
      </w:r>
      <w:r w:rsidRPr="00F1497E">
        <w:rPr>
          <w:rtl/>
        </w:rPr>
        <w:t>לתמיכות מסל אישי</w:t>
      </w:r>
      <w:r>
        <w:rPr>
          <w:rFonts w:hint="cs"/>
          <w:rtl/>
        </w:rPr>
        <w:t>, ואם</w:t>
      </w:r>
      <w:r w:rsidRPr="00F1497E">
        <w:rPr>
          <w:rtl/>
        </w:rPr>
        <w:t xml:space="preserve"> הוא והוריו בחרו שילמד בגן או בכיתה לחינוך רגיל, צוות רב-מקצועי במוסד החינוכי או </w:t>
      </w:r>
      <w:r>
        <w:rPr>
          <w:rFonts w:hint="cs"/>
          <w:rtl/>
        </w:rPr>
        <w:t xml:space="preserve">במרכז התמיכה היישובי (להלן - </w:t>
      </w:r>
      <w:r w:rsidRPr="00F1497E">
        <w:rPr>
          <w:rtl/>
        </w:rPr>
        <w:t>מתי"א</w:t>
      </w:r>
      <w:r>
        <w:rPr>
          <w:rFonts w:hint="cs"/>
          <w:rtl/>
        </w:rPr>
        <w:t>)</w:t>
      </w:r>
      <w:r>
        <w:rPr>
          <w:rStyle w:val="af1"/>
          <w:sz w:val="24"/>
          <w:rtl/>
        </w:rPr>
        <w:footnoteReference w:id="174"/>
      </w:r>
      <w:r w:rsidRPr="00F1497E">
        <w:rPr>
          <w:rtl/>
        </w:rPr>
        <w:t xml:space="preserve"> יקבע את </w:t>
      </w:r>
      <w:r>
        <w:rPr>
          <w:rFonts w:hint="cs"/>
          <w:rtl/>
        </w:rPr>
        <w:t>ה</w:t>
      </w:r>
      <w:r w:rsidRPr="00F1497E">
        <w:rPr>
          <w:rtl/>
        </w:rPr>
        <w:t>רכב</w:t>
      </w:r>
      <w:r>
        <w:rPr>
          <w:rFonts w:hint="cs"/>
          <w:rtl/>
        </w:rPr>
        <w:t xml:space="preserve"> סל השירותים</w:t>
      </w:r>
      <w:r w:rsidRPr="00F1497E">
        <w:rPr>
          <w:rtl/>
        </w:rPr>
        <w:t xml:space="preserve"> </w:t>
      </w:r>
      <w:r>
        <w:rPr>
          <w:rFonts w:hint="cs"/>
          <w:rtl/>
        </w:rPr>
        <w:t>(</w:t>
      </w:r>
      <w:r w:rsidRPr="00F1497E">
        <w:rPr>
          <w:rtl/>
        </w:rPr>
        <w:t>פילוח התמיכות</w:t>
      </w:r>
      <w:r>
        <w:rPr>
          <w:rFonts w:hint="cs"/>
          <w:rtl/>
        </w:rPr>
        <w:t>)</w:t>
      </w:r>
      <w:r w:rsidRPr="00F1497E">
        <w:rPr>
          <w:rtl/>
        </w:rPr>
        <w:t xml:space="preserve"> שיינתנו לתלמידים אלו (להלן - ועדת פילוח תמיכות). התיקון כלל גם </w:t>
      </w:r>
      <w:r>
        <w:rPr>
          <w:rFonts w:hint="cs"/>
          <w:rtl/>
        </w:rPr>
        <w:t xml:space="preserve">את </w:t>
      </w:r>
      <w:r w:rsidRPr="00F1497E">
        <w:rPr>
          <w:rtl/>
        </w:rPr>
        <w:t xml:space="preserve">הסדרת אופן פעילותן של הוועדות המקצועיות מתוקף החוק בהתאם לשינויים שהוחלו בו. החוק הוחל בכלל הארץ בשנת הלימודים התשפ"א </w:t>
      </w:r>
      <w:r>
        <w:rPr>
          <w:rFonts w:hint="cs"/>
          <w:rtl/>
        </w:rPr>
        <w:t>(</w:t>
      </w:r>
      <w:r w:rsidRPr="00F1497E">
        <w:rPr>
          <w:rtl/>
        </w:rPr>
        <w:t>2020</w:t>
      </w:r>
      <w:r>
        <w:rPr>
          <w:rFonts w:hint="cs"/>
          <w:rtl/>
        </w:rPr>
        <w:t xml:space="preserve"> - 2021).</w:t>
      </w:r>
    </w:p>
    <w:p w14:paraId="4BB355CD" w14:textId="77777777" w:rsidR="003528F0" w:rsidRDefault="003528F0" w:rsidP="009B10C1">
      <w:pPr>
        <w:pStyle w:val="a7"/>
        <w:spacing w:line="269" w:lineRule="auto"/>
        <w:rPr>
          <w:rtl/>
        </w:rPr>
      </w:pPr>
    </w:p>
    <w:p w14:paraId="39EF703E" w14:textId="77777777" w:rsidR="003528F0" w:rsidRDefault="003528F0" w:rsidP="009B10C1">
      <w:pPr>
        <w:spacing w:line="269" w:lineRule="auto"/>
        <w:rPr>
          <w:rtl/>
        </w:rPr>
      </w:pPr>
      <w:r>
        <w:rPr>
          <w:rtl/>
        </w:rPr>
        <w:t xml:space="preserve">בספטמבר 2019, עם יישומו של </w:t>
      </w:r>
      <w:r>
        <w:rPr>
          <w:rFonts w:hint="cs"/>
          <w:rtl/>
        </w:rPr>
        <w:t xml:space="preserve">תיקון 11 </w:t>
      </w:r>
      <w:r>
        <w:rPr>
          <w:rtl/>
        </w:rPr>
        <w:t>במחוז צפון</w:t>
      </w:r>
      <w:r>
        <w:rPr>
          <w:rStyle w:val="af1"/>
          <w:rtl/>
        </w:rPr>
        <w:footnoteReference w:id="175"/>
      </w:r>
      <w:r>
        <w:rPr>
          <w:rtl/>
        </w:rPr>
        <w:t xml:space="preserve">, עמדה מנהלת אגף </w:t>
      </w:r>
      <w:r>
        <w:rPr>
          <w:rFonts w:hint="cs"/>
          <w:rtl/>
        </w:rPr>
        <w:t>ה</w:t>
      </w:r>
      <w:r>
        <w:rPr>
          <w:rtl/>
        </w:rPr>
        <w:t>פסיכולוגיה</w:t>
      </w:r>
      <w:r>
        <w:rPr>
          <w:rFonts w:hint="cs"/>
          <w:rtl/>
        </w:rPr>
        <w:t xml:space="preserve"> דאז</w:t>
      </w:r>
      <w:r>
        <w:rPr>
          <w:rtl/>
        </w:rPr>
        <w:t xml:space="preserve"> במשרד החינוך על </w:t>
      </w:r>
      <w:r>
        <w:rPr>
          <w:rFonts w:hint="cs"/>
          <w:rtl/>
        </w:rPr>
        <w:t>ה</w:t>
      </w:r>
      <w:r>
        <w:rPr>
          <w:rtl/>
        </w:rPr>
        <w:t>השפעות ו</w:t>
      </w:r>
      <w:r>
        <w:rPr>
          <w:rFonts w:hint="cs"/>
          <w:rtl/>
        </w:rPr>
        <w:t>ה</w:t>
      </w:r>
      <w:r>
        <w:rPr>
          <w:rtl/>
        </w:rPr>
        <w:t xml:space="preserve">השלכות </w:t>
      </w:r>
      <w:r>
        <w:rPr>
          <w:rFonts w:hint="cs"/>
          <w:rtl/>
        </w:rPr>
        <w:t xml:space="preserve">של </w:t>
      </w:r>
      <w:r>
        <w:rPr>
          <w:rtl/>
        </w:rPr>
        <w:t>יישום תיקון 11 על תפקיד</w:t>
      </w:r>
      <w:r>
        <w:rPr>
          <w:rFonts w:hint="cs"/>
          <w:rtl/>
        </w:rPr>
        <w:t>י</w:t>
      </w:r>
      <w:r>
        <w:rPr>
          <w:rtl/>
        </w:rPr>
        <w:t xml:space="preserve"> הפסיכולוג במסגרת החינוכית, </w:t>
      </w:r>
      <w:r>
        <w:rPr>
          <w:rFonts w:hint="cs"/>
          <w:rtl/>
        </w:rPr>
        <w:t xml:space="preserve">על </w:t>
      </w:r>
      <w:r>
        <w:rPr>
          <w:rtl/>
        </w:rPr>
        <w:t>תפקיד</w:t>
      </w:r>
      <w:r>
        <w:rPr>
          <w:rFonts w:hint="cs"/>
          <w:rtl/>
        </w:rPr>
        <w:t>י</w:t>
      </w:r>
      <w:r>
        <w:rPr>
          <w:rtl/>
        </w:rPr>
        <w:t xml:space="preserve"> המנהל ו</w:t>
      </w:r>
      <w:r>
        <w:rPr>
          <w:rFonts w:hint="cs"/>
          <w:rtl/>
        </w:rPr>
        <w:t xml:space="preserve">על </w:t>
      </w:r>
      <w:r>
        <w:rPr>
          <w:rtl/>
        </w:rPr>
        <w:t>תפקיד</w:t>
      </w:r>
      <w:r>
        <w:rPr>
          <w:rFonts w:hint="cs"/>
          <w:rtl/>
        </w:rPr>
        <w:t>י</w:t>
      </w:r>
      <w:r>
        <w:rPr>
          <w:rtl/>
        </w:rPr>
        <w:t xml:space="preserve"> השפ"ח. בפנייתה לפסיכולוגים מחוזיים, </w:t>
      </w:r>
      <w:r>
        <w:rPr>
          <w:rFonts w:hint="cs"/>
          <w:rtl/>
        </w:rPr>
        <w:t>ל</w:t>
      </w:r>
      <w:r>
        <w:rPr>
          <w:rtl/>
        </w:rPr>
        <w:t>מנהלי שפ"חים ו</w:t>
      </w:r>
      <w:r>
        <w:rPr>
          <w:rFonts w:hint="cs"/>
          <w:rtl/>
        </w:rPr>
        <w:t>ל</w:t>
      </w:r>
      <w:r>
        <w:rPr>
          <w:rtl/>
        </w:rPr>
        <w:t xml:space="preserve">גורמים נוספים בתחום הפסיכולוגיה החינוכית ציינה מנהלת אגף </w:t>
      </w:r>
      <w:r>
        <w:rPr>
          <w:rFonts w:hint="cs"/>
          <w:rtl/>
        </w:rPr>
        <w:t>ה</w:t>
      </w:r>
      <w:r>
        <w:rPr>
          <w:rtl/>
        </w:rPr>
        <w:t>פסיכולוגיה כי הדיון בנוגע להשפעות יישומו המלא של תיקון 11 לחוק מתרחש במציאות של ח</w:t>
      </w:r>
      <w:r>
        <w:rPr>
          <w:rFonts w:hint="cs"/>
          <w:rtl/>
        </w:rPr>
        <w:t>ו</w:t>
      </w:r>
      <w:r>
        <w:rPr>
          <w:rtl/>
        </w:rPr>
        <w:t>סר גדול בפסיכולוגים, עומס רב על מנהלי השפ"חים וקושי הנובע מהסטת שעות עבודת פסיכולוגים מהמסגרות החינוכיות לעבודה בוועדות</w:t>
      </w:r>
      <w:r>
        <w:rPr>
          <w:rFonts w:hint="cs"/>
          <w:rtl/>
        </w:rPr>
        <w:t>.</w:t>
      </w:r>
    </w:p>
    <w:p w14:paraId="31B1BB0A" w14:textId="77777777" w:rsidR="003528F0" w:rsidRDefault="003528F0" w:rsidP="009B10C1">
      <w:pPr>
        <w:pStyle w:val="a7"/>
        <w:spacing w:line="269" w:lineRule="auto"/>
        <w:rPr>
          <w:rtl/>
        </w:rPr>
      </w:pPr>
    </w:p>
    <w:p w14:paraId="0A61312C" w14:textId="77777777" w:rsidR="003528F0" w:rsidRPr="003C4D0F" w:rsidRDefault="003528F0" w:rsidP="009B10C1">
      <w:pPr>
        <w:spacing w:line="269" w:lineRule="auto"/>
        <w:rPr>
          <w:b/>
          <w:bCs/>
          <w:rtl/>
        </w:rPr>
      </w:pPr>
      <w:r w:rsidRPr="009D7766">
        <w:rPr>
          <w:b/>
          <w:bCs/>
          <w:rtl/>
        </w:rPr>
        <w:t>מהאמור עולה כי</w:t>
      </w:r>
      <w:r>
        <w:rPr>
          <w:rFonts w:hint="cs"/>
          <w:b/>
          <w:bCs/>
          <w:rtl/>
        </w:rPr>
        <w:t xml:space="preserve"> לאחר שחלפו</w:t>
      </w:r>
      <w:r w:rsidRPr="009D7766">
        <w:rPr>
          <w:b/>
          <w:bCs/>
          <w:rtl/>
        </w:rPr>
        <w:t xml:space="preserve"> כ-</w:t>
      </w:r>
      <w:r>
        <w:rPr>
          <w:rFonts w:hint="cs"/>
          <w:b/>
          <w:bCs/>
          <w:rtl/>
        </w:rPr>
        <w:t xml:space="preserve">11 </w:t>
      </w:r>
      <w:r w:rsidRPr="009D7766">
        <w:rPr>
          <w:b/>
          <w:bCs/>
          <w:rtl/>
        </w:rPr>
        <w:t xml:space="preserve">שנים מפרסום </w:t>
      </w:r>
      <w:r w:rsidRPr="00D60D5C">
        <w:rPr>
          <w:b/>
          <w:bCs/>
          <w:rtl/>
        </w:rPr>
        <w:t>מסקנות דוח השפ"ח 200</w:t>
      </w:r>
      <w:r>
        <w:rPr>
          <w:rFonts w:hint="cs"/>
          <w:b/>
          <w:bCs/>
          <w:rtl/>
        </w:rPr>
        <w:t>8</w:t>
      </w:r>
      <w:r w:rsidRPr="00D60D5C">
        <w:rPr>
          <w:b/>
          <w:bCs/>
          <w:rtl/>
        </w:rPr>
        <w:t xml:space="preserve"> ולקראת יישומו המלא של תיקון </w:t>
      </w:r>
      <w:r>
        <w:rPr>
          <w:rFonts w:hint="cs"/>
          <w:b/>
          <w:bCs/>
          <w:rtl/>
        </w:rPr>
        <w:t>11</w:t>
      </w:r>
      <w:r w:rsidRPr="00D60D5C">
        <w:rPr>
          <w:b/>
          <w:bCs/>
          <w:rtl/>
        </w:rPr>
        <w:t xml:space="preserve"> לחוק חינוך מיוחד, </w:t>
      </w:r>
      <w:r>
        <w:rPr>
          <w:rFonts w:hint="cs"/>
          <w:b/>
          <w:bCs/>
          <w:rtl/>
        </w:rPr>
        <w:t xml:space="preserve">שהיה </w:t>
      </w:r>
      <w:r w:rsidRPr="00D60D5C">
        <w:rPr>
          <w:b/>
          <w:bCs/>
          <w:rtl/>
        </w:rPr>
        <w:t>צפוי להשפיע באופן משמעותי</w:t>
      </w:r>
      <w:r w:rsidRPr="009D7766">
        <w:rPr>
          <w:b/>
          <w:bCs/>
          <w:rtl/>
        </w:rPr>
        <w:t xml:space="preserve"> על עבודתם של הפסיכולוגים החינוכיים, לא השתנתה מציאות עבודתם של הפסיכולוגים החינוכיים</w:t>
      </w:r>
      <w:r>
        <w:rPr>
          <w:rFonts w:hint="cs"/>
          <w:b/>
          <w:bCs/>
          <w:rtl/>
        </w:rPr>
        <w:t>,</w:t>
      </w:r>
      <w:r w:rsidRPr="009D7766">
        <w:rPr>
          <w:b/>
          <w:bCs/>
          <w:rtl/>
        </w:rPr>
        <w:t xml:space="preserve"> המאופיינת בעומסי עבודה, </w:t>
      </w:r>
      <w:r>
        <w:rPr>
          <w:rFonts w:hint="cs"/>
          <w:b/>
          <w:bCs/>
          <w:rtl/>
        </w:rPr>
        <w:t>ב</w:t>
      </w:r>
      <w:r w:rsidRPr="009D7766">
        <w:rPr>
          <w:b/>
          <w:bCs/>
          <w:rtl/>
        </w:rPr>
        <w:t>קושי באיוש התקנים ו</w:t>
      </w:r>
      <w:r>
        <w:rPr>
          <w:rFonts w:hint="cs"/>
          <w:b/>
          <w:bCs/>
          <w:rtl/>
        </w:rPr>
        <w:t>ב</w:t>
      </w:r>
      <w:r w:rsidRPr="009D7766">
        <w:rPr>
          <w:b/>
          <w:bCs/>
          <w:rtl/>
        </w:rPr>
        <w:t xml:space="preserve">צורך </w:t>
      </w:r>
      <w:r>
        <w:rPr>
          <w:rFonts w:hint="cs"/>
          <w:b/>
          <w:bCs/>
          <w:rtl/>
        </w:rPr>
        <w:t>להסיט</w:t>
      </w:r>
      <w:r w:rsidRPr="009D7766">
        <w:rPr>
          <w:b/>
          <w:bCs/>
          <w:rtl/>
        </w:rPr>
        <w:t xml:space="preserve"> תשומות לטובת עבודת</w:t>
      </w:r>
      <w:r>
        <w:rPr>
          <w:rFonts w:hint="cs"/>
          <w:b/>
          <w:bCs/>
          <w:rtl/>
        </w:rPr>
        <w:t>ן של</w:t>
      </w:r>
      <w:r w:rsidRPr="009D7766">
        <w:rPr>
          <w:b/>
          <w:bCs/>
          <w:rtl/>
        </w:rPr>
        <w:t xml:space="preserve"> ועדות </w:t>
      </w:r>
      <w:r>
        <w:rPr>
          <w:rFonts w:hint="cs"/>
          <w:b/>
          <w:bCs/>
          <w:rtl/>
        </w:rPr>
        <w:t>ה</w:t>
      </w:r>
      <w:r w:rsidRPr="009D7766">
        <w:rPr>
          <w:b/>
          <w:bCs/>
          <w:rtl/>
        </w:rPr>
        <w:t xml:space="preserve">חינוך </w:t>
      </w:r>
      <w:r>
        <w:rPr>
          <w:rFonts w:hint="cs"/>
          <w:b/>
          <w:bCs/>
          <w:rtl/>
        </w:rPr>
        <w:t>ה</w:t>
      </w:r>
      <w:r w:rsidRPr="009D7766">
        <w:rPr>
          <w:b/>
          <w:bCs/>
          <w:rtl/>
        </w:rPr>
        <w:t>מיוחד.</w:t>
      </w:r>
    </w:p>
    <w:p w14:paraId="4DA823D9" w14:textId="77777777" w:rsidR="003528F0" w:rsidRDefault="003528F0" w:rsidP="009B10C1">
      <w:pPr>
        <w:pStyle w:val="a7"/>
        <w:spacing w:line="269" w:lineRule="auto"/>
        <w:rPr>
          <w:rtl/>
        </w:rPr>
      </w:pPr>
    </w:p>
    <w:p w14:paraId="467424E2" w14:textId="77777777" w:rsidR="003528F0" w:rsidRDefault="003528F0" w:rsidP="009B10C1">
      <w:pPr>
        <w:spacing w:line="269" w:lineRule="auto"/>
        <w:rPr>
          <w:rtl/>
        </w:rPr>
      </w:pPr>
      <w:r w:rsidRPr="00E868D4">
        <w:rPr>
          <w:rtl/>
        </w:rPr>
        <w:lastRenderedPageBreak/>
        <w:t>חוזר מנכ"ל משרד החינוך ממרץ 2022</w:t>
      </w:r>
      <w:r>
        <w:rPr>
          <w:rStyle w:val="af1"/>
          <w:rtl/>
        </w:rPr>
        <w:footnoteReference w:id="176"/>
      </w:r>
      <w:r w:rsidRPr="00E868D4">
        <w:rPr>
          <w:rtl/>
        </w:rPr>
        <w:t xml:space="preserve"> </w:t>
      </w:r>
      <w:r>
        <w:rPr>
          <w:rFonts w:hint="cs"/>
          <w:rtl/>
        </w:rPr>
        <w:t xml:space="preserve">(להלן - חוזר מנכ"ל 0287) </w:t>
      </w:r>
      <w:r w:rsidRPr="00E868D4">
        <w:rPr>
          <w:rtl/>
        </w:rPr>
        <w:t xml:space="preserve">מפרט את פעילות ועדות החינוך המיוחד </w:t>
      </w:r>
      <w:r>
        <w:rPr>
          <w:rFonts w:hint="cs"/>
          <w:rtl/>
        </w:rPr>
        <w:t>לאחר</w:t>
      </w:r>
      <w:r w:rsidRPr="00E868D4">
        <w:rPr>
          <w:rtl/>
        </w:rPr>
        <w:t xml:space="preserve"> תיקון 11 לחוק</w:t>
      </w:r>
      <w:r>
        <w:rPr>
          <w:rFonts w:hint="cs"/>
          <w:rtl/>
        </w:rPr>
        <w:t xml:space="preserve"> ואת הרכב הוועדות, לרבות נוכחות פסיכולוג בוועדה, כמפורט בלוח 6 להלן.</w:t>
      </w:r>
    </w:p>
    <w:p w14:paraId="70B7BEE7" w14:textId="77777777" w:rsidR="003528F0" w:rsidRDefault="003528F0" w:rsidP="009B10C1">
      <w:pPr>
        <w:spacing w:line="269" w:lineRule="auto"/>
        <w:rPr>
          <w:rtl/>
        </w:rPr>
      </w:pPr>
    </w:p>
    <w:p w14:paraId="542384B9" w14:textId="77777777" w:rsidR="003528F0" w:rsidRPr="009A7023" w:rsidRDefault="003528F0" w:rsidP="009B10C1">
      <w:pPr>
        <w:spacing w:line="269" w:lineRule="auto"/>
        <w:jc w:val="center"/>
        <w:rPr>
          <w:b/>
          <w:bCs/>
          <w:rtl/>
        </w:rPr>
      </w:pPr>
      <w:r w:rsidRPr="00FE3499">
        <w:rPr>
          <w:rFonts w:hint="cs"/>
          <w:rtl/>
        </w:rPr>
        <w:t>לוח</w:t>
      </w:r>
      <w:r>
        <w:rPr>
          <w:rFonts w:hint="cs"/>
          <w:rtl/>
        </w:rPr>
        <w:t xml:space="preserve"> 6</w:t>
      </w:r>
      <w:r w:rsidRPr="00FE3499">
        <w:rPr>
          <w:rFonts w:hint="cs"/>
          <w:rtl/>
        </w:rPr>
        <w:t>:</w:t>
      </w:r>
      <w:r w:rsidRPr="00F03247">
        <w:rPr>
          <w:rFonts w:hint="cs"/>
          <w:b/>
          <w:bCs/>
          <w:rtl/>
        </w:rPr>
        <w:t xml:space="preserve"> סוגי ועדות הפועלות </w:t>
      </w:r>
      <w:r>
        <w:rPr>
          <w:rFonts w:hint="cs"/>
          <w:b/>
          <w:bCs/>
          <w:rtl/>
        </w:rPr>
        <w:t>לאחר</w:t>
      </w:r>
      <w:r w:rsidRPr="00F03247">
        <w:rPr>
          <w:rFonts w:hint="cs"/>
          <w:b/>
          <w:bCs/>
          <w:rtl/>
        </w:rPr>
        <w:t xml:space="preserve"> תיקון 11 לחוק חינוך מיוחד</w:t>
      </w:r>
    </w:p>
    <w:tbl>
      <w:tblPr>
        <w:tblStyle w:val="af4"/>
        <w:bidiVisual/>
        <w:tblW w:w="0" w:type="auto"/>
        <w:tblLook w:val="04A0" w:firstRow="1" w:lastRow="0" w:firstColumn="1" w:lastColumn="0" w:noHBand="0" w:noVBand="1"/>
      </w:tblPr>
      <w:tblGrid>
        <w:gridCol w:w="1943"/>
        <w:gridCol w:w="2222"/>
        <w:gridCol w:w="2023"/>
        <w:gridCol w:w="2022"/>
      </w:tblGrid>
      <w:tr w:rsidR="003528F0" w14:paraId="3820FBB0" w14:textId="77777777" w:rsidTr="003528F0">
        <w:tc>
          <w:tcPr>
            <w:tcW w:w="1943" w:type="dxa"/>
          </w:tcPr>
          <w:p w14:paraId="71A7A11E" w14:textId="77777777" w:rsidR="003528F0" w:rsidRPr="00916D6C" w:rsidRDefault="003528F0" w:rsidP="009B10C1">
            <w:pPr>
              <w:spacing w:line="269" w:lineRule="auto"/>
              <w:jc w:val="center"/>
              <w:rPr>
                <w:sz w:val="22"/>
                <w:szCs w:val="22"/>
                <w:rtl/>
              </w:rPr>
            </w:pPr>
            <w:r w:rsidRPr="00916D6C">
              <w:rPr>
                <w:rFonts w:hint="cs"/>
                <w:b/>
                <w:bCs/>
                <w:sz w:val="22"/>
                <w:szCs w:val="22"/>
                <w:rtl/>
              </w:rPr>
              <w:t>שם הוועדה</w:t>
            </w:r>
          </w:p>
        </w:tc>
        <w:tc>
          <w:tcPr>
            <w:tcW w:w="2222" w:type="dxa"/>
          </w:tcPr>
          <w:p w14:paraId="46DCFC07" w14:textId="77777777" w:rsidR="003528F0" w:rsidRPr="007C2C80" w:rsidRDefault="003528F0" w:rsidP="009B10C1">
            <w:pPr>
              <w:spacing w:line="269" w:lineRule="auto"/>
              <w:jc w:val="center"/>
              <w:rPr>
                <w:b/>
                <w:bCs/>
                <w:sz w:val="22"/>
                <w:szCs w:val="22"/>
                <w:rtl/>
              </w:rPr>
            </w:pPr>
            <w:r w:rsidRPr="007C2C80">
              <w:rPr>
                <w:rFonts w:hint="eastAsia"/>
                <w:b/>
                <w:bCs/>
                <w:sz w:val="22"/>
                <w:szCs w:val="22"/>
                <w:rtl/>
              </w:rPr>
              <w:t>צוות</w:t>
            </w:r>
            <w:r w:rsidRPr="007C2C80">
              <w:rPr>
                <w:b/>
                <w:bCs/>
                <w:sz w:val="22"/>
                <w:szCs w:val="22"/>
                <w:rtl/>
              </w:rPr>
              <w:t xml:space="preserve"> </w:t>
            </w:r>
            <w:r w:rsidRPr="007C2C80">
              <w:rPr>
                <w:rFonts w:hint="eastAsia"/>
                <w:b/>
                <w:bCs/>
                <w:sz w:val="22"/>
                <w:szCs w:val="22"/>
                <w:rtl/>
              </w:rPr>
              <w:t>רב</w:t>
            </w:r>
            <w:r w:rsidRPr="007C2C80">
              <w:rPr>
                <w:b/>
                <w:bCs/>
                <w:sz w:val="22"/>
                <w:szCs w:val="22"/>
                <w:rtl/>
              </w:rPr>
              <w:t>-</w:t>
            </w:r>
            <w:r w:rsidRPr="007C2C80">
              <w:rPr>
                <w:rFonts w:hint="eastAsia"/>
                <w:b/>
                <w:bCs/>
                <w:sz w:val="22"/>
                <w:szCs w:val="22"/>
                <w:rtl/>
              </w:rPr>
              <w:t>מקצועי</w:t>
            </w:r>
          </w:p>
        </w:tc>
        <w:tc>
          <w:tcPr>
            <w:tcW w:w="2023" w:type="dxa"/>
          </w:tcPr>
          <w:p w14:paraId="26BD6366" w14:textId="77777777" w:rsidR="003528F0" w:rsidRPr="007C2C80" w:rsidRDefault="003528F0" w:rsidP="009B10C1">
            <w:pPr>
              <w:spacing w:line="269" w:lineRule="auto"/>
              <w:jc w:val="center"/>
              <w:rPr>
                <w:b/>
                <w:bCs/>
                <w:sz w:val="22"/>
                <w:szCs w:val="22"/>
                <w:rtl/>
              </w:rPr>
            </w:pPr>
            <w:r w:rsidRPr="007C2C80">
              <w:rPr>
                <w:rFonts w:hint="cs"/>
                <w:b/>
                <w:bCs/>
                <w:sz w:val="22"/>
                <w:szCs w:val="22"/>
                <w:rtl/>
              </w:rPr>
              <w:t>ועדת זכאות ו</w:t>
            </w:r>
            <w:r w:rsidRPr="007C2C80">
              <w:rPr>
                <w:rFonts w:hint="eastAsia"/>
                <w:b/>
                <w:bCs/>
                <w:sz w:val="22"/>
                <w:szCs w:val="22"/>
                <w:rtl/>
              </w:rPr>
              <w:t>אפיון</w:t>
            </w:r>
          </w:p>
        </w:tc>
        <w:tc>
          <w:tcPr>
            <w:tcW w:w="2022" w:type="dxa"/>
          </w:tcPr>
          <w:p w14:paraId="4A9B0523" w14:textId="77777777" w:rsidR="003528F0" w:rsidRPr="007C2C80" w:rsidRDefault="003528F0" w:rsidP="009B10C1">
            <w:pPr>
              <w:spacing w:line="269" w:lineRule="auto"/>
              <w:jc w:val="center"/>
              <w:rPr>
                <w:b/>
                <w:bCs/>
                <w:sz w:val="22"/>
                <w:szCs w:val="22"/>
                <w:rtl/>
              </w:rPr>
            </w:pPr>
            <w:r w:rsidRPr="007C2C80">
              <w:rPr>
                <w:rFonts w:hint="eastAsia"/>
                <w:b/>
                <w:bCs/>
                <w:sz w:val="22"/>
                <w:szCs w:val="22"/>
                <w:rtl/>
              </w:rPr>
              <w:t>ועדת</w:t>
            </w:r>
            <w:r w:rsidRPr="007C2C80">
              <w:rPr>
                <w:b/>
                <w:bCs/>
                <w:sz w:val="22"/>
                <w:szCs w:val="22"/>
                <w:rtl/>
              </w:rPr>
              <w:t xml:space="preserve"> </w:t>
            </w:r>
            <w:r w:rsidRPr="007C2C80">
              <w:rPr>
                <w:rFonts w:hint="eastAsia"/>
                <w:b/>
                <w:bCs/>
                <w:sz w:val="22"/>
                <w:szCs w:val="22"/>
                <w:rtl/>
              </w:rPr>
              <w:t>פילוח</w:t>
            </w:r>
            <w:r w:rsidRPr="007C2C80">
              <w:rPr>
                <w:b/>
                <w:bCs/>
                <w:sz w:val="22"/>
                <w:szCs w:val="22"/>
                <w:rtl/>
              </w:rPr>
              <w:t xml:space="preserve"> </w:t>
            </w:r>
            <w:r w:rsidRPr="007C2C80">
              <w:rPr>
                <w:rFonts w:hint="eastAsia"/>
                <w:b/>
                <w:bCs/>
                <w:sz w:val="22"/>
                <w:szCs w:val="22"/>
                <w:rtl/>
              </w:rPr>
              <w:t>תמיכות</w:t>
            </w:r>
          </w:p>
        </w:tc>
      </w:tr>
      <w:tr w:rsidR="003528F0" w14:paraId="3C8D74A4" w14:textId="77777777" w:rsidTr="003528F0">
        <w:tc>
          <w:tcPr>
            <w:tcW w:w="1943" w:type="dxa"/>
          </w:tcPr>
          <w:p w14:paraId="64645EF6" w14:textId="77777777" w:rsidR="003528F0" w:rsidRPr="00916D6C" w:rsidRDefault="003528F0" w:rsidP="009B10C1">
            <w:pPr>
              <w:spacing w:line="269" w:lineRule="auto"/>
              <w:jc w:val="left"/>
              <w:rPr>
                <w:sz w:val="22"/>
                <w:szCs w:val="22"/>
                <w:rtl/>
              </w:rPr>
            </w:pPr>
            <w:r w:rsidRPr="00916D6C">
              <w:rPr>
                <w:rFonts w:hint="cs"/>
                <w:b/>
                <w:bCs/>
                <w:sz w:val="22"/>
                <w:szCs w:val="22"/>
                <w:rtl/>
              </w:rPr>
              <w:t>שם</w:t>
            </w:r>
            <w:r>
              <w:rPr>
                <w:rFonts w:hint="cs"/>
                <w:b/>
                <w:bCs/>
                <w:sz w:val="22"/>
                <w:szCs w:val="22"/>
                <w:rtl/>
              </w:rPr>
              <w:t xml:space="preserve"> </w:t>
            </w:r>
            <w:r w:rsidRPr="00916D6C">
              <w:rPr>
                <w:rFonts w:hint="cs"/>
                <w:b/>
                <w:bCs/>
                <w:sz w:val="22"/>
                <w:szCs w:val="22"/>
                <w:rtl/>
              </w:rPr>
              <w:t>הוועדה טרם יישום תיקון 11 לחוק</w:t>
            </w:r>
          </w:p>
        </w:tc>
        <w:tc>
          <w:tcPr>
            <w:tcW w:w="2222" w:type="dxa"/>
          </w:tcPr>
          <w:p w14:paraId="799BDCE7" w14:textId="77777777" w:rsidR="003528F0" w:rsidRPr="00916D6C" w:rsidRDefault="003528F0" w:rsidP="009B10C1">
            <w:pPr>
              <w:spacing w:line="269" w:lineRule="auto"/>
              <w:jc w:val="left"/>
              <w:rPr>
                <w:sz w:val="22"/>
                <w:szCs w:val="22"/>
                <w:rtl/>
              </w:rPr>
            </w:pPr>
            <w:r w:rsidRPr="00916D6C">
              <w:rPr>
                <w:rFonts w:hint="cs"/>
                <w:sz w:val="22"/>
                <w:szCs w:val="22"/>
                <w:rtl/>
              </w:rPr>
              <w:t>ועדת שילוב</w:t>
            </w:r>
          </w:p>
        </w:tc>
        <w:tc>
          <w:tcPr>
            <w:tcW w:w="2023" w:type="dxa"/>
          </w:tcPr>
          <w:p w14:paraId="6B768C71" w14:textId="77777777" w:rsidR="003528F0" w:rsidRPr="00916D6C" w:rsidRDefault="003528F0" w:rsidP="009B10C1">
            <w:pPr>
              <w:spacing w:line="269" w:lineRule="auto"/>
              <w:jc w:val="left"/>
              <w:rPr>
                <w:sz w:val="22"/>
                <w:szCs w:val="22"/>
                <w:rtl/>
              </w:rPr>
            </w:pPr>
            <w:r w:rsidRPr="00916D6C">
              <w:rPr>
                <w:rFonts w:hint="cs"/>
                <w:sz w:val="22"/>
                <w:szCs w:val="22"/>
                <w:rtl/>
              </w:rPr>
              <w:t>ועדת השמה</w:t>
            </w:r>
          </w:p>
        </w:tc>
        <w:tc>
          <w:tcPr>
            <w:tcW w:w="2022" w:type="dxa"/>
          </w:tcPr>
          <w:p w14:paraId="3DF6B513" w14:textId="77777777" w:rsidR="003528F0" w:rsidRPr="00916D6C" w:rsidRDefault="003528F0" w:rsidP="009B10C1">
            <w:pPr>
              <w:spacing w:line="269" w:lineRule="auto"/>
              <w:jc w:val="left"/>
              <w:rPr>
                <w:sz w:val="22"/>
                <w:szCs w:val="22"/>
                <w:rtl/>
              </w:rPr>
            </w:pPr>
            <w:r>
              <w:rPr>
                <w:rFonts w:hint="cs"/>
                <w:sz w:val="22"/>
                <w:szCs w:val="22"/>
                <w:rtl/>
              </w:rPr>
              <w:t>לא פעלה</w:t>
            </w:r>
            <w:r w:rsidRPr="00487E56">
              <w:rPr>
                <w:sz w:val="22"/>
                <w:szCs w:val="22"/>
                <w:vertAlign w:val="superscript"/>
                <w:rtl/>
              </w:rPr>
              <w:t>(1)</w:t>
            </w:r>
          </w:p>
        </w:tc>
      </w:tr>
      <w:tr w:rsidR="003528F0" w14:paraId="1B3EC6DC" w14:textId="77777777" w:rsidTr="003528F0">
        <w:tc>
          <w:tcPr>
            <w:tcW w:w="1943" w:type="dxa"/>
          </w:tcPr>
          <w:p w14:paraId="19C09025" w14:textId="77777777" w:rsidR="003528F0" w:rsidRPr="00916D6C" w:rsidRDefault="003528F0" w:rsidP="009B10C1">
            <w:pPr>
              <w:spacing w:line="269" w:lineRule="auto"/>
              <w:jc w:val="left"/>
              <w:rPr>
                <w:sz w:val="22"/>
                <w:szCs w:val="22"/>
                <w:rtl/>
              </w:rPr>
            </w:pPr>
            <w:r w:rsidRPr="00916D6C">
              <w:rPr>
                <w:rFonts w:hint="cs"/>
                <w:b/>
                <w:bCs/>
                <w:sz w:val="22"/>
                <w:szCs w:val="22"/>
                <w:rtl/>
              </w:rPr>
              <w:t>אוכלוסיית היעד</w:t>
            </w:r>
          </w:p>
        </w:tc>
        <w:tc>
          <w:tcPr>
            <w:tcW w:w="2222" w:type="dxa"/>
          </w:tcPr>
          <w:p w14:paraId="0B66A9BF" w14:textId="77777777" w:rsidR="003528F0" w:rsidRPr="00916D6C" w:rsidRDefault="003528F0" w:rsidP="009B10C1">
            <w:pPr>
              <w:spacing w:line="269" w:lineRule="auto"/>
              <w:jc w:val="left"/>
              <w:rPr>
                <w:sz w:val="22"/>
                <w:szCs w:val="22"/>
                <w:rtl/>
              </w:rPr>
            </w:pPr>
            <w:r w:rsidRPr="00916D6C">
              <w:rPr>
                <w:sz w:val="22"/>
                <w:szCs w:val="22"/>
                <w:rtl/>
              </w:rPr>
              <w:t xml:space="preserve">תלמיד שצוות הגן או הכיתה </w:t>
            </w:r>
            <w:r>
              <w:rPr>
                <w:rFonts w:hint="cs"/>
                <w:sz w:val="22"/>
                <w:szCs w:val="22"/>
                <w:rtl/>
              </w:rPr>
              <w:t>ב</w:t>
            </w:r>
            <w:r w:rsidRPr="00916D6C">
              <w:rPr>
                <w:sz w:val="22"/>
                <w:szCs w:val="22"/>
                <w:rtl/>
              </w:rPr>
              <w:t xml:space="preserve">חינוך </w:t>
            </w:r>
            <w:r>
              <w:rPr>
                <w:rFonts w:hint="cs"/>
                <w:sz w:val="22"/>
                <w:szCs w:val="22"/>
                <w:rtl/>
              </w:rPr>
              <w:t>ה</w:t>
            </w:r>
            <w:r w:rsidRPr="00916D6C">
              <w:rPr>
                <w:sz w:val="22"/>
                <w:szCs w:val="22"/>
                <w:rtl/>
              </w:rPr>
              <w:t>רגיל סובר שיש לו צורך בתמיכות</w:t>
            </w:r>
            <w:r w:rsidRPr="00BD3543">
              <w:rPr>
                <w:sz w:val="22"/>
                <w:szCs w:val="22"/>
                <w:vertAlign w:val="superscript"/>
                <w:rtl/>
              </w:rPr>
              <w:t>(2)</w:t>
            </w:r>
          </w:p>
        </w:tc>
        <w:tc>
          <w:tcPr>
            <w:tcW w:w="2023" w:type="dxa"/>
          </w:tcPr>
          <w:p w14:paraId="7C8AB0BE" w14:textId="77777777" w:rsidR="003528F0" w:rsidRPr="00916D6C" w:rsidRDefault="003528F0" w:rsidP="009B10C1">
            <w:pPr>
              <w:spacing w:line="269" w:lineRule="auto"/>
              <w:jc w:val="left"/>
              <w:rPr>
                <w:sz w:val="22"/>
                <w:szCs w:val="22"/>
                <w:rtl/>
              </w:rPr>
            </w:pPr>
            <w:r w:rsidRPr="00916D6C">
              <w:rPr>
                <w:sz w:val="22"/>
                <w:szCs w:val="22"/>
                <w:rtl/>
              </w:rPr>
              <w:t>תלמידים עם מוגבלות אחת או יותר המגביל</w:t>
            </w:r>
            <w:r>
              <w:rPr>
                <w:rFonts w:hint="cs"/>
                <w:sz w:val="22"/>
                <w:szCs w:val="22"/>
                <w:rtl/>
              </w:rPr>
              <w:t>ות</w:t>
            </w:r>
            <w:r w:rsidRPr="00916D6C">
              <w:rPr>
                <w:sz w:val="22"/>
                <w:szCs w:val="22"/>
                <w:rtl/>
              </w:rPr>
              <w:t xml:space="preserve"> את תפקודם, הלומדים או העתידים ללמוד בגן או בכיתה</w:t>
            </w:r>
            <w:r w:rsidRPr="00916D6C">
              <w:rPr>
                <w:rFonts w:hint="cs"/>
                <w:sz w:val="22"/>
                <w:szCs w:val="22"/>
                <w:rtl/>
              </w:rPr>
              <w:t xml:space="preserve"> </w:t>
            </w:r>
            <w:r w:rsidRPr="00916D6C">
              <w:rPr>
                <w:sz w:val="22"/>
                <w:szCs w:val="22"/>
                <w:rtl/>
              </w:rPr>
              <w:t>לחינוך רגיל, בכיתה לחינוך מיוחד</w:t>
            </w:r>
            <w:r>
              <w:rPr>
                <w:rFonts w:hint="cs"/>
                <w:sz w:val="22"/>
                <w:szCs w:val="22"/>
                <w:rtl/>
              </w:rPr>
              <w:t>,</w:t>
            </w:r>
            <w:r w:rsidRPr="00916D6C">
              <w:rPr>
                <w:sz w:val="22"/>
                <w:szCs w:val="22"/>
                <w:rtl/>
              </w:rPr>
              <w:t xml:space="preserve"> בבית ספר לחינוך רגיל ובגן או בבית ספר לחינוך מיוחד</w:t>
            </w:r>
          </w:p>
        </w:tc>
        <w:tc>
          <w:tcPr>
            <w:tcW w:w="2022" w:type="dxa"/>
          </w:tcPr>
          <w:p w14:paraId="6FAB573E" w14:textId="77777777" w:rsidR="003528F0" w:rsidRPr="00916D6C" w:rsidRDefault="003528F0" w:rsidP="009B10C1">
            <w:pPr>
              <w:spacing w:line="269" w:lineRule="auto"/>
              <w:jc w:val="left"/>
              <w:rPr>
                <w:sz w:val="22"/>
                <w:szCs w:val="22"/>
                <w:rtl/>
              </w:rPr>
            </w:pPr>
            <w:bookmarkStart w:id="74" w:name="_Hlk175648667"/>
            <w:r w:rsidRPr="00916D6C">
              <w:rPr>
                <w:sz w:val="22"/>
                <w:szCs w:val="22"/>
                <w:rtl/>
              </w:rPr>
              <w:t>תלמיד שוועדת זכאות</w:t>
            </w:r>
            <w:r w:rsidRPr="00916D6C">
              <w:rPr>
                <w:rFonts w:hint="cs"/>
                <w:sz w:val="22"/>
                <w:szCs w:val="22"/>
                <w:rtl/>
              </w:rPr>
              <w:t xml:space="preserve"> </w:t>
            </w:r>
            <w:r w:rsidRPr="00916D6C">
              <w:rPr>
                <w:sz w:val="22"/>
                <w:szCs w:val="22"/>
                <w:rtl/>
              </w:rPr>
              <w:t>ואפיון קבעה את זכאותו לתמיכות מסל איש</w:t>
            </w:r>
            <w:r w:rsidRPr="00916D6C">
              <w:rPr>
                <w:rFonts w:hint="cs"/>
                <w:sz w:val="22"/>
                <w:szCs w:val="22"/>
                <w:rtl/>
              </w:rPr>
              <w:t>י</w:t>
            </w:r>
            <w:r w:rsidRPr="00916D6C">
              <w:rPr>
                <w:sz w:val="22"/>
                <w:szCs w:val="22"/>
                <w:rtl/>
              </w:rPr>
              <w:t xml:space="preserve"> והוא והוריו בחרו שילמד בגן או בכיתה לחינוך רגיל</w:t>
            </w:r>
            <w:bookmarkEnd w:id="74"/>
          </w:p>
        </w:tc>
      </w:tr>
      <w:tr w:rsidR="003528F0" w14:paraId="27C4641E" w14:textId="77777777" w:rsidTr="003528F0">
        <w:tc>
          <w:tcPr>
            <w:tcW w:w="1943" w:type="dxa"/>
          </w:tcPr>
          <w:p w14:paraId="525F9799" w14:textId="77777777" w:rsidR="003528F0" w:rsidRPr="00916D6C" w:rsidRDefault="003528F0" w:rsidP="009B10C1">
            <w:pPr>
              <w:spacing w:line="269" w:lineRule="auto"/>
              <w:jc w:val="left"/>
              <w:rPr>
                <w:b/>
                <w:bCs/>
                <w:sz w:val="22"/>
                <w:szCs w:val="22"/>
                <w:rtl/>
              </w:rPr>
            </w:pPr>
            <w:r>
              <w:rPr>
                <w:rFonts w:hint="cs"/>
                <w:b/>
                <w:bCs/>
                <w:sz w:val="22"/>
                <w:szCs w:val="22"/>
                <w:rtl/>
              </w:rPr>
              <w:t>ה</w:t>
            </w:r>
            <w:r w:rsidRPr="00916D6C">
              <w:rPr>
                <w:b/>
                <w:bCs/>
                <w:sz w:val="22"/>
                <w:szCs w:val="22"/>
                <w:rtl/>
              </w:rPr>
              <w:t xml:space="preserve">סמכויות </w:t>
            </w:r>
            <w:r>
              <w:rPr>
                <w:rFonts w:hint="cs"/>
                <w:b/>
                <w:bCs/>
                <w:sz w:val="22"/>
                <w:szCs w:val="22"/>
                <w:rtl/>
              </w:rPr>
              <w:t>ה</w:t>
            </w:r>
            <w:r w:rsidRPr="00916D6C">
              <w:rPr>
                <w:b/>
                <w:bCs/>
                <w:sz w:val="22"/>
                <w:szCs w:val="22"/>
                <w:rtl/>
              </w:rPr>
              <w:t>עיקריות</w:t>
            </w:r>
          </w:p>
        </w:tc>
        <w:tc>
          <w:tcPr>
            <w:tcW w:w="2222" w:type="dxa"/>
          </w:tcPr>
          <w:p w14:paraId="3847B2D5" w14:textId="77777777" w:rsidR="003528F0" w:rsidRPr="00916D6C" w:rsidRDefault="003528F0" w:rsidP="009B10C1">
            <w:pPr>
              <w:spacing w:line="269" w:lineRule="auto"/>
              <w:jc w:val="left"/>
              <w:rPr>
                <w:sz w:val="22"/>
                <w:szCs w:val="22"/>
                <w:rtl/>
              </w:rPr>
            </w:pPr>
            <w:r w:rsidRPr="00916D6C">
              <w:rPr>
                <w:sz w:val="22"/>
                <w:szCs w:val="22"/>
                <w:rtl/>
              </w:rPr>
              <w:t xml:space="preserve">קביעת זכאותו של התלמיד לשירותי חינוך מיוחדים, </w:t>
            </w:r>
            <w:r w:rsidRPr="00916D6C">
              <w:rPr>
                <w:rFonts w:hint="cs"/>
                <w:sz w:val="22"/>
                <w:szCs w:val="22"/>
                <w:rtl/>
              </w:rPr>
              <w:t>וקביעת</w:t>
            </w:r>
            <w:r w:rsidRPr="00916D6C">
              <w:rPr>
                <w:sz w:val="22"/>
                <w:szCs w:val="22"/>
                <w:rtl/>
              </w:rPr>
              <w:t xml:space="preserve"> היקף</w:t>
            </w:r>
            <w:r w:rsidRPr="00916D6C">
              <w:rPr>
                <w:rFonts w:hint="cs"/>
                <w:sz w:val="22"/>
                <w:szCs w:val="22"/>
                <w:rtl/>
              </w:rPr>
              <w:t xml:space="preserve"> וסוג</w:t>
            </w:r>
            <w:r w:rsidRPr="00916D6C">
              <w:rPr>
                <w:sz w:val="22"/>
                <w:szCs w:val="22"/>
                <w:rtl/>
              </w:rPr>
              <w:t xml:space="preserve"> התמיכות שיינתנו לו מהסל המוסדי</w:t>
            </w:r>
            <w:r w:rsidRPr="00916D6C">
              <w:rPr>
                <w:rFonts w:hint="cs"/>
                <w:sz w:val="22"/>
                <w:szCs w:val="22"/>
                <w:vertAlign w:val="superscript"/>
                <w:rtl/>
              </w:rPr>
              <w:t>(3)</w:t>
            </w:r>
            <w:r>
              <w:rPr>
                <w:rFonts w:hint="cs"/>
                <w:sz w:val="22"/>
                <w:szCs w:val="22"/>
                <w:rtl/>
              </w:rPr>
              <w:t>. אם</w:t>
            </w:r>
            <w:r w:rsidRPr="00916D6C">
              <w:rPr>
                <w:sz w:val="22"/>
                <w:szCs w:val="22"/>
                <w:rtl/>
              </w:rPr>
              <w:t xml:space="preserve"> </w:t>
            </w:r>
            <w:r>
              <w:rPr>
                <w:rFonts w:hint="cs"/>
                <w:sz w:val="22"/>
                <w:szCs w:val="22"/>
                <w:rtl/>
              </w:rPr>
              <w:t xml:space="preserve">הוא </w:t>
            </w:r>
            <w:r w:rsidRPr="00916D6C">
              <w:rPr>
                <w:sz w:val="22"/>
                <w:szCs w:val="22"/>
                <w:rtl/>
              </w:rPr>
              <w:t>מגלה קשיים משמעותיים גם עם התמיכות הניתנות לו</w:t>
            </w:r>
            <w:r>
              <w:rPr>
                <w:rFonts w:hint="cs"/>
                <w:sz w:val="22"/>
                <w:szCs w:val="22"/>
                <w:rtl/>
              </w:rPr>
              <w:t>,</w:t>
            </w:r>
            <w:r w:rsidRPr="00916D6C">
              <w:rPr>
                <w:sz w:val="22"/>
                <w:szCs w:val="22"/>
                <w:rtl/>
              </w:rPr>
              <w:t xml:space="preserve"> יופנה עניינו בהסכמת הוריו או ביוזמתם לדיון בוועדת זכאות ואפיון המתקיימת ברשות</w:t>
            </w:r>
            <w:r>
              <w:rPr>
                <w:rFonts w:hint="cs"/>
                <w:sz w:val="22"/>
                <w:szCs w:val="22"/>
                <w:rtl/>
              </w:rPr>
              <w:t xml:space="preserve"> </w:t>
            </w:r>
            <w:r w:rsidRPr="00916D6C">
              <w:rPr>
                <w:sz w:val="22"/>
                <w:szCs w:val="22"/>
                <w:rtl/>
              </w:rPr>
              <w:t>המקומית</w:t>
            </w:r>
          </w:p>
        </w:tc>
        <w:tc>
          <w:tcPr>
            <w:tcW w:w="2023" w:type="dxa"/>
          </w:tcPr>
          <w:p w14:paraId="31A45E96" w14:textId="77777777" w:rsidR="003528F0" w:rsidRPr="00916D6C" w:rsidRDefault="003528F0" w:rsidP="009B10C1">
            <w:pPr>
              <w:spacing w:line="269" w:lineRule="auto"/>
              <w:jc w:val="left"/>
              <w:rPr>
                <w:sz w:val="22"/>
                <w:szCs w:val="22"/>
                <w:rtl/>
              </w:rPr>
            </w:pPr>
            <w:r w:rsidRPr="00916D6C">
              <w:rPr>
                <w:sz w:val="22"/>
                <w:szCs w:val="22"/>
                <w:rtl/>
              </w:rPr>
              <w:t>קביעת זכאותו של התלמיד לקבל שירותי חינוך מיוחדים</w:t>
            </w:r>
            <w:r w:rsidRPr="00916D6C">
              <w:rPr>
                <w:rFonts w:hint="cs"/>
                <w:sz w:val="22"/>
                <w:szCs w:val="22"/>
                <w:rtl/>
              </w:rPr>
              <w:t xml:space="preserve"> וקביעת </w:t>
            </w:r>
            <w:r w:rsidRPr="00916D6C">
              <w:rPr>
                <w:sz w:val="22"/>
                <w:szCs w:val="22"/>
                <w:rtl/>
              </w:rPr>
              <w:t>היקף סל השירותים של תלמיד הלומד או ילמד בגן או בכיתה לחינוך רגיל ונמצא זכאי לסל אישי</w:t>
            </w:r>
            <w:r w:rsidRPr="00916D6C">
              <w:rPr>
                <w:rFonts w:hint="cs"/>
                <w:sz w:val="22"/>
                <w:szCs w:val="22"/>
                <w:vertAlign w:val="superscript"/>
                <w:rtl/>
              </w:rPr>
              <w:t>(4)</w:t>
            </w:r>
            <w:r w:rsidRPr="00916D6C">
              <w:rPr>
                <w:sz w:val="22"/>
                <w:szCs w:val="22"/>
                <w:vertAlign w:val="superscript"/>
                <w:rtl/>
              </w:rPr>
              <w:t xml:space="preserve"> </w:t>
            </w:r>
            <w:r w:rsidRPr="00916D6C">
              <w:rPr>
                <w:sz w:val="22"/>
                <w:szCs w:val="22"/>
                <w:rtl/>
              </w:rPr>
              <w:t>של תמיכות</w:t>
            </w:r>
          </w:p>
        </w:tc>
        <w:tc>
          <w:tcPr>
            <w:tcW w:w="2022" w:type="dxa"/>
          </w:tcPr>
          <w:p w14:paraId="09CD65BB" w14:textId="77777777" w:rsidR="003528F0" w:rsidRPr="00916D6C" w:rsidRDefault="003528F0" w:rsidP="009B10C1">
            <w:pPr>
              <w:spacing w:line="269" w:lineRule="auto"/>
              <w:jc w:val="left"/>
              <w:rPr>
                <w:sz w:val="22"/>
                <w:szCs w:val="22"/>
                <w:rtl/>
              </w:rPr>
            </w:pPr>
            <w:r w:rsidRPr="00916D6C">
              <w:rPr>
                <w:rFonts w:hint="cs"/>
                <w:sz w:val="22"/>
                <w:szCs w:val="22"/>
                <w:rtl/>
              </w:rPr>
              <w:t xml:space="preserve">קביעת </w:t>
            </w:r>
            <w:r w:rsidRPr="00916D6C">
              <w:rPr>
                <w:sz w:val="22"/>
                <w:szCs w:val="22"/>
                <w:rtl/>
              </w:rPr>
              <w:t>הרכב סל התמיכות של תלמיד שזכאותו נקבעה במעמד ועדת זכאות ואפיון והוריו בחרו שילמד בגן או בכיתה לחינוך רגיל</w:t>
            </w:r>
          </w:p>
        </w:tc>
      </w:tr>
      <w:tr w:rsidR="003528F0" w14:paraId="2727A013" w14:textId="77777777" w:rsidTr="003528F0">
        <w:tc>
          <w:tcPr>
            <w:tcW w:w="1943" w:type="dxa"/>
          </w:tcPr>
          <w:p w14:paraId="34419AAE" w14:textId="77777777" w:rsidR="003528F0" w:rsidRPr="00916D6C" w:rsidRDefault="003528F0" w:rsidP="009B10C1">
            <w:pPr>
              <w:spacing w:line="269" w:lineRule="auto"/>
              <w:jc w:val="left"/>
              <w:rPr>
                <w:b/>
                <w:bCs/>
                <w:sz w:val="22"/>
                <w:szCs w:val="22"/>
                <w:rtl/>
              </w:rPr>
            </w:pPr>
            <w:r w:rsidRPr="00916D6C">
              <w:rPr>
                <w:rFonts w:hint="cs"/>
                <w:b/>
                <w:bCs/>
                <w:sz w:val="22"/>
                <w:szCs w:val="22"/>
                <w:rtl/>
              </w:rPr>
              <w:t>נוכחות פסיכולוג כחבר ועדה</w:t>
            </w:r>
          </w:p>
        </w:tc>
        <w:tc>
          <w:tcPr>
            <w:tcW w:w="2222" w:type="dxa"/>
          </w:tcPr>
          <w:p w14:paraId="53D7DF80" w14:textId="77777777" w:rsidR="003528F0" w:rsidRPr="00916D6C" w:rsidRDefault="003528F0" w:rsidP="009B10C1">
            <w:pPr>
              <w:spacing w:line="269" w:lineRule="auto"/>
              <w:jc w:val="left"/>
              <w:rPr>
                <w:sz w:val="22"/>
                <w:szCs w:val="22"/>
                <w:rtl/>
              </w:rPr>
            </w:pPr>
            <w:r w:rsidRPr="00C901C5">
              <w:rPr>
                <w:sz w:val="22"/>
                <w:szCs w:val="22"/>
                <w:rtl/>
              </w:rPr>
              <w:t>פסיכולוג</w:t>
            </w:r>
            <w:r>
              <w:rPr>
                <w:rFonts w:hint="cs"/>
                <w:sz w:val="22"/>
                <w:szCs w:val="22"/>
                <w:rtl/>
              </w:rPr>
              <w:t xml:space="preserve"> חינוכי</w:t>
            </w:r>
            <w:r w:rsidRPr="00C901C5">
              <w:rPr>
                <w:sz w:val="22"/>
                <w:szCs w:val="22"/>
                <w:rtl/>
              </w:rPr>
              <w:t xml:space="preserve"> </w:t>
            </w:r>
            <w:r>
              <w:rPr>
                <w:rFonts w:hint="cs"/>
                <w:sz w:val="22"/>
                <w:szCs w:val="22"/>
                <w:rtl/>
              </w:rPr>
              <w:t>מטעם ה</w:t>
            </w:r>
            <w:r w:rsidRPr="00C901C5">
              <w:rPr>
                <w:sz w:val="22"/>
                <w:szCs w:val="22"/>
                <w:rtl/>
              </w:rPr>
              <w:t>רשות המקומית, על פי שיקול הדעת של מנהל השפ"ח או יועץ חינוכי</w:t>
            </w:r>
            <w:r w:rsidRPr="00C901C5" w:rsidDel="00C901C5">
              <w:rPr>
                <w:rFonts w:hint="cs"/>
                <w:sz w:val="22"/>
                <w:szCs w:val="22"/>
                <w:rtl/>
              </w:rPr>
              <w:t xml:space="preserve"> </w:t>
            </w:r>
            <w:r w:rsidRPr="00916D6C">
              <w:rPr>
                <w:rFonts w:hint="cs"/>
                <w:sz w:val="22"/>
                <w:szCs w:val="22"/>
                <w:vertAlign w:val="superscript"/>
                <w:rtl/>
              </w:rPr>
              <w:t>(5)</w:t>
            </w:r>
          </w:p>
        </w:tc>
        <w:tc>
          <w:tcPr>
            <w:tcW w:w="2023" w:type="dxa"/>
          </w:tcPr>
          <w:p w14:paraId="1BA6069F" w14:textId="77777777" w:rsidR="003528F0" w:rsidRPr="00916D6C" w:rsidRDefault="003528F0" w:rsidP="009B10C1">
            <w:pPr>
              <w:spacing w:line="269" w:lineRule="auto"/>
              <w:jc w:val="left"/>
              <w:rPr>
                <w:sz w:val="22"/>
                <w:szCs w:val="22"/>
                <w:rtl/>
              </w:rPr>
            </w:pPr>
            <w:r w:rsidRPr="00916D6C">
              <w:rPr>
                <w:sz w:val="22"/>
                <w:szCs w:val="22"/>
                <w:rtl/>
              </w:rPr>
              <w:t>פסיכולוג חינוכי</w:t>
            </w:r>
            <w:r w:rsidRPr="00916D6C">
              <w:rPr>
                <w:rFonts w:hint="cs"/>
                <w:sz w:val="22"/>
                <w:szCs w:val="22"/>
                <w:rtl/>
              </w:rPr>
              <w:t xml:space="preserve"> מומחה</w:t>
            </w:r>
            <w:r w:rsidRPr="00916D6C">
              <w:rPr>
                <w:sz w:val="22"/>
                <w:szCs w:val="22"/>
                <w:rtl/>
              </w:rPr>
              <w:t xml:space="preserve"> לפי חוק הפסיכולוגים מטעם הרשות המקומית</w:t>
            </w:r>
            <w:r w:rsidRPr="00916D6C">
              <w:rPr>
                <w:rFonts w:hint="cs"/>
                <w:sz w:val="22"/>
                <w:szCs w:val="22"/>
                <w:vertAlign w:val="superscript"/>
                <w:rtl/>
              </w:rPr>
              <w:t>(6)</w:t>
            </w:r>
          </w:p>
        </w:tc>
        <w:tc>
          <w:tcPr>
            <w:tcW w:w="2022" w:type="dxa"/>
          </w:tcPr>
          <w:p w14:paraId="4B58C26D" w14:textId="77777777" w:rsidR="003528F0" w:rsidRPr="00916D6C" w:rsidRDefault="003528F0" w:rsidP="009B10C1">
            <w:pPr>
              <w:spacing w:line="269" w:lineRule="auto"/>
              <w:jc w:val="left"/>
              <w:rPr>
                <w:sz w:val="22"/>
                <w:szCs w:val="22"/>
                <w:rtl/>
              </w:rPr>
            </w:pPr>
            <w:r w:rsidRPr="00916D6C">
              <w:rPr>
                <w:rFonts w:hint="cs"/>
                <w:sz w:val="22"/>
                <w:szCs w:val="22"/>
                <w:rtl/>
              </w:rPr>
              <w:t>זהה להרכב הצוות הרב</w:t>
            </w:r>
            <w:r>
              <w:rPr>
                <w:rFonts w:hint="cs"/>
                <w:sz w:val="22"/>
                <w:szCs w:val="22"/>
                <w:rtl/>
              </w:rPr>
              <w:t>-</w:t>
            </w:r>
            <w:r w:rsidRPr="00916D6C">
              <w:rPr>
                <w:rFonts w:hint="cs"/>
                <w:sz w:val="22"/>
                <w:szCs w:val="22"/>
                <w:rtl/>
              </w:rPr>
              <w:t>מקצועי</w:t>
            </w:r>
          </w:p>
        </w:tc>
      </w:tr>
      <w:tr w:rsidR="003528F0" w14:paraId="7DB36662" w14:textId="77777777" w:rsidTr="003528F0">
        <w:tc>
          <w:tcPr>
            <w:tcW w:w="1943" w:type="dxa"/>
          </w:tcPr>
          <w:p w14:paraId="3634AF87" w14:textId="77777777" w:rsidR="003528F0" w:rsidRPr="00916D6C" w:rsidRDefault="003528F0" w:rsidP="009B10C1">
            <w:pPr>
              <w:spacing w:line="269" w:lineRule="auto"/>
              <w:jc w:val="left"/>
              <w:rPr>
                <w:b/>
                <w:bCs/>
                <w:sz w:val="22"/>
                <w:szCs w:val="22"/>
                <w:rtl/>
              </w:rPr>
            </w:pPr>
            <w:r>
              <w:rPr>
                <w:rFonts w:hint="cs"/>
                <w:b/>
                <w:bCs/>
                <w:sz w:val="22"/>
                <w:szCs w:val="22"/>
                <w:rtl/>
              </w:rPr>
              <w:t>תוקף ההחלטה</w:t>
            </w:r>
          </w:p>
        </w:tc>
        <w:tc>
          <w:tcPr>
            <w:tcW w:w="2222" w:type="dxa"/>
          </w:tcPr>
          <w:p w14:paraId="1E3E917B" w14:textId="77777777" w:rsidR="003528F0" w:rsidRPr="00916D6C" w:rsidRDefault="003528F0" w:rsidP="009B10C1">
            <w:pPr>
              <w:spacing w:line="269" w:lineRule="auto"/>
              <w:jc w:val="left"/>
              <w:rPr>
                <w:sz w:val="22"/>
                <w:szCs w:val="22"/>
                <w:rtl/>
              </w:rPr>
            </w:pPr>
            <w:r>
              <w:rPr>
                <w:rFonts w:hint="cs"/>
                <w:sz w:val="22"/>
                <w:szCs w:val="22"/>
                <w:rtl/>
              </w:rPr>
              <w:t>שלוש שנים</w:t>
            </w:r>
          </w:p>
        </w:tc>
        <w:tc>
          <w:tcPr>
            <w:tcW w:w="2023" w:type="dxa"/>
          </w:tcPr>
          <w:p w14:paraId="615FE171" w14:textId="77777777" w:rsidR="003528F0" w:rsidRPr="00916D6C" w:rsidRDefault="003528F0" w:rsidP="009B10C1">
            <w:pPr>
              <w:spacing w:line="269" w:lineRule="auto"/>
              <w:jc w:val="left"/>
              <w:rPr>
                <w:sz w:val="22"/>
                <w:szCs w:val="22"/>
                <w:rtl/>
              </w:rPr>
            </w:pPr>
            <w:r>
              <w:rPr>
                <w:rFonts w:hint="cs"/>
                <w:sz w:val="22"/>
                <w:szCs w:val="22"/>
                <w:rtl/>
              </w:rPr>
              <w:t>שלוש שנים</w:t>
            </w:r>
          </w:p>
        </w:tc>
        <w:tc>
          <w:tcPr>
            <w:tcW w:w="2022" w:type="dxa"/>
          </w:tcPr>
          <w:p w14:paraId="36588A03" w14:textId="77777777" w:rsidR="003528F0" w:rsidRPr="00916D6C" w:rsidRDefault="003528F0" w:rsidP="009B10C1">
            <w:pPr>
              <w:spacing w:line="269" w:lineRule="auto"/>
              <w:jc w:val="left"/>
              <w:rPr>
                <w:sz w:val="22"/>
                <w:szCs w:val="22"/>
                <w:rtl/>
              </w:rPr>
            </w:pPr>
            <w:r>
              <w:rPr>
                <w:rFonts w:hint="cs"/>
                <w:sz w:val="22"/>
                <w:szCs w:val="22"/>
                <w:rtl/>
              </w:rPr>
              <w:t>שנה אחת</w:t>
            </w:r>
          </w:p>
        </w:tc>
      </w:tr>
    </w:tbl>
    <w:p w14:paraId="666BC0E0" w14:textId="77777777" w:rsidR="003528F0" w:rsidRDefault="003528F0" w:rsidP="009B10C1">
      <w:pPr>
        <w:pStyle w:val="af2"/>
        <w:numPr>
          <w:ilvl w:val="0"/>
          <w:numId w:val="14"/>
        </w:numPr>
        <w:spacing w:line="269" w:lineRule="auto"/>
        <w:rPr>
          <w:rFonts w:ascii="David" w:hAnsi="David"/>
          <w:szCs w:val="20"/>
        </w:rPr>
      </w:pPr>
      <w:bookmarkStart w:id="75" w:name="_Hlk182991275"/>
      <w:r>
        <w:rPr>
          <w:rFonts w:ascii="David" w:hAnsi="David" w:hint="cs"/>
          <w:szCs w:val="20"/>
          <w:rtl/>
        </w:rPr>
        <w:t xml:space="preserve">ועדות פילוח תמיכות </w:t>
      </w:r>
      <w:r w:rsidRPr="00916D6C">
        <w:rPr>
          <w:rFonts w:ascii="David" w:hAnsi="David"/>
          <w:szCs w:val="20"/>
          <w:rtl/>
        </w:rPr>
        <w:t xml:space="preserve">החלו לפעול במחוז צפון </w:t>
      </w:r>
      <w:r>
        <w:rPr>
          <w:rFonts w:ascii="David" w:hAnsi="David" w:hint="cs"/>
          <w:szCs w:val="20"/>
          <w:rtl/>
        </w:rPr>
        <w:t>של משרד החינוך ב</w:t>
      </w:r>
      <w:r w:rsidRPr="00916D6C">
        <w:rPr>
          <w:rFonts w:ascii="David" w:hAnsi="David"/>
          <w:szCs w:val="20"/>
          <w:rtl/>
        </w:rPr>
        <w:t>שנת 2019</w:t>
      </w:r>
      <w:r>
        <w:rPr>
          <w:rFonts w:ascii="David" w:hAnsi="David" w:hint="cs"/>
          <w:szCs w:val="20"/>
          <w:rtl/>
        </w:rPr>
        <w:t xml:space="preserve"> (שנת הלימודים התש"ף)</w:t>
      </w:r>
      <w:r w:rsidRPr="00916D6C">
        <w:rPr>
          <w:rFonts w:ascii="David" w:hAnsi="David"/>
          <w:szCs w:val="20"/>
          <w:rtl/>
        </w:rPr>
        <w:t xml:space="preserve"> ובכלל הארץ משנת 2020 </w:t>
      </w:r>
      <w:r>
        <w:rPr>
          <w:rFonts w:ascii="David" w:hAnsi="David" w:hint="cs"/>
          <w:szCs w:val="20"/>
          <w:rtl/>
        </w:rPr>
        <w:t xml:space="preserve">(שנת הלימודים התשפ"א) </w:t>
      </w:r>
      <w:r w:rsidRPr="00916D6C">
        <w:rPr>
          <w:rFonts w:ascii="David" w:hAnsi="David"/>
          <w:szCs w:val="20"/>
          <w:rtl/>
        </w:rPr>
        <w:t xml:space="preserve">עם יישום התיקון לחוק ברמה </w:t>
      </w:r>
      <w:r>
        <w:rPr>
          <w:rFonts w:ascii="David" w:hAnsi="David" w:hint="cs"/>
          <w:szCs w:val="20"/>
          <w:rtl/>
        </w:rPr>
        <w:t>ה</w:t>
      </w:r>
      <w:r w:rsidRPr="00916D6C">
        <w:rPr>
          <w:rFonts w:ascii="David" w:hAnsi="David"/>
          <w:szCs w:val="20"/>
          <w:rtl/>
        </w:rPr>
        <w:t>ארצית</w:t>
      </w:r>
      <w:bookmarkEnd w:id="75"/>
      <w:r w:rsidRPr="00916D6C">
        <w:rPr>
          <w:rFonts w:ascii="David" w:hAnsi="David"/>
          <w:szCs w:val="20"/>
          <w:rtl/>
        </w:rPr>
        <w:t>.</w:t>
      </w:r>
    </w:p>
    <w:p w14:paraId="4ED33434" w14:textId="77777777" w:rsidR="003528F0" w:rsidRPr="00F43557" w:rsidRDefault="003528F0" w:rsidP="009B10C1">
      <w:pPr>
        <w:pStyle w:val="af2"/>
        <w:numPr>
          <w:ilvl w:val="0"/>
          <w:numId w:val="14"/>
        </w:numPr>
        <w:spacing w:line="269" w:lineRule="auto"/>
        <w:rPr>
          <w:rFonts w:ascii="David" w:hAnsi="David"/>
          <w:szCs w:val="20"/>
        </w:rPr>
      </w:pPr>
      <w:r w:rsidRPr="00F43557">
        <w:rPr>
          <w:rFonts w:ascii="David" w:hAnsi="David"/>
          <w:szCs w:val="20"/>
          <w:rtl/>
        </w:rPr>
        <w:t>אם הצוות הרב-מקצועי סובר כי נדרשות לתלמיד תמיכות נוספות מעבר לכך, יופנה התלמיד לדיון בוועדת זכאות ואפיון לבחינת זכאות לשירותי חינוך מיוחדים הנקבעים על ידי ועדה זו.</w:t>
      </w:r>
    </w:p>
    <w:p w14:paraId="17869F23" w14:textId="77777777" w:rsidR="003528F0" w:rsidRPr="00916D6C" w:rsidRDefault="003528F0" w:rsidP="009B10C1">
      <w:pPr>
        <w:pStyle w:val="af2"/>
        <w:numPr>
          <w:ilvl w:val="0"/>
          <w:numId w:val="14"/>
        </w:numPr>
        <w:spacing w:line="269" w:lineRule="auto"/>
        <w:rPr>
          <w:rFonts w:ascii="David" w:hAnsi="David"/>
          <w:szCs w:val="20"/>
        </w:rPr>
      </w:pPr>
      <w:r w:rsidRPr="00F43557">
        <w:rPr>
          <w:rFonts w:ascii="David" w:hAnsi="David"/>
          <w:szCs w:val="20"/>
          <w:rtl/>
        </w:rPr>
        <w:t>סל מוסדי הוא סל סטטיסטי שמתוקצב לטובת המסגרת החינוכית בשיעור קבוע של שעות שבועיות ביחס לאחוז מסך התלמידים הלומדים בכיתות רגילות בבית הספר</w:t>
      </w:r>
      <w:r w:rsidRPr="00916D6C">
        <w:rPr>
          <w:rStyle w:val="Hyperlink"/>
          <w:rFonts w:ascii="David" w:hAnsi="David"/>
          <w:szCs w:val="20"/>
        </w:rPr>
        <w:t xml:space="preserve"> </w:t>
      </w:r>
      <w:r w:rsidRPr="00F43557">
        <w:rPr>
          <w:rFonts w:ascii="David" w:hAnsi="David"/>
          <w:szCs w:val="20"/>
          <w:rtl/>
        </w:rPr>
        <w:t>(</w:t>
      </w:r>
      <w:r w:rsidRPr="00F43557">
        <w:rPr>
          <w:rFonts w:ascii="David" w:hAnsi="David"/>
          <w:szCs w:val="20"/>
        </w:rPr>
        <w:t>7.7%</w:t>
      </w:r>
      <w:r w:rsidRPr="00F43557">
        <w:rPr>
          <w:rFonts w:ascii="David" w:hAnsi="David"/>
          <w:szCs w:val="20"/>
          <w:rtl/>
        </w:rPr>
        <w:t xml:space="preserve"> מסך התלמידים הלומדים בכיתות רגילות בבית הספר</w:t>
      </w:r>
      <w:r w:rsidRPr="00F43557">
        <w:rPr>
          <w:rFonts w:ascii="David" w:hAnsi="David" w:hint="cs"/>
          <w:szCs w:val="20"/>
          <w:rtl/>
        </w:rPr>
        <w:t xml:space="preserve"> כפול</w:t>
      </w:r>
      <w:r w:rsidRPr="00F43557">
        <w:rPr>
          <w:rFonts w:ascii="David" w:hAnsi="David"/>
          <w:szCs w:val="20"/>
          <w:rtl/>
        </w:rPr>
        <w:t xml:space="preserve"> </w:t>
      </w:r>
      <w:r w:rsidRPr="00F43557">
        <w:rPr>
          <w:rFonts w:ascii="David" w:hAnsi="David"/>
          <w:szCs w:val="20"/>
        </w:rPr>
        <w:t>1.85</w:t>
      </w:r>
      <w:r w:rsidRPr="00F43557">
        <w:rPr>
          <w:rFonts w:ascii="David" w:hAnsi="David"/>
          <w:szCs w:val="20"/>
          <w:rtl/>
        </w:rPr>
        <w:t xml:space="preserve"> שעות)</w:t>
      </w:r>
      <w:r>
        <w:rPr>
          <w:rFonts w:ascii="David" w:hAnsi="David" w:hint="cs"/>
          <w:szCs w:val="20"/>
          <w:rtl/>
        </w:rPr>
        <w:t>.</w:t>
      </w:r>
    </w:p>
    <w:p w14:paraId="2293B8F0" w14:textId="77777777" w:rsidR="003528F0" w:rsidRPr="00916D6C" w:rsidRDefault="003528F0" w:rsidP="009B10C1">
      <w:pPr>
        <w:pStyle w:val="af2"/>
        <w:numPr>
          <w:ilvl w:val="0"/>
          <w:numId w:val="14"/>
        </w:numPr>
        <w:spacing w:line="269" w:lineRule="auto"/>
        <w:rPr>
          <w:rFonts w:ascii="David" w:hAnsi="David"/>
          <w:szCs w:val="20"/>
        </w:rPr>
      </w:pPr>
      <w:bookmarkStart w:id="76" w:name="_Hlk171932498"/>
      <w:r w:rsidRPr="00F43557">
        <w:rPr>
          <w:rFonts w:ascii="David" w:hAnsi="David"/>
          <w:szCs w:val="20"/>
          <w:rtl/>
        </w:rPr>
        <w:t xml:space="preserve">סל אישי מיועד לשילוב בחינוך הכללי באמצעות תקציב בזכאות אישית עבור התלמיד ונוסף </w:t>
      </w:r>
      <w:r w:rsidRPr="00F43557">
        <w:rPr>
          <w:rFonts w:ascii="David" w:hAnsi="David" w:hint="cs"/>
          <w:szCs w:val="20"/>
          <w:rtl/>
        </w:rPr>
        <w:t>על הסל</w:t>
      </w:r>
      <w:r w:rsidRPr="00F43557">
        <w:rPr>
          <w:rFonts w:ascii="David" w:hAnsi="David"/>
          <w:szCs w:val="20"/>
          <w:rtl/>
        </w:rPr>
        <w:t xml:space="preserve"> המוסדי</w:t>
      </w:r>
      <w:r w:rsidRPr="00916D6C">
        <w:rPr>
          <w:rFonts w:ascii="David" w:hAnsi="David"/>
          <w:szCs w:val="20"/>
          <w:rtl/>
        </w:rPr>
        <w:t>.</w:t>
      </w:r>
    </w:p>
    <w:p w14:paraId="182AA402" w14:textId="77777777" w:rsidR="003528F0" w:rsidRDefault="003528F0" w:rsidP="009B10C1">
      <w:pPr>
        <w:pStyle w:val="af2"/>
        <w:numPr>
          <w:ilvl w:val="0"/>
          <w:numId w:val="14"/>
        </w:numPr>
        <w:spacing w:line="269" w:lineRule="auto"/>
        <w:rPr>
          <w:rFonts w:ascii="David" w:hAnsi="David"/>
          <w:szCs w:val="20"/>
        </w:rPr>
      </w:pPr>
      <w:bookmarkStart w:id="77" w:name="_Hlk199333850"/>
      <w:r>
        <w:rPr>
          <w:rFonts w:ascii="David" w:hAnsi="David" w:hint="cs"/>
          <w:szCs w:val="20"/>
          <w:rtl/>
        </w:rPr>
        <w:t xml:space="preserve">על פי סעיף 20ד(ג) לחוק החינוך המיוחד, </w:t>
      </w:r>
      <w:bookmarkStart w:id="78" w:name="_Hlk199333546"/>
      <w:r>
        <w:rPr>
          <w:rFonts w:ascii="David" w:hAnsi="David" w:hint="cs"/>
          <w:szCs w:val="20"/>
          <w:rtl/>
        </w:rPr>
        <w:t xml:space="preserve">אם </w:t>
      </w:r>
      <w:r w:rsidRPr="00916D6C">
        <w:rPr>
          <w:rFonts w:ascii="David" w:hAnsi="David"/>
          <w:szCs w:val="20"/>
          <w:rtl/>
        </w:rPr>
        <w:t>היו למוסד החינו</w:t>
      </w:r>
      <w:r>
        <w:rPr>
          <w:rFonts w:ascii="David" w:hAnsi="David" w:hint="cs"/>
          <w:szCs w:val="20"/>
          <w:rtl/>
        </w:rPr>
        <w:t>כי</w:t>
      </w:r>
      <w:r w:rsidRPr="00916D6C">
        <w:rPr>
          <w:rFonts w:ascii="David" w:hAnsi="David"/>
          <w:szCs w:val="20"/>
          <w:rtl/>
        </w:rPr>
        <w:t xml:space="preserve"> הרגיל פסיכולוג חינוכי ויועץ חינוכי, יהיה הפסיכולוג החינוכי החבר בצוות הרב</w:t>
      </w:r>
      <w:r>
        <w:rPr>
          <w:rFonts w:ascii="David" w:hAnsi="David" w:hint="cs"/>
          <w:szCs w:val="20"/>
          <w:rtl/>
        </w:rPr>
        <w:t>-</w:t>
      </w:r>
      <w:r w:rsidRPr="00916D6C">
        <w:rPr>
          <w:rFonts w:ascii="David" w:hAnsi="David"/>
          <w:szCs w:val="20"/>
          <w:rtl/>
        </w:rPr>
        <w:t xml:space="preserve">מקצועי; </w:t>
      </w:r>
      <w:r>
        <w:rPr>
          <w:rFonts w:ascii="David" w:hAnsi="David" w:hint="cs"/>
          <w:szCs w:val="20"/>
          <w:rtl/>
        </w:rPr>
        <w:t xml:space="preserve">אם </w:t>
      </w:r>
      <w:r w:rsidRPr="00916D6C">
        <w:rPr>
          <w:rFonts w:ascii="David" w:hAnsi="David"/>
          <w:szCs w:val="20"/>
          <w:rtl/>
        </w:rPr>
        <w:t>לא היה למוסד פסיכולוג חינוכי או יועץ חינוכי, יהיה חבר הצוות הרב</w:t>
      </w:r>
      <w:r>
        <w:rPr>
          <w:rFonts w:ascii="David" w:hAnsi="David" w:hint="cs"/>
          <w:szCs w:val="20"/>
          <w:rtl/>
        </w:rPr>
        <w:t>-</w:t>
      </w:r>
      <w:r w:rsidRPr="00916D6C">
        <w:rPr>
          <w:rFonts w:ascii="David" w:hAnsi="David"/>
          <w:szCs w:val="20"/>
          <w:rtl/>
        </w:rPr>
        <w:t xml:space="preserve">מקצועי פסיכולוג חינוכי או יועץ חינוכי שימונה לפי ההוראות שקבע השר. </w:t>
      </w:r>
      <w:bookmarkEnd w:id="77"/>
      <w:r>
        <w:rPr>
          <w:rFonts w:ascii="David" w:hAnsi="David" w:hint="cs"/>
          <w:szCs w:val="20"/>
          <w:rtl/>
        </w:rPr>
        <w:t xml:space="preserve">על פי הבהרה שהעביר משרד החינוך למשרד מבקר המדינה </w:t>
      </w:r>
      <w:bookmarkEnd w:id="78"/>
      <w:r>
        <w:rPr>
          <w:rFonts w:ascii="David" w:hAnsi="David" w:hint="cs"/>
          <w:szCs w:val="20"/>
          <w:rtl/>
        </w:rPr>
        <w:t>בדצמבר 2023</w:t>
      </w:r>
      <w:r w:rsidRPr="00834EB2">
        <w:rPr>
          <w:rFonts w:ascii="David" w:hAnsi="David" w:hint="cs"/>
          <w:szCs w:val="20"/>
          <w:rtl/>
        </w:rPr>
        <w:t>,</w:t>
      </w:r>
      <w:r>
        <w:rPr>
          <w:rFonts w:ascii="David" w:hAnsi="David" w:hint="cs"/>
          <w:szCs w:val="20"/>
          <w:rtl/>
        </w:rPr>
        <w:t xml:space="preserve"> </w:t>
      </w:r>
      <w:bookmarkStart w:id="79" w:name="_Hlk199334059"/>
      <w:r w:rsidRPr="00916D6C">
        <w:rPr>
          <w:rFonts w:ascii="David" w:hAnsi="David"/>
          <w:szCs w:val="20"/>
          <w:rtl/>
        </w:rPr>
        <w:t>המשמעות היא שבמוסדות המקבלים שירות ברמה א' קיימת נוכחות סדירה של פסיכולוג במוסד החינוכי</w:t>
      </w:r>
      <w:r>
        <w:rPr>
          <w:rFonts w:ascii="David" w:hAnsi="David" w:hint="cs"/>
          <w:szCs w:val="20"/>
          <w:rtl/>
        </w:rPr>
        <w:t>,</w:t>
      </w:r>
      <w:r w:rsidRPr="00916D6C">
        <w:rPr>
          <w:rFonts w:ascii="David" w:hAnsi="David"/>
          <w:szCs w:val="20"/>
          <w:rtl/>
        </w:rPr>
        <w:t xml:space="preserve"> ואחת הפעולות שהוא מקיים מתוקף תפקידו ברמת שירות זו היא השתתפות בצוות הרב</w:t>
      </w:r>
      <w:r>
        <w:rPr>
          <w:rFonts w:ascii="David" w:hAnsi="David" w:hint="cs"/>
          <w:szCs w:val="20"/>
          <w:rtl/>
        </w:rPr>
        <w:t>-</w:t>
      </w:r>
      <w:r w:rsidRPr="00916D6C">
        <w:rPr>
          <w:rFonts w:ascii="David" w:hAnsi="David"/>
          <w:szCs w:val="20"/>
          <w:rtl/>
        </w:rPr>
        <w:t xml:space="preserve">מקצועי. במוסדות חינוך </w:t>
      </w:r>
      <w:r>
        <w:rPr>
          <w:rFonts w:ascii="David" w:hAnsi="David" w:hint="cs"/>
          <w:szCs w:val="20"/>
          <w:rtl/>
        </w:rPr>
        <w:t>ש</w:t>
      </w:r>
      <w:r w:rsidRPr="00916D6C">
        <w:rPr>
          <w:rFonts w:ascii="David" w:hAnsi="David"/>
          <w:szCs w:val="20"/>
          <w:rtl/>
        </w:rPr>
        <w:t xml:space="preserve">בהם השירות הניתן </w:t>
      </w:r>
      <w:r>
        <w:rPr>
          <w:rFonts w:ascii="David" w:hAnsi="David" w:hint="cs"/>
          <w:szCs w:val="20"/>
          <w:rtl/>
        </w:rPr>
        <w:t>הוא</w:t>
      </w:r>
      <w:r w:rsidRPr="00916D6C">
        <w:rPr>
          <w:rFonts w:ascii="David" w:hAnsi="David"/>
          <w:szCs w:val="20"/>
          <w:rtl/>
        </w:rPr>
        <w:t xml:space="preserve"> ברמה ב' או ג'</w:t>
      </w:r>
      <w:r>
        <w:rPr>
          <w:rFonts w:ascii="David" w:hAnsi="David" w:hint="cs"/>
          <w:szCs w:val="20"/>
          <w:rtl/>
        </w:rPr>
        <w:t>,</w:t>
      </w:r>
      <w:r w:rsidRPr="00916D6C">
        <w:rPr>
          <w:rFonts w:ascii="David" w:hAnsi="David"/>
          <w:szCs w:val="20"/>
          <w:rtl/>
        </w:rPr>
        <w:t xml:space="preserve"> קיימת </w:t>
      </w:r>
      <w:r>
        <w:rPr>
          <w:rFonts w:ascii="David" w:hAnsi="David" w:hint="cs"/>
          <w:szCs w:val="20"/>
          <w:rtl/>
        </w:rPr>
        <w:t>ה</w:t>
      </w:r>
      <w:r w:rsidRPr="00916D6C">
        <w:rPr>
          <w:rFonts w:ascii="David" w:hAnsi="David"/>
          <w:szCs w:val="20"/>
          <w:rtl/>
        </w:rPr>
        <w:t>יתכנות שלא תהיה נוכחות של פסיכולוג בצוות הרב</w:t>
      </w:r>
      <w:r>
        <w:rPr>
          <w:rFonts w:ascii="David" w:hAnsi="David" w:hint="cs"/>
          <w:szCs w:val="20"/>
          <w:rtl/>
        </w:rPr>
        <w:t>-</w:t>
      </w:r>
      <w:r w:rsidRPr="00916D6C">
        <w:rPr>
          <w:rFonts w:ascii="David" w:hAnsi="David"/>
          <w:szCs w:val="20"/>
          <w:rtl/>
        </w:rPr>
        <w:t>מקצועי.</w:t>
      </w:r>
      <w:bookmarkEnd w:id="76"/>
    </w:p>
    <w:bookmarkEnd w:id="79"/>
    <w:p w14:paraId="36E2ABE1" w14:textId="77777777" w:rsidR="003528F0" w:rsidRPr="00F43557" w:rsidRDefault="003528F0" w:rsidP="009B10C1">
      <w:pPr>
        <w:pStyle w:val="af2"/>
        <w:numPr>
          <w:ilvl w:val="0"/>
          <w:numId w:val="14"/>
        </w:numPr>
        <w:spacing w:line="269" w:lineRule="auto"/>
        <w:rPr>
          <w:rFonts w:ascii="David" w:hAnsi="David"/>
          <w:szCs w:val="20"/>
          <w:rtl/>
        </w:rPr>
      </w:pPr>
      <w:r w:rsidRPr="00F43557">
        <w:rPr>
          <w:rFonts w:ascii="David" w:hAnsi="David"/>
          <w:szCs w:val="20"/>
          <w:rtl/>
        </w:rPr>
        <w:t>פסיכולוג הרשום בפנקס הפסיכולוגים כבעל תואר מומחה בענף מומחיות שהוכר לפי חוק זה. פסיכולוגיה חינוכית היא אחד מענפי הפסיכולוגיה שהם מומחיות מוכרת.</w:t>
      </w:r>
    </w:p>
    <w:bookmarkEnd w:id="71"/>
    <w:bookmarkEnd w:id="72"/>
    <w:p w14:paraId="30E8B7B2" w14:textId="77777777" w:rsidR="003528F0" w:rsidRDefault="003528F0" w:rsidP="009B10C1">
      <w:pPr>
        <w:pStyle w:val="a7"/>
        <w:spacing w:line="269" w:lineRule="auto"/>
        <w:rPr>
          <w:rtl/>
        </w:rPr>
      </w:pPr>
    </w:p>
    <w:p w14:paraId="6ADC0326" w14:textId="77777777" w:rsidR="003528F0" w:rsidRDefault="003528F0" w:rsidP="009B10C1">
      <w:pPr>
        <w:spacing w:line="269" w:lineRule="auto"/>
        <w:rPr>
          <w:b/>
          <w:bCs/>
          <w:rtl/>
        </w:rPr>
      </w:pPr>
      <w:r w:rsidRPr="00F43557">
        <w:rPr>
          <w:rFonts w:hint="eastAsia"/>
          <w:b/>
          <w:bCs/>
          <w:rtl/>
        </w:rPr>
        <w:lastRenderedPageBreak/>
        <w:t>מהאמור</w:t>
      </w:r>
      <w:r w:rsidRPr="00F43557">
        <w:rPr>
          <w:b/>
          <w:bCs/>
          <w:rtl/>
        </w:rPr>
        <w:t xml:space="preserve"> עולה </w:t>
      </w:r>
      <w:r w:rsidRPr="00F43557">
        <w:rPr>
          <w:rFonts w:hint="eastAsia"/>
          <w:b/>
          <w:bCs/>
          <w:rtl/>
        </w:rPr>
        <w:t>כי</w:t>
      </w:r>
      <w:r w:rsidRPr="00F43557">
        <w:rPr>
          <w:b/>
          <w:bCs/>
          <w:rtl/>
        </w:rPr>
        <w:t xml:space="preserve"> </w:t>
      </w:r>
      <w:r w:rsidRPr="00F43557">
        <w:rPr>
          <w:rFonts w:hint="eastAsia"/>
          <w:b/>
          <w:bCs/>
          <w:rtl/>
        </w:rPr>
        <w:t>בעקבות</w:t>
      </w:r>
      <w:r w:rsidRPr="00F43557">
        <w:rPr>
          <w:b/>
          <w:bCs/>
          <w:rtl/>
        </w:rPr>
        <w:t xml:space="preserve"> </w:t>
      </w:r>
      <w:r w:rsidRPr="00F43557">
        <w:rPr>
          <w:rFonts w:hint="eastAsia"/>
          <w:b/>
          <w:bCs/>
          <w:rtl/>
        </w:rPr>
        <w:t>התיקון</w:t>
      </w:r>
      <w:r w:rsidRPr="00F43557">
        <w:rPr>
          <w:b/>
          <w:bCs/>
          <w:rtl/>
        </w:rPr>
        <w:t xml:space="preserve"> </w:t>
      </w:r>
      <w:r w:rsidRPr="00F43557">
        <w:rPr>
          <w:rFonts w:hint="eastAsia"/>
          <w:b/>
          <w:bCs/>
          <w:rtl/>
        </w:rPr>
        <w:t>האחרון</w:t>
      </w:r>
      <w:r w:rsidRPr="00F43557">
        <w:rPr>
          <w:b/>
          <w:bCs/>
          <w:rtl/>
        </w:rPr>
        <w:t xml:space="preserve"> </w:t>
      </w:r>
      <w:r w:rsidRPr="00F43557">
        <w:rPr>
          <w:rFonts w:hint="eastAsia"/>
          <w:b/>
          <w:bCs/>
          <w:rtl/>
        </w:rPr>
        <w:t>לחוק</w:t>
      </w:r>
      <w:r w:rsidRPr="00F43557">
        <w:rPr>
          <w:b/>
          <w:bCs/>
          <w:rtl/>
        </w:rPr>
        <w:t xml:space="preserve"> </w:t>
      </w:r>
      <w:r w:rsidRPr="00F43557">
        <w:rPr>
          <w:rFonts w:hint="eastAsia"/>
          <w:b/>
          <w:bCs/>
          <w:rtl/>
        </w:rPr>
        <w:t>חינוך</w:t>
      </w:r>
      <w:r w:rsidRPr="00F43557">
        <w:rPr>
          <w:b/>
          <w:bCs/>
          <w:rtl/>
        </w:rPr>
        <w:t xml:space="preserve"> </w:t>
      </w:r>
      <w:r w:rsidRPr="00F43557">
        <w:rPr>
          <w:rFonts w:hint="eastAsia"/>
          <w:b/>
          <w:bCs/>
          <w:rtl/>
        </w:rPr>
        <w:t>מיוחד</w:t>
      </w:r>
      <w:r w:rsidRPr="00F43557">
        <w:rPr>
          <w:b/>
          <w:bCs/>
          <w:rtl/>
        </w:rPr>
        <w:t xml:space="preserve">, </w:t>
      </w:r>
      <w:r w:rsidRPr="00F43557">
        <w:rPr>
          <w:rFonts w:hint="eastAsia"/>
          <w:b/>
          <w:bCs/>
          <w:rtl/>
        </w:rPr>
        <w:t>תיקון</w:t>
      </w:r>
      <w:r w:rsidRPr="00F43557">
        <w:rPr>
          <w:b/>
          <w:bCs/>
          <w:rtl/>
        </w:rPr>
        <w:t xml:space="preserve"> 11, </w:t>
      </w:r>
      <w:r w:rsidRPr="00F43557">
        <w:rPr>
          <w:rFonts w:hint="eastAsia"/>
          <w:b/>
          <w:bCs/>
          <w:rtl/>
        </w:rPr>
        <w:t>התווספה</w:t>
      </w:r>
      <w:r w:rsidRPr="00F43557">
        <w:rPr>
          <w:b/>
          <w:bCs/>
          <w:rtl/>
        </w:rPr>
        <w:t xml:space="preserve"> </w:t>
      </w:r>
      <w:r w:rsidRPr="00F43557">
        <w:rPr>
          <w:rFonts w:hint="eastAsia"/>
          <w:b/>
          <w:bCs/>
          <w:rtl/>
        </w:rPr>
        <w:t>עוד</w:t>
      </w:r>
      <w:r w:rsidRPr="00F43557">
        <w:rPr>
          <w:b/>
          <w:bCs/>
          <w:rtl/>
        </w:rPr>
        <w:t xml:space="preserve"> </w:t>
      </w:r>
      <w:r w:rsidRPr="00F43557">
        <w:rPr>
          <w:rFonts w:hint="eastAsia"/>
          <w:b/>
          <w:bCs/>
          <w:rtl/>
        </w:rPr>
        <w:t>ועדה</w:t>
      </w:r>
      <w:r w:rsidRPr="00F43557">
        <w:rPr>
          <w:b/>
          <w:bCs/>
          <w:rtl/>
        </w:rPr>
        <w:t xml:space="preserve"> </w:t>
      </w:r>
      <w:r>
        <w:rPr>
          <w:rFonts w:hint="cs"/>
          <w:b/>
          <w:bCs/>
          <w:rtl/>
        </w:rPr>
        <w:t>לצורך יישום</w:t>
      </w:r>
      <w:r w:rsidRPr="00F43557">
        <w:rPr>
          <w:b/>
          <w:bCs/>
          <w:rtl/>
        </w:rPr>
        <w:t xml:space="preserve"> </w:t>
      </w:r>
      <w:r w:rsidRPr="00F43557">
        <w:rPr>
          <w:rFonts w:hint="eastAsia"/>
          <w:b/>
          <w:bCs/>
          <w:rtl/>
        </w:rPr>
        <w:t>התיקון</w:t>
      </w:r>
      <w:r w:rsidRPr="00F43557">
        <w:rPr>
          <w:b/>
          <w:bCs/>
          <w:rtl/>
        </w:rPr>
        <w:t>. יצוין כי בעוד שתוקפן של החלטות הוועדות שפעלו טרם תיקון 11 הוא שלוש שנים, תוק</w:t>
      </w:r>
      <w:r w:rsidRPr="00F43557">
        <w:rPr>
          <w:rFonts w:hint="eastAsia"/>
          <w:b/>
          <w:bCs/>
          <w:rtl/>
        </w:rPr>
        <w:t>ף</w:t>
      </w:r>
      <w:r w:rsidRPr="00F43557">
        <w:rPr>
          <w:b/>
          <w:bCs/>
          <w:rtl/>
        </w:rPr>
        <w:t xml:space="preserve"> </w:t>
      </w:r>
      <w:r w:rsidRPr="00F43557">
        <w:rPr>
          <w:rFonts w:hint="eastAsia"/>
          <w:b/>
          <w:bCs/>
          <w:rtl/>
        </w:rPr>
        <w:t>החלטת</w:t>
      </w:r>
      <w:r w:rsidRPr="00F43557">
        <w:rPr>
          <w:b/>
          <w:bCs/>
          <w:rtl/>
        </w:rPr>
        <w:t xml:space="preserve"> </w:t>
      </w:r>
      <w:r w:rsidRPr="00F43557">
        <w:rPr>
          <w:rFonts w:hint="eastAsia"/>
          <w:b/>
          <w:bCs/>
          <w:rtl/>
        </w:rPr>
        <w:t>ועדת</w:t>
      </w:r>
      <w:r w:rsidRPr="00F43557">
        <w:rPr>
          <w:b/>
          <w:bCs/>
          <w:rtl/>
        </w:rPr>
        <w:t xml:space="preserve"> פילוח תמיכות, שהחלה לפעול לאחר תיקון 11, הוא שנה אחת. משמעות הדבר שדיון בעניינו של תלמיד מתקיים בוועדת פילוח תמיכות אחת לשנה, דבר </w:t>
      </w:r>
      <w:r w:rsidRPr="00F43557">
        <w:rPr>
          <w:rFonts w:hint="eastAsia"/>
          <w:b/>
          <w:bCs/>
          <w:rtl/>
        </w:rPr>
        <w:t>שמעלה</w:t>
      </w:r>
      <w:r w:rsidRPr="00F43557">
        <w:rPr>
          <w:b/>
          <w:bCs/>
          <w:rtl/>
        </w:rPr>
        <w:t xml:space="preserve"> </w:t>
      </w:r>
      <w:r w:rsidRPr="00F43557">
        <w:rPr>
          <w:rFonts w:hint="eastAsia"/>
          <w:b/>
          <w:bCs/>
          <w:rtl/>
        </w:rPr>
        <w:t>כשלעצמו</w:t>
      </w:r>
      <w:r w:rsidRPr="00F43557">
        <w:rPr>
          <w:b/>
          <w:bCs/>
          <w:rtl/>
        </w:rPr>
        <w:t xml:space="preserve"> </w:t>
      </w:r>
      <w:r w:rsidRPr="00F43557">
        <w:rPr>
          <w:rFonts w:hint="eastAsia"/>
          <w:b/>
          <w:bCs/>
          <w:rtl/>
        </w:rPr>
        <w:t>את</w:t>
      </w:r>
      <w:r w:rsidRPr="00F43557">
        <w:rPr>
          <w:b/>
          <w:bCs/>
          <w:rtl/>
        </w:rPr>
        <w:t xml:space="preserve"> </w:t>
      </w:r>
      <w:r w:rsidRPr="00F43557">
        <w:rPr>
          <w:rFonts w:hint="eastAsia"/>
          <w:b/>
          <w:bCs/>
          <w:rtl/>
        </w:rPr>
        <w:t>היקף</w:t>
      </w:r>
      <w:r w:rsidRPr="00F43557">
        <w:rPr>
          <w:b/>
          <w:bCs/>
          <w:rtl/>
        </w:rPr>
        <w:t xml:space="preserve"> </w:t>
      </w:r>
      <w:r w:rsidRPr="00F43557">
        <w:rPr>
          <w:rFonts w:hint="eastAsia"/>
          <w:b/>
          <w:bCs/>
          <w:rtl/>
        </w:rPr>
        <w:t>הוועדות</w:t>
      </w:r>
      <w:r w:rsidRPr="00F43557">
        <w:rPr>
          <w:b/>
          <w:bCs/>
          <w:rtl/>
        </w:rPr>
        <w:t xml:space="preserve"> </w:t>
      </w:r>
      <w:r w:rsidRPr="00F43557">
        <w:rPr>
          <w:rFonts w:hint="eastAsia"/>
          <w:b/>
          <w:bCs/>
          <w:rtl/>
        </w:rPr>
        <w:t>שבהן</w:t>
      </w:r>
      <w:r w:rsidRPr="00F43557">
        <w:rPr>
          <w:b/>
          <w:bCs/>
          <w:rtl/>
        </w:rPr>
        <w:t xml:space="preserve"> </w:t>
      </w:r>
      <w:r w:rsidRPr="00F43557">
        <w:rPr>
          <w:rFonts w:hint="eastAsia"/>
          <w:b/>
          <w:bCs/>
          <w:rtl/>
        </w:rPr>
        <w:t>משתתפים</w:t>
      </w:r>
      <w:r w:rsidRPr="00F43557">
        <w:rPr>
          <w:b/>
          <w:bCs/>
          <w:rtl/>
        </w:rPr>
        <w:t xml:space="preserve"> הפסיכולוגים החינוכיים.</w:t>
      </w:r>
    </w:p>
    <w:p w14:paraId="1571C0B1" w14:textId="77777777" w:rsidR="003528F0" w:rsidRDefault="003528F0" w:rsidP="009B10C1">
      <w:pPr>
        <w:pStyle w:val="4"/>
        <w:spacing w:before="0" w:line="269" w:lineRule="auto"/>
        <w:rPr>
          <w:rtl/>
        </w:rPr>
      </w:pPr>
      <w:r>
        <w:rPr>
          <w:rFonts w:hint="cs"/>
          <w:rtl/>
        </w:rPr>
        <w:t xml:space="preserve">בחינה כמותית של השפעת הוועדות לאחר תיקון 11 לחוק חינוך מיוחד על עבודת הפסיכולוגים החינוכיים </w:t>
      </w:r>
    </w:p>
    <w:p w14:paraId="47FA11C1" w14:textId="77777777" w:rsidR="003528F0" w:rsidRDefault="003528F0" w:rsidP="009B10C1">
      <w:pPr>
        <w:pStyle w:val="a7"/>
        <w:spacing w:line="269" w:lineRule="auto"/>
        <w:rPr>
          <w:rtl/>
        </w:rPr>
      </w:pPr>
    </w:p>
    <w:p w14:paraId="5F87EF94" w14:textId="77777777" w:rsidR="003528F0" w:rsidRDefault="003528F0" w:rsidP="009B10C1">
      <w:pPr>
        <w:spacing w:line="269" w:lineRule="auto"/>
        <w:rPr>
          <w:rtl/>
        </w:rPr>
      </w:pPr>
      <w:r>
        <w:rPr>
          <w:rFonts w:hint="cs"/>
          <w:rtl/>
        </w:rPr>
        <w:t>לצורך בחינה כמותית של יישום תיקון 11 על היקף הדיונים שהתקיימו בוועדות השמה ושילוב, ועדות זכאות ואפיון, צוותים רב-מקצועיים וועדות פילוח תמיכות (להלן - ועדות חינוך מיוחד), טרם יישומו של התיקון לחוק ולאחר יישומו, רוכז מספר הדיונים בכל שנה בכל אחת מהוועדות שהתקיימו בשנים 2017 - 2023 והסך הכולל שלהם, כמפורט בתרשים 20 שלהלן.</w:t>
      </w:r>
    </w:p>
    <w:p w14:paraId="7CFEF221" w14:textId="77777777" w:rsidR="003528F0" w:rsidRDefault="003528F0" w:rsidP="009B10C1">
      <w:pPr>
        <w:spacing w:line="269" w:lineRule="auto"/>
        <w:rPr>
          <w:rtl/>
        </w:rPr>
      </w:pPr>
    </w:p>
    <w:p w14:paraId="5B9BD55F" w14:textId="77777777" w:rsidR="003528F0" w:rsidRDefault="003528F0" w:rsidP="009B10C1">
      <w:pPr>
        <w:spacing w:line="269" w:lineRule="auto"/>
        <w:jc w:val="center"/>
        <w:rPr>
          <w:b/>
          <w:bCs/>
          <w:rtl/>
        </w:rPr>
      </w:pPr>
      <w:r w:rsidRPr="0004743A">
        <w:rPr>
          <w:rFonts w:hint="eastAsia"/>
          <w:rtl/>
        </w:rPr>
        <w:t>תרשים</w:t>
      </w:r>
      <w:r w:rsidRPr="0004743A">
        <w:rPr>
          <w:rtl/>
        </w:rPr>
        <w:t xml:space="preserve"> 20: </w:t>
      </w:r>
      <w:r w:rsidRPr="0004743A">
        <w:rPr>
          <w:rFonts w:hint="eastAsia"/>
          <w:b/>
          <w:bCs/>
          <w:rtl/>
        </w:rPr>
        <w:t>מספר</w:t>
      </w:r>
      <w:r w:rsidRPr="0004743A">
        <w:rPr>
          <w:b/>
          <w:bCs/>
          <w:rtl/>
        </w:rPr>
        <w:t xml:space="preserve"> </w:t>
      </w:r>
      <w:r w:rsidRPr="0004743A">
        <w:rPr>
          <w:rFonts w:hint="eastAsia"/>
          <w:b/>
          <w:bCs/>
          <w:rtl/>
        </w:rPr>
        <w:t>הדיונים</w:t>
      </w:r>
      <w:r w:rsidRPr="0004743A">
        <w:rPr>
          <w:b/>
          <w:bCs/>
          <w:rtl/>
        </w:rPr>
        <w:t xml:space="preserve"> </w:t>
      </w:r>
      <w:r w:rsidRPr="0004743A">
        <w:rPr>
          <w:rFonts w:hint="eastAsia"/>
          <w:b/>
          <w:bCs/>
          <w:rtl/>
        </w:rPr>
        <w:t>של</w:t>
      </w:r>
      <w:r w:rsidRPr="0004743A">
        <w:rPr>
          <w:b/>
          <w:bCs/>
          <w:rtl/>
        </w:rPr>
        <w:t xml:space="preserve"> ועדות חינוך מיוחד </w:t>
      </w:r>
      <w:r w:rsidRPr="0004743A">
        <w:rPr>
          <w:rFonts w:hint="eastAsia"/>
          <w:b/>
          <w:bCs/>
          <w:rtl/>
        </w:rPr>
        <w:t>טרם</w:t>
      </w:r>
      <w:r w:rsidRPr="0004743A">
        <w:rPr>
          <w:b/>
          <w:bCs/>
          <w:rtl/>
        </w:rPr>
        <w:t xml:space="preserve"> </w:t>
      </w:r>
      <w:r w:rsidRPr="0004743A">
        <w:rPr>
          <w:rFonts w:hint="eastAsia"/>
          <w:b/>
          <w:bCs/>
          <w:rtl/>
        </w:rPr>
        <w:t>יישומו</w:t>
      </w:r>
      <w:r w:rsidRPr="0004743A">
        <w:rPr>
          <w:b/>
          <w:bCs/>
          <w:rtl/>
        </w:rPr>
        <w:t xml:space="preserve"> </w:t>
      </w:r>
      <w:r w:rsidRPr="0004743A">
        <w:rPr>
          <w:rFonts w:hint="eastAsia"/>
          <w:b/>
          <w:bCs/>
          <w:rtl/>
        </w:rPr>
        <w:t>של</w:t>
      </w:r>
      <w:r w:rsidRPr="0004743A">
        <w:rPr>
          <w:b/>
          <w:bCs/>
          <w:rtl/>
        </w:rPr>
        <w:t xml:space="preserve"> </w:t>
      </w:r>
      <w:r w:rsidRPr="0004743A">
        <w:rPr>
          <w:rFonts w:hint="eastAsia"/>
          <w:b/>
          <w:bCs/>
          <w:rtl/>
        </w:rPr>
        <w:t>התיקון</w:t>
      </w:r>
      <w:r w:rsidRPr="0004743A">
        <w:rPr>
          <w:b/>
          <w:bCs/>
          <w:rtl/>
        </w:rPr>
        <w:t xml:space="preserve"> </w:t>
      </w:r>
      <w:r w:rsidRPr="0004743A">
        <w:rPr>
          <w:rFonts w:hint="eastAsia"/>
          <w:b/>
          <w:bCs/>
          <w:rtl/>
        </w:rPr>
        <w:t>לחוק</w:t>
      </w:r>
      <w:r w:rsidRPr="0004743A">
        <w:rPr>
          <w:b/>
          <w:bCs/>
          <w:rtl/>
        </w:rPr>
        <w:t xml:space="preserve"> </w:t>
      </w:r>
      <w:r w:rsidRPr="0004743A">
        <w:rPr>
          <w:rFonts w:hint="eastAsia"/>
          <w:b/>
          <w:bCs/>
          <w:rtl/>
        </w:rPr>
        <w:t>ולאחר</w:t>
      </w:r>
      <w:r w:rsidRPr="0004743A">
        <w:rPr>
          <w:b/>
          <w:bCs/>
          <w:rtl/>
        </w:rPr>
        <w:t xml:space="preserve"> </w:t>
      </w:r>
      <w:r w:rsidRPr="0004743A">
        <w:rPr>
          <w:rFonts w:hint="eastAsia"/>
          <w:b/>
          <w:bCs/>
          <w:rtl/>
        </w:rPr>
        <w:t>יישומו</w:t>
      </w:r>
      <w:r w:rsidRPr="0004743A">
        <w:rPr>
          <w:rFonts w:hint="cs"/>
          <w:b/>
          <w:bCs/>
          <w:rtl/>
        </w:rPr>
        <w:t>,</w:t>
      </w:r>
      <w:r w:rsidRPr="0004743A">
        <w:rPr>
          <w:b/>
          <w:bCs/>
          <w:rtl/>
        </w:rPr>
        <w:t xml:space="preserve"> </w:t>
      </w:r>
      <w:r w:rsidRPr="0004743A">
        <w:rPr>
          <w:rFonts w:hint="eastAsia"/>
          <w:b/>
          <w:bCs/>
          <w:rtl/>
        </w:rPr>
        <w:t>לפי</w:t>
      </w:r>
      <w:r w:rsidRPr="0004743A">
        <w:rPr>
          <w:b/>
          <w:bCs/>
          <w:rtl/>
        </w:rPr>
        <w:t xml:space="preserve"> </w:t>
      </w:r>
      <w:r w:rsidRPr="0004743A">
        <w:rPr>
          <w:rFonts w:hint="eastAsia"/>
          <w:b/>
          <w:bCs/>
          <w:rtl/>
        </w:rPr>
        <w:t>סוג</w:t>
      </w:r>
      <w:r w:rsidRPr="0004743A">
        <w:rPr>
          <w:b/>
          <w:bCs/>
          <w:rtl/>
        </w:rPr>
        <w:t xml:space="preserve"> </w:t>
      </w:r>
      <w:r w:rsidRPr="0004743A">
        <w:rPr>
          <w:rFonts w:hint="eastAsia"/>
          <w:b/>
          <w:bCs/>
          <w:rtl/>
        </w:rPr>
        <w:t>הוועדה</w:t>
      </w:r>
      <w:r w:rsidRPr="0004743A">
        <w:rPr>
          <w:b/>
          <w:bCs/>
          <w:rtl/>
        </w:rPr>
        <w:t>, 2017 - 2023*</w:t>
      </w:r>
    </w:p>
    <w:p w14:paraId="0455813F" w14:textId="77777777" w:rsidR="003528F0" w:rsidRPr="00702F06" w:rsidRDefault="003528F0" w:rsidP="009B10C1">
      <w:pPr>
        <w:spacing w:line="269" w:lineRule="auto"/>
        <w:jc w:val="center"/>
        <w:rPr>
          <w:b/>
          <w:bCs/>
          <w:rtl/>
        </w:rPr>
      </w:pPr>
      <w:r>
        <w:rPr>
          <w:noProof/>
        </w:rPr>
        <w:drawing>
          <wp:inline distT="0" distB="0" distL="0" distR="0" wp14:anchorId="22559818" wp14:editId="48B88BC3">
            <wp:extent cx="4681220" cy="3425825"/>
            <wp:effectExtent l="0" t="0" r="5080" b="3175"/>
            <wp:docPr id="25" name="תמונה 25" descr="התרשים מציג את מספר הדיונים בוועדת השמה, ועדת שילוב, ועדת זכאות ואפיון, צוות רב מקצועי וועדת פילוח תמיכות עבור זכאי סל אישי וכן את סך הדיונים השנתי בכל אחת משנות הבדיקה.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1220" cy="3425825"/>
                    </a:xfrm>
                    <a:prstGeom prst="rect">
                      <a:avLst/>
                    </a:prstGeom>
                    <a:noFill/>
                    <a:ln>
                      <a:noFill/>
                    </a:ln>
                  </pic:spPr>
                </pic:pic>
              </a:graphicData>
            </a:graphic>
          </wp:inline>
        </w:drawing>
      </w:r>
    </w:p>
    <w:p w14:paraId="5F4BF84B" w14:textId="77777777" w:rsidR="003528F0" w:rsidRDefault="003528F0" w:rsidP="009B10C1">
      <w:pPr>
        <w:spacing w:line="269" w:lineRule="auto"/>
        <w:jc w:val="left"/>
        <w:rPr>
          <w:b/>
          <w:bCs/>
          <w:rtl/>
        </w:rPr>
      </w:pPr>
      <w:r w:rsidRPr="005848E8">
        <w:rPr>
          <w:rFonts w:ascii="David" w:hAnsi="David"/>
          <w:szCs w:val="20"/>
          <w:rtl/>
        </w:rPr>
        <w:t>על פי</w:t>
      </w:r>
      <w:r w:rsidRPr="00F43413">
        <w:rPr>
          <w:rFonts w:ascii="David" w:hAnsi="David"/>
          <w:szCs w:val="20"/>
          <w:rtl/>
        </w:rPr>
        <w:t xml:space="preserve"> נתוני </w:t>
      </w:r>
      <w:r>
        <w:rPr>
          <w:rFonts w:ascii="David" w:hAnsi="David" w:hint="cs"/>
          <w:szCs w:val="20"/>
          <w:rtl/>
        </w:rPr>
        <w:t xml:space="preserve">משרד החינוך מספטמבר 2024, </w:t>
      </w:r>
      <w:r w:rsidRPr="00F43557">
        <w:rPr>
          <w:rFonts w:ascii="David" w:hAnsi="David"/>
          <w:szCs w:val="20"/>
          <w:rtl/>
        </w:rPr>
        <w:t>בעיבוד משרד מבקר המדינה.</w:t>
      </w:r>
    </w:p>
    <w:p w14:paraId="00814E1C" w14:textId="77777777" w:rsidR="003528F0" w:rsidRDefault="003528F0" w:rsidP="009B10C1">
      <w:pPr>
        <w:spacing w:line="269" w:lineRule="auto"/>
        <w:ind w:left="141" w:hanging="141"/>
        <w:rPr>
          <w:b/>
          <w:bCs/>
          <w:rtl/>
        </w:rPr>
      </w:pPr>
      <w:r w:rsidRPr="009A7023">
        <w:rPr>
          <w:rFonts w:ascii="David" w:hAnsi="David" w:hint="cs"/>
          <w:b/>
          <w:bCs/>
          <w:szCs w:val="20"/>
          <w:rtl/>
        </w:rPr>
        <w:t>*</w:t>
      </w:r>
      <w:r>
        <w:rPr>
          <w:rFonts w:ascii="David" w:hAnsi="David" w:hint="cs"/>
          <w:szCs w:val="20"/>
          <w:rtl/>
        </w:rPr>
        <w:t xml:space="preserve"> </w:t>
      </w:r>
      <w:r w:rsidRPr="009A7023">
        <w:rPr>
          <w:rFonts w:ascii="David" w:hAnsi="David" w:hint="cs"/>
          <w:szCs w:val="20"/>
          <w:rtl/>
        </w:rPr>
        <w:t xml:space="preserve">הנתונים מתייחסים לשנת קיום הוועדה ולא לשנת תחילת הזכאות. </w:t>
      </w:r>
      <w:r w:rsidRPr="00A007A8">
        <w:rPr>
          <w:rFonts w:ascii="David" w:hAnsi="David" w:hint="cs"/>
          <w:szCs w:val="20"/>
          <w:rtl/>
        </w:rPr>
        <w:t xml:space="preserve">תיקון 11 לחוק יושם תחילה </w:t>
      </w:r>
      <w:r>
        <w:rPr>
          <w:rFonts w:ascii="David" w:hAnsi="David" w:hint="cs"/>
          <w:szCs w:val="20"/>
          <w:rtl/>
        </w:rPr>
        <w:t>בשנת 2019 כשלב ניסיוני (</w:t>
      </w:r>
      <w:r w:rsidRPr="00A007A8">
        <w:rPr>
          <w:rFonts w:ascii="David" w:hAnsi="David" w:hint="cs"/>
          <w:szCs w:val="20"/>
          <w:rtl/>
        </w:rPr>
        <w:t>פיילוט</w:t>
      </w:r>
      <w:r>
        <w:rPr>
          <w:rFonts w:ascii="David" w:hAnsi="David" w:hint="cs"/>
          <w:szCs w:val="20"/>
          <w:rtl/>
        </w:rPr>
        <w:t>)</w:t>
      </w:r>
      <w:r w:rsidRPr="00A007A8">
        <w:rPr>
          <w:rFonts w:ascii="David" w:hAnsi="David" w:hint="cs"/>
          <w:szCs w:val="20"/>
          <w:rtl/>
        </w:rPr>
        <w:t xml:space="preserve"> במחוז צפון בלבד ובשנה </w:t>
      </w:r>
      <w:r>
        <w:rPr>
          <w:rFonts w:ascii="David" w:hAnsi="David" w:hint="cs"/>
          <w:szCs w:val="20"/>
          <w:rtl/>
        </w:rPr>
        <w:t>ש</w:t>
      </w:r>
      <w:r w:rsidRPr="00A007A8">
        <w:rPr>
          <w:rFonts w:ascii="David" w:hAnsi="David" w:hint="cs"/>
          <w:szCs w:val="20"/>
          <w:rtl/>
        </w:rPr>
        <w:t>לאחר מכן בכל הארץ</w:t>
      </w:r>
      <w:r w:rsidRPr="00652850">
        <w:rPr>
          <w:rFonts w:ascii="David" w:hAnsi="David" w:hint="cs"/>
          <w:szCs w:val="20"/>
          <w:rtl/>
        </w:rPr>
        <w:t>.</w:t>
      </w:r>
      <w:r w:rsidRPr="00AC4EDC">
        <w:rPr>
          <w:rFonts w:ascii="David" w:hAnsi="David" w:hint="cs"/>
          <w:szCs w:val="20"/>
          <w:rtl/>
        </w:rPr>
        <w:t xml:space="preserve"> </w:t>
      </w:r>
      <w:r w:rsidRPr="00AC4EDC">
        <w:rPr>
          <w:rFonts w:ascii="David" w:hAnsi="David"/>
          <w:szCs w:val="20"/>
          <w:rtl/>
        </w:rPr>
        <w:t xml:space="preserve">ועדת זכאות ואפיון </w:t>
      </w:r>
      <w:r w:rsidRPr="00AC4EDC">
        <w:rPr>
          <w:rFonts w:ascii="David" w:hAnsi="David" w:hint="cs"/>
          <w:szCs w:val="20"/>
          <w:rtl/>
        </w:rPr>
        <w:t>מתפקדת</w:t>
      </w:r>
      <w:r>
        <w:rPr>
          <w:rFonts w:ascii="David" w:hAnsi="David" w:hint="cs"/>
          <w:szCs w:val="20"/>
          <w:rtl/>
        </w:rPr>
        <w:t xml:space="preserve"> גם</w:t>
      </w:r>
      <w:r w:rsidRPr="00AC4EDC">
        <w:rPr>
          <w:rFonts w:ascii="David" w:hAnsi="David"/>
          <w:szCs w:val="20"/>
          <w:rtl/>
        </w:rPr>
        <w:t xml:space="preserve"> כוועדת השגה על החלטת הצוות הרב-מקצועי</w:t>
      </w:r>
      <w:r>
        <w:rPr>
          <w:rFonts w:ascii="David" w:hAnsi="David" w:hint="cs"/>
          <w:szCs w:val="20"/>
          <w:rtl/>
        </w:rPr>
        <w:t>.</w:t>
      </w:r>
      <w:r w:rsidRPr="00AC4EDC">
        <w:rPr>
          <w:rFonts w:ascii="David" w:hAnsi="David" w:hint="cs"/>
          <w:szCs w:val="20"/>
          <w:rtl/>
        </w:rPr>
        <w:t xml:space="preserve"> מקרים </w:t>
      </w:r>
      <w:r>
        <w:rPr>
          <w:rFonts w:ascii="David" w:hAnsi="David" w:hint="cs"/>
          <w:szCs w:val="20"/>
          <w:rtl/>
        </w:rPr>
        <w:t>שבהם נעשה הדבר</w:t>
      </w:r>
      <w:r w:rsidRPr="00AC4EDC">
        <w:rPr>
          <w:rFonts w:ascii="David" w:hAnsi="David" w:hint="cs"/>
          <w:szCs w:val="20"/>
          <w:rtl/>
        </w:rPr>
        <w:t xml:space="preserve"> מוצגים בתרשים</w:t>
      </w:r>
      <w:r>
        <w:rPr>
          <w:rFonts w:ascii="David" w:hAnsi="David" w:hint="cs"/>
          <w:szCs w:val="20"/>
          <w:rtl/>
        </w:rPr>
        <w:t xml:space="preserve"> על פי ועדת זכאות ואפיון,</w:t>
      </w:r>
      <w:r w:rsidRPr="00AC4EDC">
        <w:rPr>
          <w:rFonts w:ascii="David" w:hAnsi="David" w:hint="cs"/>
          <w:szCs w:val="20"/>
          <w:rtl/>
        </w:rPr>
        <w:t xml:space="preserve"> שכן </w:t>
      </w:r>
      <w:r>
        <w:rPr>
          <w:rFonts w:ascii="David" w:hAnsi="David" w:hint="cs"/>
          <w:szCs w:val="20"/>
          <w:rtl/>
        </w:rPr>
        <w:t>ל</w:t>
      </w:r>
      <w:r w:rsidRPr="00AC4EDC">
        <w:rPr>
          <w:rFonts w:ascii="David" w:hAnsi="David" w:hint="cs"/>
          <w:szCs w:val="20"/>
          <w:rtl/>
        </w:rPr>
        <w:t xml:space="preserve">פי משרד החינוך </w:t>
      </w:r>
      <w:r w:rsidRPr="00AC4EDC">
        <w:rPr>
          <w:rFonts w:ascii="David" w:hAnsi="David"/>
          <w:szCs w:val="20"/>
          <w:rtl/>
        </w:rPr>
        <w:t>לא ניתן לבצע הפרדה בין שני סוגי הדיונים</w:t>
      </w:r>
      <w:r>
        <w:rPr>
          <w:rFonts w:ascii="David" w:hAnsi="David" w:hint="cs"/>
          <w:szCs w:val="20"/>
          <w:rtl/>
        </w:rPr>
        <w:t xml:space="preserve"> וכי </w:t>
      </w:r>
      <w:r w:rsidRPr="00AC4EDC">
        <w:rPr>
          <w:rFonts w:ascii="David" w:hAnsi="David"/>
          <w:szCs w:val="20"/>
          <w:rtl/>
        </w:rPr>
        <w:t>מספר התלמידים שהתקיים בעבורם גם דיון מתוקף חוק בצוות רב</w:t>
      </w:r>
      <w:r>
        <w:rPr>
          <w:rFonts w:ascii="David" w:hAnsi="David" w:hint="cs"/>
          <w:szCs w:val="20"/>
          <w:rtl/>
        </w:rPr>
        <w:t>-</w:t>
      </w:r>
      <w:r w:rsidRPr="00AC4EDC">
        <w:rPr>
          <w:rFonts w:ascii="David" w:hAnsi="David"/>
          <w:szCs w:val="20"/>
          <w:rtl/>
        </w:rPr>
        <w:t>מקצועי וגם דיון בו</w:t>
      </w:r>
      <w:r>
        <w:rPr>
          <w:rFonts w:ascii="David" w:hAnsi="David" w:hint="cs"/>
          <w:szCs w:val="20"/>
          <w:rtl/>
        </w:rPr>
        <w:t>ו</w:t>
      </w:r>
      <w:r w:rsidRPr="00AC4EDC">
        <w:rPr>
          <w:rFonts w:ascii="David" w:hAnsi="David"/>
          <w:szCs w:val="20"/>
          <w:rtl/>
        </w:rPr>
        <w:t xml:space="preserve">עדת זכאות ואפיון ביושבה כהשגה לצוות </w:t>
      </w:r>
      <w:r>
        <w:rPr>
          <w:rFonts w:ascii="David" w:hAnsi="David" w:hint="cs"/>
          <w:szCs w:val="20"/>
          <w:rtl/>
        </w:rPr>
        <w:t>ה</w:t>
      </w:r>
      <w:r w:rsidRPr="00AC4EDC">
        <w:rPr>
          <w:rFonts w:ascii="David" w:hAnsi="David"/>
          <w:szCs w:val="20"/>
          <w:rtl/>
        </w:rPr>
        <w:t>רב</w:t>
      </w:r>
      <w:r>
        <w:rPr>
          <w:rFonts w:ascii="David" w:hAnsi="David" w:hint="cs"/>
          <w:szCs w:val="20"/>
          <w:rtl/>
        </w:rPr>
        <w:t>-</w:t>
      </w:r>
      <w:r w:rsidRPr="00AC4EDC">
        <w:rPr>
          <w:rFonts w:ascii="David" w:hAnsi="David"/>
          <w:szCs w:val="20"/>
          <w:rtl/>
        </w:rPr>
        <w:t>מקצועי הו</w:t>
      </w:r>
      <w:r>
        <w:rPr>
          <w:rFonts w:ascii="David" w:hAnsi="David" w:hint="cs"/>
          <w:szCs w:val="20"/>
          <w:rtl/>
        </w:rPr>
        <w:t>א</w:t>
      </w:r>
      <w:r w:rsidRPr="00AC4EDC">
        <w:rPr>
          <w:rFonts w:ascii="David" w:hAnsi="David"/>
          <w:szCs w:val="20"/>
          <w:rtl/>
        </w:rPr>
        <w:t xml:space="preserve"> מועט ביותר, עד כדי זניח</w:t>
      </w:r>
      <w:r>
        <w:rPr>
          <w:rFonts w:ascii="David" w:hAnsi="David" w:hint="cs"/>
          <w:szCs w:val="20"/>
          <w:rtl/>
        </w:rPr>
        <w:t>, ו</w:t>
      </w:r>
      <w:r w:rsidRPr="00AC4EDC">
        <w:rPr>
          <w:rFonts w:ascii="David" w:hAnsi="David"/>
          <w:szCs w:val="20"/>
          <w:rtl/>
        </w:rPr>
        <w:t>הנושא</w:t>
      </w:r>
      <w:r>
        <w:rPr>
          <w:rFonts w:ascii="David" w:hAnsi="David" w:hint="cs"/>
          <w:szCs w:val="20"/>
          <w:rtl/>
        </w:rPr>
        <w:t xml:space="preserve"> נמצא</w:t>
      </w:r>
      <w:r w:rsidRPr="00AC4EDC">
        <w:rPr>
          <w:rFonts w:ascii="David" w:hAnsi="David"/>
          <w:szCs w:val="20"/>
          <w:rtl/>
        </w:rPr>
        <w:t xml:space="preserve"> בפיתוח</w:t>
      </w:r>
      <w:r>
        <w:rPr>
          <w:rFonts w:ascii="David" w:hAnsi="David" w:hint="cs"/>
          <w:szCs w:val="20"/>
          <w:rtl/>
        </w:rPr>
        <w:t xml:space="preserve"> </w:t>
      </w:r>
      <w:r w:rsidRPr="00AC4EDC">
        <w:rPr>
          <w:rFonts w:ascii="David" w:hAnsi="David"/>
          <w:szCs w:val="20"/>
          <w:rtl/>
        </w:rPr>
        <w:t>מול מינהל תקשוב</w:t>
      </w:r>
      <w:r>
        <w:rPr>
          <w:rFonts w:ascii="David" w:hAnsi="David" w:hint="cs"/>
          <w:szCs w:val="20"/>
          <w:rtl/>
        </w:rPr>
        <w:t xml:space="preserve"> במשרד החינוך</w:t>
      </w:r>
      <w:r w:rsidRPr="00AC4EDC">
        <w:rPr>
          <w:rFonts w:ascii="David" w:hAnsi="David"/>
          <w:szCs w:val="20"/>
          <w:rtl/>
        </w:rPr>
        <w:t>.</w:t>
      </w:r>
    </w:p>
    <w:p w14:paraId="7B9E3B1F" w14:textId="77777777" w:rsidR="003528F0" w:rsidRDefault="003528F0" w:rsidP="009B10C1">
      <w:pPr>
        <w:pStyle w:val="a7"/>
        <w:spacing w:line="269" w:lineRule="auto"/>
        <w:rPr>
          <w:rtl/>
        </w:rPr>
      </w:pPr>
    </w:p>
    <w:p w14:paraId="004F01E3" w14:textId="77777777" w:rsidR="003528F0" w:rsidRPr="00F43557" w:rsidRDefault="003528F0" w:rsidP="009B10C1">
      <w:pPr>
        <w:spacing w:line="269" w:lineRule="auto"/>
        <w:rPr>
          <w:b/>
          <w:bCs/>
          <w:rtl/>
        </w:rPr>
      </w:pPr>
      <w:r w:rsidRPr="00F43557">
        <w:rPr>
          <w:rFonts w:hint="eastAsia"/>
          <w:b/>
          <w:bCs/>
          <w:rtl/>
        </w:rPr>
        <w:t>מהתרשים</w:t>
      </w:r>
      <w:r w:rsidRPr="00F43557">
        <w:rPr>
          <w:b/>
          <w:bCs/>
          <w:rtl/>
        </w:rPr>
        <w:t xml:space="preserve"> עולה כי שיעור הגידול ב</w:t>
      </w:r>
      <w:r>
        <w:rPr>
          <w:rFonts w:hint="cs"/>
          <w:b/>
          <w:bCs/>
          <w:rtl/>
        </w:rPr>
        <w:t>מספר</w:t>
      </w:r>
      <w:r w:rsidRPr="00F43557">
        <w:rPr>
          <w:b/>
          <w:bCs/>
          <w:rtl/>
        </w:rPr>
        <w:t xml:space="preserve"> </w:t>
      </w:r>
      <w:r w:rsidRPr="00F43557">
        <w:rPr>
          <w:rFonts w:hint="eastAsia"/>
          <w:b/>
          <w:bCs/>
          <w:rtl/>
        </w:rPr>
        <w:t>דיוני</w:t>
      </w:r>
      <w:r w:rsidRPr="00F43557">
        <w:rPr>
          <w:b/>
          <w:bCs/>
          <w:rtl/>
        </w:rPr>
        <w:t xml:space="preserve"> הוועדות שהתקיימו החל בשנת 2017</w:t>
      </w:r>
      <w:r w:rsidRPr="00F43557">
        <w:rPr>
          <w:rStyle w:val="af1"/>
          <w:b/>
          <w:bCs/>
          <w:rtl/>
        </w:rPr>
        <w:footnoteReference w:id="177"/>
      </w:r>
      <w:r w:rsidRPr="00F43557">
        <w:rPr>
          <w:b/>
          <w:bCs/>
          <w:rtl/>
        </w:rPr>
        <w:t xml:space="preserve">, </w:t>
      </w:r>
      <w:r w:rsidRPr="00F43557">
        <w:rPr>
          <w:rFonts w:hint="eastAsia"/>
          <w:b/>
          <w:bCs/>
          <w:rtl/>
        </w:rPr>
        <w:t>טרם</w:t>
      </w:r>
      <w:r w:rsidRPr="00F43557">
        <w:rPr>
          <w:b/>
          <w:bCs/>
          <w:rtl/>
        </w:rPr>
        <w:t xml:space="preserve"> </w:t>
      </w:r>
      <w:r w:rsidRPr="00F43557">
        <w:rPr>
          <w:rFonts w:hint="eastAsia"/>
          <w:b/>
          <w:bCs/>
          <w:rtl/>
        </w:rPr>
        <w:t>יישומו</w:t>
      </w:r>
      <w:r w:rsidRPr="00F43557">
        <w:rPr>
          <w:b/>
          <w:bCs/>
          <w:rtl/>
        </w:rPr>
        <w:t xml:space="preserve"> </w:t>
      </w:r>
      <w:r w:rsidRPr="00F43557">
        <w:rPr>
          <w:rFonts w:hint="eastAsia"/>
          <w:b/>
          <w:bCs/>
          <w:rtl/>
        </w:rPr>
        <w:t>של</w:t>
      </w:r>
      <w:r w:rsidRPr="00F43557">
        <w:rPr>
          <w:b/>
          <w:bCs/>
          <w:rtl/>
        </w:rPr>
        <w:t xml:space="preserve"> </w:t>
      </w:r>
      <w:r w:rsidRPr="00F43557">
        <w:rPr>
          <w:rFonts w:hint="eastAsia"/>
          <w:b/>
          <w:bCs/>
          <w:rtl/>
        </w:rPr>
        <w:t>תיקון</w:t>
      </w:r>
      <w:r w:rsidRPr="00F43557">
        <w:rPr>
          <w:b/>
          <w:bCs/>
          <w:rtl/>
        </w:rPr>
        <w:t xml:space="preserve"> 11 </w:t>
      </w:r>
      <w:r w:rsidRPr="00F43557">
        <w:rPr>
          <w:rFonts w:hint="eastAsia"/>
          <w:b/>
          <w:bCs/>
          <w:rtl/>
        </w:rPr>
        <w:t>לחוק</w:t>
      </w:r>
      <w:r w:rsidRPr="00F43557">
        <w:rPr>
          <w:b/>
          <w:bCs/>
          <w:rtl/>
        </w:rPr>
        <w:t xml:space="preserve">, </w:t>
      </w:r>
      <w:r w:rsidRPr="00F43557">
        <w:rPr>
          <w:rFonts w:hint="eastAsia"/>
          <w:b/>
          <w:bCs/>
          <w:rtl/>
        </w:rPr>
        <w:t>עד</w:t>
      </w:r>
      <w:r w:rsidRPr="00F43557">
        <w:rPr>
          <w:b/>
          <w:bCs/>
          <w:rtl/>
        </w:rPr>
        <w:t xml:space="preserve"> </w:t>
      </w:r>
      <w:r w:rsidRPr="00F43557">
        <w:rPr>
          <w:rFonts w:hint="eastAsia"/>
          <w:b/>
          <w:bCs/>
          <w:rtl/>
        </w:rPr>
        <w:t>לשנת</w:t>
      </w:r>
      <w:r w:rsidRPr="00F43557">
        <w:rPr>
          <w:b/>
          <w:bCs/>
          <w:rtl/>
        </w:rPr>
        <w:t xml:space="preserve"> 2023</w:t>
      </w:r>
      <w:r w:rsidRPr="00F43557">
        <w:rPr>
          <w:rStyle w:val="af1"/>
          <w:b/>
          <w:bCs/>
          <w:rtl/>
        </w:rPr>
        <w:footnoteReference w:id="178"/>
      </w:r>
      <w:r w:rsidRPr="00F43557">
        <w:rPr>
          <w:b/>
          <w:bCs/>
          <w:rtl/>
        </w:rPr>
        <w:t xml:space="preserve">, עומד על כ-112.3% (גידול של 118,483 </w:t>
      </w:r>
      <w:r w:rsidRPr="00F43557">
        <w:rPr>
          <w:rFonts w:hint="eastAsia"/>
          <w:b/>
          <w:bCs/>
          <w:rtl/>
        </w:rPr>
        <w:t>דיונים</w:t>
      </w:r>
      <w:r w:rsidRPr="00F43557">
        <w:rPr>
          <w:b/>
          <w:bCs/>
          <w:rtl/>
        </w:rPr>
        <w:t xml:space="preserve"> - </w:t>
      </w:r>
      <w:r w:rsidRPr="00F43557">
        <w:rPr>
          <w:rFonts w:hint="eastAsia"/>
          <w:b/>
          <w:bCs/>
          <w:rtl/>
        </w:rPr>
        <w:t>מספרם</w:t>
      </w:r>
      <w:r w:rsidRPr="00F43557">
        <w:rPr>
          <w:b/>
          <w:bCs/>
          <w:rtl/>
        </w:rPr>
        <w:t xml:space="preserve"> </w:t>
      </w:r>
      <w:r w:rsidRPr="00F43557">
        <w:rPr>
          <w:rFonts w:hint="eastAsia"/>
          <w:b/>
          <w:bCs/>
          <w:rtl/>
        </w:rPr>
        <w:t>עלה</w:t>
      </w:r>
      <w:r w:rsidRPr="00F43557">
        <w:rPr>
          <w:b/>
          <w:bCs/>
          <w:rtl/>
        </w:rPr>
        <w:t xml:space="preserve"> </w:t>
      </w:r>
      <w:r w:rsidRPr="00F43557">
        <w:rPr>
          <w:rFonts w:hint="eastAsia"/>
          <w:b/>
          <w:bCs/>
          <w:rtl/>
        </w:rPr>
        <w:t>מ</w:t>
      </w:r>
      <w:r w:rsidRPr="00F43557">
        <w:rPr>
          <w:b/>
          <w:bCs/>
          <w:rtl/>
        </w:rPr>
        <w:t xml:space="preserve">-105,541 </w:t>
      </w:r>
      <w:r w:rsidRPr="00F43557">
        <w:rPr>
          <w:rFonts w:hint="eastAsia"/>
          <w:b/>
          <w:bCs/>
          <w:rtl/>
        </w:rPr>
        <w:t>בשנת</w:t>
      </w:r>
      <w:r w:rsidRPr="00F43557">
        <w:rPr>
          <w:b/>
          <w:bCs/>
          <w:rtl/>
        </w:rPr>
        <w:t xml:space="preserve"> 2017 </w:t>
      </w:r>
      <w:r w:rsidRPr="00F43557">
        <w:rPr>
          <w:rFonts w:hint="eastAsia"/>
          <w:b/>
          <w:bCs/>
          <w:rtl/>
        </w:rPr>
        <w:t>ל</w:t>
      </w:r>
      <w:r w:rsidRPr="00F43557">
        <w:rPr>
          <w:b/>
          <w:bCs/>
          <w:rtl/>
        </w:rPr>
        <w:t xml:space="preserve">-224,024 </w:t>
      </w:r>
      <w:r w:rsidRPr="00F43557">
        <w:rPr>
          <w:rFonts w:hint="eastAsia"/>
          <w:b/>
          <w:bCs/>
          <w:rtl/>
        </w:rPr>
        <w:t>בשנת</w:t>
      </w:r>
      <w:r w:rsidRPr="00F43557">
        <w:rPr>
          <w:b/>
          <w:bCs/>
          <w:rtl/>
        </w:rPr>
        <w:t xml:space="preserve"> 2023). </w:t>
      </w:r>
      <w:r w:rsidRPr="00F43557">
        <w:rPr>
          <w:rFonts w:hint="eastAsia"/>
          <w:b/>
          <w:bCs/>
          <w:rtl/>
        </w:rPr>
        <w:t>עוד</w:t>
      </w:r>
      <w:r w:rsidRPr="00F43557">
        <w:rPr>
          <w:b/>
          <w:bCs/>
          <w:rtl/>
        </w:rPr>
        <w:t xml:space="preserve"> </w:t>
      </w:r>
      <w:r w:rsidRPr="00F43557">
        <w:rPr>
          <w:rFonts w:hint="eastAsia"/>
          <w:b/>
          <w:bCs/>
          <w:rtl/>
        </w:rPr>
        <w:t>עולה</w:t>
      </w:r>
      <w:r w:rsidRPr="00F43557">
        <w:rPr>
          <w:b/>
          <w:bCs/>
          <w:rtl/>
        </w:rPr>
        <w:t xml:space="preserve"> </w:t>
      </w:r>
      <w:r w:rsidRPr="00F43557">
        <w:rPr>
          <w:rFonts w:hint="eastAsia"/>
          <w:b/>
          <w:bCs/>
          <w:rtl/>
        </w:rPr>
        <w:t>כי</w:t>
      </w:r>
      <w:r w:rsidRPr="00F43557">
        <w:rPr>
          <w:b/>
          <w:bCs/>
          <w:rtl/>
        </w:rPr>
        <w:t xml:space="preserve"> </w:t>
      </w:r>
      <w:r w:rsidRPr="00F43557">
        <w:rPr>
          <w:rFonts w:hint="eastAsia"/>
          <w:b/>
          <w:bCs/>
          <w:rtl/>
        </w:rPr>
        <w:t>לאורך</w:t>
      </w:r>
      <w:r w:rsidRPr="00F43557">
        <w:rPr>
          <w:b/>
          <w:bCs/>
          <w:rtl/>
        </w:rPr>
        <w:t xml:space="preserve"> </w:t>
      </w:r>
      <w:r w:rsidRPr="00F43557">
        <w:rPr>
          <w:rFonts w:hint="eastAsia"/>
          <w:b/>
          <w:bCs/>
          <w:rtl/>
        </w:rPr>
        <w:t>ארבע</w:t>
      </w:r>
      <w:r w:rsidRPr="00F43557">
        <w:rPr>
          <w:b/>
          <w:bCs/>
          <w:rtl/>
        </w:rPr>
        <w:t xml:space="preserve"> </w:t>
      </w:r>
      <w:r w:rsidRPr="00F43557">
        <w:rPr>
          <w:rFonts w:hint="eastAsia"/>
          <w:b/>
          <w:bCs/>
          <w:rtl/>
        </w:rPr>
        <w:t>השנים</w:t>
      </w:r>
      <w:r w:rsidRPr="00F43557">
        <w:rPr>
          <w:b/>
          <w:bCs/>
          <w:rtl/>
        </w:rPr>
        <w:t xml:space="preserve"> </w:t>
      </w:r>
      <w:r w:rsidRPr="00F43557">
        <w:rPr>
          <w:rFonts w:hint="eastAsia"/>
          <w:b/>
          <w:bCs/>
          <w:rtl/>
        </w:rPr>
        <w:t>שבהן</w:t>
      </w:r>
      <w:r w:rsidRPr="00F43557">
        <w:rPr>
          <w:b/>
          <w:bCs/>
          <w:rtl/>
        </w:rPr>
        <w:t xml:space="preserve"> </w:t>
      </w:r>
      <w:r w:rsidRPr="00F43557">
        <w:rPr>
          <w:rFonts w:hint="eastAsia"/>
          <w:b/>
          <w:bCs/>
          <w:rtl/>
        </w:rPr>
        <w:t>פועלת</w:t>
      </w:r>
      <w:r w:rsidRPr="00F43557">
        <w:rPr>
          <w:b/>
          <w:bCs/>
          <w:rtl/>
        </w:rPr>
        <w:t xml:space="preserve"> </w:t>
      </w:r>
      <w:r w:rsidRPr="00F43557">
        <w:rPr>
          <w:rFonts w:hint="eastAsia"/>
          <w:b/>
          <w:bCs/>
          <w:rtl/>
        </w:rPr>
        <w:t>ועדת</w:t>
      </w:r>
      <w:r w:rsidRPr="00F43557">
        <w:rPr>
          <w:b/>
          <w:bCs/>
          <w:rtl/>
        </w:rPr>
        <w:t xml:space="preserve"> </w:t>
      </w:r>
      <w:r w:rsidRPr="00F43557">
        <w:rPr>
          <w:rFonts w:hint="eastAsia"/>
          <w:b/>
          <w:bCs/>
          <w:rtl/>
        </w:rPr>
        <w:t>פילוח</w:t>
      </w:r>
      <w:r w:rsidRPr="00F43557">
        <w:rPr>
          <w:b/>
          <w:bCs/>
          <w:rtl/>
        </w:rPr>
        <w:t xml:space="preserve"> </w:t>
      </w:r>
      <w:r w:rsidRPr="00F43557">
        <w:rPr>
          <w:rFonts w:hint="eastAsia"/>
          <w:b/>
          <w:bCs/>
          <w:rtl/>
        </w:rPr>
        <w:t>תמיכות</w:t>
      </w:r>
      <w:r w:rsidRPr="00F43557">
        <w:rPr>
          <w:b/>
          <w:bCs/>
          <w:rtl/>
        </w:rPr>
        <w:t xml:space="preserve"> </w:t>
      </w:r>
      <w:r w:rsidRPr="00F43557">
        <w:rPr>
          <w:rFonts w:hint="eastAsia"/>
          <w:b/>
          <w:bCs/>
          <w:rtl/>
        </w:rPr>
        <w:t>באופן</w:t>
      </w:r>
      <w:r w:rsidRPr="00F43557">
        <w:rPr>
          <w:b/>
          <w:bCs/>
          <w:rtl/>
        </w:rPr>
        <w:t xml:space="preserve"> </w:t>
      </w:r>
      <w:r w:rsidRPr="00F43557">
        <w:rPr>
          <w:rFonts w:hint="eastAsia"/>
          <w:b/>
          <w:bCs/>
          <w:rtl/>
        </w:rPr>
        <w:t>מלא</w:t>
      </w:r>
      <w:r w:rsidRPr="00F43557">
        <w:rPr>
          <w:b/>
          <w:bCs/>
          <w:rtl/>
        </w:rPr>
        <w:t xml:space="preserve"> </w:t>
      </w:r>
      <w:r w:rsidRPr="00F43557">
        <w:rPr>
          <w:rFonts w:hint="eastAsia"/>
          <w:b/>
          <w:bCs/>
          <w:rtl/>
        </w:rPr>
        <w:t>לאחר</w:t>
      </w:r>
      <w:r w:rsidRPr="00F43557">
        <w:rPr>
          <w:b/>
          <w:bCs/>
          <w:rtl/>
        </w:rPr>
        <w:t xml:space="preserve"> </w:t>
      </w:r>
      <w:r w:rsidRPr="00F43557">
        <w:rPr>
          <w:rFonts w:hint="eastAsia"/>
          <w:b/>
          <w:bCs/>
          <w:rtl/>
        </w:rPr>
        <w:t>יישומו</w:t>
      </w:r>
      <w:r w:rsidRPr="00F43557">
        <w:rPr>
          <w:b/>
          <w:bCs/>
          <w:rtl/>
        </w:rPr>
        <w:t xml:space="preserve"> </w:t>
      </w:r>
      <w:r w:rsidRPr="00F43557">
        <w:rPr>
          <w:rFonts w:hint="eastAsia"/>
          <w:b/>
          <w:bCs/>
          <w:rtl/>
        </w:rPr>
        <w:t>המלא</w:t>
      </w:r>
      <w:r w:rsidRPr="00F43557">
        <w:rPr>
          <w:b/>
          <w:bCs/>
          <w:rtl/>
        </w:rPr>
        <w:t xml:space="preserve"> </w:t>
      </w:r>
      <w:r w:rsidRPr="00F43557">
        <w:rPr>
          <w:rFonts w:hint="eastAsia"/>
          <w:b/>
          <w:bCs/>
          <w:rtl/>
        </w:rPr>
        <w:t>של</w:t>
      </w:r>
      <w:r w:rsidRPr="00F43557">
        <w:rPr>
          <w:b/>
          <w:bCs/>
          <w:rtl/>
        </w:rPr>
        <w:t xml:space="preserve"> </w:t>
      </w:r>
      <w:r w:rsidRPr="00F43557">
        <w:rPr>
          <w:rFonts w:hint="eastAsia"/>
          <w:b/>
          <w:bCs/>
          <w:rtl/>
        </w:rPr>
        <w:t>תיקון</w:t>
      </w:r>
      <w:r w:rsidRPr="00F43557">
        <w:rPr>
          <w:b/>
          <w:bCs/>
          <w:rtl/>
        </w:rPr>
        <w:t xml:space="preserve"> 11 (השנים 2020 - 2023), </w:t>
      </w:r>
      <w:r w:rsidRPr="00F43557">
        <w:rPr>
          <w:rFonts w:hint="eastAsia"/>
          <w:b/>
          <w:bCs/>
          <w:rtl/>
        </w:rPr>
        <w:t>חל</w:t>
      </w:r>
      <w:r w:rsidRPr="00F43557">
        <w:rPr>
          <w:b/>
          <w:bCs/>
          <w:rtl/>
        </w:rPr>
        <w:t xml:space="preserve"> </w:t>
      </w:r>
      <w:r w:rsidRPr="00F43557">
        <w:rPr>
          <w:rFonts w:hint="eastAsia"/>
          <w:b/>
          <w:bCs/>
          <w:rtl/>
        </w:rPr>
        <w:t>גידול</w:t>
      </w:r>
      <w:r w:rsidRPr="00F43557">
        <w:rPr>
          <w:b/>
          <w:bCs/>
          <w:rtl/>
        </w:rPr>
        <w:t xml:space="preserve"> </w:t>
      </w:r>
      <w:r w:rsidRPr="00F43557">
        <w:rPr>
          <w:rFonts w:hint="eastAsia"/>
          <w:b/>
          <w:bCs/>
          <w:rtl/>
        </w:rPr>
        <w:t>של</w:t>
      </w:r>
      <w:r w:rsidRPr="00F43557">
        <w:rPr>
          <w:b/>
          <w:bCs/>
          <w:rtl/>
        </w:rPr>
        <w:t xml:space="preserve"> 63.4% </w:t>
      </w:r>
      <w:r w:rsidRPr="00F43557">
        <w:rPr>
          <w:rFonts w:hint="eastAsia"/>
          <w:b/>
          <w:bCs/>
          <w:rtl/>
        </w:rPr>
        <w:t>במספר</w:t>
      </w:r>
      <w:r w:rsidRPr="00F43557">
        <w:rPr>
          <w:b/>
          <w:bCs/>
          <w:rtl/>
        </w:rPr>
        <w:t xml:space="preserve"> </w:t>
      </w:r>
      <w:r w:rsidRPr="00F43557">
        <w:rPr>
          <w:rFonts w:hint="eastAsia"/>
          <w:b/>
          <w:bCs/>
          <w:rtl/>
        </w:rPr>
        <w:t>הדיונים</w:t>
      </w:r>
      <w:r w:rsidRPr="00F43557">
        <w:rPr>
          <w:b/>
          <w:bCs/>
          <w:rtl/>
        </w:rPr>
        <w:t xml:space="preserve"> שקיימו ועדות הפילוח (גידול בסך של 33,246 </w:t>
      </w:r>
      <w:r w:rsidRPr="00F43557">
        <w:rPr>
          <w:rFonts w:hint="eastAsia"/>
          <w:b/>
          <w:bCs/>
          <w:rtl/>
        </w:rPr>
        <w:t>דיונים</w:t>
      </w:r>
      <w:r w:rsidRPr="00F43557">
        <w:rPr>
          <w:b/>
          <w:bCs/>
          <w:rtl/>
        </w:rPr>
        <w:t xml:space="preserve"> </w:t>
      </w:r>
      <w:r w:rsidRPr="00F43557">
        <w:rPr>
          <w:b/>
          <w:bCs/>
          <w:rtl/>
        </w:rPr>
        <w:lastRenderedPageBreak/>
        <w:t xml:space="preserve">- </w:t>
      </w:r>
      <w:r w:rsidRPr="00F43557">
        <w:rPr>
          <w:rFonts w:hint="eastAsia"/>
          <w:b/>
          <w:bCs/>
          <w:rtl/>
        </w:rPr>
        <w:t>מספרם</w:t>
      </w:r>
      <w:r w:rsidRPr="00F43557">
        <w:rPr>
          <w:b/>
          <w:bCs/>
          <w:rtl/>
        </w:rPr>
        <w:t xml:space="preserve"> </w:t>
      </w:r>
      <w:r w:rsidRPr="00F43557">
        <w:rPr>
          <w:rFonts w:hint="eastAsia"/>
          <w:b/>
          <w:bCs/>
          <w:rtl/>
        </w:rPr>
        <w:t>עלה</w:t>
      </w:r>
      <w:r w:rsidRPr="00F43557">
        <w:rPr>
          <w:b/>
          <w:bCs/>
          <w:rtl/>
        </w:rPr>
        <w:t xml:space="preserve"> </w:t>
      </w:r>
      <w:r w:rsidRPr="00F43557">
        <w:rPr>
          <w:rFonts w:hint="eastAsia"/>
          <w:b/>
          <w:bCs/>
          <w:rtl/>
        </w:rPr>
        <w:t>מ</w:t>
      </w:r>
      <w:r w:rsidRPr="00F43557">
        <w:rPr>
          <w:b/>
          <w:bCs/>
          <w:rtl/>
        </w:rPr>
        <w:t xml:space="preserve">-52,470 </w:t>
      </w:r>
      <w:r w:rsidRPr="00F43557">
        <w:rPr>
          <w:rFonts w:hint="eastAsia"/>
          <w:b/>
          <w:bCs/>
          <w:rtl/>
        </w:rPr>
        <w:t>בשנת</w:t>
      </w:r>
      <w:r w:rsidRPr="00F43557">
        <w:rPr>
          <w:b/>
          <w:bCs/>
          <w:rtl/>
        </w:rPr>
        <w:t xml:space="preserve"> 2020</w:t>
      </w:r>
      <w:r w:rsidRPr="00F43557">
        <w:rPr>
          <w:rStyle w:val="af1"/>
          <w:b/>
          <w:bCs/>
          <w:rtl/>
        </w:rPr>
        <w:footnoteReference w:id="179"/>
      </w:r>
      <w:r w:rsidRPr="00F43557">
        <w:rPr>
          <w:b/>
          <w:bCs/>
          <w:rtl/>
        </w:rPr>
        <w:t xml:space="preserve"> ל-85,746 בשנת 2023</w:t>
      </w:r>
      <w:r w:rsidRPr="00F43557">
        <w:rPr>
          <w:rStyle w:val="af1"/>
          <w:b/>
          <w:bCs/>
          <w:rtl/>
        </w:rPr>
        <w:footnoteReference w:id="180"/>
      </w:r>
      <w:r w:rsidRPr="00F43557">
        <w:rPr>
          <w:b/>
          <w:bCs/>
          <w:rtl/>
        </w:rPr>
        <w:t xml:space="preserve">). </w:t>
      </w:r>
      <w:r w:rsidRPr="00F43557">
        <w:rPr>
          <w:rFonts w:hint="eastAsia"/>
          <w:b/>
          <w:bCs/>
          <w:rtl/>
        </w:rPr>
        <w:t>השנה</w:t>
      </w:r>
      <w:r w:rsidRPr="00F43557">
        <w:rPr>
          <w:b/>
          <w:bCs/>
          <w:rtl/>
        </w:rPr>
        <w:t xml:space="preserve"> </w:t>
      </w:r>
      <w:r w:rsidRPr="00F43557">
        <w:rPr>
          <w:rFonts w:hint="eastAsia"/>
          <w:b/>
          <w:bCs/>
          <w:rtl/>
        </w:rPr>
        <w:t>שבה</w:t>
      </w:r>
      <w:r w:rsidRPr="00F43557">
        <w:rPr>
          <w:b/>
          <w:bCs/>
          <w:rtl/>
        </w:rPr>
        <w:t xml:space="preserve"> </w:t>
      </w:r>
      <w:r w:rsidRPr="00F43557">
        <w:rPr>
          <w:rFonts w:hint="eastAsia"/>
          <w:b/>
          <w:bCs/>
          <w:rtl/>
        </w:rPr>
        <w:t>חל</w:t>
      </w:r>
      <w:r w:rsidRPr="00F43557">
        <w:rPr>
          <w:b/>
          <w:bCs/>
          <w:rtl/>
        </w:rPr>
        <w:t xml:space="preserve"> </w:t>
      </w:r>
      <w:r w:rsidRPr="00F43557">
        <w:rPr>
          <w:rFonts w:hint="eastAsia"/>
          <w:b/>
          <w:bCs/>
          <w:rtl/>
        </w:rPr>
        <w:t>הגידול</w:t>
      </w:r>
      <w:r w:rsidRPr="00F43557">
        <w:rPr>
          <w:b/>
          <w:bCs/>
          <w:rtl/>
        </w:rPr>
        <w:t xml:space="preserve"> </w:t>
      </w:r>
      <w:r w:rsidRPr="00F43557">
        <w:rPr>
          <w:rFonts w:hint="eastAsia"/>
          <w:b/>
          <w:bCs/>
          <w:rtl/>
        </w:rPr>
        <w:t>הגבוה</w:t>
      </w:r>
      <w:r w:rsidRPr="00F43557">
        <w:rPr>
          <w:b/>
          <w:bCs/>
          <w:rtl/>
        </w:rPr>
        <w:t xml:space="preserve"> </w:t>
      </w:r>
      <w:r w:rsidRPr="00F43557">
        <w:rPr>
          <w:rFonts w:hint="eastAsia"/>
          <w:b/>
          <w:bCs/>
          <w:rtl/>
        </w:rPr>
        <w:t>ביותר</w:t>
      </w:r>
      <w:r w:rsidRPr="00F43557">
        <w:rPr>
          <w:b/>
          <w:bCs/>
          <w:rtl/>
        </w:rPr>
        <w:t xml:space="preserve"> </w:t>
      </w:r>
      <w:r w:rsidRPr="00F43557">
        <w:rPr>
          <w:rFonts w:hint="eastAsia"/>
          <w:b/>
          <w:bCs/>
          <w:rtl/>
        </w:rPr>
        <w:t>במספר</w:t>
      </w:r>
      <w:r w:rsidRPr="00F43557">
        <w:rPr>
          <w:b/>
          <w:bCs/>
          <w:rtl/>
        </w:rPr>
        <w:t xml:space="preserve"> </w:t>
      </w:r>
      <w:r w:rsidRPr="00F43557">
        <w:rPr>
          <w:rFonts w:hint="eastAsia"/>
          <w:b/>
          <w:bCs/>
          <w:rtl/>
        </w:rPr>
        <w:t>הדיונים</w:t>
      </w:r>
      <w:r w:rsidRPr="00F43557">
        <w:rPr>
          <w:b/>
          <w:bCs/>
          <w:rtl/>
        </w:rPr>
        <w:t xml:space="preserve"> ביחס לשנה הקודמת לה הייתה שנת 2020, שבה יושם תיקון 11 בכל הארץ - שיעור הגידול היה 1,308.6% (גידול של 48,745 </w:t>
      </w:r>
      <w:r w:rsidRPr="00F43557">
        <w:rPr>
          <w:rFonts w:hint="eastAsia"/>
          <w:b/>
          <w:bCs/>
          <w:rtl/>
        </w:rPr>
        <w:t>דיונים</w:t>
      </w:r>
      <w:r w:rsidRPr="00F43557">
        <w:rPr>
          <w:b/>
          <w:bCs/>
          <w:rtl/>
        </w:rPr>
        <w:t>- מ-3,725 בשנת 2019 ל-52,470 בשנת 2020).</w:t>
      </w:r>
    </w:p>
    <w:p w14:paraId="72081696" w14:textId="77777777" w:rsidR="003528F0" w:rsidRDefault="003528F0" w:rsidP="009B10C1">
      <w:pPr>
        <w:pStyle w:val="a7"/>
        <w:spacing w:line="269" w:lineRule="auto"/>
        <w:rPr>
          <w:rtl/>
        </w:rPr>
      </w:pPr>
    </w:p>
    <w:p w14:paraId="3B577061" w14:textId="77777777" w:rsidR="003528F0" w:rsidRDefault="003528F0" w:rsidP="009B10C1">
      <w:pPr>
        <w:spacing w:line="269" w:lineRule="auto"/>
        <w:rPr>
          <w:rtl/>
        </w:rPr>
      </w:pPr>
      <w:r>
        <w:rPr>
          <w:rFonts w:hint="cs"/>
          <w:rtl/>
        </w:rPr>
        <w:t xml:space="preserve">השפעת הוועדות לאחר תיקון 11 לחוק חינוך מיוחד על עבודת הפסיכולוגים החינוכיים </w:t>
      </w:r>
      <w:r>
        <w:rPr>
          <w:rtl/>
        </w:rPr>
        <w:t xml:space="preserve">עלתה גם במסגרת </w:t>
      </w:r>
      <w:r>
        <w:rPr>
          <w:rFonts w:hint="cs"/>
          <w:rtl/>
        </w:rPr>
        <w:t>סקר</w:t>
      </w:r>
      <w:r>
        <w:rPr>
          <w:rtl/>
        </w:rPr>
        <w:t xml:space="preserve"> מנהלי </w:t>
      </w:r>
      <w:r>
        <w:rPr>
          <w:rFonts w:hint="cs"/>
          <w:rtl/>
        </w:rPr>
        <w:t>ה</w:t>
      </w:r>
      <w:r>
        <w:rPr>
          <w:rtl/>
        </w:rPr>
        <w:t>שפ"חים</w:t>
      </w:r>
      <w:r>
        <w:rPr>
          <w:rFonts w:hint="cs"/>
          <w:rtl/>
        </w:rPr>
        <w:t>, ובו נשאלו המנהלים לגבי תופעת השחיקה בקרב הפסיכולוגים בשפ"ח שבניהולם ומהן ה</w:t>
      </w:r>
      <w:r w:rsidRPr="004B60FF">
        <w:rPr>
          <w:rtl/>
        </w:rPr>
        <w:t xml:space="preserve">משימות </w:t>
      </w:r>
      <w:r>
        <w:rPr>
          <w:rFonts w:hint="cs"/>
          <w:rtl/>
        </w:rPr>
        <w:t>ה</w:t>
      </w:r>
      <w:r w:rsidRPr="004B60FF">
        <w:rPr>
          <w:rtl/>
        </w:rPr>
        <w:t>גורמות לשחיקה הגדולה ביותר בעבודת הפסיכולוג</w:t>
      </w:r>
      <w:r>
        <w:rPr>
          <w:rFonts w:hint="cs"/>
          <w:rtl/>
        </w:rPr>
        <w:t>. לדעת</w:t>
      </w:r>
      <w:r w:rsidRPr="00F74B23">
        <w:rPr>
          <w:rtl/>
        </w:rPr>
        <w:t xml:space="preserve"> 114 מתוך 134 מנהלים</w:t>
      </w:r>
      <w:r>
        <w:rPr>
          <w:rFonts w:hint="cs"/>
          <w:rtl/>
        </w:rPr>
        <w:t xml:space="preserve"> שענו לסקר</w:t>
      </w:r>
      <w:r>
        <w:rPr>
          <w:rStyle w:val="af1"/>
          <w:rtl/>
        </w:rPr>
        <w:footnoteReference w:id="181"/>
      </w:r>
      <w:r>
        <w:rPr>
          <w:rFonts w:hint="cs"/>
          <w:rtl/>
        </w:rPr>
        <w:t>(כ-85%), אחת מ</w:t>
      </w:r>
      <w:r w:rsidRPr="00510E12">
        <w:rPr>
          <w:rFonts w:hint="cs"/>
          <w:rtl/>
        </w:rPr>
        <w:t>המשימ</w:t>
      </w:r>
      <w:r>
        <w:rPr>
          <w:rFonts w:hint="cs"/>
          <w:rtl/>
        </w:rPr>
        <w:t>ות</w:t>
      </w:r>
      <w:r w:rsidRPr="00510E12">
        <w:rPr>
          <w:rFonts w:hint="cs"/>
          <w:rtl/>
        </w:rPr>
        <w:t xml:space="preserve"> הגורמ</w:t>
      </w:r>
      <w:r>
        <w:rPr>
          <w:rFonts w:hint="cs"/>
          <w:rtl/>
        </w:rPr>
        <w:t>ו</w:t>
      </w:r>
      <w:r w:rsidRPr="00510E12">
        <w:rPr>
          <w:rFonts w:hint="cs"/>
          <w:rtl/>
        </w:rPr>
        <w:t>ת לשחיקה</w:t>
      </w:r>
      <w:r w:rsidRPr="00510E12">
        <w:rPr>
          <w:rtl/>
        </w:rPr>
        <w:t xml:space="preserve"> הגדולה ביותר בעבודת הפסיכולוג </w:t>
      </w:r>
      <w:r w:rsidRPr="00510E12">
        <w:rPr>
          <w:rFonts w:hint="cs"/>
          <w:rtl/>
        </w:rPr>
        <w:t>היא</w:t>
      </w:r>
      <w:r w:rsidRPr="00510E12">
        <w:rPr>
          <w:rtl/>
        </w:rPr>
        <w:t xml:space="preserve"> </w:t>
      </w:r>
      <w:r>
        <w:rPr>
          <w:rFonts w:hint="cs"/>
          <w:rtl/>
        </w:rPr>
        <w:t xml:space="preserve">ההשתתפות בישיבות </w:t>
      </w:r>
      <w:r w:rsidRPr="00510E12">
        <w:rPr>
          <w:rFonts w:hint="cs"/>
          <w:rtl/>
        </w:rPr>
        <w:t>ו</w:t>
      </w:r>
      <w:r w:rsidRPr="00510E12">
        <w:rPr>
          <w:rtl/>
        </w:rPr>
        <w:t xml:space="preserve">עדות </w:t>
      </w:r>
      <w:r>
        <w:rPr>
          <w:rFonts w:hint="cs"/>
          <w:rtl/>
        </w:rPr>
        <w:t>זכאות ו</w:t>
      </w:r>
      <w:r w:rsidRPr="00510E12">
        <w:rPr>
          <w:rtl/>
        </w:rPr>
        <w:t xml:space="preserve">אפיון </w:t>
      </w:r>
      <w:r>
        <w:rPr>
          <w:rFonts w:hint="cs"/>
          <w:rtl/>
        </w:rPr>
        <w:t>ו</w:t>
      </w:r>
      <w:r w:rsidRPr="00510E12">
        <w:rPr>
          <w:rtl/>
        </w:rPr>
        <w:t>ועדות רב-מקצועיות</w:t>
      </w:r>
      <w:r>
        <w:rPr>
          <w:rFonts w:hint="cs"/>
          <w:rtl/>
        </w:rPr>
        <w:t>.</w:t>
      </w:r>
      <w:r w:rsidRPr="00510E12">
        <w:rPr>
          <w:rtl/>
        </w:rPr>
        <w:t xml:space="preserve"> מנגד, משימות בתחום הטיפולי הקשורות להתערבויות פרטניות וקבוצתיות עם הורים וילדים וכן ייעוץ לצוותים</w:t>
      </w:r>
      <w:r>
        <w:rPr>
          <w:rtl/>
        </w:rPr>
        <w:t xml:space="preserve"> החינוכיים</w:t>
      </w:r>
      <w:r>
        <w:rPr>
          <w:rStyle w:val="af1"/>
          <w:rtl/>
        </w:rPr>
        <w:footnoteReference w:id="182"/>
      </w:r>
      <w:r>
        <w:rPr>
          <w:rtl/>
        </w:rPr>
        <w:t>, משימות הנמצאות בליבת עבודתם של הפסיכולוגים החינוכיים</w:t>
      </w:r>
      <w:r>
        <w:rPr>
          <w:rFonts w:hint="cs"/>
          <w:rtl/>
        </w:rPr>
        <w:t>,</w:t>
      </w:r>
      <w:r>
        <w:rPr>
          <w:rtl/>
        </w:rPr>
        <w:t xml:space="preserve"> דורגו כגורמות </w:t>
      </w:r>
      <w:r>
        <w:rPr>
          <w:rFonts w:hint="cs"/>
          <w:rtl/>
        </w:rPr>
        <w:t>ל</w:t>
      </w:r>
      <w:r>
        <w:rPr>
          <w:rtl/>
        </w:rPr>
        <w:t xml:space="preserve">שחיקה </w:t>
      </w:r>
      <w:r>
        <w:rPr>
          <w:rFonts w:hint="cs"/>
          <w:rtl/>
        </w:rPr>
        <w:t xml:space="preserve">הנמוכה ביותר </w:t>
      </w:r>
      <w:r>
        <w:rPr>
          <w:rtl/>
        </w:rPr>
        <w:t>מבין המשימות שפורטו ב</w:t>
      </w:r>
      <w:r>
        <w:rPr>
          <w:rFonts w:hint="cs"/>
          <w:rtl/>
        </w:rPr>
        <w:t>סקר</w:t>
      </w:r>
      <w:r>
        <w:rPr>
          <w:rStyle w:val="af1"/>
          <w:rtl/>
        </w:rPr>
        <w:footnoteReference w:id="183"/>
      </w:r>
      <w:r>
        <w:rPr>
          <w:rtl/>
        </w:rPr>
        <w:t>.</w:t>
      </w:r>
    </w:p>
    <w:p w14:paraId="247F1314" w14:textId="77777777" w:rsidR="003528F0" w:rsidRDefault="003528F0" w:rsidP="009B10C1">
      <w:pPr>
        <w:pStyle w:val="a7"/>
        <w:spacing w:line="269" w:lineRule="auto"/>
        <w:rPr>
          <w:rtl/>
        </w:rPr>
      </w:pPr>
    </w:p>
    <w:p w14:paraId="3A0BB7F0" w14:textId="77777777" w:rsidR="003528F0" w:rsidRDefault="003528F0" w:rsidP="009B10C1">
      <w:pPr>
        <w:spacing w:line="269" w:lineRule="auto"/>
        <w:rPr>
          <w:rtl/>
        </w:rPr>
      </w:pPr>
      <w:r>
        <w:rPr>
          <w:rFonts w:hint="cs"/>
          <w:rtl/>
        </w:rPr>
        <w:t>אגף שפ"י במשרד החינוך</w:t>
      </w:r>
      <w:r w:rsidRPr="001E349F">
        <w:rPr>
          <w:rtl/>
        </w:rPr>
        <w:t xml:space="preserve"> </w:t>
      </w:r>
      <w:r>
        <w:rPr>
          <w:rFonts w:hint="cs"/>
          <w:rtl/>
        </w:rPr>
        <w:t>מסר לצוות הביקורת בדצמבר 2023</w:t>
      </w:r>
      <w:r w:rsidRPr="001E349F">
        <w:rPr>
          <w:rtl/>
        </w:rPr>
        <w:t xml:space="preserve"> כי עבודת הפסיכולוגים בשפ"חים מושפעת מאוד מהעבודה בוועדות </w:t>
      </w:r>
      <w:r>
        <w:rPr>
          <w:rFonts w:hint="cs"/>
          <w:rtl/>
        </w:rPr>
        <w:t>חינוך מיוחד, וזאת ל</w:t>
      </w:r>
      <w:r w:rsidRPr="001E349F">
        <w:rPr>
          <w:rtl/>
        </w:rPr>
        <w:t>אור העובדה שנדרשת מעטפת פסיכולוגית לפני הוועדה, בזמן ה</w:t>
      </w:r>
      <w:r>
        <w:rPr>
          <w:rFonts w:hint="cs"/>
          <w:rtl/>
        </w:rPr>
        <w:t>ו</w:t>
      </w:r>
      <w:r w:rsidRPr="001E349F">
        <w:rPr>
          <w:rtl/>
        </w:rPr>
        <w:t>ועדה ולאחריה</w:t>
      </w:r>
      <w:r>
        <w:rPr>
          <w:rStyle w:val="af1"/>
          <w:rtl/>
        </w:rPr>
        <w:footnoteReference w:id="184"/>
      </w:r>
      <w:r w:rsidRPr="001E349F">
        <w:rPr>
          <w:rtl/>
        </w:rPr>
        <w:t xml:space="preserve">. </w:t>
      </w:r>
      <w:r>
        <w:rPr>
          <w:rFonts w:hint="cs"/>
          <w:rtl/>
        </w:rPr>
        <w:t>עקב כך,</w:t>
      </w:r>
      <w:r w:rsidRPr="001E349F">
        <w:rPr>
          <w:rtl/>
        </w:rPr>
        <w:t xml:space="preserve"> העלייה המשמעותית במספר </w:t>
      </w:r>
      <w:r>
        <w:rPr>
          <w:rFonts w:hint="cs"/>
          <w:rtl/>
        </w:rPr>
        <w:t>הדיונים</w:t>
      </w:r>
      <w:r w:rsidRPr="001E349F">
        <w:rPr>
          <w:rtl/>
        </w:rPr>
        <w:t xml:space="preserve"> יצרה הכבדה ניכרת על עבודת הפסיכולוגים בשפ"חים. </w:t>
      </w:r>
      <w:r>
        <w:rPr>
          <w:rFonts w:hint="cs"/>
          <w:rtl/>
        </w:rPr>
        <w:t>בשל</w:t>
      </w:r>
      <w:r w:rsidRPr="00B9654B">
        <w:rPr>
          <w:rtl/>
        </w:rPr>
        <w:t xml:space="preserve"> העומס שנוצר, גובשה ב</w:t>
      </w:r>
      <w:r w:rsidRPr="003405DF">
        <w:rPr>
          <w:rtl/>
        </w:rPr>
        <w:t>משרד החינוך</w:t>
      </w:r>
      <w:r w:rsidRPr="00B9654B">
        <w:rPr>
          <w:rFonts w:hint="cs"/>
          <w:rtl/>
        </w:rPr>
        <w:t xml:space="preserve"> מדיניות</w:t>
      </w:r>
      <w:r>
        <w:rPr>
          <w:rStyle w:val="af1"/>
          <w:rtl/>
        </w:rPr>
        <w:footnoteReference w:id="185"/>
      </w:r>
      <w:r w:rsidRPr="00B9654B">
        <w:rPr>
          <w:rtl/>
        </w:rPr>
        <w:t xml:space="preserve"> שמאפשרת הרחבה של שיקול דעת הפסיכולוג ב</w:t>
      </w:r>
      <w:r w:rsidRPr="00B9654B">
        <w:rPr>
          <w:rFonts w:hint="cs"/>
          <w:rtl/>
        </w:rPr>
        <w:t xml:space="preserve">דבר </w:t>
      </w:r>
      <w:r w:rsidRPr="00B9654B">
        <w:rPr>
          <w:rtl/>
        </w:rPr>
        <w:t xml:space="preserve">הצורך </w:t>
      </w:r>
      <w:r>
        <w:rPr>
          <w:rFonts w:hint="cs"/>
          <w:rtl/>
        </w:rPr>
        <w:t>לעדכן את</w:t>
      </w:r>
      <w:r w:rsidRPr="00B9654B">
        <w:rPr>
          <w:rtl/>
        </w:rPr>
        <w:t xml:space="preserve"> המסמ</w:t>
      </w:r>
      <w:r w:rsidRPr="00B9654B">
        <w:rPr>
          <w:rFonts w:hint="cs"/>
          <w:rtl/>
        </w:rPr>
        <w:t>כים</w:t>
      </w:r>
      <w:r w:rsidRPr="00B9654B">
        <w:rPr>
          <w:rtl/>
        </w:rPr>
        <w:t xml:space="preserve"> הקביל</w:t>
      </w:r>
      <w:r w:rsidRPr="00B9654B">
        <w:rPr>
          <w:rFonts w:hint="cs"/>
          <w:rtl/>
        </w:rPr>
        <w:t>ים</w:t>
      </w:r>
      <w:r>
        <w:rPr>
          <w:rStyle w:val="af1"/>
          <w:rtl/>
        </w:rPr>
        <w:footnoteReference w:id="186"/>
      </w:r>
      <w:r w:rsidRPr="00B9654B">
        <w:rPr>
          <w:rtl/>
        </w:rPr>
        <w:t xml:space="preserve"> לקראת הדיון בוועדות </w:t>
      </w:r>
      <w:r>
        <w:rPr>
          <w:rFonts w:hint="cs"/>
          <w:rtl/>
        </w:rPr>
        <w:t>חינוך מיוחד</w:t>
      </w:r>
      <w:r>
        <w:rPr>
          <w:rStyle w:val="af1"/>
          <w:rtl/>
        </w:rPr>
        <w:footnoteReference w:id="187"/>
      </w:r>
      <w:r w:rsidRPr="00B9654B">
        <w:rPr>
          <w:rFonts w:hint="cs"/>
          <w:rtl/>
        </w:rPr>
        <w:t>.</w:t>
      </w:r>
    </w:p>
    <w:p w14:paraId="6E9C4B93" w14:textId="77777777" w:rsidR="003528F0" w:rsidRDefault="003528F0" w:rsidP="009B10C1">
      <w:pPr>
        <w:pStyle w:val="a7"/>
        <w:spacing w:line="269" w:lineRule="auto"/>
        <w:rPr>
          <w:rtl/>
        </w:rPr>
      </w:pPr>
    </w:p>
    <w:p w14:paraId="7D0C3AFD" w14:textId="77777777" w:rsidR="003528F0" w:rsidRDefault="003528F0" w:rsidP="009B10C1">
      <w:pPr>
        <w:spacing w:line="269" w:lineRule="auto"/>
        <w:rPr>
          <w:rtl/>
        </w:rPr>
      </w:pPr>
      <w:r>
        <w:rPr>
          <w:rFonts w:hint="cs"/>
          <w:b/>
          <w:bCs/>
          <w:rtl/>
        </w:rPr>
        <w:t>נמצא</w:t>
      </w:r>
      <w:r w:rsidRPr="000A2987">
        <w:rPr>
          <w:b/>
          <w:bCs/>
          <w:rtl/>
        </w:rPr>
        <w:t xml:space="preserve"> </w:t>
      </w:r>
      <w:r>
        <w:rPr>
          <w:rFonts w:hint="cs"/>
          <w:b/>
          <w:bCs/>
          <w:rtl/>
        </w:rPr>
        <w:t>כי תיקון 11 לחוק חינוך מיוחד ויישומו הוביל לעלייה בהיקף הדיונים ובכך להוספת מטלות לעבודת הפסיכולוגים. נמצא</w:t>
      </w:r>
      <w:r w:rsidRPr="00AB78AD">
        <w:rPr>
          <w:b/>
          <w:bCs/>
          <w:rtl/>
        </w:rPr>
        <w:t xml:space="preserve"> כי </w:t>
      </w:r>
      <w:r w:rsidRPr="00AB78AD">
        <w:rPr>
          <w:rFonts w:hint="eastAsia"/>
          <w:b/>
          <w:bCs/>
          <w:rtl/>
        </w:rPr>
        <w:t>מנגנון</w:t>
      </w:r>
      <w:r w:rsidRPr="00AB78AD">
        <w:rPr>
          <w:b/>
          <w:bCs/>
          <w:rtl/>
        </w:rPr>
        <w:t xml:space="preserve"> הוועדות</w:t>
      </w:r>
      <w:r>
        <w:rPr>
          <w:rFonts w:hint="cs"/>
          <w:b/>
          <w:bCs/>
          <w:rtl/>
        </w:rPr>
        <w:t>,</w:t>
      </w:r>
      <w:r w:rsidRPr="00AB78AD">
        <w:rPr>
          <w:b/>
          <w:bCs/>
          <w:rtl/>
        </w:rPr>
        <w:t xml:space="preserve"> הפועל מאז יישומו של תיקון 11 לחוק, </w:t>
      </w:r>
      <w:r w:rsidRPr="00AB78AD">
        <w:rPr>
          <w:rFonts w:hint="eastAsia"/>
          <w:b/>
          <w:bCs/>
          <w:rtl/>
        </w:rPr>
        <w:t>מחייב</w:t>
      </w:r>
      <w:r w:rsidRPr="00AB78AD">
        <w:rPr>
          <w:b/>
          <w:bCs/>
          <w:rtl/>
        </w:rPr>
        <w:t xml:space="preserve"> </w:t>
      </w:r>
      <w:r w:rsidRPr="00AB78AD">
        <w:rPr>
          <w:rFonts w:hint="eastAsia"/>
          <w:b/>
          <w:bCs/>
          <w:rtl/>
        </w:rPr>
        <w:t>השקעת</w:t>
      </w:r>
      <w:r w:rsidRPr="00AB78AD">
        <w:rPr>
          <w:b/>
          <w:bCs/>
          <w:rtl/>
        </w:rPr>
        <w:t xml:space="preserve"> </w:t>
      </w:r>
      <w:r w:rsidRPr="00AB78AD">
        <w:rPr>
          <w:rFonts w:hint="eastAsia"/>
          <w:b/>
          <w:bCs/>
          <w:rtl/>
        </w:rPr>
        <w:t>תשומות</w:t>
      </w:r>
      <w:r w:rsidRPr="00AB78AD">
        <w:rPr>
          <w:b/>
          <w:bCs/>
          <w:rtl/>
        </w:rPr>
        <w:t xml:space="preserve"> </w:t>
      </w:r>
      <w:r w:rsidRPr="00AB78AD">
        <w:rPr>
          <w:rFonts w:hint="eastAsia"/>
          <w:b/>
          <w:bCs/>
          <w:rtl/>
        </w:rPr>
        <w:t>רבות</w:t>
      </w:r>
      <w:r w:rsidRPr="00AB78AD">
        <w:rPr>
          <w:b/>
          <w:bCs/>
          <w:rtl/>
        </w:rPr>
        <w:t xml:space="preserve"> </w:t>
      </w:r>
      <w:r w:rsidRPr="00AB78AD">
        <w:rPr>
          <w:rFonts w:hint="eastAsia"/>
          <w:b/>
          <w:bCs/>
          <w:rtl/>
        </w:rPr>
        <w:t>לצורך</w:t>
      </w:r>
      <w:r w:rsidRPr="00AB78AD">
        <w:rPr>
          <w:b/>
          <w:bCs/>
          <w:rtl/>
        </w:rPr>
        <w:t xml:space="preserve"> </w:t>
      </w:r>
      <w:r>
        <w:rPr>
          <w:rFonts w:hint="cs"/>
          <w:b/>
          <w:bCs/>
          <w:rtl/>
        </w:rPr>
        <w:t>ה</w:t>
      </w:r>
      <w:r w:rsidRPr="00AB78AD">
        <w:rPr>
          <w:rFonts w:hint="eastAsia"/>
          <w:b/>
          <w:bCs/>
          <w:rtl/>
        </w:rPr>
        <w:t>הכנה</w:t>
      </w:r>
      <w:r w:rsidRPr="00AB78AD">
        <w:rPr>
          <w:b/>
          <w:bCs/>
          <w:rtl/>
        </w:rPr>
        <w:t xml:space="preserve"> </w:t>
      </w:r>
      <w:r>
        <w:rPr>
          <w:rFonts w:hint="cs"/>
          <w:b/>
          <w:bCs/>
          <w:rtl/>
        </w:rPr>
        <w:t xml:space="preserve">לדיונים </w:t>
      </w:r>
      <w:r w:rsidRPr="00AB78AD">
        <w:rPr>
          <w:rFonts w:hint="eastAsia"/>
          <w:b/>
          <w:bCs/>
          <w:rtl/>
        </w:rPr>
        <w:t>והשתתפות</w:t>
      </w:r>
      <w:r w:rsidRPr="00AB78AD">
        <w:rPr>
          <w:b/>
          <w:bCs/>
          <w:rtl/>
        </w:rPr>
        <w:t xml:space="preserve"> </w:t>
      </w:r>
      <w:r w:rsidRPr="00AB78AD">
        <w:rPr>
          <w:rFonts w:hint="eastAsia"/>
          <w:b/>
          <w:bCs/>
          <w:rtl/>
        </w:rPr>
        <w:t>הפסיכולוג</w:t>
      </w:r>
      <w:r w:rsidRPr="00AB78AD">
        <w:rPr>
          <w:b/>
          <w:bCs/>
          <w:rtl/>
        </w:rPr>
        <w:t xml:space="preserve"> </w:t>
      </w:r>
      <w:r w:rsidRPr="00AB78AD">
        <w:rPr>
          <w:rFonts w:hint="eastAsia"/>
          <w:b/>
          <w:bCs/>
          <w:rtl/>
        </w:rPr>
        <w:t>החינוכי</w:t>
      </w:r>
      <w:r w:rsidRPr="00AB78AD">
        <w:rPr>
          <w:b/>
          <w:bCs/>
          <w:rtl/>
        </w:rPr>
        <w:t xml:space="preserve"> בה</w:t>
      </w:r>
      <w:r>
        <w:rPr>
          <w:rFonts w:hint="cs"/>
          <w:b/>
          <w:bCs/>
          <w:rtl/>
        </w:rPr>
        <w:t>ם</w:t>
      </w:r>
      <w:r w:rsidRPr="00AB78AD">
        <w:rPr>
          <w:b/>
          <w:bCs/>
          <w:rtl/>
        </w:rPr>
        <w:t xml:space="preserve">, </w:t>
      </w:r>
      <w:r>
        <w:rPr>
          <w:rFonts w:hint="cs"/>
          <w:b/>
          <w:bCs/>
          <w:rtl/>
        </w:rPr>
        <w:t xml:space="preserve">וזאת במקביל לגידול </w:t>
      </w:r>
      <w:r w:rsidRPr="00510E12">
        <w:rPr>
          <w:rFonts w:hint="cs"/>
          <w:b/>
          <w:bCs/>
          <w:rtl/>
        </w:rPr>
        <w:t xml:space="preserve">משמעותי במספר </w:t>
      </w:r>
      <w:r>
        <w:rPr>
          <w:rFonts w:hint="cs"/>
          <w:b/>
          <w:bCs/>
          <w:rtl/>
        </w:rPr>
        <w:t xml:space="preserve">הדיונים, </w:t>
      </w:r>
      <w:r w:rsidRPr="00452B89">
        <w:rPr>
          <w:rFonts w:hint="cs"/>
          <w:b/>
          <w:bCs/>
          <w:rtl/>
        </w:rPr>
        <w:t>מ-105,541 בשנת 2017 ל-224,024 בשנת 2023</w:t>
      </w:r>
      <w:r>
        <w:rPr>
          <w:rFonts w:hint="cs"/>
          <w:b/>
          <w:bCs/>
          <w:rtl/>
        </w:rPr>
        <w:t xml:space="preserve"> (גידול של</w:t>
      </w:r>
      <w:r w:rsidRPr="00452B89">
        <w:rPr>
          <w:rFonts w:hint="cs"/>
          <w:b/>
          <w:bCs/>
          <w:rtl/>
        </w:rPr>
        <w:t xml:space="preserve"> כ-112.3%</w:t>
      </w:r>
      <w:r>
        <w:rPr>
          <w:rFonts w:hint="cs"/>
          <w:b/>
          <w:bCs/>
          <w:rtl/>
        </w:rPr>
        <w:t>),</w:t>
      </w:r>
      <w:r w:rsidRPr="00510E12">
        <w:rPr>
          <w:rFonts w:hint="cs"/>
          <w:b/>
          <w:bCs/>
          <w:rtl/>
        </w:rPr>
        <w:t xml:space="preserve"> כמתואר </w:t>
      </w:r>
      <w:r>
        <w:rPr>
          <w:rFonts w:hint="cs"/>
          <w:b/>
          <w:bCs/>
          <w:rtl/>
        </w:rPr>
        <w:t>ב</w:t>
      </w:r>
      <w:r w:rsidRPr="00EC5CA2">
        <w:rPr>
          <w:rFonts w:hint="cs"/>
          <w:b/>
          <w:bCs/>
          <w:rtl/>
        </w:rPr>
        <w:t xml:space="preserve">תרשים </w:t>
      </w:r>
      <w:r w:rsidRPr="00510E12">
        <w:rPr>
          <w:rFonts w:hint="cs"/>
          <w:b/>
          <w:bCs/>
          <w:rtl/>
        </w:rPr>
        <w:t xml:space="preserve">לעיל. </w:t>
      </w:r>
      <w:r w:rsidRPr="00510E12">
        <w:rPr>
          <w:b/>
          <w:bCs/>
          <w:rtl/>
        </w:rPr>
        <w:t xml:space="preserve">מצב זה </w:t>
      </w:r>
      <w:r>
        <w:rPr>
          <w:rFonts w:hint="cs"/>
          <w:b/>
          <w:bCs/>
          <w:rtl/>
        </w:rPr>
        <w:t>עלול להוביל לפגיעה</w:t>
      </w:r>
      <w:r w:rsidRPr="00510E12">
        <w:rPr>
          <w:b/>
          <w:bCs/>
          <w:rtl/>
        </w:rPr>
        <w:t xml:space="preserve"> במענים </w:t>
      </w:r>
      <w:r>
        <w:rPr>
          <w:rFonts w:hint="cs"/>
          <w:b/>
          <w:bCs/>
          <w:rtl/>
        </w:rPr>
        <w:t>שנותנים</w:t>
      </w:r>
      <w:r w:rsidRPr="00510E12">
        <w:rPr>
          <w:b/>
          <w:bCs/>
          <w:rtl/>
        </w:rPr>
        <w:t xml:space="preserve"> הפסיכולוגים החינוכיים ל</w:t>
      </w:r>
      <w:r w:rsidRPr="00AB78AD">
        <w:rPr>
          <w:b/>
          <w:bCs/>
          <w:rtl/>
        </w:rPr>
        <w:t>תלמידים, להורים ולצוותי החינוך</w:t>
      </w:r>
      <w:r>
        <w:rPr>
          <w:rFonts w:hint="cs"/>
          <w:b/>
          <w:bCs/>
          <w:rtl/>
        </w:rPr>
        <w:t>, וזאת</w:t>
      </w:r>
      <w:r w:rsidRPr="00AB78AD">
        <w:rPr>
          <w:b/>
          <w:bCs/>
          <w:rtl/>
        </w:rPr>
        <w:t xml:space="preserve"> </w:t>
      </w:r>
      <w:r w:rsidRPr="004D0AFE">
        <w:rPr>
          <w:rFonts w:hint="eastAsia"/>
          <w:b/>
          <w:bCs/>
          <w:rtl/>
        </w:rPr>
        <w:t>נוכח</w:t>
      </w:r>
      <w:r w:rsidRPr="00AB78AD">
        <w:rPr>
          <w:b/>
          <w:bCs/>
          <w:rtl/>
        </w:rPr>
        <w:t xml:space="preserve"> הסטת </w:t>
      </w:r>
      <w:r w:rsidRPr="00AB78AD">
        <w:rPr>
          <w:rFonts w:hint="eastAsia"/>
          <w:b/>
          <w:bCs/>
          <w:rtl/>
        </w:rPr>
        <w:t>שעות</w:t>
      </w:r>
      <w:r w:rsidRPr="00AB78AD">
        <w:rPr>
          <w:b/>
          <w:bCs/>
          <w:rtl/>
        </w:rPr>
        <w:t xml:space="preserve"> </w:t>
      </w:r>
      <w:r w:rsidRPr="00AB78AD">
        <w:rPr>
          <w:rFonts w:hint="eastAsia"/>
          <w:b/>
          <w:bCs/>
          <w:rtl/>
        </w:rPr>
        <w:t>עבודתם</w:t>
      </w:r>
      <w:r>
        <w:rPr>
          <w:rFonts w:hint="cs"/>
          <w:b/>
          <w:bCs/>
          <w:rtl/>
        </w:rPr>
        <w:t xml:space="preserve"> </w:t>
      </w:r>
      <w:r w:rsidRPr="00AB78AD">
        <w:rPr>
          <w:rFonts w:hint="eastAsia"/>
          <w:b/>
          <w:bCs/>
          <w:rtl/>
        </w:rPr>
        <w:t>לטובת</w:t>
      </w:r>
      <w:r w:rsidRPr="00AB78AD">
        <w:rPr>
          <w:b/>
          <w:bCs/>
          <w:rtl/>
        </w:rPr>
        <w:t xml:space="preserve"> </w:t>
      </w:r>
      <w:r>
        <w:rPr>
          <w:rFonts w:hint="cs"/>
          <w:b/>
          <w:bCs/>
          <w:rtl/>
        </w:rPr>
        <w:t xml:space="preserve">הכנה לדיוני </w:t>
      </w:r>
      <w:r w:rsidRPr="00AB78AD">
        <w:rPr>
          <w:b/>
          <w:bCs/>
          <w:rtl/>
        </w:rPr>
        <w:t>ועדות חינ</w:t>
      </w:r>
      <w:r w:rsidRPr="00AB78AD">
        <w:rPr>
          <w:rFonts w:hint="eastAsia"/>
          <w:b/>
          <w:bCs/>
          <w:rtl/>
        </w:rPr>
        <w:t>וך</w:t>
      </w:r>
      <w:r w:rsidRPr="00AB78AD">
        <w:rPr>
          <w:b/>
          <w:bCs/>
          <w:rtl/>
        </w:rPr>
        <w:t xml:space="preserve"> </w:t>
      </w:r>
      <w:r w:rsidRPr="00AB78AD">
        <w:rPr>
          <w:rFonts w:hint="eastAsia"/>
          <w:b/>
          <w:bCs/>
          <w:rtl/>
        </w:rPr>
        <w:t>מיוחד</w:t>
      </w:r>
      <w:r w:rsidRPr="00331FD2">
        <w:rPr>
          <w:rFonts w:hint="cs"/>
          <w:b/>
          <w:bCs/>
          <w:rtl/>
        </w:rPr>
        <w:t xml:space="preserve"> </w:t>
      </w:r>
      <w:r>
        <w:rPr>
          <w:rFonts w:hint="cs"/>
          <w:b/>
          <w:bCs/>
          <w:rtl/>
        </w:rPr>
        <w:t>וההשתתפות בהן, ו</w:t>
      </w:r>
      <w:r w:rsidRPr="005A6ED9">
        <w:rPr>
          <w:rFonts w:hint="cs"/>
          <w:b/>
          <w:bCs/>
          <w:rtl/>
        </w:rPr>
        <w:t xml:space="preserve">בלי שניתן מענה </w:t>
      </w:r>
      <w:r>
        <w:rPr>
          <w:rFonts w:hint="cs"/>
          <w:b/>
          <w:bCs/>
          <w:rtl/>
        </w:rPr>
        <w:t>מ</w:t>
      </w:r>
      <w:r w:rsidRPr="005A6ED9">
        <w:rPr>
          <w:rFonts w:hint="cs"/>
          <w:b/>
          <w:bCs/>
          <w:rtl/>
        </w:rPr>
        <w:t>משרד החינוך לעומס שנוצר ולשעות העבודה הנוספות שעליהם להקדיש לטובת השתתפות בוועדות ו</w:t>
      </w:r>
      <w:r>
        <w:rPr>
          <w:rFonts w:hint="cs"/>
          <w:b/>
          <w:bCs/>
          <w:rtl/>
        </w:rPr>
        <w:t xml:space="preserve">מילוי </w:t>
      </w:r>
      <w:r w:rsidRPr="005A6ED9">
        <w:rPr>
          <w:rFonts w:hint="cs"/>
          <w:b/>
          <w:bCs/>
          <w:rtl/>
        </w:rPr>
        <w:t>המטלות הנלוות אליהן.</w:t>
      </w:r>
      <w:r w:rsidRPr="00AB78AD">
        <w:rPr>
          <w:b/>
          <w:bCs/>
          <w:rtl/>
        </w:rPr>
        <w:t xml:space="preserve"> </w:t>
      </w:r>
      <w:r>
        <w:rPr>
          <w:rFonts w:hint="cs"/>
          <w:b/>
          <w:bCs/>
          <w:rtl/>
        </w:rPr>
        <w:t>יתר על כן, נמצא כי משימות הקשורות לוועדות חינוך מיוחד מעצימות את</w:t>
      </w:r>
      <w:r w:rsidRPr="00AB78AD">
        <w:rPr>
          <w:b/>
          <w:bCs/>
          <w:rtl/>
        </w:rPr>
        <w:t xml:space="preserve"> </w:t>
      </w:r>
      <w:r w:rsidRPr="00AB78AD">
        <w:rPr>
          <w:rFonts w:hint="eastAsia"/>
          <w:b/>
          <w:bCs/>
          <w:rtl/>
        </w:rPr>
        <w:t>תחושת</w:t>
      </w:r>
      <w:r w:rsidRPr="00AB78AD">
        <w:rPr>
          <w:b/>
          <w:bCs/>
          <w:rtl/>
        </w:rPr>
        <w:t xml:space="preserve"> </w:t>
      </w:r>
      <w:r w:rsidRPr="00AB78AD">
        <w:rPr>
          <w:rFonts w:hint="eastAsia"/>
          <w:b/>
          <w:bCs/>
          <w:rtl/>
        </w:rPr>
        <w:t>השחיקה</w:t>
      </w:r>
      <w:r w:rsidRPr="00AB78AD">
        <w:rPr>
          <w:b/>
          <w:bCs/>
          <w:rtl/>
        </w:rPr>
        <w:t xml:space="preserve"> </w:t>
      </w:r>
      <w:r w:rsidRPr="00AB78AD">
        <w:rPr>
          <w:rFonts w:hint="eastAsia"/>
          <w:b/>
          <w:bCs/>
          <w:rtl/>
        </w:rPr>
        <w:t>בקרב</w:t>
      </w:r>
      <w:r w:rsidRPr="00AB78AD">
        <w:rPr>
          <w:b/>
          <w:bCs/>
          <w:rtl/>
        </w:rPr>
        <w:t xml:space="preserve"> </w:t>
      </w:r>
      <w:r w:rsidRPr="00AB78AD">
        <w:rPr>
          <w:rFonts w:hint="eastAsia"/>
          <w:b/>
          <w:bCs/>
          <w:rtl/>
        </w:rPr>
        <w:t>הפסיכולוגים</w:t>
      </w:r>
      <w:r w:rsidRPr="00AB78AD">
        <w:rPr>
          <w:b/>
          <w:bCs/>
          <w:rtl/>
        </w:rPr>
        <w:t xml:space="preserve"> </w:t>
      </w:r>
      <w:r w:rsidRPr="00AB78AD">
        <w:rPr>
          <w:rFonts w:hint="eastAsia"/>
          <w:b/>
          <w:bCs/>
          <w:rtl/>
        </w:rPr>
        <w:t>החינוכיים</w:t>
      </w:r>
      <w:r>
        <w:rPr>
          <w:rFonts w:hint="cs"/>
          <w:b/>
          <w:bCs/>
          <w:rtl/>
        </w:rPr>
        <w:t xml:space="preserve"> המועסקים בשפ"חים, והדבר עלול בתורו לשמש זרז עבורם לעזיבת השירות הציבורי ולפגיעה באיכות ובהיקף השירותים שמספק השפ"ח לציבור לקוחותיו.</w:t>
      </w:r>
    </w:p>
    <w:p w14:paraId="593FEE06" w14:textId="77777777" w:rsidR="003528F0" w:rsidRDefault="003528F0" w:rsidP="009B10C1">
      <w:pPr>
        <w:pStyle w:val="a7"/>
        <w:spacing w:line="269" w:lineRule="auto"/>
        <w:rPr>
          <w:rtl/>
        </w:rPr>
      </w:pPr>
    </w:p>
    <w:p w14:paraId="049B4E99" w14:textId="77777777" w:rsidR="003528F0" w:rsidRDefault="003528F0" w:rsidP="009B10C1">
      <w:pPr>
        <w:spacing w:line="269" w:lineRule="auto"/>
        <w:rPr>
          <w:b/>
          <w:bCs/>
          <w:rtl/>
        </w:rPr>
      </w:pPr>
      <w:r w:rsidRPr="009C0FE2">
        <w:rPr>
          <w:rFonts w:hint="cs"/>
          <w:b/>
          <w:bCs/>
          <w:rtl/>
        </w:rPr>
        <w:lastRenderedPageBreak/>
        <w:t xml:space="preserve">משרד מבקר המדינה ממליץ למשרד החינוך </w:t>
      </w:r>
      <w:r>
        <w:rPr>
          <w:rFonts w:hint="cs"/>
          <w:b/>
          <w:bCs/>
          <w:rtl/>
        </w:rPr>
        <w:t>להתאים את</w:t>
      </w:r>
      <w:r w:rsidRPr="009C0FE2">
        <w:rPr>
          <w:rFonts w:hint="cs"/>
          <w:b/>
          <w:bCs/>
          <w:rtl/>
        </w:rPr>
        <w:t xml:space="preserve"> היקף המשימות המוטלות על הפסיכולוגי</w:t>
      </w:r>
      <w:r w:rsidRPr="009C0FE2">
        <w:rPr>
          <w:rFonts w:hint="eastAsia"/>
          <w:b/>
          <w:bCs/>
          <w:rtl/>
        </w:rPr>
        <w:t>ם</w:t>
      </w:r>
      <w:r w:rsidRPr="009C0FE2">
        <w:rPr>
          <w:rFonts w:hint="cs"/>
          <w:b/>
          <w:bCs/>
          <w:rtl/>
        </w:rPr>
        <w:t xml:space="preserve"> החינוכיי</w:t>
      </w:r>
      <w:r w:rsidRPr="009C0FE2">
        <w:rPr>
          <w:rFonts w:hint="eastAsia"/>
          <w:b/>
          <w:bCs/>
          <w:rtl/>
        </w:rPr>
        <w:t>ם</w:t>
      </w:r>
      <w:r w:rsidRPr="009C0FE2">
        <w:rPr>
          <w:rFonts w:hint="cs"/>
          <w:b/>
          <w:bCs/>
          <w:rtl/>
        </w:rPr>
        <w:t xml:space="preserve"> </w:t>
      </w:r>
      <w:r>
        <w:rPr>
          <w:rFonts w:hint="cs"/>
          <w:b/>
          <w:bCs/>
          <w:rtl/>
        </w:rPr>
        <w:t>ל</w:t>
      </w:r>
      <w:r w:rsidRPr="009C0FE2">
        <w:rPr>
          <w:rFonts w:hint="cs"/>
          <w:b/>
          <w:bCs/>
          <w:rtl/>
        </w:rPr>
        <w:t>היקף כוח האדם שמועסק בשפ"חים</w:t>
      </w:r>
      <w:r>
        <w:rPr>
          <w:rFonts w:hint="cs"/>
          <w:b/>
          <w:bCs/>
          <w:rtl/>
        </w:rPr>
        <w:t>,</w:t>
      </w:r>
      <w:r w:rsidRPr="009C0FE2">
        <w:rPr>
          <w:rFonts w:hint="cs"/>
          <w:b/>
          <w:bCs/>
          <w:rtl/>
        </w:rPr>
        <w:t xml:space="preserve"> כדי למנוע פגיעה בתפקוד השפ"חים ובשירות שהם צריכים להעניק לתלמידים</w:t>
      </w:r>
      <w:r>
        <w:rPr>
          <w:rFonts w:hint="cs"/>
          <w:b/>
          <w:bCs/>
          <w:rtl/>
        </w:rPr>
        <w:t xml:space="preserve">, </w:t>
      </w:r>
      <w:r w:rsidRPr="00EC5CA2">
        <w:rPr>
          <w:rFonts w:hint="cs"/>
          <w:b/>
          <w:bCs/>
          <w:rtl/>
        </w:rPr>
        <w:t>בין היתר על ידי בחינת</w:t>
      </w:r>
      <w:r>
        <w:rPr>
          <w:rFonts w:hint="cs"/>
          <w:b/>
          <w:bCs/>
          <w:rtl/>
        </w:rPr>
        <w:t xml:space="preserve"> </w:t>
      </w:r>
      <w:r w:rsidRPr="00EC5CA2">
        <w:rPr>
          <w:rFonts w:hint="cs"/>
          <w:b/>
          <w:bCs/>
          <w:rtl/>
        </w:rPr>
        <w:t xml:space="preserve">הארכת </w:t>
      </w:r>
      <w:r w:rsidRPr="00F43557">
        <w:rPr>
          <w:rFonts w:hint="eastAsia"/>
          <w:b/>
          <w:bCs/>
          <w:rtl/>
        </w:rPr>
        <w:t>התוקף</w:t>
      </w:r>
      <w:r w:rsidRPr="00F43557">
        <w:rPr>
          <w:b/>
          <w:bCs/>
          <w:rtl/>
        </w:rPr>
        <w:t xml:space="preserve"> של החלטת ועדת </w:t>
      </w:r>
      <w:r w:rsidRPr="00F43557">
        <w:rPr>
          <w:rFonts w:hint="eastAsia"/>
          <w:b/>
          <w:bCs/>
          <w:rtl/>
        </w:rPr>
        <w:t>פילוח</w:t>
      </w:r>
      <w:r w:rsidRPr="00F43557">
        <w:rPr>
          <w:b/>
          <w:bCs/>
          <w:rtl/>
        </w:rPr>
        <w:t xml:space="preserve"> </w:t>
      </w:r>
      <w:r w:rsidRPr="00F43557">
        <w:rPr>
          <w:rFonts w:hint="eastAsia"/>
          <w:b/>
          <w:bCs/>
          <w:rtl/>
        </w:rPr>
        <w:t>תמיכות</w:t>
      </w:r>
      <w:r w:rsidRPr="00EC5CA2">
        <w:rPr>
          <w:rFonts w:hint="cs"/>
          <w:b/>
          <w:bCs/>
          <w:rtl/>
        </w:rPr>
        <w:t>.</w:t>
      </w:r>
    </w:p>
    <w:p w14:paraId="55230512" w14:textId="77777777" w:rsidR="003528F0" w:rsidRDefault="003528F0" w:rsidP="009B10C1">
      <w:pPr>
        <w:pStyle w:val="a7"/>
        <w:spacing w:line="269" w:lineRule="auto"/>
        <w:rPr>
          <w:rtl/>
        </w:rPr>
      </w:pPr>
    </w:p>
    <w:p w14:paraId="3B8653F0" w14:textId="77777777" w:rsidR="003528F0" w:rsidRDefault="003528F0" w:rsidP="009B10C1">
      <w:pPr>
        <w:spacing w:line="269" w:lineRule="auto"/>
        <w:rPr>
          <w:rtl/>
        </w:rPr>
      </w:pPr>
      <w:r>
        <w:rPr>
          <w:rFonts w:hint="cs"/>
          <w:rtl/>
        </w:rPr>
        <w:t>משרד החינוך מסר בתשובתו למשרד מבקר המדינה כי הוא נקט</w:t>
      </w:r>
      <w:r>
        <w:rPr>
          <w:rtl/>
        </w:rPr>
        <w:t xml:space="preserve"> מספר פעולות ממוקדות הנוגעות לעבודת</w:t>
      </w:r>
      <w:r>
        <w:rPr>
          <w:rFonts w:hint="cs"/>
          <w:rtl/>
        </w:rPr>
        <w:t xml:space="preserve"> </w:t>
      </w:r>
      <w:r>
        <w:rPr>
          <w:rtl/>
        </w:rPr>
        <w:t>הפסיכולוגים</w:t>
      </w:r>
      <w:r>
        <w:rPr>
          <w:rFonts w:hint="cs"/>
          <w:rtl/>
        </w:rPr>
        <w:t xml:space="preserve"> בוועדות חינוך מיוחד, בינהן שימוש בהמלצת הפסיכולוג החינוכי </w:t>
      </w:r>
      <w:r w:rsidRPr="008975D8">
        <w:rPr>
          <w:rtl/>
        </w:rPr>
        <w:t>בנוגע למענים הנדרשים לתלמיד</w:t>
      </w:r>
      <w:r>
        <w:rPr>
          <w:rFonts w:hint="cs"/>
          <w:rtl/>
        </w:rPr>
        <w:t xml:space="preserve"> כ</w:t>
      </w:r>
      <w:r w:rsidRPr="008975D8">
        <w:rPr>
          <w:rtl/>
        </w:rPr>
        <w:t>מסמך קביל</w:t>
      </w:r>
      <w:r>
        <w:rPr>
          <w:rFonts w:hint="cs"/>
          <w:rtl/>
        </w:rPr>
        <w:t xml:space="preserve"> </w:t>
      </w:r>
      <w:r w:rsidRPr="008975D8">
        <w:rPr>
          <w:rtl/>
        </w:rPr>
        <w:t>בדיוני הצוות הרב-מקצועי</w:t>
      </w:r>
      <w:r>
        <w:rPr>
          <w:rFonts w:hint="cs"/>
          <w:rtl/>
        </w:rPr>
        <w:t xml:space="preserve">; </w:t>
      </w:r>
      <w:r>
        <w:rPr>
          <w:rtl/>
        </w:rPr>
        <w:t>שינוי אפיון מוגבלות מעיכוב התפתחותי, תפקודי או שפתי, לאפיון מוגבלות של לקות</w:t>
      </w:r>
      <w:r>
        <w:rPr>
          <w:rFonts w:hint="cs"/>
          <w:rtl/>
        </w:rPr>
        <w:t xml:space="preserve"> </w:t>
      </w:r>
      <w:r>
        <w:rPr>
          <w:rtl/>
        </w:rPr>
        <w:t>למידה ללא צורך בעדכון המסמך הקביל</w:t>
      </w:r>
      <w:r>
        <w:rPr>
          <w:rFonts w:hint="cs"/>
          <w:rtl/>
        </w:rPr>
        <w:t>;</w:t>
      </w:r>
      <w:r>
        <w:rPr>
          <w:rStyle w:val="af1"/>
          <w:rtl/>
        </w:rPr>
        <w:t xml:space="preserve"> </w:t>
      </w:r>
      <w:r>
        <w:rPr>
          <w:rFonts w:hint="cs"/>
          <w:rtl/>
        </w:rPr>
        <w:t>ו</w:t>
      </w:r>
      <w:r w:rsidRPr="00224C66">
        <w:rPr>
          <w:rtl/>
        </w:rPr>
        <w:t>הנחיות בנושא עדכון מסמכים קבילים לתלמידים המחדשים את זכאותם</w:t>
      </w:r>
      <w:r>
        <w:rPr>
          <w:rFonts w:hint="cs"/>
          <w:rtl/>
        </w:rPr>
        <w:t>, אופן השתתפות הפסיכולוג החינוכי</w:t>
      </w:r>
      <w:r w:rsidRPr="00224C66">
        <w:rPr>
          <w:rtl/>
        </w:rPr>
        <w:t xml:space="preserve"> </w:t>
      </w:r>
      <w:r>
        <w:rPr>
          <w:rFonts w:hint="cs"/>
          <w:rtl/>
        </w:rPr>
        <w:t>ב</w:t>
      </w:r>
      <w:r w:rsidRPr="00224C66">
        <w:rPr>
          <w:rtl/>
        </w:rPr>
        <w:t>וועד</w:t>
      </w:r>
      <w:r>
        <w:rPr>
          <w:rFonts w:hint="cs"/>
          <w:rtl/>
        </w:rPr>
        <w:t>ו</w:t>
      </w:r>
      <w:r w:rsidRPr="00224C66">
        <w:rPr>
          <w:rtl/>
        </w:rPr>
        <w:t>ת זכאות ואפיון</w:t>
      </w:r>
      <w:r>
        <w:rPr>
          <w:rFonts w:hint="cs"/>
          <w:rtl/>
        </w:rPr>
        <w:t xml:space="preserve"> לתלמידים מחדשי זכאות.</w:t>
      </w:r>
    </w:p>
    <w:p w14:paraId="2B4EF435" w14:textId="77777777" w:rsidR="003528F0" w:rsidRPr="000A2987" w:rsidRDefault="003528F0" w:rsidP="009B10C1">
      <w:pPr>
        <w:pStyle w:val="a7"/>
        <w:spacing w:line="269" w:lineRule="auto"/>
        <w:rPr>
          <w:rtl/>
        </w:rPr>
      </w:pPr>
    </w:p>
    <w:p w14:paraId="0EFB5CD0" w14:textId="77777777" w:rsidR="003528F0" w:rsidRDefault="003528F0" w:rsidP="009B10C1">
      <w:pPr>
        <w:spacing w:line="269" w:lineRule="auto"/>
        <w:rPr>
          <w:b/>
          <w:bCs/>
          <w:rtl/>
        </w:rPr>
      </w:pPr>
      <w:r>
        <w:rPr>
          <w:rFonts w:hint="cs"/>
          <w:b/>
          <w:bCs/>
          <w:rtl/>
        </w:rPr>
        <w:t xml:space="preserve">משרד מבקר המדינה מדגיש את חשיבות עדכון מפתח התקינה גם בהתייחס לתיקוני החקיקה לחוק חינוך מיוחד, הגידול בהיקפן של ועדות חינוך מיוחד בעקבות תיקוני החקיקה, התשומות המוקצות לעבודת הוועדות והשפעתן על עבודת הפסיכולוגים החינוכיים. </w:t>
      </w:r>
      <w:r w:rsidRPr="00824F63">
        <w:rPr>
          <w:rFonts w:hint="cs"/>
          <w:b/>
          <w:bCs/>
          <w:rtl/>
        </w:rPr>
        <w:t xml:space="preserve">משרד מבקר המדינה ממליץ למשרד החינוך </w:t>
      </w:r>
      <w:r w:rsidRPr="008B1493">
        <w:rPr>
          <w:b/>
          <w:bCs/>
          <w:rtl/>
        </w:rPr>
        <w:t xml:space="preserve">בשיתוף עם </w:t>
      </w:r>
      <w:r>
        <w:rPr>
          <w:rFonts w:hint="cs"/>
          <w:b/>
          <w:bCs/>
          <w:rtl/>
        </w:rPr>
        <w:t>ה</w:t>
      </w:r>
      <w:r w:rsidRPr="008B1493">
        <w:rPr>
          <w:b/>
          <w:bCs/>
          <w:rtl/>
        </w:rPr>
        <w:t xml:space="preserve">רשויות </w:t>
      </w:r>
      <w:r>
        <w:rPr>
          <w:rFonts w:hint="cs"/>
          <w:b/>
          <w:bCs/>
          <w:rtl/>
        </w:rPr>
        <w:t>ה</w:t>
      </w:r>
      <w:r w:rsidRPr="008B1493">
        <w:rPr>
          <w:b/>
          <w:bCs/>
          <w:rtl/>
        </w:rPr>
        <w:t>מקומיות ואנשי מקצוע בתחום הפסיכולוגיה החינוכית והחינוך המיוחד</w:t>
      </w:r>
      <w:r>
        <w:rPr>
          <w:rFonts w:hint="cs"/>
          <w:b/>
          <w:bCs/>
          <w:rtl/>
        </w:rPr>
        <w:t xml:space="preserve">, </w:t>
      </w:r>
      <w:r w:rsidRPr="00B64578">
        <w:rPr>
          <w:rFonts w:hint="cs"/>
          <w:b/>
          <w:bCs/>
          <w:rtl/>
        </w:rPr>
        <w:t>לגבש מהלכים נוספים לטובת צמצום העומס</w:t>
      </w:r>
      <w:r w:rsidDel="00D47B8D">
        <w:rPr>
          <w:rFonts w:hint="cs"/>
          <w:b/>
          <w:bCs/>
          <w:rtl/>
        </w:rPr>
        <w:t xml:space="preserve"> </w:t>
      </w:r>
      <w:r w:rsidRPr="008B1493">
        <w:rPr>
          <w:b/>
          <w:bCs/>
          <w:rtl/>
        </w:rPr>
        <w:t>המוטל על הפסיכולוגים החינוכיים בשל תיקון 11</w:t>
      </w:r>
      <w:r>
        <w:rPr>
          <w:rFonts w:hint="cs"/>
          <w:b/>
          <w:bCs/>
          <w:rtl/>
        </w:rPr>
        <w:t xml:space="preserve">, בין היתר נוכח השחיקה שהצביעו עליה מנהלי </w:t>
      </w:r>
      <w:r w:rsidRPr="003877E5">
        <w:rPr>
          <w:rFonts w:hint="cs"/>
          <w:b/>
          <w:bCs/>
          <w:rtl/>
        </w:rPr>
        <w:t>השפ"חים</w:t>
      </w:r>
      <w:r w:rsidRPr="003877E5">
        <w:rPr>
          <w:b/>
          <w:bCs/>
          <w:rtl/>
        </w:rPr>
        <w:t>.</w:t>
      </w:r>
    </w:p>
    <w:p w14:paraId="5C245CF2" w14:textId="77777777" w:rsidR="003528F0" w:rsidRDefault="003528F0" w:rsidP="009B10C1">
      <w:pPr>
        <w:spacing w:line="269" w:lineRule="auto"/>
        <w:rPr>
          <w:b/>
          <w:bCs/>
          <w:rtl/>
        </w:rPr>
      </w:pPr>
    </w:p>
    <w:p w14:paraId="7A0E9164" w14:textId="77777777" w:rsidR="003528F0" w:rsidRPr="003877E5" w:rsidRDefault="003528F0" w:rsidP="009B10C1">
      <w:pPr>
        <w:pStyle w:val="4"/>
        <w:spacing w:before="0" w:line="269" w:lineRule="auto"/>
      </w:pPr>
      <w:r w:rsidRPr="003877E5">
        <w:rPr>
          <w:rFonts w:hint="cs"/>
          <w:rtl/>
        </w:rPr>
        <w:t>מהלכים לבחינת השפעות תיקון 11 לחוק וגיבוש דרכי פעולה לוויסותן</w:t>
      </w:r>
    </w:p>
    <w:p w14:paraId="1BECB599" w14:textId="77777777" w:rsidR="003528F0" w:rsidRPr="003877E5" w:rsidRDefault="003528F0" w:rsidP="009B10C1">
      <w:pPr>
        <w:pStyle w:val="a7"/>
        <w:spacing w:line="269" w:lineRule="auto"/>
        <w:rPr>
          <w:rtl/>
        </w:rPr>
      </w:pPr>
    </w:p>
    <w:p w14:paraId="62FF6341" w14:textId="77777777" w:rsidR="003528F0" w:rsidRDefault="003528F0" w:rsidP="009B10C1">
      <w:pPr>
        <w:spacing w:line="269" w:lineRule="auto"/>
        <w:rPr>
          <w:rtl/>
        </w:rPr>
      </w:pPr>
      <w:r w:rsidRPr="003877E5">
        <w:rPr>
          <w:rtl/>
        </w:rPr>
        <w:t>נוכח האתגרים הנובעים מהגידול במספר הזכאים והזכאיות לשירותי חינוך מיוחד</w:t>
      </w:r>
      <w:r w:rsidRPr="003877E5">
        <w:rPr>
          <w:rFonts w:hint="cs"/>
          <w:rtl/>
        </w:rPr>
        <w:t xml:space="preserve">, הודיע שר החינוך בפברואר 2023 על הקמת </w:t>
      </w:r>
      <w:r w:rsidRPr="003877E5">
        <w:rPr>
          <w:rtl/>
        </w:rPr>
        <w:t>ועדה</w:t>
      </w:r>
      <w:r w:rsidRPr="003877E5">
        <w:rPr>
          <w:rFonts w:hint="cs"/>
          <w:rtl/>
        </w:rPr>
        <w:t xml:space="preserve"> חיצונית </w:t>
      </w:r>
      <w:r w:rsidRPr="003877E5">
        <w:rPr>
          <w:rtl/>
        </w:rPr>
        <w:t>לנושא החינוך המיוחד</w:t>
      </w:r>
      <w:r w:rsidRPr="003877E5">
        <w:rPr>
          <w:rStyle w:val="af1"/>
          <w:rtl/>
        </w:rPr>
        <w:footnoteReference w:id="188"/>
      </w:r>
      <w:r w:rsidRPr="003877E5">
        <w:rPr>
          <w:rFonts w:hint="cs"/>
          <w:rtl/>
        </w:rPr>
        <w:t xml:space="preserve"> - </w:t>
      </w:r>
      <w:r w:rsidRPr="003877E5">
        <w:rPr>
          <w:rtl/>
        </w:rPr>
        <w:t>"</w:t>
      </w:r>
      <w:bookmarkStart w:id="80" w:name="_Hlk193269389"/>
      <w:r w:rsidRPr="003877E5">
        <w:rPr>
          <w:rtl/>
        </w:rPr>
        <w:t>החינוך בראי החינוך המיוחד"</w:t>
      </w:r>
      <w:r w:rsidRPr="003877E5">
        <w:rPr>
          <w:rFonts w:hint="cs"/>
          <w:rtl/>
        </w:rPr>
        <w:t xml:space="preserve"> </w:t>
      </w:r>
      <w:bookmarkEnd w:id="80"/>
      <w:r w:rsidRPr="003877E5">
        <w:rPr>
          <w:rFonts w:hint="cs"/>
          <w:rtl/>
        </w:rPr>
        <w:t xml:space="preserve">(להלן </w:t>
      </w:r>
      <w:r>
        <w:rPr>
          <w:rFonts w:hint="cs"/>
          <w:rtl/>
        </w:rPr>
        <w:t>-</w:t>
      </w:r>
      <w:r w:rsidRPr="003877E5">
        <w:rPr>
          <w:rFonts w:hint="cs"/>
          <w:rtl/>
        </w:rPr>
        <w:t xml:space="preserve"> ועדת </w:t>
      </w:r>
      <w:r w:rsidRPr="003877E5">
        <w:rPr>
          <w:rtl/>
        </w:rPr>
        <w:t>החינוך בראי החינוך המיוחד</w:t>
      </w:r>
      <w:r w:rsidRPr="003877E5">
        <w:rPr>
          <w:rFonts w:hint="cs"/>
          <w:rtl/>
        </w:rPr>
        <w:t>)</w:t>
      </w:r>
      <w:r>
        <w:rPr>
          <w:rFonts w:hint="cs"/>
          <w:rtl/>
        </w:rPr>
        <w:t>; הוועדה מונתה על ידי שר החינוך ביוני 2023.</w:t>
      </w:r>
      <w:r w:rsidRPr="003877E5">
        <w:rPr>
          <w:rFonts w:hint="cs"/>
          <w:rtl/>
        </w:rPr>
        <w:t xml:space="preserve"> </w:t>
      </w:r>
      <w:r w:rsidRPr="003877E5">
        <w:rPr>
          <w:rtl/>
        </w:rPr>
        <w:t>מטרת הוו</w:t>
      </w:r>
      <w:r w:rsidRPr="003877E5">
        <w:rPr>
          <w:rFonts w:hint="cs"/>
          <w:rtl/>
        </w:rPr>
        <w:t xml:space="preserve">עדה הייתה </w:t>
      </w:r>
      <w:r w:rsidRPr="003877E5">
        <w:rPr>
          <w:rtl/>
        </w:rPr>
        <w:t>ללמוד את מערכת החינוך בהיבט של שירותי החינוך המיוחדים</w:t>
      </w:r>
      <w:r w:rsidRPr="003877E5">
        <w:rPr>
          <w:rFonts w:hint="cs"/>
          <w:rtl/>
        </w:rPr>
        <w:t xml:space="preserve">, </w:t>
      </w:r>
      <w:r w:rsidRPr="003877E5">
        <w:rPr>
          <w:rtl/>
        </w:rPr>
        <w:t>את האתגרים הניצבים בפני</w:t>
      </w:r>
      <w:r w:rsidRPr="003877E5">
        <w:rPr>
          <w:rFonts w:hint="cs"/>
          <w:rtl/>
        </w:rPr>
        <w:t xml:space="preserve"> </w:t>
      </w:r>
      <w:r w:rsidRPr="003877E5">
        <w:rPr>
          <w:rtl/>
        </w:rPr>
        <w:t>החינוך הרגיל לצורך שילוב והכלה של תלמידים הזכאים לשירותי חינוך מיוחדים ואת</w:t>
      </w:r>
      <w:r w:rsidRPr="003877E5">
        <w:rPr>
          <w:rFonts w:hint="cs"/>
          <w:rtl/>
        </w:rPr>
        <w:t xml:space="preserve"> </w:t>
      </w:r>
      <w:r w:rsidRPr="003877E5">
        <w:rPr>
          <w:rtl/>
        </w:rPr>
        <w:t>המענים הניתנים ל</w:t>
      </w:r>
      <w:r w:rsidRPr="003877E5">
        <w:rPr>
          <w:rFonts w:hint="cs"/>
          <w:rtl/>
        </w:rPr>
        <w:t>הם, ולגבש הצעה ל</w:t>
      </w:r>
      <w:r w:rsidRPr="003877E5">
        <w:rPr>
          <w:rtl/>
        </w:rPr>
        <w:t>היערכות ארוכת טווח של מערכת החינוך המיוחד לגידול במספר</w:t>
      </w:r>
      <w:r w:rsidRPr="003877E5">
        <w:rPr>
          <w:rFonts w:hint="cs"/>
          <w:rtl/>
        </w:rPr>
        <w:t xml:space="preserve"> </w:t>
      </w:r>
      <w:r w:rsidRPr="003877E5">
        <w:rPr>
          <w:rtl/>
        </w:rPr>
        <w:t>התלמידים, לרבות שינויי חקיקה אם אלו נדרשים</w:t>
      </w:r>
      <w:r w:rsidRPr="003877E5">
        <w:rPr>
          <w:rStyle w:val="af1"/>
          <w:rtl/>
        </w:rPr>
        <w:footnoteReference w:id="189"/>
      </w:r>
      <w:r w:rsidRPr="003877E5">
        <w:rPr>
          <w:rtl/>
        </w:rPr>
        <w:t xml:space="preserve">. </w:t>
      </w:r>
      <w:r>
        <w:rPr>
          <w:rFonts w:hint="cs"/>
          <w:rtl/>
        </w:rPr>
        <w:t xml:space="preserve">לדברי משרד החינוך, </w:t>
      </w:r>
      <w:r w:rsidRPr="005128F3">
        <w:rPr>
          <w:rtl/>
        </w:rPr>
        <w:t>מטרת</w:t>
      </w:r>
      <w:r>
        <w:rPr>
          <w:rFonts w:hint="cs"/>
          <w:rtl/>
        </w:rPr>
        <w:t xml:space="preserve"> הוועדה היא גם</w:t>
      </w:r>
      <w:r w:rsidRPr="005128F3">
        <w:rPr>
          <w:rtl/>
        </w:rPr>
        <w:t xml:space="preserve"> לבחון פתרון כולל לריבוי ועדות</w:t>
      </w:r>
      <w:r>
        <w:rPr>
          <w:rFonts w:hint="cs"/>
          <w:rtl/>
        </w:rPr>
        <w:t xml:space="preserve"> חינוך מיוחד</w:t>
      </w:r>
      <w:r w:rsidRPr="005128F3">
        <w:rPr>
          <w:rtl/>
        </w:rPr>
        <w:t>.</w:t>
      </w:r>
    </w:p>
    <w:p w14:paraId="7A8FA90C" w14:textId="77777777" w:rsidR="003528F0" w:rsidRPr="003877E5" w:rsidRDefault="003528F0" w:rsidP="009B10C1">
      <w:pPr>
        <w:pStyle w:val="a7"/>
        <w:spacing w:line="269" w:lineRule="auto"/>
        <w:rPr>
          <w:rtl/>
        </w:rPr>
      </w:pPr>
    </w:p>
    <w:p w14:paraId="74553BE6" w14:textId="77777777" w:rsidR="003528F0" w:rsidRDefault="003528F0" w:rsidP="009B10C1">
      <w:pPr>
        <w:spacing w:line="269" w:lineRule="auto"/>
        <w:rPr>
          <w:rtl/>
        </w:rPr>
      </w:pPr>
      <w:r w:rsidRPr="003877E5">
        <w:rPr>
          <w:rFonts w:hint="cs"/>
          <w:rtl/>
        </w:rPr>
        <w:t>כמו כן, כדי "</w:t>
      </w:r>
      <w:r w:rsidRPr="003877E5">
        <w:rPr>
          <w:rtl/>
        </w:rPr>
        <w:t>לייעל ולהקל את</w:t>
      </w:r>
      <w:r w:rsidRPr="003877E5">
        <w:rPr>
          <w:rFonts w:hint="cs"/>
          <w:rtl/>
        </w:rPr>
        <w:t xml:space="preserve"> </w:t>
      </w:r>
      <w:r w:rsidRPr="003877E5">
        <w:rPr>
          <w:rtl/>
        </w:rPr>
        <w:t>ההליכים הבירוקרטיים הכרוכים במימוש זכויותיהם של</w:t>
      </w:r>
      <w:r w:rsidRPr="003877E5">
        <w:rPr>
          <w:rFonts w:hint="cs"/>
          <w:rtl/>
        </w:rPr>
        <w:t xml:space="preserve"> </w:t>
      </w:r>
      <w:r w:rsidRPr="003877E5">
        <w:rPr>
          <w:rtl/>
        </w:rPr>
        <w:t>תלמידים בחינוך המיוחד</w:t>
      </w:r>
      <w:r w:rsidRPr="003877E5">
        <w:rPr>
          <w:rFonts w:hint="cs"/>
          <w:rtl/>
        </w:rPr>
        <w:t>"</w:t>
      </w:r>
      <w:r w:rsidRPr="003877E5">
        <w:rPr>
          <w:rStyle w:val="af1"/>
          <w:rtl/>
        </w:rPr>
        <w:footnoteReference w:id="190"/>
      </w:r>
      <w:r w:rsidRPr="003877E5">
        <w:rPr>
          <w:rFonts w:hint="cs"/>
          <w:rtl/>
        </w:rPr>
        <w:t xml:space="preserve">, עם פרוץ מלחמת חרבות ברזל חוקקה הכנסת הוראת שעה במסגרת </w:t>
      </w:r>
      <w:r w:rsidRPr="003877E5">
        <w:rPr>
          <w:rtl/>
        </w:rPr>
        <w:t xml:space="preserve">חוק חינוך מיוחד </w:t>
      </w:r>
      <w:r w:rsidRPr="003877E5">
        <w:rPr>
          <w:rFonts w:hint="cs"/>
          <w:rtl/>
        </w:rPr>
        <w:t>(</w:t>
      </w:r>
      <w:r w:rsidRPr="003877E5">
        <w:rPr>
          <w:rtl/>
        </w:rPr>
        <w:t>הוראת שעה - חרבות ברזל</w:t>
      </w:r>
      <w:r w:rsidRPr="003877E5">
        <w:rPr>
          <w:rFonts w:hint="cs"/>
          <w:rtl/>
        </w:rPr>
        <w:t>)</w:t>
      </w:r>
      <w:r w:rsidRPr="003877E5">
        <w:rPr>
          <w:rtl/>
        </w:rPr>
        <w:t xml:space="preserve"> </w:t>
      </w:r>
      <w:r w:rsidRPr="003877E5">
        <w:rPr>
          <w:rFonts w:hint="cs"/>
          <w:rtl/>
        </w:rPr>
        <w:t>(</w:t>
      </w:r>
      <w:r w:rsidRPr="003877E5">
        <w:rPr>
          <w:rtl/>
        </w:rPr>
        <w:t>הארכת זכאות</w:t>
      </w:r>
      <w:r w:rsidRPr="003877E5">
        <w:rPr>
          <w:rFonts w:hint="cs"/>
          <w:rtl/>
        </w:rPr>
        <w:t>)</w:t>
      </w:r>
      <w:r w:rsidRPr="003877E5">
        <w:rPr>
          <w:rtl/>
        </w:rPr>
        <w:t>,</w:t>
      </w:r>
      <w:r>
        <w:rPr>
          <w:rFonts w:hint="cs"/>
          <w:rtl/>
        </w:rPr>
        <w:t xml:space="preserve"> </w:t>
      </w:r>
      <w:r>
        <w:rPr>
          <w:rtl/>
        </w:rPr>
        <w:t>התשפ"ד</w:t>
      </w:r>
      <w:r>
        <w:rPr>
          <w:rFonts w:hint="cs"/>
          <w:rtl/>
        </w:rPr>
        <w:t>-2023, שהאריכה את התוקף של החלטת ועדת זכאות ואפיון בשנה נוספת - משלוש לארבע שנים</w:t>
      </w:r>
      <w:r>
        <w:rPr>
          <w:rStyle w:val="af1"/>
          <w:rtl/>
        </w:rPr>
        <w:footnoteReference w:id="191"/>
      </w:r>
      <w:r>
        <w:rPr>
          <w:rFonts w:hint="cs"/>
          <w:rtl/>
        </w:rPr>
        <w:t>.</w:t>
      </w:r>
    </w:p>
    <w:p w14:paraId="04E7E137" w14:textId="77777777" w:rsidR="003528F0" w:rsidRDefault="003528F0" w:rsidP="009B10C1">
      <w:pPr>
        <w:pStyle w:val="a7"/>
        <w:spacing w:line="269" w:lineRule="auto"/>
        <w:rPr>
          <w:rtl/>
        </w:rPr>
      </w:pPr>
    </w:p>
    <w:p w14:paraId="4EB7BBCB" w14:textId="77777777" w:rsidR="003528F0" w:rsidRPr="005128F3" w:rsidRDefault="003528F0" w:rsidP="009B10C1">
      <w:pPr>
        <w:spacing w:line="269" w:lineRule="auto"/>
        <w:rPr>
          <w:rtl/>
        </w:rPr>
      </w:pPr>
      <w:r>
        <w:rPr>
          <w:rFonts w:hint="cs"/>
          <w:rtl/>
        </w:rPr>
        <w:t xml:space="preserve">משרד החינוך השיב למשרד מבקר המדינה כי </w:t>
      </w:r>
      <w:r>
        <w:rPr>
          <w:rtl/>
        </w:rPr>
        <w:t>במרץ 2025 פורסמו מסקנות ועדת שפירא, שכללו בין</w:t>
      </w:r>
      <w:r>
        <w:rPr>
          <w:rFonts w:hint="cs"/>
          <w:rtl/>
        </w:rPr>
        <w:t xml:space="preserve"> </w:t>
      </w:r>
      <w:r>
        <w:rPr>
          <w:rtl/>
        </w:rPr>
        <w:t>היתר תהליך משמעותי של צמצום מספר הוועדות.</w:t>
      </w:r>
      <w:r>
        <w:rPr>
          <w:rFonts w:hint="cs"/>
          <w:rtl/>
        </w:rPr>
        <w:t xml:space="preserve"> </w:t>
      </w:r>
      <w:r>
        <w:rPr>
          <w:rtl/>
        </w:rPr>
        <w:t>יישום המלצות אלו צפוי להביא להפחתה</w:t>
      </w:r>
      <w:r>
        <w:rPr>
          <w:rFonts w:hint="cs"/>
          <w:rtl/>
        </w:rPr>
        <w:t xml:space="preserve"> </w:t>
      </w:r>
      <w:r>
        <w:rPr>
          <w:rtl/>
        </w:rPr>
        <w:t>משמעותית בנטל המוטל על הפסיכולוגים</w:t>
      </w:r>
      <w:r>
        <w:rPr>
          <w:rFonts w:hint="cs"/>
          <w:rtl/>
        </w:rPr>
        <w:t>,</w:t>
      </w:r>
      <w:r>
        <w:rPr>
          <w:rtl/>
        </w:rPr>
        <w:t xml:space="preserve"> ולאפשר</w:t>
      </w:r>
      <w:r>
        <w:rPr>
          <w:rFonts w:hint="cs"/>
          <w:rtl/>
        </w:rPr>
        <w:t xml:space="preserve"> </w:t>
      </w:r>
      <w:r>
        <w:rPr>
          <w:rtl/>
        </w:rPr>
        <w:t>מיקוד מחודש בהתערבויות פסיכולוגיות מגוונות.</w:t>
      </w:r>
    </w:p>
    <w:p w14:paraId="79AC3927" w14:textId="77777777" w:rsidR="003528F0" w:rsidRDefault="003528F0" w:rsidP="009B10C1">
      <w:pPr>
        <w:pStyle w:val="a7"/>
        <w:spacing w:line="269" w:lineRule="auto"/>
        <w:rPr>
          <w:rtl/>
        </w:rPr>
      </w:pPr>
    </w:p>
    <w:p w14:paraId="5F198846" w14:textId="77777777" w:rsidR="003528F0" w:rsidRDefault="003528F0" w:rsidP="009B10C1">
      <w:pPr>
        <w:spacing w:line="269" w:lineRule="auto"/>
        <w:rPr>
          <w:b/>
          <w:bCs/>
          <w:rtl/>
        </w:rPr>
      </w:pPr>
      <w:r>
        <w:rPr>
          <w:rFonts w:hint="cs"/>
          <w:b/>
          <w:bCs/>
          <w:rtl/>
        </w:rPr>
        <w:t>משרד מבקר המדינה ממליץ למשרד החינוך לבדוק גם את השפעת הוראת השעה על פעילות ועדות זכאות ואפיון וכנגזרת מכך, על העומסים על הפסיכולוגים החינוכיים. אם יימצא כי להוראת השעה השפעה חיובית על צמצום העומס המוטל על הפסיכולוגים החינוכיים, מומלץ להמשיך ביישומה.</w:t>
      </w:r>
    </w:p>
    <w:p w14:paraId="718DD00D" w14:textId="77777777" w:rsidR="003528F0" w:rsidRDefault="003528F0" w:rsidP="009B10C1">
      <w:pPr>
        <w:spacing w:line="269" w:lineRule="auto"/>
        <w:rPr>
          <w:b/>
          <w:bCs/>
          <w:rtl/>
        </w:rPr>
      </w:pPr>
    </w:p>
    <w:p w14:paraId="68736EC4" w14:textId="77777777" w:rsidR="003528F0" w:rsidRDefault="003528F0" w:rsidP="009B10C1">
      <w:pPr>
        <w:pStyle w:val="20"/>
        <w:spacing w:before="0" w:line="269" w:lineRule="auto"/>
        <w:rPr>
          <w:rtl/>
        </w:rPr>
      </w:pPr>
      <w:bookmarkStart w:id="81" w:name="_Toc203041333"/>
      <w:bookmarkStart w:id="82" w:name="_Hlk184654408"/>
      <w:bookmarkStart w:id="83" w:name="_Hlk184652924"/>
      <w:bookmarkStart w:id="84" w:name="_Toc203496627"/>
      <w:r w:rsidRPr="00755828">
        <w:rPr>
          <w:rFonts w:hint="cs"/>
          <w:rtl/>
        </w:rPr>
        <w:t>תכנון העבודה בשפ"חים</w:t>
      </w:r>
      <w:bookmarkEnd w:id="81"/>
      <w:bookmarkEnd w:id="84"/>
    </w:p>
    <w:p w14:paraId="2F6D52B6" w14:textId="77777777" w:rsidR="003528F0" w:rsidRPr="00FB5172" w:rsidRDefault="003528F0" w:rsidP="009B10C1">
      <w:pPr>
        <w:spacing w:line="269" w:lineRule="auto"/>
        <w:rPr>
          <w:rtl/>
        </w:rPr>
      </w:pPr>
    </w:p>
    <w:p w14:paraId="100ACD1D" w14:textId="77777777" w:rsidR="003528F0" w:rsidRPr="00BB34F0" w:rsidRDefault="003528F0" w:rsidP="009B10C1">
      <w:pPr>
        <w:pStyle w:val="31"/>
        <w:spacing w:before="0" w:line="269" w:lineRule="auto"/>
      </w:pPr>
      <w:bookmarkStart w:id="85" w:name="_Toc203041334"/>
      <w:bookmarkStart w:id="86" w:name="_Toc203496628"/>
      <w:r>
        <w:rPr>
          <w:rFonts w:hint="cs"/>
          <w:rtl/>
        </w:rPr>
        <w:t>הכנת תוכניות עבודה שנתיות לשפ"חים והתקופות שעליהן הן חלות</w:t>
      </w:r>
      <w:bookmarkEnd w:id="85"/>
      <w:bookmarkEnd w:id="86"/>
    </w:p>
    <w:p w14:paraId="096B7F78" w14:textId="77777777" w:rsidR="003528F0" w:rsidRDefault="003528F0" w:rsidP="009B10C1">
      <w:pPr>
        <w:pStyle w:val="a7"/>
        <w:spacing w:line="269" w:lineRule="auto"/>
        <w:rPr>
          <w:rtl/>
        </w:rPr>
      </w:pPr>
    </w:p>
    <w:p w14:paraId="7C05DF54" w14:textId="77777777" w:rsidR="003528F0" w:rsidRDefault="003528F0" w:rsidP="009B10C1">
      <w:pPr>
        <w:spacing w:line="269" w:lineRule="auto"/>
        <w:rPr>
          <w:rtl/>
        </w:rPr>
      </w:pPr>
      <w:r w:rsidRPr="003A2826">
        <w:rPr>
          <w:rFonts w:hint="cs"/>
          <w:rtl/>
        </w:rPr>
        <w:t>תוכניות עבודה שנתיות של</w:t>
      </w:r>
      <w:r>
        <w:rPr>
          <w:rFonts w:hint="cs"/>
          <w:rtl/>
        </w:rPr>
        <w:t xml:space="preserve"> יחידות ארגוניות שונות ברשות המקומית</w:t>
      </w:r>
      <w:r w:rsidRPr="003A2826">
        <w:rPr>
          <w:rFonts w:hint="cs"/>
          <w:rtl/>
        </w:rPr>
        <w:t xml:space="preserve"> משקפות את כלל הפעולות ש</w:t>
      </w:r>
      <w:r>
        <w:rPr>
          <w:rFonts w:hint="cs"/>
          <w:rtl/>
        </w:rPr>
        <w:t>אותן יחידות</w:t>
      </w:r>
      <w:r w:rsidRPr="003A2826">
        <w:rPr>
          <w:rFonts w:hint="cs"/>
          <w:rtl/>
        </w:rPr>
        <w:t xml:space="preserve"> מתכננ</w:t>
      </w:r>
      <w:r>
        <w:rPr>
          <w:rFonts w:hint="cs"/>
          <w:rtl/>
        </w:rPr>
        <w:t>ו</w:t>
      </w:r>
      <w:r w:rsidRPr="003A2826">
        <w:rPr>
          <w:rFonts w:hint="cs"/>
          <w:rtl/>
        </w:rPr>
        <w:t>ת לבצע בתקופה נתונה</w:t>
      </w:r>
      <w:r>
        <w:rPr>
          <w:rFonts w:hint="cs"/>
          <w:rtl/>
        </w:rPr>
        <w:t>,</w:t>
      </w:r>
      <w:r w:rsidRPr="003A2826">
        <w:rPr>
          <w:rFonts w:hint="cs"/>
          <w:rtl/>
        </w:rPr>
        <w:t xml:space="preserve"> כדי להגיע מהמצב הקיים למצב </w:t>
      </w:r>
      <w:r>
        <w:rPr>
          <w:rFonts w:hint="cs"/>
          <w:rtl/>
        </w:rPr>
        <w:t>ה</w:t>
      </w:r>
      <w:r w:rsidRPr="003A2826">
        <w:rPr>
          <w:rFonts w:hint="cs"/>
          <w:rtl/>
        </w:rPr>
        <w:t>עתידי שאליו ה</w:t>
      </w:r>
      <w:r>
        <w:rPr>
          <w:rFonts w:hint="cs"/>
          <w:rtl/>
        </w:rPr>
        <w:t>ן</w:t>
      </w:r>
      <w:r w:rsidRPr="003A2826">
        <w:rPr>
          <w:rFonts w:hint="cs"/>
          <w:rtl/>
        </w:rPr>
        <w:t xml:space="preserve"> שואפ</w:t>
      </w:r>
      <w:r>
        <w:rPr>
          <w:rFonts w:hint="cs"/>
          <w:rtl/>
        </w:rPr>
        <w:t>ו</w:t>
      </w:r>
      <w:r w:rsidRPr="003A2826">
        <w:rPr>
          <w:rFonts w:hint="cs"/>
          <w:rtl/>
        </w:rPr>
        <w:t>ת ויכול</w:t>
      </w:r>
      <w:r>
        <w:rPr>
          <w:rFonts w:hint="cs"/>
          <w:rtl/>
        </w:rPr>
        <w:t>ות</w:t>
      </w:r>
      <w:r w:rsidRPr="003A2826">
        <w:rPr>
          <w:rFonts w:hint="cs"/>
          <w:rtl/>
        </w:rPr>
        <w:t xml:space="preserve"> להגיע</w:t>
      </w:r>
      <w:r>
        <w:rPr>
          <w:vertAlign w:val="superscript"/>
          <w:rtl/>
        </w:rPr>
        <w:footnoteReference w:id="192"/>
      </w:r>
      <w:r w:rsidRPr="003A2826">
        <w:rPr>
          <w:rFonts w:hint="cs"/>
          <w:rtl/>
        </w:rPr>
        <w:t xml:space="preserve">. תוכניות העבודה משמשות להנהלת </w:t>
      </w:r>
      <w:r>
        <w:rPr>
          <w:rFonts w:hint="cs"/>
          <w:rtl/>
        </w:rPr>
        <w:t>היחידה הארגונית</w:t>
      </w:r>
      <w:r w:rsidRPr="003A2826">
        <w:rPr>
          <w:rFonts w:hint="cs"/>
          <w:rtl/>
        </w:rPr>
        <w:t xml:space="preserve"> כלי למעקב ו</w:t>
      </w:r>
      <w:r>
        <w:rPr>
          <w:rFonts w:hint="cs"/>
          <w:rtl/>
        </w:rPr>
        <w:t>ל</w:t>
      </w:r>
      <w:r w:rsidRPr="003A2826">
        <w:rPr>
          <w:rFonts w:hint="cs"/>
          <w:rtl/>
        </w:rPr>
        <w:t>בקרה לגבי יעילות הפעילות של או</w:t>
      </w:r>
      <w:r>
        <w:rPr>
          <w:rFonts w:hint="cs"/>
          <w:rtl/>
        </w:rPr>
        <w:t>תה יחידה</w:t>
      </w:r>
      <w:r w:rsidRPr="003A2826">
        <w:rPr>
          <w:rFonts w:hint="cs"/>
          <w:rtl/>
        </w:rPr>
        <w:t xml:space="preserve"> ושיפור ביצועי העובדים</w:t>
      </w:r>
      <w:r>
        <w:rPr>
          <w:vertAlign w:val="superscript"/>
          <w:rtl/>
        </w:rPr>
        <w:footnoteReference w:id="193"/>
      </w:r>
      <w:r w:rsidRPr="003A2826">
        <w:rPr>
          <w:rFonts w:hint="cs"/>
          <w:rtl/>
        </w:rPr>
        <w:t>.</w:t>
      </w:r>
    </w:p>
    <w:p w14:paraId="08559753" w14:textId="77777777" w:rsidR="003528F0" w:rsidRDefault="003528F0" w:rsidP="009B10C1">
      <w:pPr>
        <w:pStyle w:val="a7"/>
        <w:spacing w:line="269" w:lineRule="auto"/>
        <w:rPr>
          <w:rtl/>
        </w:rPr>
      </w:pPr>
    </w:p>
    <w:p w14:paraId="569AFDBA" w14:textId="77777777" w:rsidR="003528F0" w:rsidRDefault="003528F0" w:rsidP="009B10C1">
      <w:pPr>
        <w:spacing w:line="269" w:lineRule="auto"/>
        <w:rPr>
          <w:rtl/>
        </w:rPr>
      </w:pPr>
      <w:r w:rsidRPr="003A2826">
        <w:rPr>
          <w:rFonts w:hint="cs"/>
          <w:rtl/>
        </w:rPr>
        <w:t xml:space="preserve">מתוך כלל השירותים שיכול לספק השפ"ח, השירותים </w:t>
      </w:r>
      <w:r>
        <w:rPr>
          <w:rFonts w:hint="cs"/>
          <w:rtl/>
        </w:rPr>
        <w:t>שאותם מחויבים השפ"חים לספק</w:t>
      </w:r>
      <w:r>
        <w:rPr>
          <w:vertAlign w:val="superscript"/>
          <w:rtl/>
        </w:rPr>
        <w:footnoteReference w:id="194"/>
      </w:r>
      <w:r w:rsidRPr="003A2826">
        <w:rPr>
          <w:rtl/>
        </w:rPr>
        <w:t xml:space="preserve"> </w:t>
      </w:r>
      <w:r w:rsidRPr="003A2826">
        <w:rPr>
          <w:rFonts w:hint="cs"/>
          <w:rtl/>
        </w:rPr>
        <w:t>ב</w:t>
      </w:r>
      <w:r>
        <w:rPr>
          <w:rFonts w:hint="cs"/>
          <w:rtl/>
        </w:rPr>
        <w:t xml:space="preserve">עת </w:t>
      </w:r>
      <w:r w:rsidRPr="003A2826">
        <w:rPr>
          <w:rFonts w:hint="cs"/>
          <w:rtl/>
        </w:rPr>
        <w:t xml:space="preserve">שגרה הם </w:t>
      </w:r>
      <w:r>
        <w:rPr>
          <w:rFonts w:hint="cs"/>
          <w:rtl/>
        </w:rPr>
        <w:t xml:space="preserve">עריכת </w:t>
      </w:r>
      <w:r w:rsidRPr="003A2826">
        <w:rPr>
          <w:rFonts w:hint="cs"/>
          <w:rtl/>
        </w:rPr>
        <w:t>אבחונים</w:t>
      </w:r>
      <w:r w:rsidRPr="003A2826">
        <w:rPr>
          <w:rtl/>
        </w:rPr>
        <w:t xml:space="preserve"> </w:t>
      </w:r>
      <w:r w:rsidRPr="003A2826">
        <w:rPr>
          <w:rFonts w:hint="cs"/>
          <w:rtl/>
        </w:rPr>
        <w:t xml:space="preserve">עבור ועדות </w:t>
      </w:r>
      <w:r>
        <w:rPr>
          <w:rFonts w:hint="cs"/>
          <w:rtl/>
        </w:rPr>
        <w:t>זכאות ו</w:t>
      </w:r>
      <w:r w:rsidRPr="003A2826">
        <w:rPr>
          <w:rFonts w:hint="cs"/>
          <w:rtl/>
        </w:rPr>
        <w:t xml:space="preserve">אפיון והשתתפות בוועדות אלו, כך שלגבי ביצוע משימות אלו אין </w:t>
      </w:r>
      <w:r>
        <w:rPr>
          <w:rFonts w:hint="cs"/>
          <w:rtl/>
        </w:rPr>
        <w:t>לשפ"ח</w:t>
      </w:r>
      <w:r w:rsidRPr="003A2826">
        <w:rPr>
          <w:rFonts w:hint="cs"/>
          <w:rtl/>
        </w:rPr>
        <w:t xml:space="preserve"> שום שיקול דעת.</w:t>
      </w:r>
      <w:r w:rsidRPr="003A2826">
        <w:rPr>
          <w:rtl/>
        </w:rPr>
        <w:t xml:space="preserve"> </w:t>
      </w:r>
      <w:r w:rsidRPr="003A2826">
        <w:rPr>
          <w:rFonts w:hint="cs"/>
          <w:rtl/>
        </w:rPr>
        <w:t>לגבי יתר השירותים</w:t>
      </w:r>
      <w:r>
        <w:rPr>
          <w:rFonts w:hint="cs"/>
          <w:rtl/>
        </w:rPr>
        <w:t>,</w:t>
      </w:r>
      <w:r w:rsidRPr="003A2826">
        <w:rPr>
          <w:rFonts w:hint="cs"/>
          <w:rtl/>
        </w:rPr>
        <w:t xml:space="preserve"> יש חופש פעולה למנהל השפ"ח להחליט על אופן הקצאת השירותים</w:t>
      </w:r>
      <w:r>
        <w:rPr>
          <w:rFonts w:hint="cs"/>
          <w:rtl/>
        </w:rPr>
        <w:t>, עניין שהוא קובע בתוכניות העבודה השנתיות</w:t>
      </w:r>
      <w:r w:rsidRPr="003A2826">
        <w:rPr>
          <w:rFonts w:hint="cs"/>
          <w:rtl/>
        </w:rPr>
        <w:t>.</w:t>
      </w:r>
    </w:p>
    <w:p w14:paraId="1304B9B7" w14:textId="77777777" w:rsidR="003528F0" w:rsidRDefault="003528F0" w:rsidP="009B10C1">
      <w:pPr>
        <w:pStyle w:val="a7"/>
        <w:spacing w:line="269" w:lineRule="auto"/>
        <w:rPr>
          <w:rtl/>
        </w:rPr>
      </w:pPr>
    </w:p>
    <w:p w14:paraId="37555F99" w14:textId="77777777" w:rsidR="003528F0" w:rsidRPr="001E19A1" w:rsidRDefault="003528F0" w:rsidP="009B10C1">
      <w:pPr>
        <w:spacing w:line="269" w:lineRule="auto"/>
        <w:rPr>
          <w:rtl/>
        </w:rPr>
      </w:pPr>
      <w:r>
        <w:rPr>
          <w:rFonts w:hint="cs"/>
          <w:rtl/>
        </w:rPr>
        <w:t xml:space="preserve">נוסף על כך, </w:t>
      </w:r>
      <w:r w:rsidRPr="001E19A1">
        <w:rPr>
          <w:rFonts w:hint="cs"/>
          <w:rtl/>
        </w:rPr>
        <w:t>העבודה</w:t>
      </w:r>
      <w:r w:rsidRPr="001E19A1">
        <w:rPr>
          <w:rtl/>
        </w:rPr>
        <w:t xml:space="preserve"> </w:t>
      </w:r>
      <w:r w:rsidRPr="001E19A1">
        <w:rPr>
          <w:rFonts w:hint="cs"/>
          <w:rtl/>
        </w:rPr>
        <w:t>במוסד חינוכי</w:t>
      </w:r>
      <w:r w:rsidRPr="001E19A1">
        <w:rPr>
          <w:rtl/>
        </w:rPr>
        <w:t xml:space="preserve"> </w:t>
      </w:r>
      <w:r w:rsidRPr="001E19A1">
        <w:rPr>
          <w:rFonts w:hint="cs"/>
          <w:rtl/>
        </w:rPr>
        <w:t>מאופיינת</w:t>
      </w:r>
      <w:r w:rsidRPr="001E19A1">
        <w:rPr>
          <w:rtl/>
        </w:rPr>
        <w:t xml:space="preserve"> </w:t>
      </w:r>
      <w:r w:rsidRPr="001E19A1">
        <w:rPr>
          <w:rFonts w:hint="cs"/>
          <w:rtl/>
        </w:rPr>
        <w:t>באירועים</w:t>
      </w:r>
      <w:r w:rsidRPr="001E19A1">
        <w:rPr>
          <w:rtl/>
        </w:rPr>
        <w:t xml:space="preserve"> </w:t>
      </w:r>
      <w:r w:rsidRPr="001E19A1">
        <w:rPr>
          <w:rFonts w:hint="cs"/>
          <w:rtl/>
        </w:rPr>
        <w:t>לא</w:t>
      </w:r>
      <w:r>
        <w:rPr>
          <w:rFonts w:hint="cs"/>
          <w:rtl/>
        </w:rPr>
        <w:t>-</w:t>
      </w:r>
      <w:r w:rsidRPr="001E19A1">
        <w:rPr>
          <w:rFonts w:hint="cs"/>
          <w:rtl/>
        </w:rPr>
        <w:t>מתוכננים</w:t>
      </w:r>
      <w:r w:rsidRPr="001E19A1">
        <w:rPr>
          <w:rtl/>
        </w:rPr>
        <w:t xml:space="preserve">. </w:t>
      </w:r>
      <w:r w:rsidRPr="001E19A1">
        <w:rPr>
          <w:rFonts w:hint="cs"/>
          <w:rtl/>
        </w:rPr>
        <w:t>מציאות</w:t>
      </w:r>
      <w:r w:rsidRPr="001E19A1">
        <w:rPr>
          <w:rtl/>
        </w:rPr>
        <w:t xml:space="preserve"> </w:t>
      </w:r>
      <w:r w:rsidRPr="001E19A1">
        <w:rPr>
          <w:rFonts w:hint="cs"/>
          <w:rtl/>
        </w:rPr>
        <w:t>זו</w:t>
      </w:r>
      <w:r w:rsidRPr="001E19A1">
        <w:rPr>
          <w:rtl/>
        </w:rPr>
        <w:t xml:space="preserve"> </w:t>
      </w:r>
      <w:r w:rsidRPr="001E19A1">
        <w:rPr>
          <w:rFonts w:hint="cs"/>
          <w:rtl/>
        </w:rPr>
        <w:t>עלולה להקשות על השפ"ח לקיים</w:t>
      </w:r>
      <w:r w:rsidRPr="001E19A1">
        <w:rPr>
          <w:rtl/>
        </w:rPr>
        <w:t xml:space="preserve"> </w:t>
      </w:r>
      <w:r w:rsidRPr="001E19A1">
        <w:rPr>
          <w:rFonts w:hint="cs"/>
          <w:rtl/>
        </w:rPr>
        <w:t>תהליכים ארוכי</w:t>
      </w:r>
      <w:r w:rsidRPr="001E19A1">
        <w:rPr>
          <w:rtl/>
        </w:rPr>
        <w:t xml:space="preserve"> </w:t>
      </w:r>
      <w:r w:rsidRPr="001E19A1">
        <w:rPr>
          <w:rFonts w:hint="cs"/>
          <w:rtl/>
        </w:rPr>
        <w:t>טווח</w:t>
      </w:r>
      <w:r w:rsidRPr="001E19A1">
        <w:rPr>
          <w:rtl/>
        </w:rPr>
        <w:t xml:space="preserve"> </w:t>
      </w:r>
      <w:r w:rsidRPr="001E19A1">
        <w:rPr>
          <w:rFonts w:hint="cs"/>
          <w:rtl/>
        </w:rPr>
        <w:t>ולשלוט</w:t>
      </w:r>
      <w:r w:rsidRPr="001E19A1">
        <w:rPr>
          <w:rtl/>
        </w:rPr>
        <w:t xml:space="preserve"> </w:t>
      </w:r>
      <w:r w:rsidRPr="001E19A1">
        <w:rPr>
          <w:rFonts w:hint="cs"/>
          <w:rtl/>
        </w:rPr>
        <w:t>בסדר</w:t>
      </w:r>
      <w:r w:rsidRPr="001E19A1">
        <w:rPr>
          <w:rtl/>
        </w:rPr>
        <w:t xml:space="preserve"> </w:t>
      </w:r>
      <w:r w:rsidRPr="001E19A1">
        <w:rPr>
          <w:rFonts w:hint="cs"/>
          <w:rtl/>
        </w:rPr>
        <w:t>היום</w:t>
      </w:r>
      <w:r w:rsidRPr="001E19A1">
        <w:rPr>
          <w:rtl/>
        </w:rPr>
        <w:t xml:space="preserve"> </w:t>
      </w:r>
      <w:r w:rsidRPr="001E19A1">
        <w:rPr>
          <w:rFonts w:hint="cs"/>
          <w:rtl/>
        </w:rPr>
        <w:t>של הפסיכולוגים</w:t>
      </w:r>
      <w:r>
        <w:rPr>
          <w:rFonts w:hint="cs"/>
          <w:rtl/>
        </w:rPr>
        <w:t>,</w:t>
      </w:r>
      <w:r w:rsidRPr="001E19A1">
        <w:rPr>
          <w:rtl/>
        </w:rPr>
        <w:t xml:space="preserve"> </w:t>
      </w:r>
      <w:r>
        <w:rPr>
          <w:rFonts w:hint="cs"/>
          <w:rtl/>
        </w:rPr>
        <w:t>ה</w:t>
      </w:r>
      <w:r w:rsidRPr="001E19A1">
        <w:rPr>
          <w:rFonts w:hint="cs"/>
          <w:rtl/>
        </w:rPr>
        <w:t>עסוקים</w:t>
      </w:r>
      <w:r w:rsidRPr="001E19A1">
        <w:rPr>
          <w:rtl/>
        </w:rPr>
        <w:t xml:space="preserve"> </w:t>
      </w:r>
      <w:r w:rsidRPr="001E19A1">
        <w:rPr>
          <w:rFonts w:hint="cs"/>
          <w:rtl/>
        </w:rPr>
        <w:t>בהת</w:t>
      </w:r>
      <w:r w:rsidRPr="001E19A1">
        <w:rPr>
          <w:rtl/>
        </w:rPr>
        <w:t xml:space="preserve">מודדות </w:t>
      </w:r>
      <w:r w:rsidRPr="001E19A1">
        <w:rPr>
          <w:rFonts w:hint="cs"/>
          <w:rtl/>
        </w:rPr>
        <w:t>עם</w:t>
      </w:r>
      <w:r w:rsidRPr="001E19A1">
        <w:rPr>
          <w:rtl/>
        </w:rPr>
        <w:t xml:space="preserve"> </w:t>
      </w:r>
      <w:r w:rsidRPr="001E19A1">
        <w:rPr>
          <w:rFonts w:hint="cs"/>
          <w:rtl/>
        </w:rPr>
        <w:t>המקרים</w:t>
      </w:r>
      <w:r w:rsidRPr="001E19A1">
        <w:rPr>
          <w:rtl/>
        </w:rPr>
        <w:t xml:space="preserve"> </w:t>
      </w:r>
      <w:r w:rsidRPr="001E19A1">
        <w:rPr>
          <w:rFonts w:hint="cs"/>
          <w:rtl/>
        </w:rPr>
        <w:t>הדחופים</w:t>
      </w:r>
      <w:r w:rsidRPr="001E19A1">
        <w:rPr>
          <w:rtl/>
        </w:rPr>
        <w:t xml:space="preserve"> </w:t>
      </w:r>
      <w:r w:rsidRPr="001E19A1">
        <w:rPr>
          <w:rFonts w:hint="cs"/>
          <w:rtl/>
        </w:rPr>
        <w:t>שצצים</w:t>
      </w:r>
      <w:r w:rsidRPr="001E19A1">
        <w:rPr>
          <w:rtl/>
        </w:rPr>
        <w:t xml:space="preserve"> (</w:t>
      </w:r>
      <w:r w:rsidRPr="001E19A1">
        <w:rPr>
          <w:rFonts w:hint="cs"/>
          <w:rtl/>
        </w:rPr>
        <w:t>״כיבוי</w:t>
      </w:r>
      <w:r w:rsidRPr="001E19A1">
        <w:rPr>
          <w:rtl/>
        </w:rPr>
        <w:t xml:space="preserve"> </w:t>
      </w:r>
      <w:r w:rsidRPr="001E19A1">
        <w:rPr>
          <w:rFonts w:hint="cs"/>
          <w:rtl/>
        </w:rPr>
        <w:t>שרפות״</w:t>
      </w:r>
      <w:r w:rsidRPr="001E19A1">
        <w:rPr>
          <w:rtl/>
        </w:rPr>
        <w:t>).</w:t>
      </w:r>
      <w:r w:rsidRPr="001E19A1">
        <w:rPr>
          <w:rFonts w:hint="cs"/>
          <w:rtl/>
        </w:rPr>
        <w:t xml:space="preserve"> על כן, דווקא במציאות זו יש חשיבות להבניה של דפוסי עבודה </w:t>
      </w:r>
      <w:r>
        <w:rPr>
          <w:rFonts w:hint="cs"/>
          <w:rtl/>
        </w:rPr>
        <w:t>ה</w:t>
      </w:r>
      <w:r w:rsidRPr="001E19A1">
        <w:rPr>
          <w:rFonts w:hint="cs"/>
          <w:rtl/>
        </w:rPr>
        <w:t>מבוססים על תכנון מראש.</w:t>
      </w:r>
    </w:p>
    <w:p w14:paraId="61413A4F" w14:textId="77777777" w:rsidR="003528F0" w:rsidRDefault="003528F0" w:rsidP="009B10C1">
      <w:pPr>
        <w:pStyle w:val="a7"/>
        <w:spacing w:line="269" w:lineRule="auto"/>
        <w:rPr>
          <w:rtl/>
        </w:rPr>
      </w:pPr>
    </w:p>
    <w:p w14:paraId="1E66DEB7" w14:textId="77777777" w:rsidR="003528F0" w:rsidRDefault="003528F0" w:rsidP="009B10C1">
      <w:pPr>
        <w:spacing w:line="269" w:lineRule="auto"/>
        <w:rPr>
          <w:rtl/>
        </w:rPr>
      </w:pPr>
      <w:r>
        <w:rPr>
          <w:rFonts w:hint="cs"/>
          <w:rtl/>
        </w:rPr>
        <w:t>בחוזר מנכ"ל משרד החינוך 0332 נקבע כי על מנהל השפ"ח להכין את תוכנית העבודה של השפ"ח לקראת תחילת שנת הלימודים (קרי, לקראת חודש ספטמבר של כל שנה). נובע מכך שעל תוכנית העבודה לחול על שנת הלימודים</w:t>
      </w:r>
      <w:r w:rsidRPr="00D6110A">
        <w:rPr>
          <w:b/>
          <w:bCs/>
          <w:rtl/>
        </w:rPr>
        <w:t xml:space="preserve"> </w:t>
      </w:r>
      <w:r w:rsidRPr="00D6110A">
        <w:rPr>
          <w:rFonts w:hint="cs"/>
          <w:rtl/>
        </w:rPr>
        <w:t>ש</w:t>
      </w:r>
      <w:r w:rsidRPr="00D6110A">
        <w:rPr>
          <w:rtl/>
        </w:rPr>
        <w:t xml:space="preserve">מתחילה בספטמבר ומסתיימת </w:t>
      </w:r>
      <w:r>
        <w:rPr>
          <w:rFonts w:hint="cs"/>
          <w:rtl/>
        </w:rPr>
        <w:t>באוגוסט, ולא על השנה הקלנדרית ש</w:t>
      </w:r>
      <w:r w:rsidRPr="00D6110A">
        <w:rPr>
          <w:rtl/>
        </w:rPr>
        <w:t>מתחילה בינואר ומסתיימת בדצמבר</w:t>
      </w:r>
      <w:r>
        <w:rPr>
          <w:rFonts w:hint="cs"/>
          <w:rtl/>
        </w:rPr>
        <w:t>,</w:t>
      </w:r>
      <w:r w:rsidRPr="00D6110A">
        <w:rPr>
          <w:rFonts w:hint="cs"/>
          <w:rtl/>
        </w:rPr>
        <w:t xml:space="preserve"> </w:t>
      </w:r>
      <w:r>
        <w:rPr>
          <w:rFonts w:hint="cs"/>
          <w:rtl/>
        </w:rPr>
        <w:t>שהיא גם שנת התקציב בשלטון המקומי.</w:t>
      </w:r>
    </w:p>
    <w:p w14:paraId="6B7AC92D" w14:textId="77777777" w:rsidR="003528F0" w:rsidRDefault="003528F0" w:rsidP="009B10C1">
      <w:pPr>
        <w:pStyle w:val="a7"/>
        <w:spacing w:line="269" w:lineRule="auto"/>
        <w:rPr>
          <w:rtl/>
        </w:rPr>
      </w:pPr>
    </w:p>
    <w:p w14:paraId="6084B41D" w14:textId="77777777" w:rsidR="003528F0" w:rsidRDefault="003528F0" w:rsidP="009B10C1">
      <w:pPr>
        <w:spacing w:line="269" w:lineRule="auto"/>
        <w:rPr>
          <w:rtl/>
        </w:rPr>
      </w:pPr>
      <w:r>
        <w:rPr>
          <w:rFonts w:hint="cs"/>
          <w:rtl/>
        </w:rPr>
        <w:t>בביקורת נבחן אם השפ"חים שנבדקו הכינו תוכניות עבודה לחמש שנות הלימוד התשע"ט - התשפ"ג (2018 - 2023), בהתאם לחוזר המנכ"ל.</w:t>
      </w:r>
    </w:p>
    <w:p w14:paraId="5DFEA49C" w14:textId="77777777" w:rsidR="003528F0" w:rsidRDefault="003528F0" w:rsidP="009B10C1">
      <w:pPr>
        <w:pStyle w:val="a7"/>
        <w:spacing w:line="269" w:lineRule="auto"/>
        <w:rPr>
          <w:rtl/>
        </w:rPr>
      </w:pPr>
    </w:p>
    <w:p w14:paraId="0CFDD9FA" w14:textId="77777777" w:rsidR="003528F0" w:rsidRPr="008C6D9A" w:rsidRDefault="003528F0" w:rsidP="009B10C1">
      <w:pPr>
        <w:spacing w:line="269" w:lineRule="auto"/>
        <w:rPr>
          <w:b/>
          <w:bCs/>
          <w:rtl/>
        </w:rPr>
      </w:pPr>
      <w:r w:rsidRPr="008C6D9A">
        <w:rPr>
          <w:rFonts w:hint="cs"/>
          <w:b/>
          <w:bCs/>
          <w:rtl/>
        </w:rPr>
        <w:t>בביקורת עלה כי השפ"ח</w:t>
      </w:r>
      <w:r>
        <w:rPr>
          <w:rFonts w:hint="cs"/>
          <w:b/>
          <w:bCs/>
          <w:rtl/>
        </w:rPr>
        <w:t>ים של</w:t>
      </w:r>
      <w:r w:rsidRPr="008C6D9A">
        <w:rPr>
          <w:rFonts w:hint="cs"/>
          <w:b/>
          <w:bCs/>
          <w:rtl/>
        </w:rPr>
        <w:t xml:space="preserve"> </w:t>
      </w:r>
      <w:r>
        <w:rPr>
          <w:rFonts w:hint="cs"/>
          <w:b/>
          <w:bCs/>
          <w:rtl/>
        </w:rPr>
        <w:t xml:space="preserve">עיריית טבריה ושל </w:t>
      </w:r>
      <w:r w:rsidRPr="008C6D9A">
        <w:rPr>
          <w:rFonts w:hint="cs"/>
          <w:b/>
          <w:bCs/>
          <w:rtl/>
        </w:rPr>
        <w:t xml:space="preserve">המועצה האזורית אשכול </w:t>
      </w:r>
      <w:r>
        <w:rPr>
          <w:rFonts w:hint="cs"/>
          <w:b/>
          <w:bCs/>
          <w:rtl/>
        </w:rPr>
        <w:t>הכינו</w:t>
      </w:r>
      <w:r w:rsidRPr="008C6D9A">
        <w:rPr>
          <w:rFonts w:hint="cs"/>
          <w:b/>
          <w:bCs/>
          <w:rtl/>
        </w:rPr>
        <w:t xml:space="preserve"> את תוכניות העבודה לכל חמש השנים שנבדקו</w:t>
      </w:r>
      <w:r>
        <w:rPr>
          <w:rFonts w:hint="cs"/>
          <w:b/>
          <w:bCs/>
          <w:rtl/>
        </w:rPr>
        <w:t xml:space="preserve"> בהתאם להוראות חוזר מנכ"ל 0332</w:t>
      </w:r>
      <w:r w:rsidRPr="008C6D9A">
        <w:rPr>
          <w:rFonts w:hint="cs"/>
          <w:b/>
          <w:bCs/>
          <w:rtl/>
        </w:rPr>
        <w:t>. לעומת</w:t>
      </w:r>
      <w:r>
        <w:rPr>
          <w:rFonts w:hint="cs"/>
          <w:b/>
          <w:bCs/>
          <w:rtl/>
        </w:rPr>
        <w:t>ם נמצא כי</w:t>
      </w:r>
      <w:r w:rsidRPr="008C6D9A">
        <w:rPr>
          <w:rFonts w:hint="cs"/>
          <w:b/>
          <w:bCs/>
          <w:rtl/>
        </w:rPr>
        <w:t xml:space="preserve"> השפ"חים של עירי</w:t>
      </w:r>
      <w:r>
        <w:rPr>
          <w:rFonts w:hint="cs"/>
          <w:b/>
          <w:bCs/>
          <w:rtl/>
        </w:rPr>
        <w:t>י</w:t>
      </w:r>
      <w:r w:rsidRPr="008C6D9A">
        <w:rPr>
          <w:rFonts w:hint="cs"/>
          <w:b/>
          <w:bCs/>
          <w:rtl/>
        </w:rPr>
        <w:t>ת לוד ושל המועצה האזורית מטה אשר לא הכינו תוכנית אחת מתוך חמש שנבדקו: שפ"ח לוד לא הכין תוכנית עבודה לשנת</w:t>
      </w:r>
      <w:r>
        <w:rPr>
          <w:rFonts w:hint="cs"/>
          <w:b/>
          <w:bCs/>
          <w:rtl/>
        </w:rPr>
        <w:t xml:space="preserve"> הלימודים</w:t>
      </w:r>
      <w:r w:rsidRPr="008C6D9A">
        <w:rPr>
          <w:rFonts w:hint="cs"/>
          <w:b/>
          <w:bCs/>
          <w:rtl/>
        </w:rPr>
        <w:t xml:space="preserve"> התש"</w:t>
      </w:r>
      <w:r>
        <w:rPr>
          <w:rFonts w:hint="cs"/>
          <w:b/>
          <w:bCs/>
          <w:rtl/>
        </w:rPr>
        <w:t>ף</w:t>
      </w:r>
      <w:r w:rsidRPr="008C6D9A">
        <w:rPr>
          <w:rFonts w:hint="cs"/>
          <w:b/>
          <w:bCs/>
          <w:rtl/>
        </w:rPr>
        <w:t xml:space="preserve"> (2019 - 2020) ושפ"ח מטה אשר לא הכין תוכנית עבודה לשנת הלימודים התשפ"ב (2021 - 2022)</w:t>
      </w:r>
      <w:r>
        <w:rPr>
          <w:rFonts w:hint="cs"/>
          <w:b/>
          <w:bCs/>
          <w:rtl/>
        </w:rPr>
        <w:t>. ה</w:t>
      </w:r>
      <w:r w:rsidRPr="008C6D9A">
        <w:rPr>
          <w:rFonts w:hint="cs"/>
          <w:b/>
          <w:bCs/>
          <w:rtl/>
        </w:rPr>
        <w:t>שפ"ח של עיריית טייבה לא הכין תוכניות עבודה לשלוש מתוך חמש השנים שנבדקו</w:t>
      </w:r>
      <w:r>
        <w:rPr>
          <w:rFonts w:hint="cs"/>
          <w:b/>
          <w:bCs/>
          <w:rtl/>
        </w:rPr>
        <w:t>:</w:t>
      </w:r>
      <w:r w:rsidRPr="008C6D9A">
        <w:rPr>
          <w:rFonts w:hint="cs"/>
          <w:b/>
          <w:bCs/>
          <w:rtl/>
        </w:rPr>
        <w:t xml:space="preserve"> התש"</w:t>
      </w:r>
      <w:r>
        <w:rPr>
          <w:rFonts w:hint="cs"/>
          <w:b/>
          <w:bCs/>
          <w:rtl/>
        </w:rPr>
        <w:t>ף</w:t>
      </w:r>
      <w:r w:rsidRPr="008C6D9A">
        <w:rPr>
          <w:rFonts w:hint="cs"/>
          <w:b/>
          <w:bCs/>
          <w:rtl/>
        </w:rPr>
        <w:t xml:space="preserve"> - התשפ"ב (2019 - 2022).</w:t>
      </w:r>
    </w:p>
    <w:p w14:paraId="01A0157B" w14:textId="77777777" w:rsidR="003528F0" w:rsidRDefault="003528F0" w:rsidP="009B10C1">
      <w:pPr>
        <w:pStyle w:val="a7"/>
        <w:spacing w:line="269" w:lineRule="auto"/>
        <w:rPr>
          <w:rtl/>
        </w:rPr>
      </w:pPr>
    </w:p>
    <w:p w14:paraId="7564B1FF" w14:textId="77777777" w:rsidR="003528F0" w:rsidRDefault="003528F0" w:rsidP="009B10C1">
      <w:pPr>
        <w:spacing w:line="269" w:lineRule="auto"/>
        <w:rPr>
          <w:b/>
          <w:bCs/>
          <w:rtl/>
        </w:rPr>
      </w:pPr>
      <w:r>
        <w:rPr>
          <w:rFonts w:hint="cs"/>
          <w:b/>
          <w:bCs/>
          <w:rtl/>
        </w:rPr>
        <w:t xml:space="preserve">עוד </w:t>
      </w:r>
      <w:r w:rsidRPr="001F2001">
        <w:rPr>
          <w:rFonts w:hint="cs"/>
          <w:b/>
          <w:bCs/>
          <w:rtl/>
        </w:rPr>
        <w:t xml:space="preserve">נמצא כי </w:t>
      </w:r>
      <w:r>
        <w:rPr>
          <w:rFonts w:hint="cs"/>
          <w:b/>
          <w:bCs/>
          <w:rtl/>
        </w:rPr>
        <w:t xml:space="preserve">שלא בהתאם </w:t>
      </w:r>
      <w:r w:rsidRPr="001F2001">
        <w:rPr>
          <w:rFonts w:hint="cs"/>
          <w:b/>
          <w:bCs/>
          <w:rtl/>
        </w:rPr>
        <w:t>ל</w:t>
      </w:r>
      <w:r>
        <w:rPr>
          <w:rFonts w:hint="cs"/>
          <w:b/>
          <w:bCs/>
          <w:rtl/>
        </w:rPr>
        <w:t>חוזר</w:t>
      </w:r>
      <w:r w:rsidRPr="001F2001">
        <w:rPr>
          <w:rFonts w:hint="cs"/>
          <w:b/>
          <w:bCs/>
          <w:rtl/>
        </w:rPr>
        <w:t xml:space="preserve"> </w:t>
      </w:r>
      <w:r>
        <w:rPr>
          <w:rFonts w:hint="cs"/>
          <w:b/>
          <w:bCs/>
          <w:rtl/>
        </w:rPr>
        <w:t xml:space="preserve">מנכ"ל משרד החינוך 0332, אשר מנחה לגבש תוכנית עבודה לקראת פתיחת שנת הלימודים, </w:t>
      </w:r>
      <w:r w:rsidRPr="001F2001">
        <w:rPr>
          <w:rFonts w:hint="cs"/>
          <w:b/>
          <w:bCs/>
          <w:rtl/>
        </w:rPr>
        <w:t xml:space="preserve">שניים משבעת השפ"חים שנבדקו (השפ"חים של עיריות אשקלון ונתניה) </w:t>
      </w:r>
      <w:r w:rsidRPr="000838FB">
        <w:rPr>
          <w:rFonts w:hint="cs"/>
          <w:b/>
          <w:bCs/>
          <w:rtl/>
        </w:rPr>
        <w:t>הכינו בשנים התש</w:t>
      </w:r>
      <w:r>
        <w:rPr>
          <w:rFonts w:hint="cs"/>
          <w:b/>
          <w:bCs/>
          <w:rtl/>
        </w:rPr>
        <w:t>ע"ט</w:t>
      </w:r>
      <w:r w:rsidRPr="000838FB">
        <w:rPr>
          <w:rFonts w:hint="cs"/>
          <w:b/>
          <w:bCs/>
          <w:rtl/>
        </w:rPr>
        <w:t xml:space="preserve"> - התשפ"</w:t>
      </w:r>
      <w:r>
        <w:rPr>
          <w:rFonts w:hint="cs"/>
          <w:b/>
          <w:bCs/>
          <w:rtl/>
        </w:rPr>
        <w:t>ג</w:t>
      </w:r>
      <w:r w:rsidRPr="000838FB">
        <w:rPr>
          <w:rFonts w:hint="cs"/>
          <w:b/>
          <w:bCs/>
          <w:rtl/>
        </w:rPr>
        <w:t xml:space="preserve"> (2019 - 202</w:t>
      </w:r>
      <w:r>
        <w:rPr>
          <w:rFonts w:hint="cs"/>
          <w:b/>
          <w:bCs/>
          <w:rtl/>
        </w:rPr>
        <w:t>3</w:t>
      </w:r>
      <w:r w:rsidRPr="000838FB">
        <w:rPr>
          <w:rFonts w:hint="cs"/>
          <w:b/>
          <w:bCs/>
          <w:rtl/>
        </w:rPr>
        <w:t>) תוכניות עבודה לשנות התקציב ולא לשנות הלימודים</w:t>
      </w:r>
      <w:r>
        <w:rPr>
          <w:rFonts w:hint="cs"/>
          <w:b/>
          <w:bCs/>
          <w:rtl/>
        </w:rPr>
        <w:t>, מאחר שהדיונים על תוכניות העבודה של הרשויות המקומיות - ובתוכן תוכניות העבודה של השפ"ח - מתקיימות במסגרת שנתית</w:t>
      </w:r>
      <w:r w:rsidRPr="000838FB">
        <w:rPr>
          <w:rFonts w:hint="cs"/>
          <w:b/>
          <w:bCs/>
          <w:rtl/>
        </w:rPr>
        <w:t>.</w:t>
      </w:r>
    </w:p>
    <w:p w14:paraId="330D8B2F" w14:textId="77777777" w:rsidR="003528F0" w:rsidRDefault="003528F0" w:rsidP="009B10C1">
      <w:pPr>
        <w:pStyle w:val="a7"/>
        <w:spacing w:line="269" w:lineRule="auto"/>
        <w:rPr>
          <w:rtl/>
        </w:rPr>
      </w:pPr>
    </w:p>
    <w:p w14:paraId="29A15FB8" w14:textId="77777777" w:rsidR="003528F0" w:rsidRDefault="003528F0" w:rsidP="009B10C1">
      <w:pPr>
        <w:spacing w:line="269" w:lineRule="auto"/>
        <w:rPr>
          <w:b/>
          <w:bCs/>
          <w:rtl/>
        </w:rPr>
      </w:pPr>
      <w:r>
        <w:rPr>
          <w:rFonts w:hint="cs"/>
          <w:b/>
          <w:bCs/>
          <w:rtl/>
        </w:rPr>
        <w:t xml:space="preserve">קביעת תוכנית העבודה לקראת סוף השנה הקלנדרית, כארבעה חודשים מאז תחילת שנת הלימודים, </w:t>
      </w:r>
      <w:r w:rsidRPr="000838FB">
        <w:rPr>
          <w:b/>
          <w:bCs/>
          <w:rtl/>
        </w:rPr>
        <w:t>יכול</w:t>
      </w:r>
      <w:r>
        <w:rPr>
          <w:rFonts w:hint="cs"/>
          <w:b/>
          <w:bCs/>
          <w:rtl/>
        </w:rPr>
        <w:t>ה</w:t>
      </w:r>
      <w:r w:rsidRPr="000838FB">
        <w:rPr>
          <w:b/>
          <w:bCs/>
          <w:rtl/>
        </w:rPr>
        <w:t xml:space="preserve"> להוביל לכך שהתקציב שנקבע לשנ</w:t>
      </w:r>
      <w:r w:rsidRPr="000838FB">
        <w:rPr>
          <w:rFonts w:hint="cs"/>
          <w:b/>
          <w:bCs/>
          <w:rtl/>
        </w:rPr>
        <w:t>ת</w:t>
      </w:r>
      <w:r w:rsidRPr="000838FB">
        <w:rPr>
          <w:b/>
          <w:bCs/>
          <w:rtl/>
        </w:rPr>
        <w:t xml:space="preserve"> </w:t>
      </w:r>
      <w:r w:rsidRPr="000838FB">
        <w:rPr>
          <w:rFonts w:hint="cs"/>
          <w:b/>
          <w:bCs/>
          <w:rtl/>
        </w:rPr>
        <w:t>התקציב</w:t>
      </w:r>
      <w:r w:rsidRPr="000838FB">
        <w:rPr>
          <w:b/>
          <w:bCs/>
          <w:rtl/>
        </w:rPr>
        <w:t xml:space="preserve"> </w:t>
      </w:r>
      <w:r>
        <w:rPr>
          <w:rFonts w:hint="cs"/>
          <w:b/>
          <w:bCs/>
          <w:rtl/>
        </w:rPr>
        <w:t>אינו</w:t>
      </w:r>
      <w:r w:rsidRPr="000838FB">
        <w:rPr>
          <w:b/>
          <w:bCs/>
          <w:rtl/>
        </w:rPr>
        <w:t xml:space="preserve"> תואם את הצרכים החינוכיים </w:t>
      </w:r>
      <w:r>
        <w:rPr>
          <w:rFonts w:hint="cs"/>
          <w:b/>
          <w:bCs/>
          <w:rtl/>
        </w:rPr>
        <w:t>ש</w:t>
      </w:r>
      <w:r w:rsidRPr="000838FB">
        <w:rPr>
          <w:b/>
          <w:bCs/>
          <w:rtl/>
        </w:rPr>
        <w:t>במהלך שנת הלימודים</w:t>
      </w:r>
      <w:r>
        <w:rPr>
          <w:rFonts w:hint="cs"/>
          <w:b/>
          <w:bCs/>
          <w:rtl/>
        </w:rPr>
        <w:t>.</w:t>
      </w:r>
    </w:p>
    <w:p w14:paraId="2EE1E0EC" w14:textId="77777777" w:rsidR="003528F0" w:rsidRDefault="003528F0" w:rsidP="009B10C1">
      <w:pPr>
        <w:pStyle w:val="a7"/>
        <w:spacing w:line="269" w:lineRule="auto"/>
        <w:rPr>
          <w:rtl/>
        </w:rPr>
      </w:pPr>
    </w:p>
    <w:p w14:paraId="2A7E97BA" w14:textId="77777777" w:rsidR="003528F0" w:rsidRPr="00A80500" w:rsidRDefault="003528F0" w:rsidP="009B10C1">
      <w:pPr>
        <w:spacing w:line="269" w:lineRule="auto"/>
        <w:rPr>
          <w:rtl/>
        </w:rPr>
      </w:pPr>
      <w:r w:rsidRPr="00EB209D">
        <w:rPr>
          <w:rFonts w:hint="eastAsia"/>
          <w:rtl/>
        </w:rPr>
        <w:t>עיריית</w:t>
      </w:r>
      <w:r w:rsidRPr="00EB209D">
        <w:rPr>
          <w:rtl/>
        </w:rPr>
        <w:t xml:space="preserve"> </w:t>
      </w:r>
      <w:r w:rsidRPr="00EB209D">
        <w:rPr>
          <w:rFonts w:hint="cs"/>
          <w:b/>
          <w:bCs/>
          <w:rtl/>
        </w:rPr>
        <w:t>נתניה</w:t>
      </w:r>
      <w:r w:rsidRPr="00EB209D">
        <w:rPr>
          <w:rtl/>
        </w:rPr>
        <w:t xml:space="preserve"> מסרה בת</w:t>
      </w:r>
      <w:r w:rsidRPr="00EB209D">
        <w:rPr>
          <w:rFonts w:hint="eastAsia"/>
          <w:rtl/>
        </w:rPr>
        <w:t>שובתה</w:t>
      </w:r>
      <w:r w:rsidRPr="009534D7">
        <w:rPr>
          <w:rtl/>
        </w:rPr>
        <w:t xml:space="preserve"> למשרד מבקר המדינה </w:t>
      </w:r>
      <w:r w:rsidRPr="009534D7">
        <w:rPr>
          <w:rFonts w:hint="eastAsia"/>
          <w:rtl/>
        </w:rPr>
        <w:t>מאפריל</w:t>
      </w:r>
      <w:r w:rsidRPr="009534D7">
        <w:rPr>
          <w:rtl/>
        </w:rPr>
        <w:t xml:space="preserve"> 2025 (להלן - תשובת עיריית נתניה) כי החשש שמא תקציב התוכנית </w:t>
      </w:r>
      <w:r w:rsidRPr="009534D7">
        <w:rPr>
          <w:rFonts w:hint="eastAsia"/>
          <w:rtl/>
        </w:rPr>
        <w:t>המותאמת</w:t>
      </w:r>
      <w:r w:rsidRPr="009534D7">
        <w:rPr>
          <w:rtl/>
        </w:rPr>
        <w:t xml:space="preserve"> </w:t>
      </w:r>
      <w:r w:rsidRPr="009534D7">
        <w:rPr>
          <w:rFonts w:hint="eastAsia"/>
          <w:rtl/>
        </w:rPr>
        <w:t>לשנה</w:t>
      </w:r>
      <w:r w:rsidRPr="009534D7">
        <w:rPr>
          <w:rtl/>
        </w:rPr>
        <w:t xml:space="preserve"> </w:t>
      </w:r>
      <w:r w:rsidRPr="00A80500">
        <w:rPr>
          <w:rFonts w:hint="eastAsia"/>
          <w:rtl/>
        </w:rPr>
        <w:t>הקלנדרית</w:t>
      </w:r>
      <w:r w:rsidRPr="00A80500">
        <w:rPr>
          <w:rtl/>
        </w:rPr>
        <w:t xml:space="preserve"> </w:t>
      </w:r>
      <w:r w:rsidRPr="00A80500">
        <w:rPr>
          <w:rFonts w:hint="eastAsia"/>
          <w:rtl/>
        </w:rPr>
        <w:t>לא</w:t>
      </w:r>
      <w:r w:rsidRPr="00E76F67">
        <w:rPr>
          <w:rtl/>
        </w:rPr>
        <w:t xml:space="preserve"> </w:t>
      </w:r>
      <w:r w:rsidRPr="00E76F67">
        <w:rPr>
          <w:rFonts w:hint="eastAsia"/>
          <w:rtl/>
        </w:rPr>
        <w:t>יהיה</w:t>
      </w:r>
      <w:r w:rsidRPr="00E76F67">
        <w:rPr>
          <w:rtl/>
        </w:rPr>
        <w:t xml:space="preserve"> </w:t>
      </w:r>
      <w:r w:rsidRPr="00E76F67">
        <w:rPr>
          <w:rFonts w:hint="eastAsia"/>
          <w:rtl/>
        </w:rPr>
        <w:t>תואם</w:t>
      </w:r>
      <w:r w:rsidRPr="00E76F67">
        <w:rPr>
          <w:rtl/>
        </w:rPr>
        <w:t xml:space="preserve"> </w:t>
      </w:r>
      <w:r w:rsidRPr="00953FBF">
        <w:rPr>
          <w:rFonts w:hint="eastAsia"/>
          <w:rtl/>
        </w:rPr>
        <w:t>לצרכים</w:t>
      </w:r>
      <w:r w:rsidRPr="00953FBF">
        <w:rPr>
          <w:rtl/>
        </w:rPr>
        <w:t xml:space="preserve"> </w:t>
      </w:r>
      <w:r w:rsidRPr="00953FBF">
        <w:rPr>
          <w:rFonts w:hint="eastAsia"/>
          <w:rtl/>
        </w:rPr>
        <w:t>אינו</w:t>
      </w:r>
      <w:r w:rsidRPr="00FF15AB">
        <w:rPr>
          <w:rtl/>
        </w:rPr>
        <w:t xml:space="preserve"> </w:t>
      </w:r>
      <w:r w:rsidRPr="001E1CF8">
        <w:rPr>
          <w:rFonts w:hint="eastAsia"/>
          <w:rtl/>
        </w:rPr>
        <w:t>מבוסס</w:t>
      </w:r>
      <w:r>
        <w:rPr>
          <w:rFonts w:hint="cs"/>
          <w:rtl/>
        </w:rPr>
        <w:t>,</w:t>
      </w:r>
      <w:r w:rsidRPr="001E1CF8">
        <w:rPr>
          <w:rtl/>
        </w:rPr>
        <w:t xml:space="preserve"> </w:t>
      </w:r>
      <w:r w:rsidRPr="001E1CF8">
        <w:rPr>
          <w:rFonts w:hint="eastAsia"/>
          <w:rtl/>
        </w:rPr>
        <w:t>משום</w:t>
      </w:r>
      <w:r w:rsidRPr="000C0C03">
        <w:rPr>
          <w:rtl/>
        </w:rPr>
        <w:t xml:space="preserve"> </w:t>
      </w:r>
      <w:r w:rsidRPr="000C0C03">
        <w:rPr>
          <w:rFonts w:hint="eastAsia"/>
          <w:rtl/>
        </w:rPr>
        <w:t>שהתוכנית</w:t>
      </w:r>
      <w:r w:rsidRPr="00DC346F">
        <w:rPr>
          <w:rtl/>
        </w:rPr>
        <w:t xml:space="preserve"> </w:t>
      </w:r>
      <w:r w:rsidRPr="00DC346F">
        <w:rPr>
          <w:rFonts w:hint="eastAsia"/>
          <w:rtl/>
        </w:rPr>
        <w:t>מביאה</w:t>
      </w:r>
      <w:r w:rsidRPr="00DC346F">
        <w:rPr>
          <w:rtl/>
        </w:rPr>
        <w:t xml:space="preserve"> </w:t>
      </w:r>
      <w:r w:rsidRPr="00DC346F">
        <w:rPr>
          <w:rFonts w:hint="eastAsia"/>
          <w:rtl/>
        </w:rPr>
        <w:t>בחשבון</w:t>
      </w:r>
      <w:r w:rsidRPr="00865627">
        <w:rPr>
          <w:rtl/>
        </w:rPr>
        <w:t xml:space="preserve"> </w:t>
      </w:r>
      <w:r w:rsidRPr="00865627">
        <w:rPr>
          <w:rFonts w:hint="eastAsia"/>
          <w:rtl/>
        </w:rPr>
        <w:t>את</w:t>
      </w:r>
      <w:r w:rsidRPr="00865627">
        <w:rPr>
          <w:rtl/>
        </w:rPr>
        <w:t xml:space="preserve"> </w:t>
      </w:r>
      <w:r w:rsidRPr="00865627">
        <w:rPr>
          <w:rFonts w:hint="eastAsia"/>
          <w:rtl/>
        </w:rPr>
        <w:t>פתיחת</w:t>
      </w:r>
      <w:r w:rsidRPr="00977369">
        <w:rPr>
          <w:rtl/>
        </w:rPr>
        <w:t xml:space="preserve"> </w:t>
      </w:r>
      <w:r w:rsidRPr="00382682">
        <w:rPr>
          <w:rFonts w:hint="eastAsia"/>
          <w:rtl/>
        </w:rPr>
        <w:t>שנת</w:t>
      </w:r>
      <w:r w:rsidRPr="00382682">
        <w:rPr>
          <w:rtl/>
        </w:rPr>
        <w:t xml:space="preserve"> הלימודים הבאה ותמיד </w:t>
      </w:r>
      <w:r w:rsidRPr="00D55183">
        <w:rPr>
          <w:rtl/>
        </w:rPr>
        <w:t>אפשר</w:t>
      </w:r>
      <w:r w:rsidRPr="003F3808">
        <w:rPr>
          <w:rtl/>
        </w:rPr>
        <w:t xml:space="preserve"> </w:t>
      </w:r>
      <w:r w:rsidRPr="008242C1">
        <w:rPr>
          <w:rtl/>
        </w:rPr>
        <w:t xml:space="preserve">לעדכן את </w:t>
      </w:r>
      <w:r w:rsidRPr="008242C1">
        <w:rPr>
          <w:rtl/>
        </w:rPr>
        <w:lastRenderedPageBreak/>
        <w:t>התקציב</w:t>
      </w:r>
      <w:r w:rsidRPr="008A1A03">
        <w:rPr>
          <w:rtl/>
        </w:rPr>
        <w:t xml:space="preserve">. </w:t>
      </w:r>
      <w:r w:rsidRPr="00DD3046">
        <w:rPr>
          <w:rFonts w:hint="cs"/>
          <w:rtl/>
        </w:rPr>
        <w:t xml:space="preserve">על פי התשובה, </w:t>
      </w:r>
      <w:r w:rsidRPr="00DD3046">
        <w:rPr>
          <w:rFonts w:hint="eastAsia"/>
          <w:rtl/>
        </w:rPr>
        <w:t>הנהלת</w:t>
      </w:r>
      <w:r w:rsidRPr="000133D1">
        <w:rPr>
          <w:rtl/>
        </w:rPr>
        <w:t xml:space="preserve"> </w:t>
      </w:r>
      <w:r w:rsidRPr="000133D1">
        <w:rPr>
          <w:rFonts w:hint="eastAsia"/>
          <w:rtl/>
        </w:rPr>
        <w:t>השפ</w:t>
      </w:r>
      <w:r w:rsidRPr="00CA6885">
        <w:rPr>
          <w:rtl/>
        </w:rPr>
        <w:t xml:space="preserve">"ח </w:t>
      </w:r>
      <w:r w:rsidRPr="0005786E">
        <w:rPr>
          <w:rFonts w:hint="eastAsia"/>
          <w:rtl/>
        </w:rPr>
        <w:t>בוחנת</w:t>
      </w:r>
      <w:r w:rsidRPr="00D623DD">
        <w:rPr>
          <w:rtl/>
        </w:rPr>
        <w:t xml:space="preserve"> </w:t>
      </w:r>
      <w:r w:rsidRPr="009534D7">
        <w:rPr>
          <w:rFonts w:hint="eastAsia"/>
          <w:rtl/>
        </w:rPr>
        <w:t>מפעם</w:t>
      </w:r>
      <w:r w:rsidRPr="009534D7">
        <w:rPr>
          <w:rtl/>
        </w:rPr>
        <w:t xml:space="preserve"> </w:t>
      </w:r>
      <w:r w:rsidRPr="009534D7">
        <w:rPr>
          <w:rFonts w:hint="eastAsia"/>
          <w:rtl/>
        </w:rPr>
        <w:t>לפעם</w:t>
      </w:r>
      <w:r w:rsidRPr="009534D7">
        <w:rPr>
          <w:rtl/>
        </w:rPr>
        <w:t xml:space="preserve"> </w:t>
      </w:r>
      <w:r>
        <w:rPr>
          <w:rFonts w:hint="cs"/>
          <w:rtl/>
        </w:rPr>
        <w:t>את עמידתו</w:t>
      </w:r>
      <w:r w:rsidRPr="009534D7">
        <w:rPr>
          <w:rtl/>
        </w:rPr>
        <w:t xml:space="preserve"> </w:t>
      </w:r>
      <w:r w:rsidRPr="009534D7">
        <w:rPr>
          <w:rFonts w:hint="eastAsia"/>
          <w:rtl/>
        </w:rPr>
        <w:t>ב</w:t>
      </w:r>
      <w:r w:rsidRPr="009534D7">
        <w:rPr>
          <w:rtl/>
        </w:rPr>
        <w:t xml:space="preserve">מדדי הביצוע שנכללו </w:t>
      </w:r>
      <w:r w:rsidRPr="00A80500">
        <w:rPr>
          <w:rFonts w:hint="eastAsia"/>
          <w:rtl/>
        </w:rPr>
        <w:t>בתוכנית</w:t>
      </w:r>
      <w:r w:rsidRPr="00A80500">
        <w:rPr>
          <w:rtl/>
        </w:rPr>
        <w:t>.</w:t>
      </w:r>
    </w:p>
    <w:p w14:paraId="558F73D1" w14:textId="77777777" w:rsidR="003528F0" w:rsidRPr="009534D7" w:rsidRDefault="003528F0" w:rsidP="009B10C1">
      <w:pPr>
        <w:pStyle w:val="a7"/>
        <w:spacing w:line="269" w:lineRule="auto"/>
        <w:rPr>
          <w:rtl/>
        </w:rPr>
      </w:pPr>
      <w:r w:rsidRPr="009534D7">
        <w:rPr>
          <w:rtl/>
        </w:rPr>
        <w:tab/>
      </w:r>
    </w:p>
    <w:p w14:paraId="7B5AEA12" w14:textId="77777777" w:rsidR="003528F0" w:rsidRPr="00653A34" w:rsidRDefault="003528F0" w:rsidP="009B10C1">
      <w:pPr>
        <w:spacing w:line="269" w:lineRule="auto"/>
        <w:rPr>
          <w:rtl/>
        </w:rPr>
      </w:pPr>
      <w:r w:rsidRPr="009534D7">
        <w:rPr>
          <w:rFonts w:hint="cs"/>
          <w:rtl/>
        </w:rPr>
        <w:t xml:space="preserve">משרד החינוך מסר בתשובתו למשרד מבקר המדינה כי הוא מודע לפערים בנושא ופועל להקצאת המשאבים הניתנים </w:t>
      </w:r>
      <w:r w:rsidRPr="009534D7">
        <w:rPr>
          <w:rFonts w:hint="eastAsia"/>
          <w:rtl/>
        </w:rPr>
        <w:t>באופן</w:t>
      </w:r>
      <w:r w:rsidRPr="009534D7">
        <w:rPr>
          <w:rtl/>
        </w:rPr>
        <w:t xml:space="preserve"> </w:t>
      </w:r>
      <w:r w:rsidRPr="009534D7">
        <w:rPr>
          <w:rFonts w:hint="eastAsia"/>
          <w:rtl/>
        </w:rPr>
        <w:t>שיאפשר</w:t>
      </w:r>
      <w:r w:rsidRPr="009534D7">
        <w:rPr>
          <w:rtl/>
        </w:rPr>
        <w:t xml:space="preserve"> </w:t>
      </w:r>
      <w:r w:rsidRPr="009534D7">
        <w:rPr>
          <w:rFonts w:hint="eastAsia"/>
          <w:rtl/>
        </w:rPr>
        <w:t>את</w:t>
      </w:r>
      <w:r w:rsidRPr="009534D7">
        <w:rPr>
          <w:rtl/>
        </w:rPr>
        <w:t xml:space="preserve"> </w:t>
      </w:r>
      <w:r w:rsidRPr="009534D7">
        <w:rPr>
          <w:rFonts w:hint="eastAsia"/>
          <w:rtl/>
        </w:rPr>
        <w:t>ה</w:t>
      </w:r>
      <w:r w:rsidRPr="009534D7">
        <w:rPr>
          <w:rFonts w:hint="cs"/>
          <w:rtl/>
        </w:rPr>
        <w:t xml:space="preserve">ניצול </w:t>
      </w:r>
      <w:r w:rsidRPr="001E4B2F">
        <w:rPr>
          <w:rFonts w:hint="eastAsia"/>
          <w:rtl/>
        </w:rPr>
        <w:t>ה</w:t>
      </w:r>
      <w:r w:rsidRPr="009534D7">
        <w:rPr>
          <w:rFonts w:hint="cs"/>
          <w:rtl/>
        </w:rPr>
        <w:t>מרבי של התקציבים. לדבריו, בנושא התקנים ובנושא שעות ההדרכה</w:t>
      </w:r>
      <w:r>
        <w:rPr>
          <w:rFonts w:hint="cs"/>
          <w:rtl/>
        </w:rPr>
        <w:t>,</w:t>
      </w:r>
      <w:r w:rsidRPr="009534D7">
        <w:rPr>
          <w:rFonts w:hint="cs"/>
          <w:rtl/>
        </w:rPr>
        <w:t xml:space="preserve"> ההקצאה היא לשנה קלנדרית ולא לשנת לימודים.</w:t>
      </w:r>
    </w:p>
    <w:p w14:paraId="69D2A9E0" w14:textId="77777777" w:rsidR="003528F0" w:rsidRDefault="003528F0" w:rsidP="009B10C1">
      <w:pPr>
        <w:pStyle w:val="a7"/>
        <w:spacing w:line="269" w:lineRule="auto"/>
      </w:pPr>
    </w:p>
    <w:p w14:paraId="51CBE199" w14:textId="77777777" w:rsidR="003528F0" w:rsidRDefault="003528F0" w:rsidP="009B10C1">
      <w:pPr>
        <w:spacing w:line="269" w:lineRule="auto"/>
        <w:rPr>
          <w:b/>
          <w:bCs/>
          <w:rtl/>
        </w:rPr>
      </w:pPr>
      <w:r>
        <w:rPr>
          <w:rFonts w:hint="cs"/>
          <w:b/>
          <w:bCs/>
          <w:rtl/>
        </w:rPr>
        <w:t>משרד מבקר המדינה ממליץ למשרד החינוך, בשיתוף עם משרד הפנים, לגבש דרכים באמצעותן ניתן יהיה להתגבר על הפער שנוצר בין תחילת שנת הלימודים למועד אישור תקציבי הרשויות המקומיות, ומועד אישור התקציב לתקנים והדרכות על ידי משרד החינוך - באופן שמצד אחד תוכנית העבודה תביא לידי ביטוי את צורכי מערכת החינוך ברשות המקומית לתקופה הרלוונטית, ומן הצד השני אכן תהיה מבוססת על המשאבים הקיימים בתקציב השנתי של הרשות המקומית ושל משרד החינוך.</w:t>
      </w:r>
    </w:p>
    <w:p w14:paraId="159A81A7" w14:textId="77777777" w:rsidR="003528F0" w:rsidRPr="00381928" w:rsidRDefault="003528F0" w:rsidP="009B10C1">
      <w:pPr>
        <w:pStyle w:val="a7"/>
        <w:spacing w:line="269" w:lineRule="auto"/>
        <w:rPr>
          <w:rtl/>
        </w:rPr>
      </w:pPr>
    </w:p>
    <w:p w14:paraId="636C99B0" w14:textId="77777777" w:rsidR="003528F0" w:rsidRDefault="003528F0" w:rsidP="009B10C1">
      <w:pPr>
        <w:spacing w:line="269" w:lineRule="auto"/>
        <w:rPr>
          <w:b/>
          <w:bCs/>
          <w:rtl/>
        </w:rPr>
      </w:pPr>
      <w:r w:rsidRPr="0064591E">
        <w:rPr>
          <w:rFonts w:hint="eastAsia"/>
          <w:b/>
          <w:bCs/>
          <w:rtl/>
        </w:rPr>
        <w:t>על</w:t>
      </w:r>
      <w:r w:rsidRPr="0064591E">
        <w:rPr>
          <w:b/>
          <w:bCs/>
          <w:rtl/>
        </w:rPr>
        <w:t xml:space="preserve"> השפ"חים</w:t>
      </w:r>
      <w:r>
        <w:rPr>
          <w:rFonts w:hint="cs"/>
          <w:b/>
          <w:bCs/>
          <w:rtl/>
        </w:rPr>
        <w:t xml:space="preserve"> שנבדקו להקפיד להכין את תוכניות העבודה בהתאם לקבוע בחוזר מנכ"ל משרד החינוך 0332. על ה</w:t>
      </w:r>
      <w:r w:rsidRPr="004D4B10">
        <w:rPr>
          <w:rFonts w:hint="cs"/>
          <w:b/>
          <w:bCs/>
          <w:rtl/>
        </w:rPr>
        <w:t xml:space="preserve">שפ"חים של עיריות אשקלון ונתניה להכין תוכניות עבודה </w:t>
      </w:r>
      <w:r>
        <w:rPr>
          <w:rFonts w:hint="cs"/>
          <w:b/>
          <w:bCs/>
          <w:rtl/>
        </w:rPr>
        <w:t xml:space="preserve">לשפ"חים </w:t>
      </w:r>
      <w:r w:rsidRPr="004D4B10">
        <w:rPr>
          <w:rFonts w:hint="cs"/>
          <w:b/>
          <w:bCs/>
          <w:rtl/>
        </w:rPr>
        <w:t>לשנת הלימודים, כהנחיית חוזר</w:t>
      </w:r>
      <w:r>
        <w:rPr>
          <w:rFonts w:hint="cs"/>
          <w:b/>
          <w:bCs/>
          <w:rtl/>
        </w:rPr>
        <w:t xml:space="preserve"> זה</w:t>
      </w:r>
      <w:r w:rsidRPr="004D4B10">
        <w:rPr>
          <w:rFonts w:hint="cs"/>
          <w:b/>
          <w:bCs/>
          <w:rtl/>
        </w:rPr>
        <w:t>.</w:t>
      </w:r>
    </w:p>
    <w:p w14:paraId="5850F3B7" w14:textId="77777777" w:rsidR="003528F0" w:rsidRDefault="003528F0" w:rsidP="009B10C1">
      <w:pPr>
        <w:spacing w:line="269" w:lineRule="auto"/>
        <w:rPr>
          <w:b/>
          <w:bCs/>
          <w:rtl/>
        </w:rPr>
      </w:pPr>
    </w:p>
    <w:p w14:paraId="34A29A35" w14:textId="77777777" w:rsidR="003528F0" w:rsidRDefault="003528F0" w:rsidP="009B10C1">
      <w:pPr>
        <w:pStyle w:val="31"/>
        <w:spacing w:before="0" w:line="269" w:lineRule="auto"/>
        <w:rPr>
          <w:rtl/>
        </w:rPr>
      </w:pPr>
      <w:bookmarkStart w:id="87" w:name="_Toc203041335"/>
      <w:bookmarkStart w:id="88" w:name="_Toc203496629"/>
      <w:r>
        <w:rPr>
          <w:rFonts w:hint="cs"/>
          <w:rtl/>
        </w:rPr>
        <w:t>התוכן והמבנה של תוכניות העבודה</w:t>
      </w:r>
      <w:bookmarkEnd w:id="87"/>
      <w:bookmarkEnd w:id="88"/>
    </w:p>
    <w:p w14:paraId="5D02BE37" w14:textId="77777777" w:rsidR="003528F0" w:rsidRPr="0074064B" w:rsidRDefault="003528F0" w:rsidP="009B10C1">
      <w:pPr>
        <w:spacing w:line="269" w:lineRule="auto"/>
        <w:rPr>
          <w:rtl/>
        </w:rPr>
      </w:pPr>
    </w:p>
    <w:p w14:paraId="4D483173" w14:textId="77777777" w:rsidR="003528F0" w:rsidRDefault="003528F0" w:rsidP="009B10C1">
      <w:pPr>
        <w:pStyle w:val="4"/>
        <w:spacing w:before="0" w:line="269" w:lineRule="auto"/>
        <w:rPr>
          <w:rtl/>
        </w:rPr>
      </w:pPr>
      <w:r>
        <w:rPr>
          <w:rFonts w:hint="cs"/>
          <w:rtl/>
        </w:rPr>
        <w:t>הנחיות משרד החינוך</w:t>
      </w:r>
    </w:p>
    <w:p w14:paraId="659DF113" w14:textId="77777777" w:rsidR="003528F0" w:rsidRDefault="003528F0" w:rsidP="009B10C1">
      <w:pPr>
        <w:pStyle w:val="a7"/>
        <w:spacing w:line="269" w:lineRule="auto"/>
        <w:rPr>
          <w:rtl/>
        </w:rPr>
      </w:pPr>
    </w:p>
    <w:p w14:paraId="7736601B" w14:textId="77777777" w:rsidR="003528F0" w:rsidRDefault="003528F0" w:rsidP="009B10C1">
      <w:pPr>
        <w:spacing w:line="269" w:lineRule="auto"/>
        <w:rPr>
          <w:rtl/>
        </w:rPr>
      </w:pPr>
      <w:r>
        <w:rPr>
          <w:rFonts w:hint="cs"/>
          <w:rtl/>
        </w:rPr>
        <w:t>חוזר מנכ"ל משרד החינוך 0332 מנחה את מנהל השפ"ח לגבש תוכנית עבודה עבור הרשות המקומית, המבוססת על מיפוי צרכים רשותי לקראת תחילת שנת הלימודים בראי המסגרות החינוכיות ותקציב השפ"ח. מיפוי הצרכים יכלול התייחסות למאפייני הרשות</w:t>
      </w:r>
      <w:r>
        <w:rPr>
          <w:rStyle w:val="af1"/>
          <w:rtl/>
        </w:rPr>
        <w:footnoteReference w:id="195"/>
      </w:r>
      <w:r>
        <w:rPr>
          <w:rFonts w:hint="cs"/>
          <w:rtl/>
        </w:rPr>
        <w:t>, למאפייני האוכלוסיות</w:t>
      </w:r>
      <w:r>
        <w:rPr>
          <w:rStyle w:val="af1"/>
          <w:rtl/>
        </w:rPr>
        <w:footnoteReference w:id="196"/>
      </w:r>
      <w:r>
        <w:rPr>
          <w:rFonts w:hint="cs"/>
          <w:rtl/>
        </w:rPr>
        <w:t>, למאפייני המערך החינוכי</w:t>
      </w:r>
      <w:r>
        <w:rPr>
          <w:rStyle w:val="af1"/>
          <w:rtl/>
        </w:rPr>
        <w:footnoteReference w:id="197"/>
      </w:r>
      <w:r>
        <w:rPr>
          <w:rFonts w:hint="cs"/>
          <w:rtl/>
        </w:rPr>
        <w:t xml:space="preserve"> ולמאפייני השפ"ח</w:t>
      </w:r>
      <w:r>
        <w:rPr>
          <w:rStyle w:val="af1"/>
          <w:rtl/>
        </w:rPr>
        <w:footnoteReference w:id="198"/>
      </w:r>
      <w:r>
        <w:rPr>
          <w:rFonts w:hint="cs"/>
          <w:rtl/>
        </w:rPr>
        <w:t>.</w:t>
      </w:r>
    </w:p>
    <w:p w14:paraId="7C11F5D3" w14:textId="77777777" w:rsidR="003528F0" w:rsidRDefault="003528F0" w:rsidP="009B10C1">
      <w:pPr>
        <w:pStyle w:val="a7"/>
        <w:spacing w:line="269" w:lineRule="auto"/>
        <w:rPr>
          <w:rtl/>
        </w:rPr>
      </w:pPr>
    </w:p>
    <w:p w14:paraId="58108FF8" w14:textId="77777777" w:rsidR="003528F0" w:rsidRDefault="003528F0" w:rsidP="009B10C1">
      <w:pPr>
        <w:spacing w:line="269" w:lineRule="auto"/>
        <w:rPr>
          <w:rtl/>
        </w:rPr>
      </w:pPr>
      <w:r>
        <w:rPr>
          <w:rFonts w:hint="cs"/>
          <w:rtl/>
        </w:rPr>
        <w:t>בביקורת נבדק תוכן תוכניות העבודה שהכינו השפ"חים לשנת הלימודים התשפ"ג (2022 - 2023), והשילוב בהם של מרכיבים נבחרים מרכזיים ממיפוי הצרכים שקבע חוזר מנכ"ל 0332. פירוט המרכיבים שנבדקו והממצאים שעלו מופיעים בלוח 7 להלן.</w:t>
      </w:r>
    </w:p>
    <w:p w14:paraId="0E7001BA" w14:textId="77777777" w:rsidR="003528F0" w:rsidRDefault="003528F0" w:rsidP="009B10C1">
      <w:pPr>
        <w:bidi w:val="0"/>
        <w:spacing w:line="269" w:lineRule="auto"/>
        <w:rPr>
          <w:rtl/>
        </w:rPr>
      </w:pPr>
      <w:r>
        <w:rPr>
          <w:rtl/>
        </w:rPr>
        <w:br w:type="page"/>
      </w:r>
    </w:p>
    <w:p w14:paraId="79FEEDDF" w14:textId="77777777" w:rsidR="003528F0" w:rsidRDefault="003528F0" w:rsidP="009B10C1">
      <w:pPr>
        <w:spacing w:line="269" w:lineRule="auto"/>
        <w:jc w:val="center"/>
        <w:rPr>
          <w:rtl/>
        </w:rPr>
      </w:pPr>
      <w:r>
        <w:rPr>
          <w:rFonts w:hint="cs"/>
          <w:rtl/>
        </w:rPr>
        <w:lastRenderedPageBreak/>
        <w:t xml:space="preserve">לוח 7: </w:t>
      </w:r>
      <w:r w:rsidRPr="00436F43">
        <w:rPr>
          <w:rFonts w:hint="cs"/>
          <w:b/>
          <w:bCs/>
          <w:rtl/>
        </w:rPr>
        <w:t>מרכיבי</w:t>
      </w:r>
      <w:r>
        <w:rPr>
          <w:rFonts w:hint="cs"/>
          <w:b/>
          <w:bCs/>
          <w:rtl/>
        </w:rPr>
        <w:t xml:space="preserve"> מיפוי הצרכים</w:t>
      </w:r>
      <w:r w:rsidRPr="00436F43">
        <w:rPr>
          <w:rFonts w:hint="cs"/>
          <w:b/>
          <w:bCs/>
          <w:rtl/>
        </w:rPr>
        <w:t xml:space="preserve"> </w:t>
      </w:r>
      <w:r>
        <w:rPr>
          <w:rFonts w:hint="cs"/>
          <w:b/>
          <w:bCs/>
          <w:rtl/>
        </w:rPr>
        <w:t>המופיעים</w:t>
      </w:r>
      <w:r w:rsidRPr="00436F43">
        <w:rPr>
          <w:rFonts w:hint="cs"/>
          <w:b/>
          <w:bCs/>
          <w:rtl/>
        </w:rPr>
        <w:t xml:space="preserve"> בתוכניות העבודה של השפ"חים שנבדקו </w:t>
      </w:r>
      <w:r>
        <w:rPr>
          <w:rFonts w:hint="cs"/>
          <w:b/>
          <w:bCs/>
          <w:rtl/>
        </w:rPr>
        <w:t>ל</w:t>
      </w:r>
      <w:r w:rsidRPr="00436F43">
        <w:rPr>
          <w:rFonts w:hint="cs"/>
          <w:b/>
          <w:bCs/>
          <w:rtl/>
        </w:rPr>
        <w:t xml:space="preserve">שנת </w:t>
      </w:r>
      <w:r>
        <w:rPr>
          <w:rFonts w:hint="cs"/>
          <w:b/>
          <w:bCs/>
          <w:rtl/>
        </w:rPr>
        <w:t xml:space="preserve">הלימודים </w:t>
      </w:r>
      <w:r w:rsidRPr="00436F43">
        <w:rPr>
          <w:rFonts w:hint="cs"/>
          <w:b/>
          <w:bCs/>
          <w:rtl/>
        </w:rPr>
        <w:t>התשפ"ג</w:t>
      </w:r>
      <w:r w:rsidRPr="00436F43">
        <w:rPr>
          <w:rFonts w:hint="cs"/>
          <w:b/>
          <w:bCs/>
          <w:vertAlign w:val="superscript"/>
          <w:rtl/>
        </w:rPr>
        <w:t>*</w:t>
      </w:r>
    </w:p>
    <w:tbl>
      <w:tblPr>
        <w:tblStyle w:val="af4"/>
        <w:bidiVisual/>
        <w:tblW w:w="8787" w:type="dxa"/>
        <w:tblInd w:w="281" w:type="dxa"/>
        <w:tblLook w:val="04A0" w:firstRow="1" w:lastRow="0" w:firstColumn="1" w:lastColumn="0" w:noHBand="0" w:noVBand="1"/>
      </w:tblPr>
      <w:tblGrid>
        <w:gridCol w:w="837"/>
        <w:gridCol w:w="838"/>
        <w:gridCol w:w="1008"/>
        <w:gridCol w:w="850"/>
        <w:gridCol w:w="850"/>
        <w:gridCol w:w="850"/>
        <w:gridCol w:w="1154"/>
        <w:gridCol w:w="789"/>
        <w:gridCol w:w="941"/>
        <w:gridCol w:w="874"/>
      </w:tblGrid>
      <w:tr w:rsidR="003528F0" w:rsidRPr="00B14122" w14:paraId="6852BF83" w14:textId="77777777" w:rsidTr="003528F0">
        <w:tc>
          <w:tcPr>
            <w:tcW w:w="633" w:type="dxa"/>
          </w:tcPr>
          <w:p w14:paraId="43F871C8" w14:textId="77777777" w:rsidR="003528F0" w:rsidRPr="00B14122" w:rsidRDefault="003528F0" w:rsidP="009B10C1">
            <w:pPr>
              <w:spacing w:line="269" w:lineRule="auto"/>
              <w:rPr>
                <w:b/>
                <w:bCs/>
                <w:sz w:val="22"/>
                <w:szCs w:val="22"/>
                <w:rtl/>
              </w:rPr>
            </w:pPr>
          </w:p>
        </w:tc>
        <w:tc>
          <w:tcPr>
            <w:tcW w:w="838" w:type="dxa"/>
          </w:tcPr>
          <w:p w14:paraId="2D31E38B" w14:textId="77777777" w:rsidR="003528F0" w:rsidRPr="00B14122" w:rsidRDefault="003528F0" w:rsidP="009B10C1">
            <w:pPr>
              <w:spacing w:line="269" w:lineRule="auto"/>
              <w:rPr>
                <w:b/>
                <w:bCs/>
                <w:sz w:val="22"/>
                <w:szCs w:val="22"/>
                <w:rtl/>
              </w:rPr>
            </w:pPr>
          </w:p>
        </w:tc>
        <w:tc>
          <w:tcPr>
            <w:tcW w:w="1008" w:type="dxa"/>
          </w:tcPr>
          <w:p w14:paraId="6DF315D3" w14:textId="77777777" w:rsidR="003528F0" w:rsidRPr="00B14122" w:rsidRDefault="003528F0" w:rsidP="009B10C1">
            <w:pPr>
              <w:spacing w:line="269" w:lineRule="auto"/>
              <w:jc w:val="center"/>
              <w:rPr>
                <w:b/>
                <w:bCs/>
                <w:sz w:val="22"/>
                <w:szCs w:val="22"/>
                <w:rtl/>
              </w:rPr>
            </w:pPr>
            <w:r>
              <w:rPr>
                <w:rFonts w:hint="cs"/>
                <w:b/>
                <w:bCs/>
                <w:sz w:val="22"/>
                <w:szCs w:val="22"/>
                <w:rtl/>
              </w:rPr>
              <w:t>היות המוסד מוכר להתמחות</w:t>
            </w:r>
          </w:p>
        </w:tc>
        <w:tc>
          <w:tcPr>
            <w:tcW w:w="850" w:type="dxa"/>
          </w:tcPr>
          <w:p w14:paraId="219920B0" w14:textId="77777777" w:rsidR="003528F0" w:rsidRPr="00B14122" w:rsidRDefault="003528F0" w:rsidP="009B10C1">
            <w:pPr>
              <w:spacing w:line="269" w:lineRule="auto"/>
              <w:jc w:val="center"/>
              <w:rPr>
                <w:b/>
                <w:bCs/>
                <w:sz w:val="22"/>
                <w:szCs w:val="22"/>
                <w:rtl/>
              </w:rPr>
            </w:pPr>
            <w:r w:rsidRPr="00B14122">
              <w:rPr>
                <w:rFonts w:hint="cs"/>
                <w:b/>
                <w:bCs/>
                <w:sz w:val="22"/>
                <w:szCs w:val="22"/>
                <w:rtl/>
              </w:rPr>
              <w:t>גודל מסגרות החינוך</w:t>
            </w:r>
          </w:p>
        </w:tc>
        <w:tc>
          <w:tcPr>
            <w:tcW w:w="850" w:type="dxa"/>
          </w:tcPr>
          <w:p w14:paraId="0A87BC1C" w14:textId="77777777" w:rsidR="003528F0" w:rsidRPr="00B14122" w:rsidRDefault="003528F0" w:rsidP="009B10C1">
            <w:pPr>
              <w:spacing w:line="269" w:lineRule="auto"/>
              <w:jc w:val="center"/>
              <w:rPr>
                <w:b/>
                <w:bCs/>
                <w:sz w:val="22"/>
                <w:szCs w:val="22"/>
                <w:rtl/>
              </w:rPr>
            </w:pPr>
            <w:r w:rsidRPr="00B14122">
              <w:rPr>
                <w:rFonts w:hint="cs"/>
                <w:b/>
                <w:bCs/>
                <w:sz w:val="22"/>
                <w:szCs w:val="22"/>
                <w:rtl/>
              </w:rPr>
              <w:t xml:space="preserve">סוג מסגרות החינוך - </w:t>
            </w:r>
            <w:r>
              <w:rPr>
                <w:rFonts w:hint="cs"/>
                <w:b/>
                <w:bCs/>
                <w:sz w:val="22"/>
                <w:szCs w:val="22"/>
                <w:rtl/>
              </w:rPr>
              <w:t>ה</w:t>
            </w:r>
            <w:r w:rsidRPr="00B14122">
              <w:rPr>
                <w:rFonts w:hint="cs"/>
                <w:b/>
                <w:bCs/>
                <w:sz w:val="22"/>
                <w:szCs w:val="22"/>
                <w:rtl/>
              </w:rPr>
              <w:t xml:space="preserve">חינוך </w:t>
            </w:r>
            <w:r>
              <w:rPr>
                <w:rFonts w:hint="cs"/>
                <w:b/>
                <w:bCs/>
                <w:sz w:val="22"/>
                <w:szCs w:val="22"/>
                <w:rtl/>
              </w:rPr>
              <w:t>ה</w:t>
            </w:r>
            <w:r w:rsidRPr="00B14122">
              <w:rPr>
                <w:rFonts w:hint="cs"/>
                <w:b/>
                <w:bCs/>
                <w:sz w:val="22"/>
                <w:szCs w:val="22"/>
                <w:rtl/>
              </w:rPr>
              <w:t xml:space="preserve">רגיל מול </w:t>
            </w:r>
            <w:r>
              <w:rPr>
                <w:rFonts w:hint="cs"/>
                <w:b/>
                <w:bCs/>
                <w:sz w:val="22"/>
                <w:szCs w:val="22"/>
                <w:rtl/>
              </w:rPr>
              <w:t>ה</w:t>
            </w:r>
            <w:r w:rsidRPr="00B14122">
              <w:rPr>
                <w:rFonts w:hint="cs"/>
                <w:b/>
                <w:bCs/>
                <w:sz w:val="22"/>
                <w:szCs w:val="22"/>
                <w:rtl/>
              </w:rPr>
              <w:t xml:space="preserve">חינוך </w:t>
            </w:r>
            <w:r>
              <w:rPr>
                <w:rFonts w:hint="cs"/>
                <w:b/>
                <w:bCs/>
                <w:sz w:val="22"/>
                <w:szCs w:val="22"/>
                <w:rtl/>
              </w:rPr>
              <w:t>ה</w:t>
            </w:r>
            <w:r w:rsidRPr="00B14122">
              <w:rPr>
                <w:rFonts w:hint="cs"/>
                <w:b/>
                <w:bCs/>
                <w:sz w:val="22"/>
                <w:szCs w:val="22"/>
                <w:rtl/>
              </w:rPr>
              <w:t>מיוחד</w:t>
            </w:r>
          </w:p>
        </w:tc>
        <w:tc>
          <w:tcPr>
            <w:tcW w:w="850" w:type="dxa"/>
          </w:tcPr>
          <w:p w14:paraId="14482C2E" w14:textId="77777777" w:rsidR="003528F0" w:rsidRPr="00B14122" w:rsidRDefault="003528F0" w:rsidP="009B10C1">
            <w:pPr>
              <w:spacing w:line="269" w:lineRule="auto"/>
              <w:jc w:val="center"/>
              <w:rPr>
                <w:b/>
                <w:bCs/>
                <w:sz w:val="22"/>
                <w:szCs w:val="22"/>
                <w:rtl/>
              </w:rPr>
            </w:pPr>
            <w:r w:rsidRPr="00B14122">
              <w:rPr>
                <w:rFonts w:hint="cs"/>
                <w:b/>
                <w:bCs/>
                <w:sz w:val="22"/>
                <w:szCs w:val="22"/>
                <w:rtl/>
              </w:rPr>
              <w:t>מסגרות החינוך לפי שכבות גיל</w:t>
            </w:r>
          </w:p>
        </w:tc>
        <w:tc>
          <w:tcPr>
            <w:tcW w:w="1154" w:type="dxa"/>
          </w:tcPr>
          <w:p w14:paraId="2FD3A86B" w14:textId="77777777" w:rsidR="003528F0" w:rsidRPr="00B14122" w:rsidRDefault="003528F0" w:rsidP="009B10C1">
            <w:pPr>
              <w:spacing w:line="269" w:lineRule="auto"/>
              <w:jc w:val="center"/>
              <w:rPr>
                <w:b/>
                <w:bCs/>
                <w:sz w:val="22"/>
                <w:szCs w:val="22"/>
                <w:rtl/>
              </w:rPr>
            </w:pPr>
            <w:r w:rsidRPr="00B14122">
              <w:rPr>
                <w:rFonts w:hint="cs"/>
                <w:b/>
                <w:bCs/>
                <w:sz w:val="22"/>
                <w:szCs w:val="22"/>
                <w:rtl/>
              </w:rPr>
              <w:t>התייחסות לאוכלוסיות במשבר או בסיכון</w:t>
            </w:r>
          </w:p>
        </w:tc>
        <w:tc>
          <w:tcPr>
            <w:tcW w:w="789" w:type="dxa"/>
          </w:tcPr>
          <w:p w14:paraId="65F0E430" w14:textId="77777777" w:rsidR="003528F0" w:rsidRPr="00B14122" w:rsidRDefault="003528F0" w:rsidP="009B10C1">
            <w:pPr>
              <w:spacing w:line="269" w:lineRule="auto"/>
              <w:jc w:val="center"/>
              <w:rPr>
                <w:b/>
                <w:bCs/>
                <w:sz w:val="22"/>
                <w:szCs w:val="22"/>
                <w:rtl/>
              </w:rPr>
            </w:pPr>
            <w:r w:rsidRPr="00B14122">
              <w:rPr>
                <w:rFonts w:hint="cs"/>
                <w:b/>
                <w:bCs/>
                <w:sz w:val="22"/>
                <w:szCs w:val="22"/>
                <w:rtl/>
              </w:rPr>
              <w:t xml:space="preserve">אחוז </w:t>
            </w:r>
            <w:r>
              <w:rPr>
                <w:rFonts w:hint="cs"/>
                <w:b/>
                <w:bCs/>
                <w:sz w:val="22"/>
                <w:szCs w:val="22"/>
                <w:rtl/>
              </w:rPr>
              <w:t>ה</w:t>
            </w:r>
            <w:r w:rsidRPr="00B14122">
              <w:rPr>
                <w:rFonts w:hint="cs"/>
                <w:b/>
                <w:bCs/>
                <w:sz w:val="22"/>
                <w:szCs w:val="22"/>
                <w:rtl/>
              </w:rPr>
              <w:t>כיסוי</w:t>
            </w:r>
          </w:p>
        </w:tc>
        <w:tc>
          <w:tcPr>
            <w:tcW w:w="941" w:type="dxa"/>
          </w:tcPr>
          <w:p w14:paraId="656F050A" w14:textId="77777777" w:rsidR="003528F0" w:rsidRPr="00B14122" w:rsidRDefault="003528F0" w:rsidP="009B10C1">
            <w:pPr>
              <w:spacing w:line="269" w:lineRule="auto"/>
              <w:jc w:val="center"/>
              <w:rPr>
                <w:b/>
                <w:bCs/>
                <w:sz w:val="22"/>
                <w:szCs w:val="22"/>
                <w:rtl/>
              </w:rPr>
            </w:pPr>
            <w:r w:rsidRPr="00B14122">
              <w:rPr>
                <w:rFonts w:hint="cs"/>
                <w:b/>
                <w:bCs/>
                <w:sz w:val="22"/>
                <w:szCs w:val="22"/>
                <w:rtl/>
              </w:rPr>
              <w:t>פילוח עובדים לפי המעמד המקצועי</w:t>
            </w:r>
          </w:p>
        </w:tc>
        <w:tc>
          <w:tcPr>
            <w:tcW w:w="874" w:type="dxa"/>
          </w:tcPr>
          <w:p w14:paraId="6F213748" w14:textId="77777777" w:rsidR="003528F0" w:rsidRPr="00B14122" w:rsidRDefault="003528F0" w:rsidP="009B10C1">
            <w:pPr>
              <w:spacing w:line="269" w:lineRule="auto"/>
              <w:jc w:val="center"/>
              <w:rPr>
                <w:b/>
                <w:bCs/>
                <w:sz w:val="22"/>
                <w:szCs w:val="22"/>
                <w:rtl/>
              </w:rPr>
            </w:pPr>
            <w:r w:rsidRPr="00B14122">
              <w:rPr>
                <w:rFonts w:hint="cs"/>
                <w:b/>
                <w:bCs/>
                <w:sz w:val="22"/>
                <w:szCs w:val="22"/>
                <w:rtl/>
              </w:rPr>
              <w:t>נגישות שירותי בריאות הנפש בקהילה</w:t>
            </w:r>
          </w:p>
        </w:tc>
      </w:tr>
      <w:tr w:rsidR="003528F0" w:rsidRPr="001A5199" w14:paraId="3F94005E" w14:textId="77777777" w:rsidTr="003528F0">
        <w:tc>
          <w:tcPr>
            <w:tcW w:w="633" w:type="dxa"/>
            <w:vMerge w:val="restart"/>
            <w:vAlign w:val="center"/>
          </w:tcPr>
          <w:p w14:paraId="4989F641" w14:textId="77777777" w:rsidR="003528F0" w:rsidRPr="00B14122" w:rsidRDefault="003528F0" w:rsidP="009B10C1">
            <w:pPr>
              <w:spacing w:line="269" w:lineRule="auto"/>
              <w:jc w:val="left"/>
              <w:rPr>
                <w:b/>
                <w:bCs/>
                <w:sz w:val="22"/>
                <w:szCs w:val="22"/>
                <w:rtl/>
              </w:rPr>
            </w:pPr>
            <w:r>
              <w:rPr>
                <w:rFonts w:hint="cs"/>
                <w:b/>
                <w:bCs/>
                <w:sz w:val="22"/>
                <w:szCs w:val="22"/>
                <w:rtl/>
              </w:rPr>
              <w:t>עיריות</w:t>
            </w:r>
          </w:p>
        </w:tc>
        <w:tc>
          <w:tcPr>
            <w:tcW w:w="838" w:type="dxa"/>
          </w:tcPr>
          <w:p w14:paraId="4CB90A82" w14:textId="77777777" w:rsidR="003528F0" w:rsidRPr="00B14122" w:rsidRDefault="003528F0" w:rsidP="009B10C1">
            <w:pPr>
              <w:spacing w:line="269" w:lineRule="auto"/>
              <w:jc w:val="left"/>
              <w:rPr>
                <w:b/>
                <w:bCs/>
                <w:sz w:val="22"/>
                <w:szCs w:val="22"/>
                <w:rtl/>
              </w:rPr>
            </w:pPr>
            <w:r w:rsidRPr="00B14122">
              <w:rPr>
                <w:rFonts w:hint="cs"/>
                <w:b/>
                <w:bCs/>
                <w:sz w:val="22"/>
                <w:szCs w:val="22"/>
                <w:rtl/>
              </w:rPr>
              <w:t>אשקלון</w:t>
            </w:r>
          </w:p>
        </w:tc>
        <w:tc>
          <w:tcPr>
            <w:tcW w:w="1008" w:type="dxa"/>
          </w:tcPr>
          <w:p w14:paraId="71D4F078"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50" w:type="dxa"/>
          </w:tcPr>
          <w:p w14:paraId="111A243B"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50" w:type="dxa"/>
          </w:tcPr>
          <w:p w14:paraId="32ECAFFE"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50" w:type="dxa"/>
          </w:tcPr>
          <w:p w14:paraId="3D2884D5"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1154" w:type="dxa"/>
          </w:tcPr>
          <w:p w14:paraId="567CA5E3"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789" w:type="dxa"/>
          </w:tcPr>
          <w:p w14:paraId="06F4CC63"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941" w:type="dxa"/>
          </w:tcPr>
          <w:p w14:paraId="78519A0C" w14:textId="77777777" w:rsidR="003528F0" w:rsidRPr="001A5199" w:rsidRDefault="003528F0" w:rsidP="009B10C1">
            <w:pPr>
              <w:spacing w:line="269" w:lineRule="auto"/>
              <w:jc w:val="left"/>
              <w:rPr>
                <w:color w:val="00B050"/>
                <w:sz w:val="22"/>
                <w:szCs w:val="22"/>
              </w:rPr>
            </w:pPr>
            <w:r w:rsidRPr="001A5199">
              <w:rPr>
                <w:rFonts w:hint="cs"/>
                <w:color w:val="00B050"/>
                <w:sz w:val="22"/>
                <w:szCs w:val="22"/>
              </w:rPr>
              <w:t>V</w:t>
            </w:r>
          </w:p>
        </w:tc>
        <w:tc>
          <w:tcPr>
            <w:tcW w:w="874" w:type="dxa"/>
          </w:tcPr>
          <w:p w14:paraId="6D8FC561"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r>
      <w:tr w:rsidR="003528F0" w:rsidRPr="001A5199" w14:paraId="4212177C" w14:textId="77777777" w:rsidTr="003528F0">
        <w:tc>
          <w:tcPr>
            <w:tcW w:w="633" w:type="dxa"/>
            <w:vMerge/>
          </w:tcPr>
          <w:p w14:paraId="2BDEDFCE" w14:textId="77777777" w:rsidR="003528F0" w:rsidRPr="00B14122" w:rsidRDefault="003528F0" w:rsidP="009B10C1">
            <w:pPr>
              <w:spacing w:line="269" w:lineRule="auto"/>
              <w:rPr>
                <w:b/>
                <w:bCs/>
                <w:sz w:val="22"/>
                <w:szCs w:val="22"/>
                <w:rtl/>
              </w:rPr>
            </w:pPr>
          </w:p>
        </w:tc>
        <w:tc>
          <w:tcPr>
            <w:tcW w:w="838" w:type="dxa"/>
          </w:tcPr>
          <w:p w14:paraId="203CAA85" w14:textId="77777777" w:rsidR="003528F0" w:rsidRPr="00B14122" w:rsidRDefault="003528F0" w:rsidP="009B10C1">
            <w:pPr>
              <w:spacing w:line="269" w:lineRule="auto"/>
              <w:jc w:val="left"/>
              <w:rPr>
                <w:b/>
                <w:bCs/>
                <w:sz w:val="22"/>
                <w:szCs w:val="22"/>
                <w:rtl/>
              </w:rPr>
            </w:pPr>
            <w:r w:rsidRPr="00B14122">
              <w:rPr>
                <w:rFonts w:hint="cs"/>
                <w:b/>
                <w:bCs/>
                <w:sz w:val="22"/>
                <w:szCs w:val="22"/>
                <w:rtl/>
              </w:rPr>
              <w:t>טבריה</w:t>
            </w:r>
          </w:p>
        </w:tc>
        <w:tc>
          <w:tcPr>
            <w:tcW w:w="1008" w:type="dxa"/>
          </w:tcPr>
          <w:p w14:paraId="52666B22" w14:textId="77777777" w:rsidR="003528F0" w:rsidRPr="007F5FFB" w:rsidRDefault="003528F0" w:rsidP="009B10C1">
            <w:pPr>
              <w:spacing w:line="269" w:lineRule="auto"/>
              <w:jc w:val="left"/>
              <w:rPr>
                <w:sz w:val="22"/>
                <w:szCs w:val="22"/>
                <w:rtl/>
              </w:rPr>
            </w:pPr>
            <w:r w:rsidRPr="001A5199">
              <w:rPr>
                <w:rFonts w:hint="cs"/>
                <w:color w:val="00B050"/>
                <w:sz w:val="22"/>
                <w:szCs w:val="22"/>
              </w:rPr>
              <w:t>V</w:t>
            </w:r>
          </w:p>
        </w:tc>
        <w:tc>
          <w:tcPr>
            <w:tcW w:w="850" w:type="dxa"/>
          </w:tcPr>
          <w:p w14:paraId="3E28E7BF"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50" w:type="dxa"/>
          </w:tcPr>
          <w:p w14:paraId="424F4F8C"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50" w:type="dxa"/>
          </w:tcPr>
          <w:p w14:paraId="77AB7A6F"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1154" w:type="dxa"/>
          </w:tcPr>
          <w:p w14:paraId="0884E698"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789" w:type="dxa"/>
          </w:tcPr>
          <w:p w14:paraId="6D8F08D8" w14:textId="77777777" w:rsidR="003528F0" w:rsidRPr="007F5FFB" w:rsidRDefault="003528F0" w:rsidP="009B10C1">
            <w:pPr>
              <w:spacing w:line="269" w:lineRule="auto"/>
              <w:jc w:val="left"/>
              <w:rPr>
                <w:sz w:val="22"/>
                <w:szCs w:val="22"/>
                <w:rtl/>
              </w:rPr>
            </w:pPr>
            <w:r w:rsidRPr="001A5199">
              <w:rPr>
                <w:rFonts w:hint="cs"/>
                <w:color w:val="FF0000"/>
                <w:sz w:val="22"/>
                <w:szCs w:val="22"/>
              </w:rPr>
              <w:t>X</w:t>
            </w:r>
          </w:p>
        </w:tc>
        <w:tc>
          <w:tcPr>
            <w:tcW w:w="941" w:type="dxa"/>
          </w:tcPr>
          <w:p w14:paraId="23532614"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874" w:type="dxa"/>
          </w:tcPr>
          <w:p w14:paraId="47E89E6A"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r>
      <w:tr w:rsidR="003528F0" w:rsidRPr="001A5199" w14:paraId="2116E3BB" w14:textId="77777777" w:rsidTr="003528F0">
        <w:tc>
          <w:tcPr>
            <w:tcW w:w="633" w:type="dxa"/>
            <w:vMerge/>
          </w:tcPr>
          <w:p w14:paraId="4B1BB4C1" w14:textId="77777777" w:rsidR="003528F0" w:rsidRPr="00B14122" w:rsidRDefault="003528F0" w:rsidP="009B10C1">
            <w:pPr>
              <w:spacing w:line="269" w:lineRule="auto"/>
              <w:rPr>
                <w:b/>
                <w:bCs/>
                <w:sz w:val="22"/>
                <w:szCs w:val="22"/>
                <w:rtl/>
              </w:rPr>
            </w:pPr>
          </w:p>
        </w:tc>
        <w:tc>
          <w:tcPr>
            <w:tcW w:w="838" w:type="dxa"/>
          </w:tcPr>
          <w:p w14:paraId="00F23F9C" w14:textId="77777777" w:rsidR="003528F0" w:rsidRPr="00B14122" w:rsidRDefault="003528F0" w:rsidP="009B10C1">
            <w:pPr>
              <w:spacing w:line="269" w:lineRule="auto"/>
              <w:jc w:val="left"/>
              <w:rPr>
                <w:b/>
                <w:bCs/>
                <w:sz w:val="22"/>
                <w:szCs w:val="22"/>
                <w:rtl/>
              </w:rPr>
            </w:pPr>
            <w:r w:rsidRPr="00B14122">
              <w:rPr>
                <w:rFonts w:hint="cs"/>
                <w:b/>
                <w:bCs/>
                <w:sz w:val="22"/>
                <w:szCs w:val="22"/>
                <w:rtl/>
              </w:rPr>
              <w:t>טייבה</w:t>
            </w:r>
          </w:p>
        </w:tc>
        <w:tc>
          <w:tcPr>
            <w:tcW w:w="1008" w:type="dxa"/>
          </w:tcPr>
          <w:p w14:paraId="687F01EF" w14:textId="77777777" w:rsidR="003528F0" w:rsidRPr="001A5199" w:rsidRDefault="003528F0" w:rsidP="009B10C1">
            <w:pPr>
              <w:spacing w:line="269" w:lineRule="auto"/>
              <w:jc w:val="left"/>
              <w:rPr>
                <w:color w:val="00B050"/>
                <w:sz w:val="22"/>
                <w:szCs w:val="22"/>
              </w:rPr>
            </w:pPr>
            <w:r w:rsidRPr="001A5199">
              <w:rPr>
                <w:rFonts w:hint="cs"/>
                <w:color w:val="00B050"/>
                <w:sz w:val="22"/>
                <w:szCs w:val="22"/>
              </w:rPr>
              <w:t>V</w:t>
            </w:r>
          </w:p>
        </w:tc>
        <w:tc>
          <w:tcPr>
            <w:tcW w:w="850" w:type="dxa"/>
          </w:tcPr>
          <w:p w14:paraId="6B7A2BDA" w14:textId="77777777" w:rsidR="003528F0" w:rsidRPr="001A5199" w:rsidRDefault="003528F0" w:rsidP="009B10C1">
            <w:pPr>
              <w:spacing w:line="269" w:lineRule="auto"/>
              <w:jc w:val="left"/>
              <w:rPr>
                <w:color w:val="00B050"/>
                <w:sz w:val="22"/>
                <w:szCs w:val="22"/>
              </w:rPr>
            </w:pPr>
            <w:r w:rsidRPr="001A5199">
              <w:rPr>
                <w:rFonts w:hint="cs"/>
                <w:color w:val="00B050"/>
                <w:sz w:val="22"/>
                <w:szCs w:val="22"/>
              </w:rPr>
              <w:t>V</w:t>
            </w:r>
          </w:p>
        </w:tc>
        <w:tc>
          <w:tcPr>
            <w:tcW w:w="850" w:type="dxa"/>
          </w:tcPr>
          <w:p w14:paraId="48F1436E" w14:textId="77777777" w:rsidR="003528F0" w:rsidRPr="001A5199" w:rsidRDefault="003528F0" w:rsidP="009B10C1">
            <w:pPr>
              <w:spacing w:line="269" w:lineRule="auto"/>
              <w:jc w:val="left"/>
              <w:rPr>
                <w:color w:val="00B050"/>
                <w:sz w:val="22"/>
                <w:szCs w:val="22"/>
              </w:rPr>
            </w:pPr>
            <w:r w:rsidRPr="001A5199">
              <w:rPr>
                <w:rFonts w:hint="cs"/>
                <w:color w:val="00B050"/>
                <w:sz w:val="22"/>
                <w:szCs w:val="22"/>
              </w:rPr>
              <w:t>V</w:t>
            </w:r>
          </w:p>
        </w:tc>
        <w:tc>
          <w:tcPr>
            <w:tcW w:w="850" w:type="dxa"/>
          </w:tcPr>
          <w:p w14:paraId="6AB4A8E7" w14:textId="77777777" w:rsidR="003528F0" w:rsidRPr="001A5199" w:rsidRDefault="003528F0" w:rsidP="009B10C1">
            <w:pPr>
              <w:spacing w:line="269" w:lineRule="auto"/>
              <w:jc w:val="left"/>
              <w:rPr>
                <w:color w:val="00B050"/>
                <w:sz w:val="22"/>
                <w:szCs w:val="22"/>
              </w:rPr>
            </w:pPr>
            <w:r w:rsidRPr="001A5199">
              <w:rPr>
                <w:rFonts w:hint="cs"/>
                <w:color w:val="00B050"/>
                <w:sz w:val="22"/>
                <w:szCs w:val="22"/>
              </w:rPr>
              <w:t>V</w:t>
            </w:r>
          </w:p>
        </w:tc>
        <w:tc>
          <w:tcPr>
            <w:tcW w:w="1154" w:type="dxa"/>
          </w:tcPr>
          <w:p w14:paraId="2FC08CDF"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789" w:type="dxa"/>
          </w:tcPr>
          <w:p w14:paraId="08E91085"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941" w:type="dxa"/>
          </w:tcPr>
          <w:p w14:paraId="702B790F"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874" w:type="dxa"/>
          </w:tcPr>
          <w:p w14:paraId="4ED01DDF"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r>
      <w:tr w:rsidR="003528F0" w:rsidRPr="001A5199" w14:paraId="2ED7EFDC" w14:textId="77777777" w:rsidTr="003528F0">
        <w:tc>
          <w:tcPr>
            <w:tcW w:w="633" w:type="dxa"/>
            <w:vMerge/>
          </w:tcPr>
          <w:p w14:paraId="062B501C" w14:textId="77777777" w:rsidR="003528F0" w:rsidRPr="00B14122" w:rsidRDefault="003528F0" w:rsidP="009B10C1">
            <w:pPr>
              <w:spacing w:line="269" w:lineRule="auto"/>
              <w:rPr>
                <w:b/>
                <w:bCs/>
                <w:sz w:val="22"/>
                <w:szCs w:val="22"/>
                <w:rtl/>
              </w:rPr>
            </w:pPr>
          </w:p>
        </w:tc>
        <w:tc>
          <w:tcPr>
            <w:tcW w:w="838" w:type="dxa"/>
          </w:tcPr>
          <w:p w14:paraId="46ACE71D" w14:textId="77777777" w:rsidR="003528F0" w:rsidRPr="00B14122" w:rsidRDefault="003528F0" w:rsidP="009B10C1">
            <w:pPr>
              <w:spacing w:line="269" w:lineRule="auto"/>
              <w:jc w:val="left"/>
              <w:rPr>
                <w:b/>
                <w:bCs/>
                <w:sz w:val="22"/>
                <w:szCs w:val="22"/>
                <w:rtl/>
              </w:rPr>
            </w:pPr>
            <w:r w:rsidRPr="00B14122">
              <w:rPr>
                <w:rFonts w:hint="cs"/>
                <w:b/>
                <w:bCs/>
                <w:sz w:val="22"/>
                <w:szCs w:val="22"/>
                <w:rtl/>
              </w:rPr>
              <w:t>לוד</w:t>
            </w:r>
          </w:p>
        </w:tc>
        <w:tc>
          <w:tcPr>
            <w:tcW w:w="1008" w:type="dxa"/>
          </w:tcPr>
          <w:p w14:paraId="722B0C10"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50" w:type="dxa"/>
          </w:tcPr>
          <w:p w14:paraId="787ABB6B"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850" w:type="dxa"/>
          </w:tcPr>
          <w:p w14:paraId="1774F095"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X</w:t>
            </w:r>
          </w:p>
        </w:tc>
        <w:tc>
          <w:tcPr>
            <w:tcW w:w="850" w:type="dxa"/>
          </w:tcPr>
          <w:p w14:paraId="7C3E4F94"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1154" w:type="dxa"/>
          </w:tcPr>
          <w:p w14:paraId="7D7FDD98"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789" w:type="dxa"/>
          </w:tcPr>
          <w:p w14:paraId="2D6501BD"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941" w:type="dxa"/>
          </w:tcPr>
          <w:p w14:paraId="17006A55" w14:textId="77777777" w:rsidR="003528F0" w:rsidRPr="001A5199" w:rsidRDefault="003528F0" w:rsidP="009B10C1">
            <w:pPr>
              <w:spacing w:line="269" w:lineRule="auto"/>
              <w:jc w:val="left"/>
              <w:rPr>
                <w:color w:val="00B050"/>
                <w:sz w:val="22"/>
                <w:szCs w:val="22"/>
                <w:rtl/>
              </w:rPr>
            </w:pPr>
            <w:r w:rsidRPr="001A5199">
              <w:rPr>
                <w:rFonts w:hint="cs"/>
                <w:color w:val="00B050"/>
                <w:sz w:val="22"/>
                <w:szCs w:val="22"/>
              </w:rPr>
              <w:t>V</w:t>
            </w:r>
          </w:p>
        </w:tc>
        <w:tc>
          <w:tcPr>
            <w:tcW w:w="874" w:type="dxa"/>
          </w:tcPr>
          <w:p w14:paraId="05FBFAFA"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r>
      <w:tr w:rsidR="003528F0" w:rsidRPr="007F5FFB" w14:paraId="38195D8F" w14:textId="77777777" w:rsidTr="003528F0">
        <w:tc>
          <w:tcPr>
            <w:tcW w:w="633" w:type="dxa"/>
            <w:vMerge/>
          </w:tcPr>
          <w:p w14:paraId="2D1996C0" w14:textId="77777777" w:rsidR="003528F0" w:rsidRPr="00B14122" w:rsidRDefault="003528F0" w:rsidP="009B10C1">
            <w:pPr>
              <w:spacing w:line="269" w:lineRule="auto"/>
              <w:rPr>
                <w:b/>
                <w:bCs/>
                <w:sz w:val="22"/>
                <w:szCs w:val="22"/>
                <w:rtl/>
              </w:rPr>
            </w:pPr>
          </w:p>
        </w:tc>
        <w:tc>
          <w:tcPr>
            <w:tcW w:w="838" w:type="dxa"/>
          </w:tcPr>
          <w:p w14:paraId="49B916B2" w14:textId="77777777" w:rsidR="003528F0" w:rsidRPr="00B14122" w:rsidRDefault="003528F0" w:rsidP="009B10C1">
            <w:pPr>
              <w:spacing w:line="269" w:lineRule="auto"/>
              <w:jc w:val="left"/>
              <w:rPr>
                <w:b/>
                <w:bCs/>
                <w:sz w:val="22"/>
                <w:szCs w:val="22"/>
                <w:rtl/>
              </w:rPr>
            </w:pPr>
            <w:r w:rsidRPr="00B14122">
              <w:rPr>
                <w:rFonts w:hint="cs"/>
                <w:b/>
                <w:bCs/>
                <w:sz w:val="22"/>
                <w:szCs w:val="22"/>
                <w:rtl/>
              </w:rPr>
              <w:t>נתניה</w:t>
            </w:r>
          </w:p>
        </w:tc>
        <w:tc>
          <w:tcPr>
            <w:tcW w:w="1008" w:type="dxa"/>
          </w:tcPr>
          <w:p w14:paraId="5CA8876D" w14:textId="77777777" w:rsidR="003528F0" w:rsidRPr="007F5FFB" w:rsidRDefault="003528F0" w:rsidP="009B10C1">
            <w:pPr>
              <w:spacing w:line="269" w:lineRule="auto"/>
              <w:jc w:val="left"/>
              <w:rPr>
                <w:sz w:val="22"/>
                <w:szCs w:val="22"/>
              </w:rPr>
            </w:pPr>
            <w:r w:rsidRPr="001A5199">
              <w:rPr>
                <w:rFonts w:hint="cs"/>
                <w:color w:val="FF0000"/>
                <w:sz w:val="22"/>
                <w:szCs w:val="22"/>
              </w:rPr>
              <w:t>X</w:t>
            </w:r>
          </w:p>
        </w:tc>
        <w:tc>
          <w:tcPr>
            <w:tcW w:w="850" w:type="dxa"/>
          </w:tcPr>
          <w:p w14:paraId="4860357E" w14:textId="77777777" w:rsidR="003528F0" w:rsidRPr="007F5FFB" w:rsidRDefault="003528F0" w:rsidP="009B10C1">
            <w:pPr>
              <w:spacing w:line="269" w:lineRule="auto"/>
              <w:jc w:val="left"/>
              <w:rPr>
                <w:sz w:val="22"/>
                <w:szCs w:val="22"/>
                <w:rtl/>
              </w:rPr>
            </w:pPr>
            <w:r w:rsidRPr="001A5199">
              <w:rPr>
                <w:rFonts w:hint="cs"/>
                <w:color w:val="FF0000"/>
                <w:sz w:val="22"/>
                <w:szCs w:val="22"/>
              </w:rPr>
              <w:t>X</w:t>
            </w:r>
          </w:p>
        </w:tc>
        <w:tc>
          <w:tcPr>
            <w:tcW w:w="850" w:type="dxa"/>
          </w:tcPr>
          <w:p w14:paraId="2DF0F4E5" w14:textId="77777777" w:rsidR="003528F0" w:rsidRPr="007F5FFB" w:rsidRDefault="003528F0" w:rsidP="009B10C1">
            <w:pPr>
              <w:spacing w:line="269" w:lineRule="auto"/>
              <w:jc w:val="left"/>
              <w:rPr>
                <w:sz w:val="22"/>
                <w:szCs w:val="22"/>
              </w:rPr>
            </w:pPr>
            <w:r w:rsidRPr="001A5199">
              <w:rPr>
                <w:rFonts w:hint="cs"/>
                <w:color w:val="FF0000"/>
                <w:sz w:val="22"/>
                <w:szCs w:val="22"/>
              </w:rPr>
              <w:t>X</w:t>
            </w:r>
          </w:p>
        </w:tc>
        <w:tc>
          <w:tcPr>
            <w:tcW w:w="850" w:type="dxa"/>
          </w:tcPr>
          <w:p w14:paraId="0FEFD208" w14:textId="77777777" w:rsidR="003528F0" w:rsidRPr="007F5FFB" w:rsidRDefault="003528F0" w:rsidP="009B10C1">
            <w:pPr>
              <w:spacing w:line="269" w:lineRule="auto"/>
              <w:jc w:val="left"/>
              <w:rPr>
                <w:sz w:val="22"/>
                <w:szCs w:val="22"/>
                <w:rtl/>
              </w:rPr>
            </w:pPr>
            <w:r w:rsidRPr="001A5199">
              <w:rPr>
                <w:rFonts w:hint="cs"/>
                <w:color w:val="FF0000"/>
                <w:sz w:val="22"/>
                <w:szCs w:val="22"/>
              </w:rPr>
              <w:t>X</w:t>
            </w:r>
          </w:p>
        </w:tc>
        <w:tc>
          <w:tcPr>
            <w:tcW w:w="1154" w:type="dxa"/>
          </w:tcPr>
          <w:p w14:paraId="7E593267" w14:textId="77777777" w:rsidR="003528F0" w:rsidRPr="007F5FFB" w:rsidRDefault="003528F0" w:rsidP="009B10C1">
            <w:pPr>
              <w:spacing w:line="269" w:lineRule="auto"/>
              <w:jc w:val="left"/>
              <w:rPr>
                <w:sz w:val="22"/>
                <w:szCs w:val="22"/>
                <w:rtl/>
              </w:rPr>
            </w:pPr>
            <w:r w:rsidRPr="001A5199">
              <w:rPr>
                <w:rFonts w:hint="cs"/>
                <w:color w:val="FF0000"/>
                <w:sz w:val="22"/>
                <w:szCs w:val="22"/>
              </w:rPr>
              <w:t>X</w:t>
            </w:r>
          </w:p>
        </w:tc>
        <w:tc>
          <w:tcPr>
            <w:tcW w:w="789" w:type="dxa"/>
          </w:tcPr>
          <w:p w14:paraId="3EEF8DC8" w14:textId="77777777" w:rsidR="003528F0" w:rsidRPr="007F5FFB" w:rsidRDefault="003528F0" w:rsidP="009B10C1">
            <w:pPr>
              <w:spacing w:line="269" w:lineRule="auto"/>
              <w:jc w:val="left"/>
              <w:rPr>
                <w:sz w:val="22"/>
                <w:szCs w:val="22"/>
                <w:rtl/>
              </w:rPr>
            </w:pPr>
            <w:r w:rsidRPr="001A5199">
              <w:rPr>
                <w:rFonts w:hint="cs"/>
                <w:color w:val="FF0000"/>
                <w:sz w:val="22"/>
                <w:szCs w:val="22"/>
              </w:rPr>
              <w:t>X</w:t>
            </w:r>
          </w:p>
        </w:tc>
        <w:tc>
          <w:tcPr>
            <w:tcW w:w="941" w:type="dxa"/>
          </w:tcPr>
          <w:p w14:paraId="071F0EF2" w14:textId="77777777" w:rsidR="003528F0" w:rsidRPr="007F5FFB" w:rsidRDefault="003528F0" w:rsidP="009B10C1">
            <w:pPr>
              <w:spacing w:line="269" w:lineRule="auto"/>
              <w:jc w:val="left"/>
              <w:rPr>
                <w:sz w:val="22"/>
                <w:szCs w:val="22"/>
                <w:rtl/>
              </w:rPr>
            </w:pPr>
            <w:r w:rsidRPr="001A5199">
              <w:rPr>
                <w:rFonts w:hint="cs"/>
                <w:color w:val="FF0000"/>
                <w:sz w:val="22"/>
                <w:szCs w:val="22"/>
              </w:rPr>
              <w:t>X</w:t>
            </w:r>
          </w:p>
        </w:tc>
        <w:tc>
          <w:tcPr>
            <w:tcW w:w="874" w:type="dxa"/>
          </w:tcPr>
          <w:p w14:paraId="4D8D12DC" w14:textId="77777777" w:rsidR="003528F0" w:rsidRPr="007F5FFB" w:rsidRDefault="003528F0" w:rsidP="009B10C1">
            <w:pPr>
              <w:spacing w:line="269" w:lineRule="auto"/>
              <w:jc w:val="left"/>
              <w:rPr>
                <w:sz w:val="22"/>
                <w:szCs w:val="22"/>
              </w:rPr>
            </w:pPr>
            <w:r w:rsidRPr="001A5199">
              <w:rPr>
                <w:rFonts w:hint="cs"/>
                <w:color w:val="FF0000"/>
                <w:sz w:val="22"/>
                <w:szCs w:val="22"/>
              </w:rPr>
              <w:t>X</w:t>
            </w:r>
          </w:p>
        </w:tc>
      </w:tr>
      <w:tr w:rsidR="003528F0" w:rsidRPr="001A5199" w14:paraId="09DA690B" w14:textId="77777777" w:rsidTr="003528F0">
        <w:tc>
          <w:tcPr>
            <w:tcW w:w="633" w:type="dxa"/>
            <w:vMerge w:val="restart"/>
            <w:vAlign w:val="center"/>
          </w:tcPr>
          <w:p w14:paraId="40271668" w14:textId="77777777" w:rsidR="003528F0" w:rsidRPr="00B14122" w:rsidRDefault="003528F0" w:rsidP="009B10C1">
            <w:pPr>
              <w:spacing w:line="269" w:lineRule="auto"/>
              <w:jc w:val="left"/>
              <w:rPr>
                <w:b/>
                <w:bCs/>
                <w:sz w:val="22"/>
                <w:szCs w:val="22"/>
                <w:rtl/>
              </w:rPr>
            </w:pPr>
            <w:r>
              <w:rPr>
                <w:rFonts w:hint="cs"/>
                <w:b/>
                <w:bCs/>
                <w:sz w:val="22"/>
                <w:szCs w:val="22"/>
                <w:rtl/>
              </w:rPr>
              <w:t>מועצות אזוריות</w:t>
            </w:r>
          </w:p>
        </w:tc>
        <w:tc>
          <w:tcPr>
            <w:tcW w:w="838" w:type="dxa"/>
          </w:tcPr>
          <w:p w14:paraId="36937D5B" w14:textId="77777777" w:rsidR="003528F0" w:rsidRPr="00B14122" w:rsidRDefault="003528F0" w:rsidP="009B10C1">
            <w:pPr>
              <w:spacing w:line="269" w:lineRule="auto"/>
              <w:jc w:val="left"/>
              <w:rPr>
                <w:b/>
                <w:bCs/>
                <w:sz w:val="22"/>
                <w:szCs w:val="22"/>
                <w:rtl/>
              </w:rPr>
            </w:pPr>
            <w:r w:rsidRPr="00B14122">
              <w:rPr>
                <w:rFonts w:hint="cs"/>
                <w:b/>
                <w:bCs/>
                <w:sz w:val="22"/>
                <w:szCs w:val="22"/>
                <w:rtl/>
              </w:rPr>
              <w:t>אשכול</w:t>
            </w:r>
          </w:p>
        </w:tc>
        <w:tc>
          <w:tcPr>
            <w:tcW w:w="1008" w:type="dxa"/>
          </w:tcPr>
          <w:p w14:paraId="533CE346"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50" w:type="dxa"/>
          </w:tcPr>
          <w:p w14:paraId="61E7DEC0"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50" w:type="dxa"/>
          </w:tcPr>
          <w:p w14:paraId="1759624A"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50" w:type="dxa"/>
          </w:tcPr>
          <w:p w14:paraId="5B1C71FF"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1154" w:type="dxa"/>
          </w:tcPr>
          <w:p w14:paraId="6D4E178E"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789" w:type="dxa"/>
          </w:tcPr>
          <w:p w14:paraId="67EA8D35"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941" w:type="dxa"/>
          </w:tcPr>
          <w:p w14:paraId="2C381661"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74" w:type="dxa"/>
          </w:tcPr>
          <w:p w14:paraId="7EBF3ED5"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r>
      <w:tr w:rsidR="003528F0" w:rsidRPr="001A5199" w14:paraId="1F849FBA" w14:textId="77777777" w:rsidTr="003528F0">
        <w:tc>
          <w:tcPr>
            <w:tcW w:w="633" w:type="dxa"/>
            <w:vMerge/>
          </w:tcPr>
          <w:p w14:paraId="1AFC819F" w14:textId="77777777" w:rsidR="003528F0" w:rsidRPr="00B14122" w:rsidRDefault="003528F0" w:rsidP="009B10C1">
            <w:pPr>
              <w:spacing w:line="269" w:lineRule="auto"/>
              <w:rPr>
                <w:b/>
                <w:bCs/>
                <w:sz w:val="22"/>
                <w:szCs w:val="22"/>
                <w:rtl/>
              </w:rPr>
            </w:pPr>
          </w:p>
        </w:tc>
        <w:tc>
          <w:tcPr>
            <w:tcW w:w="838" w:type="dxa"/>
          </w:tcPr>
          <w:p w14:paraId="64057432" w14:textId="77777777" w:rsidR="003528F0" w:rsidRPr="00B14122" w:rsidRDefault="003528F0" w:rsidP="009B10C1">
            <w:pPr>
              <w:spacing w:line="269" w:lineRule="auto"/>
              <w:jc w:val="left"/>
              <w:rPr>
                <w:b/>
                <w:bCs/>
                <w:sz w:val="22"/>
                <w:szCs w:val="22"/>
                <w:rtl/>
              </w:rPr>
            </w:pPr>
            <w:r w:rsidRPr="00B14122">
              <w:rPr>
                <w:rFonts w:hint="cs"/>
                <w:b/>
                <w:bCs/>
                <w:sz w:val="22"/>
                <w:szCs w:val="22"/>
                <w:rtl/>
              </w:rPr>
              <w:t>מטה אשר</w:t>
            </w:r>
          </w:p>
        </w:tc>
        <w:tc>
          <w:tcPr>
            <w:tcW w:w="1008" w:type="dxa"/>
          </w:tcPr>
          <w:p w14:paraId="40478E49"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50" w:type="dxa"/>
          </w:tcPr>
          <w:p w14:paraId="142A647C"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850" w:type="dxa"/>
          </w:tcPr>
          <w:p w14:paraId="395D93FB"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50" w:type="dxa"/>
          </w:tcPr>
          <w:p w14:paraId="5602E118"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1154" w:type="dxa"/>
          </w:tcPr>
          <w:p w14:paraId="4782388D"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789" w:type="dxa"/>
          </w:tcPr>
          <w:p w14:paraId="69C0431A"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c>
          <w:tcPr>
            <w:tcW w:w="941" w:type="dxa"/>
          </w:tcPr>
          <w:p w14:paraId="0FDB1A09" w14:textId="77777777" w:rsidR="003528F0" w:rsidRPr="001A5199" w:rsidRDefault="003528F0" w:rsidP="009B10C1">
            <w:pPr>
              <w:spacing w:line="269" w:lineRule="auto"/>
              <w:jc w:val="left"/>
              <w:rPr>
                <w:color w:val="FF0000"/>
                <w:sz w:val="22"/>
                <w:szCs w:val="22"/>
              </w:rPr>
            </w:pPr>
            <w:r w:rsidRPr="001A5199">
              <w:rPr>
                <w:rFonts w:hint="cs"/>
                <w:color w:val="FF0000"/>
                <w:sz w:val="22"/>
                <w:szCs w:val="22"/>
              </w:rPr>
              <w:t>X</w:t>
            </w:r>
          </w:p>
        </w:tc>
        <w:tc>
          <w:tcPr>
            <w:tcW w:w="874" w:type="dxa"/>
          </w:tcPr>
          <w:p w14:paraId="638279B9" w14:textId="77777777" w:rsidR="003528F0" w:rsidRPr="001A5199" w:rsidRDefault="003528F0" w:rsidP="009B10C1">
            <w:pPr>
              <w:spacing w:line="269" w:lineRule="auto"/>
              <w:jc w:val="left"/>
              <w:rPr>
                <w:color w:val="FF0000"/>
                <w:sz w:val="22"/>
                <w:szCs w:val="22"/>
                <w:rtl/>
              </w:rPr>
            </w:pPr>
            <w:r w:rsidRPr="001A5199">
              <w:rPr>
                <w:rFonts w:hint="cs"/>
                <w:color w:val="FF0000"/>
                <w:sz w:val="22"/>
                <w:szCs w:val="22"/>
              </w:rPr>
              <w:t>X</w:t>
            </w:r>
          </w:p>
        </w:tc>
      </w:tr>
    </w:tbl>
    <w:p w14:paraId="3DF05D2A" w14:textId="77777777" w:rsidR="003528F0" w:rsidRPr="00D012D3" w:rsidRDefault="003528F0" w:rsidP="009B10C1">
      <w:pPr>
        <w:spacing w:line="269" w:lineRule="auto"/>
        <w:rPr>
          <w:szCs w:val="20"/>
        </w:rPr>
      </w:pPr>
      <w:r w:rsidRPr="00D012D3">
        <w:rPr>
          <w:rFonts w:hint="cs"/>
          <w:szCs w:val="20"/>
          <w:rtl/>
        </w:rPr>
        <w:t>על פי הבהרות שהעבירו למשרד מבקר המדינה השפ"חים שנבדקו.</w:t>
      </w:r>
    </w:p>
    <w:p w14:paraId="4932EFBF" w14:textId="77777777" w:rsidR="003528F0" w:rsidRPr="00D012D3" w:rsidRDefault="003528F0" w:rsidP="009B10C1">
      <w:pPr>
        <w:spacing w:line="269" w:lineRule="auto"/>
        <w:rPr>
          <w:szCs w:val="20"/>
          <w:rtl/>
        </w:rPr>
      </w:pPr>
      <w:r w:rsidRPr="00D012D3">
        <w:rPr>
          <w:rFonts w:hint="cs"/>
          <w:szCs w:val="20"/>
          <w:vertAlign w:val="superscript"/>
          <w:rtl/>
        </w:rPr>
        <w:t>*</w:t>
      </w:r>
      <w:r w:rsidRPr="00D012D3">
        <w:rPr>
          <w:rFonts w:hint="cs"/>
          <w:szCs w:val="20"/>
          <w:rtl/>
        </w:rPr>
        <w:t xml:space="preserve"> בשפ"חים </w:t>
      </w:r>
      <w:r w:rsidRPr="00D012D3">
        <w:rPr>
          <w:rFonts w:hint="cs"/>
          <w:b/>
          <w:bCs/>
          <w:szCs w:val="20"/>
          <w:rtl/>
        </w:rPr>
        <w:t>אשקלון</w:t>
      </w:r>
      <w:r w:rsidRPr="00D012D3">
        <w:rPr>
          <w:rFonts w:hint="cs"/>
          <w:szCs w:val="20"/>
          <w:rtl/>
        </w:rPr>
        <w:t xml:space="preserve"> </w:t>
      </w:r>
      <w:r w:rsidRPr="00D012D3">
        <w:rPr>
          <w:rFonts w:hint="eastAsia"/>
          <w:szCs w:val="20"/>
          <w:rtl/>
        </w:rPr>
        <w:t>ו</w:t>
      </w:r>
      <w:r w:rsidRPr="00D012D3">
        <w:rPr>
          <w:rFonts w:hint="eastAsia"/>
          <w:b/>
          <w:bCs/>
          <w:szCs w:val="20"/>
          <w:rtl/>
        </w:rPr>
        <w:t>נ</w:t>
      </w:r>
      <w:r w:rsidRPr="00D012D3">
        <w:rPr>
          <w:rFonts w:hint="cs"/>
          <w:b/>
          <w:bCs/>
          <w:szCs w:val="20"/>
          <w:rtl/>
        </w:rPr>
        <w:t>תניה</w:t>
      </w:r>
      <w:r w:rsidRPr="00D012D3">
        <w:rPr>
          <w:rFonts w:hint="cs"/>
          <w:szCs w:val="20"/>
          <w:rtl/>
        </w:rPr>
        <w:t xml:space="preserve"> נבדקו תוכניות העבודה שהוכנו לשנת התקציב 2023.</w:t>
      </w:r>
    </w:p>
    <w:p w14:paraId="422443E9" w14:textId="77777777" w:rsidR="003528F0" w:rsidRDefault="003528F0" w:rsidP="009B10C1">
      <w:pPr>
        <w:pStyle w:val="a7"/>
        <w:spacing w:line="269" w:lineRule="auto"/>
        <w:rPr>
          <w:rtl/>
        </w:rPr>
      </w:pPr>
    </w:p>
    <w:p w14:paraId="044E0D1A" w14:textId="77777777" w:rsidR="003528F0" w:rsidRDefault="003528F0" w:rsidP="009B10C1">
      <w:pPr>
        <w:spacing w:line="269" w:lineRule="auto"/>
        <w:rPr>
          <w:b/>
          <w:bCs/>
          <w:rtl/>
        </w:rPr>
      </w:pPr>
      <w:r w:rsidRPr="00C825C2">
        <w:rPr>
          <w:rFonts w:hint="cs"/>
          <w:b/>
          <w:bCs/>
          <w:rtl/>
        </w:rPr>
        <w:t xml:space="preserve">נמצא כי </w:t>
      </w:r>
      <w:r>
        <w:rPr>
          <w:rFonts w:hint="cs"/>
          <w:b/>
          <w:bCs/>
          <w:rtl/>
        </w:rPr>
        <w:t xml:space="preserve">אף על פי שחוזר מנכ"ל 0332 מנחה את השפ"חים לכלול במיפוי הצרכים שלהם התייחסות לנגישות </w:t>
      </w:r>
      <w:r w:rsidRPr="009926CE">
        <w:rPr>
          <w:rFonts w:hint="cs"/>
          <w:b/>
          <w:bCs/>
          <w:rtl/>
        </w:rPr>
        <w:t>שירותי בריאות הנפש בקהילה שבשטח השיפוט של הרשות המקומית הרלוונטית</w:t>
      </w:r>
      <w:r>
        <w:rPr>
          <w:rFonts w:hint="cs"/>
          <w:b/>
          <w:bCs/>
          <w:rtl/>
        </w:rPr>
        <w:t>,</w:t>
      </w:r>
      <w:r w:rsidRPr="009926CE">
        <w:rPr>
          <w:rFonts w:hint="cs"/>
          <w:b/>
          <w:bCs/>
          <w:rtl/>
        </w:rPr>
        <w:t xml:space="preserve"> </w:t>
      </w:r>
      <w:r>
        <w:rPr>
          <w:rFonts w:hint="cs"/>
          <w:b/>
          <w:bCs/>
          <w:rtl/>
        </w:rPr>
        <w:t xml:space="preserve">כל שבעת </w:t>
      </w:r>
      <w:r w:rsidRPr="00C825C2">
        <w:rPr>
          <w:rFonts w:hint="cs"/>
          <w:b/>
          <w:bCs/>
          <w:rtl/>
        </w:rPr>
        <w:t>השפ"חים ש</w:t>
      </w:r>
      <w:r>
        <w:rPr>
          <w:rFonts w:hint="cs"/>
          <w:b/>
          <w:bCs/>
          <w:rtl/>
        </w:rPr>
        <w:t xml:space="preserve">נבדקו לא כללו נתון זה בתוכניות העבודה שלהם. שלושה שפ"חים שנבדקו (של עיריית נתניה </w:t>
      </w:r>
      <w:r w:rsidRPr="00C825C2">
        <w:rPr>
          <w:rFonts w:hint="cs"/>
          <w:b/>
          <w:bCs/>
          <w:rtl/>
        </w:rPr>
        <w:t xml:space="preserve">ושל המועצות האזוריות </w:t>
      </w:r>
      <w:r>
        <w:rPr>
          <w:rFonts w:hint="cs"/>
          <w:b/>
          <w:bCs/>
          <w:rtl/>
        </w:rPr>
        <w:t>אשכול ומטה אשר) לא כללו אף פרט מאלה שנבדקו בביקורת, שלגביהם נקבע בחוזר מנכ"ל משרד החינוך 0332 שיש לכלול אותם במיפוי. כמו כן, מתוך שמונה פרטים שנבדקו, השפ"ח של עיריית אשקלון כלל פרט אחד בלבד - פילוח עובדי השפ"ח על פי מעמדם המקצועי - והשפ"ח של עיריית טבריה כלל בתוכנית העבודה שלו ארבעה פרטים בלבד: פילוח עובדי השפ"ח על פי מעמדם המקצועי, פילוח מסגרות החינוך על פי שכבות גיל והתייחסות לאוכלוסיות במשבר או בסיכון. השפ"ח של עיריית לוד לא כלל התייחסות להיותו מוכר להתמחות ולנגישות של שירותי בריאות הנפש בקהילה.</w:t>
      </w:r>
    </w:p>
    <w:p w14:paraId="41594E8D" w14:textId="77777777" w:rsidR="003528F0" w:rsidRDefault="003528F0" w:rsidP="009B10C1">
      <w:pPr>
        <w:pStyle w:val="a7"/>
        <w:spacing w:line="269" w:lineRule="auto"/>
        <w:rPr>
          <w:rtl/>
        </w:rPr>
      </w:pPr>
    </w:p>
    <w:p w14:paraId="1A27423A" w14:textId="77777777" w:rsidR="003528F0" w:rsidRDefault="003528F0" w:rsidP="009B10C1">
      <w:pPr>
        <w:spacing w:line="269" w:lineRule="auto"/>
        <w:rPr>
          <w:b/>
          <w:bCs/>
          <w:rtl/>
        </w:rPr>
      </w:pPr>
      <w:r w:rsidRPr="009534D7">
        <w:rPr>
          <w:rFonts w:hint="cs"/>
          <w:rtl/>
        </w:rPr>
        <w:t xml:space="preserve">עיריית </w:t>
      </w:r>
      <w:r w:rsidRPr="009534D7">
        <w:rPr>
          <w:rFonts w:hint="cs"/>
          <w:b/>
          <w:bCs/>
          <w:rtl/>
        </w:rPr>
        <w:t>אשקלון</w:t>
      </w:r>
      <w:r w:rsidRPr="00A80500">
        <w:rPr>
          <w:rFonts w:hint="cs"/>
          <w:rtl/>
        </w:rPr>
        <w:t xml:space="preserve"> מסרה בתשובתה למשרד מבקר המדינה </w:t>
      </w:r>
      <w:r>
        <w:rPr>
          <w:rFonts w:hint="cs"/>
          <w:rtl/>
        </w:rPr>
        <w:t xml:space="preserve">כי </w:t>
      </w:r>
      <w:r w:rsidRPr="001E1CF8">
        <w:rPr>
          <w:rFonts w:hint="cs"/>
          <w:rtl/>
        </w:rPr>
        <w:t>תוכניות העבודה נשענות על איסוף נתונים, מיפוי צרכים מהשטח</w:t>
      </w:r>
      <w:r w:rsidRPr="000C0C03">
        <w:rPr>
          <w:rFonts w:hint="cs"/>
          <w:rtl/>
        </w:rPr>
        <w:t xml:space="preserve"> ואיתור מגמות חוזרות ברמת הפרט, הכיתה והמערכת כולה</w:t>
      </w:r>
      <w:r w:rsidRPr="000C0C03">
        <w:rPr>
          <w:rtl/>
        </w:rPr>
        <w:t>,</w:t>
      </w:r>
      <w:r w:rsidRPr="00DC346F">
        <w:rPr>
          <w:rFonts w:hint="cs"/>
          <w:rtl/>
        </w:rPr>
        <w:t xml:space="preserve"> </w:t>
      </w:r>
      <w:r w:rsidRPr="00DC346F">
        <w:rPr>
          <w:rFonts w:hint="eastAsia"/>
          <w:rtl/>
        </w:rPr>
        <w:t>בדגש</w:t>
      </w:r>
      <w:r w:rsidRPr="00DC346F">
        <w:rPr>
          <w:rtl/>
        </w:rPr>
        <w:t xml:space="preserve"> על </w:t>
      </w:r>
      <w:r w:rsidRPr="00DC346F">
        <w:rPr>
          <w:rFonts w:hint="eastAsia"/>
          <w:rtl/>
        </w:rPr>
        <w:t>אתגרים</w:t>
      </w:r>
      <w:r w:rsidRPr="00865627">
        <w:rPr>
          <w:rtl/>
        </w:rPr>
        <w:t xml:space="preserve"> </w:t>
      </w:r>
      <w:r w:rsidRPr="00865627">
        <w:rPr>
          <w:rFonts w:hint="eastAsia"/>
          <w:rtl/>
        </w:rPr>
        <w:t>מיוחדים</w:t>
      </w:r>
      <w:r w:rsidRPr="00865627">
        <w:rPr>
          <w:rtl/>
        </w:rPr>
        <w:t>,</w:t>
      </w:r>
      <w:r w:rsidRPr="00865627">
        <w:rPr>
          <w:rFonts w:hint="cs"/>
          <w:rtl/>
        </w:rPr>
        <w:t xml:space="preserve"> </w:t>
      </w:r>
      <w:r w:rsidRPr="00977369">
        <w:rPr>
          <w:rFonts w:hint="cs"/>
          <w:rtl/>
        </w:rPr>
        <w:t>ו</w:t>
      </w:r>
      <w:r w:rsidRPr="00382682">
        <w:rPr>
          <w:rFonts w:hint="cs"/>
          <w:rtl/>
        </w:rPr>
        <w:t xml:space="preserve">הן כוללות את המרכיבים </w:t>
      </w:r>
      <w:r w:rsidRPr="0020595E">
        <w:rPr>
          <w:rFonts w:hint="eastAsia"/>
          <w:rtl/>
        </w:rPr>
        <w:t>האלה</w:t>
      </w:r>
      <w:r w:rsidRPr="00D55183">
        <w:rPr>
          <w:rtl/>
        </w:rPr>
        <w:t>:</w:t>
      </w:r>
      <w:r w:rsidRPr="003F3808">
        <w:rPr>
          <w:rFonts w:hint="cs"/>
          <w:rtl/>
        </w:rPr>
        <w:t xml:space="preserve"> קידום בריאות נפש מונעת, איתור מוקדם והתערבות ממוקדת, מענים בחירום ועבודה מערכתית.</w:t>
      </w:r>
    </w:p>
    <w:p w14:paraId="6F247E17" w14:textId="77777777" w:rsidR="003528F0" w:rsidRDefault="003528F0" w:rsidP="009B10C1">
      <w:pPr>
        <w:pStyle w:val="a7"/>
        <w:spacing w:line="269" w:lineRule="auto"/>
        <w:rPr>
          <w:rtl/>
        </w:rPr>
      </w:pPr>
    </w:p>
    <w:p w14:paraId="66061C15" w14:textId="77777777" w:rsidR="003528F0" w:rsidRDefault="003528F0" w:rsidP="009B10C1">
      <w:pPr>
        <w:spacing w:line="269" w:lineRule="auto"/>
        <w:rPr>
          <w:b/>
          <w:bCs/>
          <w:rtl/>
        </w:rPr>
      </w:pPr>
      <w:r w:rsidRPr="0064591E">
        <w:rPr>
          <w:rFonts w:hint="eastAsia"/>
          <w:b/>
          <w:bCs/>
          <w:rtl/>
        </w:rPr>
        <w:t>על</w:t>
      </w:r>
      <w:r w:rsidRPr="0064591E">
        <w:rPr>
          <w:b/>
          <w:bCs/>
          <w:rtl/>
        </w:rPr>
        <w:t xml:space="preserve"> </w:t>
      </w:r>
      <w:r w:rsidRPr="0064591E">
        <w:rPr>
          <w:rFonts w:hint="eastAsia"/>
          <w:b/>
          <w:bCs/>
          <w:rtl/>
        </w:rPr>
        <w:t>עיריות</w:t>
      </w:r>
      <w:r>
        <w:rPr>
          <w:rFonts w:hint="cs"/>
          <w:b/>
          <w:bCs/>
          <w:rtl/>
        </w:rPr>
        <w:t xml:space="preserve"> אשקלון, טבריה, טייבה, לוד ונתניה ועל המועצות האזוריות אשכול ומטה אשר לוודא כי השפ"חים שבניהולם יכללו בתוכניות העבודה שהם מכינים, התייחסות לכלל המרכיבים הנדרשים למיפוי בחוזר מנכ"ל משרד החינוך.</w:t>
      </w:r>
    </w:p>
    <w:p w14:paraId="137048D8" w14:textId="77777777" w:rsidR="003528F0" w:rsidRPr="00C825C2" w:rsidRDefault="003528F0" w:rsidP="009B10C1">
      <w:pPr>
        <w:pStyle w:val="a7"/>
        <w:spacing w:line="269" w:lineRule="auto"/>
        <w:rPr>
          <w:rtl/>
        </w:rPr>
      </w:pPr>
    </w:p>
    <w:p w14:paraId="55A73992" w14:textId="77777777" w:rsidR="003528F0" w:rsidRPr="001B5468" w:rsidRDefault="003528F0" w:rsidP="009B10C1">
      <w:pPr>
        <w:spacing w:line="269" w:lineRule="auto"/>
      </w:pPr>
      <w:r w:rsidRPr="009534D7">
        <w:rPr>
          <w:rFonts w:hint="eastAsia"/>
          <w:rtl/>
        </w:rPr>
        <w:t>ה</w:t>
      </w:r>
      <w:r w:rsidRPr="009534D7">
        <w:rPr>
          <w:rFonts w:hint="cs"/>
          <w:rtl/>
        </w:rPr>
        <w:t xml:space="preserve">מועצה </w:t>
      </w:r>
      <w:r w:rsidRPr="009534D7">
        <w:rPr>
          <w:rFonts w:hint="eastAsia"/>
          <w:rtl/>
        </w:rPr>
        <w:t>ה</w:t>
      </w:r>
      <w:r w:rsidRPr="009534D7">
        <w:rPr>
          <w:rFonts w:hint="cs"/>
          <w:rtl/>
        </w:rPr>
        <w:t xml:space="preserve">אזורית </w:t>
      </w:r>
      <w:r w:rsidRPr="00A80500">
        <w:rPr>
          <w:rFonts w:hint="eastAsia"/>
          <w:b/>
          <w:bCs/>
          <w:rtl/>
        </w:rPr>
        <w:t>אשכול</w:t>
      </w:r>
      <w:r w:rsidRPr="00A80500">
        <w:rPr>
          <w:rFonts w:hint="cs"/>
          <w:rtl/>
        </w:rPr>
        <w:t xml:space="preserve"> מסרה בתשובתה למשרד מבקר המדינה כי בתוכניות עבודה עתידיות בכוונתה לכלול</w:t>
      </w:r>
      <w:r w:rsidRPr="00A80500">
        <w:rPr>
          <w:rtl/>
        </w:rPr>
        <w:t xml:space="preserve"> מרכיבי מיפוי</w:t>
      </w:r>
      <w:r w:rsidRPr="00A80500">
        <w:rPr>
          <w:rFonts w:hint="cs"/>
          <w:rtl/>
        </w:rPr>
        <w:t xml:space="preserve"> כגון פילוח עובדים לפי מעמד מקצועי, </w:t>
      </w:r>
      <w:r w:rsidRPr="00A80500">
        <w:rPr>
          <w:rFonts w:hint="eastAsia"/>
          <w:rtl/>
        </w:rPr>
        <w:t>שיעורי</w:t>
      </w:r>
      <w:r w:rsidRPr="00A80500">
        <w:rPr>
          <w:rFonts w:hint="cs"/>
          <w:rtl/>
        </w:rPr>
        <w:t xml:space="preserve"> כיסוי </w:t>
      </w:r>
      <w:r>
        <w:rPr>
          <w:rFonts w:hint="cs"/>
          <w:rtl/>
        </w:rPr>
        <w:t>וכדומה</w:t>
      </w:r>
      <w:r w:rsidRPr="00A80500">
        <w:rPr>
          <w:rFonts w:hint="cs"/>
          <w:rtl/>
        </w:rPr>
        <w:t xml:space="preserve"> - אשר</w:t>
      </w:r>
      <w:r>
        <w:rPr>
          <w:rFonts w:hint="cs"/>
          <w:rtl/>
        </w:rPr>
        <w:t xml:space="preserve"> </w:t>
      </w:r>
      <w:r w:rsidRPr="00E76F67">
        <w:rPr>
          <w:rtl/>
        </w:rPr>
        <w:t xml:space="preserve">עד כה </w:t>
      </w:r>
      <w:r w:rsidRPr="00E76F67">
        <w:rPr>
          <w:rFonts w:hint="cs"/>
          <w:rtl/>
        </w:rPr>
        <w:t>הוכנו</w:t>
      </w:r>
      <w:r w:rsidRPr="00E76F67">
        <w:rPr>
          <w:rtl/>
        </w:rPr>
        <w:t xml:space="preserve"> בנפרד מהת</w:t>
      </w:r>
      <w:r w:rsidRPr="00E76F67">
        <w:rPr>
          <w:rFonts w:hint="cs"/>
          <w:rtl/>
        </w:rPr>
        <w:t>ו</w:t>
      </w:r>
      <w:r w:rsidRPr="00E76F67">
        <w:rPr>
          <w:rtl/>
        </w:rPr>
        <w:t>כנית</w:t>
      </w:r>
      <w:r w:rsidRPr="00953FBF">
        <w:rPr>
          <w:rFonts w:hint="cs"/>
          <w:rtl/>
        </w:rPr>
        <w:t>.</w:t>
      </w:r>
    </w:p>
    <w:p w14:paraId="0B586B3C" w14:textId="77777777" w:rsidR="003528F0" w:rsidRDefault="003528F0" w:rsidP="009B10C1">
      <w:pPr>
        <w:spacing w:line="269" w:lineRule="auto"/>
        <w:rPr>
          <w:rtl/>
        </w:rPr>
      </w:pPr>
    </w:p>
    <w:p w14:paraId="5A16A46D" w14:textId="77777777" w:rsidR="003528F0" w:rsidRDefault="003528F0" w:rsidP="009B10C1">
      <w:pPr>
        <w:bidi w:val="0"/>
        <w:spacing w:line="269" w:lineRule="auto"/>
        <w:rPr>
          <w:rFonts w:eastAsiaTheme="majorEastAsia"/>
          <w:bCs/>
          <w:szCs w:val="26"/>
          <w:rtl/>
        </w:rPr>
      </w:pPr>
      <w:r>
        <w:rPr>
          <w:rtl/>
        </w:rPr>
        <w:br w:type="page"/>
      </w:r>
    </w:p>
    <w:p w14:paraId="31AEDC50" w14:textId="77777777" w:rsidR="003528F0" w:rsidRPr="001C52A6" w:rsidRDefault="003528F0" w:rsidP="009B10C1">
      <w:pPr>
        <w:pStyle w:val="4"/>
        <w:spacing w:before="0" w:line="269" w:lineRule="auto"/>
        <w:rPr>
          <w:rtl/>
        </w:rPr>
      </w:pPr>
      <w:r w:rsidRPr="001C52A6">
        <w:rPr>
          <w:rFonts w:hint="cs"/>
          <w:rtl/>
        </w:rPr>
        <w:lastRenderedPageBreak/>
        <w:t>מודל תוכניות העבודה של משרד הפנים</w:t>
      </w:r>
    </w:p>
    <w:p w14:paraId="1C46C66D" w14:textId="77777777" w:rsidR="003528F0" w:rsidRDefault="003528F0" w:rsidP="009B10C1">
      <w:pPr>
        <w:pStyle w:val="a7"/>
        <w:spacing w:line="269" w:lineRule="auto"/>
        <w:rPr>
          <w:rtl/>
        </w:rPr>
      </w:pPr>
    </w:p>
    <w:p w14:paraId="62370382" w14:textId="77777777" w:rsidR="003528F0" w:rsidRPr="001A76B4" w:rsidRDefault="003528F0" w:rsidP="009B10C1">
      <w:pPr>
        <w:spacing w:line="269" w:lineRule="auto"/>
        <w:rPr>
          <w:b/>
          <w:bCs/>
          <w:rtl/>
        </w:rPr>
      </w:pPr>
      <w:r w:rsidRPr="00B5521C">
        <w:rPr>
          <w:rFonts w:hint="cs"/>
          <w:rtl/>
        </w:rPr>
        <w:t>בשנת 2016</w:t>
      </w:r>
      <w:r w:rsidRPr="00B5521C">
        <w:t xml:space="preserve"> </w:t>
      </w:r>
      <w:r w:rsidRPr="00B5521C">
        <w:rPr>
          <w:rFonts w:hint="cs"/>
          <w:rtl/>
        </w:rPr>
        <w:t>פרסם משרד הפנים, באמצעות אגף בכיר לניהול ההון האנושי ברשויות מקומיות, "מודל תוכנית עבודה אפקטיבית" (להלן - מודל תוכנית העבודה</w:t>
      </w:r>
      <w:r>
        <w:rPr>
          <w:rFonts w:hint="cs"/>
          <w:rtl/>
        </w:rPr>
        <w:t xml:space="preserve"> או המודל</w:t>
      </w:r>
      <w:r w:rsidRPr="00B5521C">
        <w:rPr>
          <w:rFonts w:hint="cs"/>
          <w:rtl/>
        </w:rPr>
        <w:t>)</w:t>
      </w:r>
      <w:r>
        <w:rPr>
          <w:rStyle w:val="af1"/>
          <w:rtl/>
        </w:rPr>
        <w:footnoteReference w:id="199"/>
      </w:r>
      <w:r w:rsidRPr="00B5521C">
        <w:rPr>
          <w:rFonts w:hint="cs"/>
          <w:rtl/>
        </w:rPr>
        <w:t>. מודל תוכנית העבודה נועד להיות מדריך מעשי ליצירת תהליך תכנון וכתיבה של תוכניות עבודה שנתיות ובקרה על כך ברשויות המקומיות, תוך מתן גמישות מקצועית</w:t>
      </w:r>
      <w:r>
        <w:rPr>
          <w:rFonts w:hint="cs"/>
          <w:rtl/>
        </w:rPr>
        <w:t>,</w:t>
      </w:r>
      <w:r w:rsidRPr="00B5521C">
        <w:rPr>
          <w:rFonts w:hint="cs"/>
          <w:rtl/>
        </w:rPr>
        <w:t xml:space="preserve"> כדי שיתאפשר לכל רשות להתאים את המדריך למאפייניה השונים. על פי </w:t>
      </w:r>
      <w:r>
        <w:rPr>
          <w:rFonts w:hint="cs"/>
          <w:rtl/>
        </w:rPr>
        <w:t>המודל</w:t>
      </w:r>
      <w:r w:rsidRPr="00B5521C">
        <w:rPr>
          <w:rFonts w:hint="cs"/>
          <w:rtl/>
        </w:rPr>
        <w:t xml:space="preserve">, בניית </w:t>
      </w:r>
      <w:r w:rsidRPr="00B5521C">
        <w:rPr>
          <w:rFonts w:hint="eastAsia"/>
          <w:rtl/>
        </w:rPr>
        <w:t>תוכנית</w:t>
      </w:r>
      <w:r w:rsidRPr="00B5521C">
        <w:rPr>
          <w:rtl/>
        </w:rPr>
        <w:t xml:space="preserve"> </w:t>
      </w:r>
      <w:r w:rsidRPr="00B5521C">
        <w:rPr>
          <w:rFonts w:hint="eastAsia"/>
          <w:rtl/>
        </w:rPr>
        <w:t>עבודה</w:t>
      </w:r>
      <w:r w:rsidRPr="00B5521C">
        <w:rPr>
          <w:rtl/>
        </w:rPr>
        <w:t xml:space="preserve"> </w:t>
      </w:r>
      <w:r w:rsidRPr="00B5521C">
        <w:rPr>
          <w:rFonts w:hint="cs"/>
          <w:rtl/>
        </w:rPr>
        <w:t xml:space="preserve">שנתית </w:t>
      </w:r>
      <w:r>
        <w:rPr>
          <w:rFonts w:hint="cs"/>
          <w:rtl/>
        </w:rPr>
        <w:t xml:space="preserve">צריכה להתבסס </w:t>
      </w:r>
      <w:r w:rsidRPr="00B5521C">
        <w:rPr>
          <w:rFonts w:hint="eastAsia"/>
          <w:rtl/>
        </w:rPr>
        <w:t>על</w:t>
      </w:r>
      <w:r w:rsidRPr="00B5521C">
        <w:rPr>
          <w:rtl/>
        </w:rPr>
        <w:t xml:space="preserve"> </w:t>
      </w:r>
      <w:r w:rsidRPr="00B5521C">
        <w:rPr>
          <w:rFonts w:hint="eastAsia"/>
          <w:rtl/>
        </w:rPr>
        <w:t>חזון</w:t>
      </w:r>
      <w:r w:rsidRPr="00B5521C">
        <w:rPr>
          <w:rtl/>
        </w:rPr>
        <w:t xml:space="preserve">, </w:t>
      </w:r>
      <w:r w:rsidRPr="00B5521C">
        <w:rPr>
          <w:rFonts w:hint="eastAsia"/>
          <w:rtl/>
        </w:rPr>
        <w:t>הערכת</w:t>
      </w:r>
      <w:r w:rsidRPr="00B5521C">
        <w:rPr>
          <w:rtl/>
        </w:rPr>
        <w:t xml:space="preserve"> </w:t>
      </w:r>
      <w:r w:rsidRPr="00B5521C">
        <w:rPr>
          <w:rFonts w:hint="eastAsia"/>
          <w:rtl/>
        </w:rPr>
        <w:t>מצב</w:t>
      </w:r>
      <w:r w:rsidRPr="00B5521C">
        <w:rPr>
          <w:rtl/>
        </w:rPr>
        <w:t xml:space="preserve">, </w:t>
      </w:r>
      <w:r w:rsidRPr="00B5521C">
        <w:rPr>
          <w:rFonts w:hint="eastAsia"/>
          <w:rtl/>
        </w:rPr>
        <w:t>יעדים</w:t>
      </w:r>
      <w:r w:rsidRPr="00B5521C">
        <w:rPr>
          <w:rtl/>
        </w:rPr>
        <w:t xml:space="preserve">, משימות, מדדים, </w:t>
      </w:r>
      <w:r w:rsidRPr="00B5521C">
        <w:rPr>
          <w:rFonts w:hint="eastAsia"/>
          <w:rtl/>
        </w:rPr>
        <w:t>הערכה</w:t>
      </w:r>
      <w:r w:rsidRPr="00B5521C">
        <w:rPr>
          <w:rtl/>
        </w:rPr>
        <w:t xml:space="preserve"> </w:t>
      </w:r>
      <w:r w:rsidRPr="00B5521C">
        <w:rPr>
          <w:rFonts w:hint="eastAsia"/>
          <w:rtl/>
        </w:rPr>
        <w:t>ובקרה</w:t>
      </w:r>
      <w:r>
        <w:rPr>
          <w:rFonts w:hint="cs"/>
          <w:rtl/>
        </w:rPr>
        <w:t>. כמו כן, כדי שהתוכנית תהיה מבוססת על משאבים שקיימים במציאות, עליה להיות מקושרת תקציב</w:t>
      </w:r>
      <w:r w:rsidRPr="00AA2512">
        <w:rPr>
          <w:rFonts w:hint="cs"/>
          <w:rtl/>
        </w:rPr>
        <w:t xml:space="preserve">. </w:t>
      </w:r>
      <w:r w:rsidRPr="00990A0E">
        <w:rPr>
          <w:rFonts w:hint="cs"/>
          <w:rtl/>
        </w:rPr>
        <w:t xml:space="preserve">המשימות </w:t>
      </w:r>
      <w:r>
        <w:rPr>
          <w:rFonts w:hint="cs"/>
          <w:rtl/>
        </w:rPr>
        <w:t xml:space="preserve">הנגזרות מהיעדים </w:t>
      </w:r>
      <w:r w:rsidRPr="00990A0E">
        <w:rPr>
          <w:rFonts w:hint="cs"/>
          <w:rtl/>
        </w:rPr>
        <w:t>צריכות להיות ספציפיות, מדידות, ניתנות להשגה</w:t>
      </w:r>
      <w:r>
        <w:rPr>
          <w:vertAlign w:val="superscript"/>
          <w:rtl/>
        </w:rPr>
        <w:footnoteReference w:id="200"/>
      </w:r>
      <w:r w:rsidRPr="00990A0E">
        <w:rPr>
          <w:rFonts w:hint="cs"/>
          <w:rtl/>
        </w:rPr>
        <w:t xml:space="preserve"> ומוגבלות בזמן</w:t>
      </w:r>
      <w:r>
        <w:rPr>
          <w:rFonts w:hint="cs"/>
          <w:rtl/>
        </w:rPr>
        <w:t xml:space="preserve">. </w:t>
      </w:r>
      <w:r>
        <w:rPr>
          <w:rtl/>
        </w:rPr>
        <w:t>כדי</w:t>
      </w:r>
      <w:r w:rsidRPr="00AA2512">
        <w:rPr>
          <w:rtl/>
        </w:rPr>
        <w:t xml:space="preserve"> </w:t>
      </w:r>
      <w:r w:rsidRPr="00AA2512">
        <w:rPr>
          <w:rFonts w:hint="eastAsia"/>
          <w:rtl/>
        </w:rPr>
        <w:t>שהמשימות</w:t>
      </w:r>
      <w:r w:rsidRPr="00AA2512">
        <w:rPr>
          <w:rtl/>
        </w:rPr>
        <w:t xml:space="preserve"> </w:t>
      </w:r>
      <w:r>
        <w:rPr>
          <w:rFonts w:hint="cs"/>
          <w:rtl/>
        </w:rPr>
        <w:t>יהיו</w:t>
      </w:r>
      <w:r w:rsidRPr="00AA2512">
        <w:rPr>
          <w:rtl/>
        </w:rPr>
        <w:t xml:space="preserve"> </w:t>
      </w:r>
      <w:r w:rsidRPr="00AA2512">
        <w:rPr>
          <w:rFonts w:hint="eastAsia"/>
          <w:rtl/>
        </w:rPr>
        <w:t>אופרטיביות</w:t>
      </w:r>
      <w:r w:rsidRPr="00AA2512">
        <w:rPr>
          <w:rtl/>
        </w:rPr>
        <w:t xml:space="preserve"> </w:t>
      </w:r>
      <w:r w:rsidRPr="00AA2512">
        <w:rPr>
          <w:rFonts w:hint="eastAsia"/>
          <w:rtl/>
        </w:rPr>
        <w:t>ומדידות</w:t>
      </w:r>
      <w:r w:rsidRPr="00AA2512">
        <w:rPr>
          <w:rtl/>
        </w:rPr>
        <w:t xml:space="preserve">, </w:t>
      </w:r>
      <w:r w:rsidRPr="00AA2512">
        <w:rPr>
          <w:rFonts w:hint="eastAsia"/>
          <w:rtl/>
        </w:rPr>
        <w:t>יש</w:t>
      </w:r>
      <w:r w:rsidRPr="00AA2512">
        <w:rPr>
          <w:rtl/>
        </w:rPr>
        <w:t xml:space="preserve"> </w:t>
      </w:r>
      <w:r w:rsidRPr="00AA2512">
        <w:rPr>
          <w:rFonts w:hint="eastAsia"/>
          <w:rtl/>
        </w:rPr>
        <w:t>להגדיר</w:t>
      </w:r>
      <w:r w:rsidRPr="00AA2512">
        <w:rPr>
          <w:rtl/>
        </w:rPr>
        <w:t xml:space="preserve"> </w:t>
      </w:r>
      <w:r w:rsidRPr="00AA2512">
        <w:rPr>
          <w:rFonts w:hint="eastAsia"/>
          <w:rtl/>
        </w:rPr>
        <w:t>לגבי</w:t>
      </w:r>
      <w:r w:rsidRPr="00AA2512">
        <w:rPr>
          <w:rtl/>
        </w:rPr>
        <w:t xml:space="preserve"> </w:t>
      </w:r>
      <w:r w:rsidRPr="00AA2512">
        <w:rPr>
          <w:rFonts w:hint="eastAsia"/>
          <w:rtl/>
        </w:rPr>
        <w:t>כל</w:t>
      </w:r>
      <w:r w:rsidRPr="00AA2512">
        <w:rPr>
          <w:rtl/>
        </w:rPr>
        <w:t xml:space="preserve"> </w:t>
      </w:r>
      <w:r w:rsidRPr="00AA2512">
        <w:rPr>
          <w:rFonts w:hint="eastAsia"/>
          <w:rtl/>
        </w:rPr>
        <w:t>משימה</w:t>
      </w:r>
      <w:r w:rsidRPr="00AA2512">
        <w:rPr>
          <w:rtl/>
        </w:rPr>
        <w:t xml:space="preserve"> </w:t>
      </w:r>
      <w:r w:rsidRPr="00AA2512">
        <w:rPr>
          <w:rFonts w:hint="eastAsia"/>
          <w:rtl/>
        </w:rPr>
        <w:t>את</w:t>
      </w:r>
      <w:r w:rsidRPr="00AA2512">
        <w:rPr>
          <w:rtl/>
        </w:rPr>
        <w:t xml:space="preserve"> </w:t>
      </w:r>
      <w:r w:rsidRPr="00AA2512">
        <w:rPr>
          <w:rFonts w:hint="eastAsia"/>
          <w:rtl/>
        </w:rPr>
        <w:t>עלותה</w:t>
      </w:r>
      <w:r w:rsidRPr="00AA2512">
        <w:rPr>
          <w:rtl/>
        </w:rPr>
        <w:t xml:space="preserve"> </w:t>
      </w:r>
      <w:r w:rsidRPr="00AA2512">
        <w:rPr>
          <w:rFonts w:hint="eastAsia"/>
          <w:rtl/>
        </w:rPr>
        <w:t>ואת</w:t>
      </w:r>
      <w:r w:rsidRPr="00AA2512">
        <w:rPr>
          <w:rtl/>
        </w:rPr>
        <w:t xml:space="preserve"> </w:t>
      </w:r>
      <w:r w:rsidRPr="00AA2512">
        <w:rPr>
          <w:rFonts w:hint="eastAsia"/>
          <w:rtl/>
        </w:rPr>
        <w:t>הסעיף</w:t>
      </w:r>
      <w:r w:rsidRPr="00AA2512">
        <w:rPr>
          <w:rtl/>
        </w:rPr>
        <w:t xml:space="preserve"> </w:t>
      </w:r>
      <w:r w:rsidRPr="00AA2512">
        <w:rPr>
          <w:rFonts w:hint="eastAsia"/>
          <w:rtl/>
        </w:rPr>
        <w:t>התקציבי</w:t>
      </w:r>
      <w:r w:rsidRPr="00AA2512">
        <w:rPr>
          <w:rtl/>
        </w:rPr>
        <w:t xml:space="preserve"> </w:t>
      </w:r>
      <w:r w:rsidRPr="00AA2512">
        <w:rPr>
          <w:rFonts w:hint="eastAsia"/>
          <w:rtl/>
        </w:rPr>
        <w:t>שלה</w:t>
      </w:r>
      <w:r w:rsidRPr="00AA2512">
        <w:rPr>
          <w:rtl/>
        </w:rPr>
        <w:t xml:space="preserve"> </w:t>
      </w:r>
      <w:r w:rsidRPr="00AA2512">
        <w:rPr>
          <w:rFonts w:hint="eastAsia"/>
          <w:rtl/>
        </w:rPr>
        <w:t>וכן</w:t>
      </w:r>
      <w:r w:rsidRPr="00AA2512">
        <w:rPr>
          <w:rtl/>
        </w:rPr>
        <w:t xml:space="preserve"> </w:t>
      </w:r>
      <w:r w:rsidRPr="00AA2512">
        <w:rPr>
          <w:rFonts w:hint="cs"/>
          <w:rtl/>
        </w:rPr>
        <w:t xml:space="preserve">את </w:t>
      </w:r>
      <w:r w:rsidRPr="00AA2512">
        <w:rPr>
          <w:rFonts w:hint="eastAsia"/>
          <w:rtl/>
        </w:rPr>
        <w:t>לוח</w:t>
      </w:r>
      <w:r w:rsidRPr="00AA2512">
        <w:rPr>
          <w:rtl/>
        </w:rPr>
        <w:t xml:space="preserve"> </w:t>
      </w:r>
      <w:r w:rsidRPr="00AA2512">
        <w:rPr>
          <w:rFonts w:hint="cs"/>
          <w:rtl/>
        </w:rPr>
        <w:t>ה</w:t>
      </w:r>
      <w:r w:rsidRPr="00AA2512">
        <w:rPr>
          <w:rFonts w:hint="eastAsia"/>
          <w:rtl/>
        </w:rPr>
        <w:t>זמנים</w:t>
      </w:r>
      <w:r w:rsidRPr="00AA2512">
        <w:rPr>
          <w:rtl/>
        </w:rPr>
        <w:t xml:space="preserve"> </w:t>
      </w:r>
      <w:r w:rsidRPr="00AA2512">
        <w:rPr>
          <w:rFonts w:hint="eastAsia"/>
          <w:rtl/>
        </w:rPr>
        <w:t>לתחילת</w:t>
      </w:r>
      <w:r w:rsidRPr="00AA2512">
        <w:rPr>
          <w:rtl/>
        </w:rPr>
        <w:t xml:space="preserve"> </w:t>
      </w:r>
      <w:r w:rsidRPr="00AA2512">
        <w:rPr>
          <w:rFonts w:hint="eastAsia"/>
          <w:rtl/>
        </w:rPr>
        <w:t>ביצוע</w:t>
      </w:r>
      <w:r w:rsidRPr="00AA2512">
        <w:rPr>
          <w:rtl/>
        </w:rPr>
        <w:t xml:space="preserve"> </w:t>
      </w:r>
      <w:r w:rsidRPr="00AA2512">
        <w:rPr>
          <w:rFonts w:hint="eastAsia"/>
          <w:rtl/>
        </w:rPr>
        <w:t>המשימה</w:t>
      </w:r>
      <w:r w:rsidRPr="00AA2512">
        <w:rPr>
          <w:rtl/>
        </w:rPr>
        <w:t xml:space="preserve"> </w:t>
      </w:r>
      <w:r w:rsidRPr="00AA2512">
        <w:rPr>
          <w:rFonts w:hint="eastAsia"/>
          <w:rtl/>
        </w:rPr>
        <w:t>ולסיום</w:t>
      </w:r>
      <w:r w:rsidRPr="00AA2512">
        <w:rPr>
          <w:rtl/>
        </w:rPr>
        <w:t xml:space="preserve"> </w:t>
      </w:r>
      <w:r w:rsidRPr="00AA2512">
        <w:rPr>
          <w:rFonts w:hint="cs"/>
          <w:rtl/>
        </w:rPr>
        <w:t>ביצועה</w:t>
      </w:r>
      <w:r w:rsidRPr="00AA2512">
        <w:rPr>
          <w:rtl/>
        </w:rPr>
        <w:t>.</w:t>
      </w:r>
      <w:r w:rsidRPr="00AA2512">
        <w:rPr>
          <w:rFonts w:hint="eastAsia"/>
          <w:rtl/>
        </w:rPr>
        <w:t xml:space="preserve"> </w:t>
      </w:r>
      <w:r w:rsidRPr="00AA2512">
        <w:rPr>
          <w:rFonts w:hint="cs"/>
          <w:rtl/>
        </w:rPr>
        <w:t>כמו כן,</w:t>
      </w:r>
      <w:r>
        <w:rPr>
          <w:rFonts w:hint="cs"/>
          <w:b/>
          <w:bCs/>
          <w:rtl/>
        </w:rPr>
        <w:t xml:space="preserve"> </w:t>
      </w:r>
      <w:r w:rsidRPr="00AA2512">
        <w:rPr>
          <w:rFonts w:hint="eastAsia"/>
          <w:rtl/>
        </w:rPr>
        <w:t>היעדים</w:t>
      </w:r>
      <w:r w:rsidRPr="00AA2512">
        <w:rPr>
          <w:rtl/>
        </w:rPr>
        <w:t xml:space="preserve"> צריכים להיות </w:t>
      </w:r>
      <w:r w:rsidRPr="00AA2512">
        <w:rPr>
          <w:rFonts w:hint="eastAsia"/>
          <w:rtl/>
        </w:rPr>
        <w:t>מכוונים</w:t>
      </w:r>
      <w:r w:rsidRPr="00AA2512">
        <w:rPr>
          <w:rtl/>
        </w:rPr>
        <w:t xml:space="preserve"> </w:t>
      </w:r>
      <w:r w:rsidRPr="00AA2512">
        <w:rPr>
          <w:rFonts w:hint="eastAsia"/>
          <w:rtl/>
        </w:rPr>
        <w:t>להישגים</w:t>
      </w:r>
      <w:r w:rsidRPr="00AA2512">
        <w:rPr>
          <w:rtl/>
        </w:rPr>
        <w:t xml:space="preserve"> </w:t>
      </w:r>
      <w:r w:rsidRPr="00AA2512">
        <w:rPr>
          <w:rFonts w:hint="eastAsia"/>
          <w:rtl/>
        </w:rPr>
        <w:t>רחבים</w:t>
      </w:r>
      <w:r w:rsidRPr="00AA2512">
        <w:rPr>
          <w:rtl/>
        </w:rPr>
        <w:t xml:space="preserve">, </w:t>
      </w:r>
      <w:r w:rsidRPr="00AA2512">
        <w:rPr>
          <w:rFonts w:hint="eastAsia"/>
          <w:rtl/>
        </w:rPr>
        <w:t>שנתיים</w:t>
      </w:r>
      <w:r w:rsidRPr="00AA2512">
        <w:rPr>
          <w:rtl/>
        </w:rPr>
        <w:t xml:space="preserve"> </w:t>
      </w:r>
      <w:r w:rsidRPr="00AA2512">
        <w:rPr>
          <w:rFonts w:hint="eastAsia"/>
          <w:rtl/>
        </w:rPr>
        <w:t>או</w:t>
      </w:r>
      <w:r w:rsidRPr="00AA2512">
        <w:rPr>
          <w:rtl/>
        </w:rPr>
        <w:t xml:space="preserve"> </w:t>
      </w:r>
      <w:r w:rsidRPr="00AA2512">
        <w:rPr>
          <w:rFonts w:hint="eastAsia"/>
          <w:rtl/>
        </w:rPr>
        <w:t>רב</w:t>
      </w:r>
      <w:r w:rsidRPr="00AA2512">
        <w:rPr>
          <w:rtl/>
        </w:rPr>
        <w:t>-</w:t>
      </w:r>
      <w:r w:rsidRPr="00AA2512">
        <w:rPr>
          <w:rFonts w:hint="eastAsia"/>
          <w:rtl/>
        </w:rPr>
        <w:t>שנתיים</w:t>
      </w:r>
      <w:r>
        <w:rPr>
          <w:rFonts w:hint="cs"/>
          <w:rtl/>
        </w:rPr>
        <w:t>,</w:t>
      </w:r>
      <w:r w:rsidRPr="00AA2512">
        <w:rPr>
          <w:rtl/>
        </w:rPr>
        <w:t xml:space="preserve"> ו</w:t>
      </w:r>
      <w:r>
        <w:rPr>
          <w:rFonts w:hint="cs"/>
          <w:rtl/>
        </w:rPr>
        <w:t xml:space="preserve">עליהם </w:t>
      </w:r>
      <w:r w:rsidRPr="00AA2512">
        <w:rPr>
          <w:rtl/>
        </w:rPr>
        <w:t>ל</w:t>
      </w:r>
      <w:r w:rsidRPr="00AA2512">
        <w:rPr>
          <w:rFonts w:hint="eastAsia"/>
          <w:rtl/>
        </w:rPr>
        <w:t>כוון</w:t>
      </w:r>
      <w:r w:rsidRPr="00AA2512">
        <w:rPr>
          <w:rtl/>
        </w:rPr>
        <w:t xml:space="preserve"> את מנהלי ה</w:t>
      </w:r>
      <w:r w:rsidRPr="00AA2512">
        <w:rPr>
          <w:rFonts w:hint="eastAsia"/>
          <w:rtl/>
        </w:rPr>
        <w:t>יחידות</w:t>
      </w:r>
      <w:r w:rsidRPr="00AA2512">
        <w:rPr>
          <w:rtl/>
        </w:rPr>
        <w:t xml:space="preserve"> בבחירת המשימות ו</w:t>
      </w:r>
      <w:r>
        <w:rPr>
          <w:rFonts w:hint="cs"/>
          <w:rtl/>
        </w:rPr>
        <w:t>ב</w:t>
      </w:r>
      <w:r w:rsidRPr="00AA2512">
        <w:rPr>
          <w:rtl/>
        </w:rPr>
        <w:t xml:space="preserve">כתיבת </w:t>
      </w:r>
      <w:r w:rsidRPr="00AA2512">
        <w:rPr>
          <w:rFonts w:hint="eastAsia"/>
          <w:rtl/>
        </w:rPr>
        <w:t>תוכניות</w:t>
      </w:r>
      <w:r w:rsidRPr="00AA2512">
        <w:rPr>
          <w:rtl/>
        </w:rPr>
        <w:t xml:space="preserve"> העבודה.</w:t>
      </w:r>
      <w:r w:rsidRPr="00AA2512">
        <w:rPr>
          <w:b/>
          <w:bCs/>
          <w:rtl/>
        </w:rPr>
        <w:t xml:space="preserve"> </w:t>
      </w:r>
      <w:r w:rsidRPr="00AA2512">
        <w:rPr>
          <w:rtl/>
        </w:rPr>
        <w:t xml:space="preserve">הגדרת לוח זמנים כאמור מאפשרת למנהלים לבנות </w:t>
      </w:r>
      <w:r w:rsidRPr="00AA2512">
        <w:rPr>
          <w:rFonts w:hint="eastAsia"/>
          <w:rtl/>
        </w:rPr>
        <w:t>גאנט</w:t>
      </w:r>
      <w:r w:rsidRPr="00AA2512">
        <w:rPr>
          <w:rtl/>
        </w:rPr>
        <w:t xml:space="preserve"> פעילות שנתי ליחידה</w:t>
      </w:r>
      <w:r>
        <w:rPr>
          <w:vertAlign w:val="superscript"/>
          <w:rtl/>
        </w:rPr>
        <w:footnoteReference w:id="201"/>
      </w:r>
      <w:r w:rsidRPr="00AA2512">
        <w:rPr>
          <w:rtl/>
        </w:rPr>
        <w:t xml:space="preserve">. </w:t>
      </w:r>
      <w:r w:rsidRPr="00AA2512">
        <w:rPr>
          <w:rFonts w:hint="eastAsia"/>
          <w:rtl/>
        </w:rPr>
        <w:t>המדדים</w:t>
      </w:r>
      <w:r w:rsidRPr="00AA2512">
        <w:rPr>
          <w:rtl/>
        </w:rPr>
        <w:t xml:space="preserve"> </w:t>
      </w:r>
      <w:r w:rsidRPr="00AA2512">
        <w:rPr>
          <w:rFonts w:hint="eastAsia"/>
          <w:rtl/>
        </w:rPr>
        <w:t>יוצרים</w:t>
      </w:r>
      <w:r w:rsidRPr="00AA2512">
        <w:rPr>
          <w:rtl/>
        </w:rPr>
        <w:t xml:space="preserve"> </w:t>
      </w:r>
      <w:r w:rsidRPr="00AA2512">
        <w:rPr>
          <w:rFonts w:hint="eastAsia"/>
          <w:rtl/>
        </w:rPr>
        <w:t>בסיס</w:t>
      </w:r>
      <w:r w:rsidRPr="00AA2512">
        <w:rPr>
          <w:rtl/>
        </w:rPr>
        <w:t xml:space="preserve"> </w:t>
      </w:r>
      <w:r w:rsidRPr="00AA2512">
        <w:rPr>
          <w:rFonts w:hint="eastAsia"/>
          <w:rtl/>
        </w:rPr>
        <w:t>להערכה</w:t>
      </w:r>
      <w:r w:rsidRPr="00AA2512">
        <w:rPr>
          <w:rtl/>
        </w:rPr>
        <w:t xml:space="preserve"> </w:t>
      </w:r>
      <w:r w:rsidRPr="00AA2512">
        <w:rPr>
          <w:rFonts w:hint="eastAsia"/>
          <w:rtl/>
        </w:rPr>
        <w:t>ו</w:t>
      </w:r>
      <w:r>
        <w:rPr>
          <w:rFonts w:hint="cs"/>
          <w:rtl/>
        </w:rPr>
        <w:t>ל</w:t>
      </w:r>
      <w:r w:rsidRPr="00AA2512">
        <w:rPr>
          <w:rFonts w:hint="eastAsia"/>
          <w:rtl/>
        </w:rPr>
        <w:t>הסקת</w:t>
      </w:r>
      <w:r w:rsidRPr="00AA2512">
        <w:rPr>
          <w:rtl/>
        </w:rPr>
        <w:t xml:space="preserve"> </w:t>
      </w:r>
      <w:r w:rsidRPr="00AA2512">
        <w:rPr>
          <w:rFonts w:hint="eastAsia"/>
          <w:rtl/>
        </w:rPr>
        <w:t>מסקנות</w:t>
      </w:r>
      <w:r w:rsidRPr="00AA2512">
        <w:rPr>
          <w:rtl/>
        </w:rPr>
        <w:t xml:space="preserve"> </w:t>
      </w:r>
      <w:r w:rsidRPr="00AA2512">
        <w:rPr>
          <w:rFonts w:hint="eastAsia"/>
          <w:rtl/>
        </w:rPr>
        <w:t>לצורך</w:t>
      </w:r>
      <w:r w:rsidRPr="00AA2512">
        <w:rPr>
          <w:rtl/>
        </w:rPr>
        <w:t xml:space="preserve"> </w:t>
      </w:r>
      <w:r w:rsidRPr="00AA2512">
        <w:rPr>
          <w:rFonts w:hint="eastAsia"/>
          <w:rtl/>
        </w:rPr>
        <w:t>ביצוע</w:t>
      </w:r>
      <w:r w:rsidRPr="00AA2512">
        <w:rPr>
          <w:rtl/>
        </w:rPr>
        <w:t xml:space="preserve"> </w:t>
      </w:r>
      <w:r w:rsidRPr="00AA2512">
        <w:rPr>
          <w:rFonts w:hint="eastAsia"/>
          <w:rtl/>
        </w:rPr>
        <w:t>שינויים</w:t>
      </w:r>
      <w:r w:rsidRPr="00AA2512">
        <w:rPr>
          <w:rtl/>
        </w:rPr>
        <w:t xml:space="preserve"> </w:t>
      </w:r>
      <w:r w:rsidRPr="00AA2512">
        <w:rPr>
          <w:rFonts w:hint="eastAsia"/>
          <w:rtl/>
        </w:rPr>
        <w:t>והתאמות</w:t>
      </w:r>
      <w:r>
        <w:rPr>
          <w:vertAlign w:val="superscript"/>
          <w:rtl/>
        </w:rPr>
        <w:footnoteReference w:id="202"/>
      </w:r>
      <w:r w:rsidRPr="00AA2512">
        <w:rPr>
          <w:rtl/>
        </w:rPr>
        <w:t>.</w:t>
      </w:r>
    </w:p>
    <w:p w14:paraId="738E901A" w14:textId="77777777" w:rsidR="003528F0" w:rsidRPr="00F43557" w:rsidRDefault="003528F0" w:rsidP="009B10C1">
      <w:pPr>
        <w:pStyle w:val="a7"/>
        <w:spacing w:line="269" w:lineRule="auto"/>
        <w:rPr>
          <w:b/>
          <w:bCs/>
          <w:rtl/>
        </w:rPr>
      </w:pPr>
    </w:p>
    <w:p w14:paraId="3F3B3BA4" w14:textId="77777777" w:rsidR="003528F0" w:rsidRPr="00F43557" w:rsidRDefault="003528F0" w:rsidP="009B10C1">
      <w:pPr>
        <w:spacing w:line="269" w:lineRule="auto"/>
        <w:rPr>
          <w:b/>
          <w:bCs/>
          <w:rtl/>
        </w:rPr>
      </w:pPr>
      <w:r w:rsidRPr="00F43557">
        <w:rPr>
          <w:rFonts w:hint="eastAsia"/>
          <w:b/>
          <w:bCs/>
          <w:rtl/>
        </w:rPr>
        <w:t>נמצא</w:t>
      </w:r>
      <w:r w:rsidRPr="00F43557">
        <w:rPr>
          <w:b/>
          <w:bCs/>
          <w:rtl/>
        </w:rPr>
        <w:t xml:space="preserve"> כי </w:t>
      </w:r>
      <w:r w:rsidRPr="00F43557">
        <w:rPr>
          <w:rFonts w:hint="eastAsia"/>
          <w:b/>
          <w:bCs/>
          <w:rtl/>
        </w:rPr>
        <w:t>ב</w:t>
      </w:r>
      <w:r w:rsidRPr="00F43557">
        <w:rPr>
          <w:b/>
          <w:bCs/>
          <w:rtl/>
        </w:rPr>
        <w:t xml:space="preserve">שונה ממודל </w:t>
      </w:r>
      <w:r w:rsidRPr="00F43557">
        <w:rPr>
          <w:rFonts w:hint="eastAsia"/>
          <w:b/>
          <w:bCs/>
          <w:rtl/>
        </w:rPr>
        <w:t>תוכנית</w:t>
      </w:r>
      <w:r w:rsidRPr="00F43557">
        <w:rPr>
          <w:b/>
          <w:bCs/>
          <w:rtl/>
        </w:rPr>
        <w:t xml:space="preserve"> העבודה שקבע משרד הפנים לרשויות המקומיות, חוזר מנכ"ל משרד החינוך 0332 </w:t>
      </w:r>
      <w:r w:rsidRPr="00F43557">
        <w:rPr>
          <w:rFonts w:hint="eastAsia"/>
          <w:b/>
          <w:bCs/>
          <w:rtl/>
        </w:rPr>
        <w:t>לא</w:t>
      </w:r>
      <w:r w:rsidRPr="00F43557">
        <w:rPr>
          <w:b/>
          <w:bCs/>
          <w:rtl/>
        </w:rPr>
        <w:t xml:space="preserve"> </w:t>
      </w:r>
      <w:r w:rsidRPr="00F43557">
        <w:rPr>
          <w:rFonts w:hint="eastAsia"/>
          <w:b/>
          <w:bCs/>
          <w:rtl/>
        </w:rPr>
        <w:t>מנחה</w:t>
      </w:r>
      <w:r w:rsidRPr="00F43557">
        <w:rPr>
          <w:b/>
          <w:bCs/>
          <w:rtl/>
        </w:rPr>
        <w:t xml:space="preserve"> את </w:t>
      </w:r>
      <w:r w:rsidRPr="00F43557">
        <w:rPr>
          <w:rFonts w:hint="eastAsia"/>
          <w:b/>
          <w:bCs/>
          <w:rtl/>
        </w:rPr>
        <w:t>השפ</w:t>
      </w:r>
      <w:r w:rsidRPr="00F43557">
        <w:rPr>
          <w:b/>
          <w:bCs/>
          <w:rtl/>
        </w:rPr>
        <w:t xml:space="preserve">"חים </w:t>
      </w:r>
      <w:r w:rsidRPr="00F43557">
        <w:rPr>
          <w:rFonts w:hint="eastAsia"/>
          <w:b/>
          <w:bCs/>
          <w:rtl/>
        </w:rPr>
        <w:t>לכלול</w:t>
      </w:r>
      <w:r w:rsidRPr="00F43557">
        <w:rPr>
          <w:b/>
          <w:bCs/>
          <w:rtl/>
        </w:rPr>
        <w:t xml:space="preserve"> </w:t>
      </w:r>
      <w:r w:rsidRPr="00F43557">
        <w:rPr>
          <w:rFonts w:hint="eastAsia"/>
          <w:b/>
          <w:bCs/>
          <w:rtl/>
        </w:rPr>
        <w:t>בתוכנית</w:t>
      </w:r>
      <w:r w:rsidRPr="00F43557">
        <w:rPr>
          <w:b/>
          <w:bCs/>
          <w:rtl/>
        </w:rPr>
        <w:t xml:space="preserve"> </w:t>
      </w:r>
      <w:r w:rsidRPr="00F43557">
        <w:rPr>
          <w:rFonts w:hint="eastAsia"/>
          <w:b/>
          <w:bCs/>
          <w:rtl/>
        </w:rPr>
        <w:t>העבודה</w:t>
      </w:r>
      <w:r w:rsidRPr="00F43557">
        <w:rPr>
          <w:b/>
          <w:bCs/>
          <w:rtl/>
        </w:rPr>
        <w:t xml:space="preserve"> </w:t>
      </w:r>
      <w:r w:rsidRPr="00F43557">
        <w:rPr>
          <w:rFonts w:hint="eastAsia"/>
          <w:b/>
          <w:bCs/>
          <w:rtl/>
        </w:rPr>
        <w:t>מרכיבים</w:t>
      </w:r>
      <w:r w:rsidRPr="00F43557">
        <w:rPr>
          <w:b/>
          <w:bCs/>
          <w:rtl/>
        </w:rPr>
        <w:t xml:space="preserve"> </w:t>
      </w:r>
      <w:r w:rsidRPr="00F43557">
        <w:rPr>
          <w:rFonts w:hint="eastAsia"/>
          <w:b/>
          <w:bCs/>
          <w:rtl/>
        </w:rPr>
        <w:t>שאמורים</w:t>
      </w:r>
      <w:r w:rsidRPr="00F43557">
        <w:rPr>
          <w:b/>
          <w:bCs/>
          <w:rtl/>
        </w:rPr>
        <w:t xml:space="preserve"> </w:t>
      </w:r>
      <w:r w:rsidRPr="00F43557">
        <w:rPr>
          <w:rFonts w:hint="eastAsia"/>
          <w:b/>
          <w:bCs/>
          <w:rtl/>
        </w:rPr>
        <w:t>להבטיח</w:t>
      </w:r>
      <w:r w:rsidRPr="00F43557">
        <w:rPr>
          <w:b/>
          <w:bCs/>
          <w:rtl/>
        </w:rPr>
        <w:t xml:space="preserve"> </w:t>
      </w:r>
      <w:r w:rsidRPr="00F43557">
        <w:rPr>
          <w:rFonts w:hint="eastAsia"/>
          <w:b/>
          <w:bCs/>
          <w:rtl/>
        </w:rPr>
        <w:t>את</w:t>
      </w:r>
      <w:r w:rsidRPr="00F43557">
        <w:rPr>
          <w:b/>
          <w:bCs/>
          <w:rtl/>
        </w:rPr>
        <w:t xml:space="preserve"> </w:t>
      </w:r>
      <w:r w:rsidRPr="00F43557">
        <w:rPr>
          <w:rFonts w:hint="eastAsia"/>
          <w:b/>
          <w:bCs/>
          <w:rtl/>
        </w:rPr>
        <w:t>ה</w:t>
      </w:r>
      <w:r w:rsidRPr="00F43557">
        <w:rPr>
          <w:b/>
          <w:bCs/>
          <w:rtl/>
        </w:rPr>
        <w:t>אפקטיבי</w:t>
      </w:r>
      <w:r w:rsidRPr="00F43557">
        <w:rPr>
          <w:rFonts w:hint="eastAsia"/>
          <w:b/>
          <w:bCs/>
          <w:rtl/>
        </w:rPr>
        <w:t>ו</w:t>
      </w:r>
      <w:r w:rsidRPr="00F43557">
        <w:rPr>
          <w:b/>
          <w:bCs/>
          <w:rtl/>
        </w:rPr>
        <w:t>ת של</w:t>
      </w:r>
      <w:r>
        <w:rPr>
          <w:rFonts w:hint="cs"/>
          <w:b/>
          <w:bCs/>
          <w:rtl/>
        </w:rPr>
        <w:t xml:space="preserve">ה </w:t>
      </w:r>
      <w:r w:rsidRPr="00F43557">
        <w:rPr>
          <w:b/>
          <w:bCs/>
          <w:rtl/>
        </w:rPr>
        <w:t>ו</w:t>
      </w:r>
      <w:r>
        <w:rPr>
          <w:rFonts w:hint="cs"/>
          <w:b/>
          <w:bCs/>
          <w:rtl/>
        </w:rPr>
        <w:t>את ה</w:t>
      </w:r>
      <w:r w:rsidRPr="00F43557">
        <w:rPr>
          <w:b/>
          <w:bCs/>
          <w:rtl/>
        </w:rPr>
        <w:t>בקרה על ביצועה.</w:t>
      </w:r>
    </w:p>
    <w:p w14:paraId="5E6BE8B4" w14:textId="77777777" w:rsidR="003528F0" w:rsidRDefault="003528F0" w:rsidP="009B10C1">
      <w:pPr>
        <w:pStyle w:val="a7"/>
        <w:spacing w:line="269" w:lineRule="auto"/>
        <w:rPr>
          <w:rtl/>
        </w:rPr>
      </w:pPr>
    </w:p>
    <w:p w14:paraId="6CCB3155" w14:textId="77777777" w:rsidR="003528F0" w:rsidRDefault="003528F0" w:rsidP="009B10C1">
      <w:pPr>
        <w:spacing w:line="269" w:lineRule="auto"/>
        <w:rPr>
          <w:rtl/>
        </w:rPr>
      </w:pPr>
      <w:r>
        <w:rPr>
          <w:rFonts w:hint="cs"/>
          <w:rtl/>
        </w:rPr>
        <w:t>בביקורת נבחן אם בתוכניות העבודה של השפ"חים שנבדקו נכללו כל המרכיבים שנקבעו במודל תוכנית העבודה שקבע משרד הפנים. בלוח 8 ש</w:t>
      </w:r>
      <w:r w:rsidRPr="00C66F4C">
        <w:rPr>
          <w:rFonts w:hint="cs"/>
          <w:rtl/>
        </w:rPr>
        <w:t>להלן מפורטים ה</w:t>
      </w:r>
      <w:r>
        <w:rPr>
          <w:rFonts w:hint="cs"/>
          <w:rtl/>
        </w:rPr>
        <w:t xml:space="preserve">ממצאים לגבי </w:t>
      </w:r>
      <w:r w:rsidRPr="00C66F4C">
        <w:rPr>
          <w:rFonts w:hint="cs"/>
          <w:rtl/>
        </w:rPr>
        <w:t xml:space="preserve">תוכניות העבודה </w:t>
      </w:r>
      <w:r>
        <w:rPr>
          <w:rFonts w:hint="cs"/>
          <w:rtl/>
        </w:rPr>
        <w:t xml:space="preserve">לשנת 2023 בשפ"חים </w:t>
      </w:r>
      <w:r w:rsidRPr="00EE28FF">
        <w:rPr>
          <w:rFonts w:hint="cs"/>
          <w:b/>
          <w:bCs/>
          <w:rtl/>
        </w:rPr>
        <w:t>אשקלון</w:t>
      </w:r>
      <w:r>
        <w:rPr>
          <w:rFonts w:hint="cs"/>
          <w:rtl/>
        </w:rPr>
        <w:t xml:space="preserve"> </w:t>
      </w:r>
      <w:r w:rsidRPr="00EE28FF">
        <w:rPr>
          <w:rFonts w:hint="cs"/>
          <w:b/>
          <w:bCs/>
          <w:rtl/>
        </w:rPr>
        <w:t>נתניה</w:t>
      </w:r>
      <w:r>
        <w:rPr>
          <w:rFonts w:hint="cs"/>
          <w:rtl/>
        </w:rPr>
        <w:t xml:space="preserve"> ולשנת התשפ"ג (2022 - 2023) בשפ"חים </w:t>
      </w:r>
      <w:r w:rsidRPr="00EE28FF">
        <w:rPr>
          <w:rFonts w:hint="cs"/>
          <w:b/>
          <w:bCs/>
          <w:rtl/>
        </w:rPr>
        <w:t>אשכול</w:t>
      </w:r>
      <w:r>
        <w:rPr>
          <w:rFonts w:hint="cs"/>
          <w:rtl/>
        </w:rPr>
        <w:t xml:space="preserve">, </w:t>
      </w:r>
      <w:r w:rsidRPr="00EE28FF">
        <w:rPr>
          <w:rFonts w:hint="cs"/>
          <w:b/>
          <w:bCs/>
          <w:rtl/>
        </w:rPr>
        <w:t>טבריה</w:t>
      </w:r>
      <w:r>
        <w:rPr>
          <w:rFonts w:hint="cs"/>
          <w:rtl/>
        </w:rPr>
        <w:t xml:space="preserve">, </w:t>
      </w:r>
      <w:r w:rsidRPr="00EE28FF">
        <w:rPr>
          <w:rFonts w:hint="cs"/>
          <w:b/>
          <w:bCs/>
          <w:rtl/>
        </w:rPr>
        <w:t>טייבה</w:t>
      </w:r>
      <w:r>
        <w:rPr>
          <w:rFonts w:hint="cs"/>
          <w:rtl/>
        </w:rPr>
        <w:t xml:space="preserve">, </w:t>
      </w:r>
      <w:r w:rsidRPr="00EE28FF">
        <w:rPr>
          <w:rFonts w:hint="cs"/>
          <w:b/>
          <w:bCs/>
          <w:rtl/>
        </w:rPr>
        <w:t>לוד</w:t>
      </w:r>
      <w:r>
        <w:rPr>
          <w:rFonts w:hint="cs"/>
          <w:rtl/>
        </w:rPr>
        <w:t xml:space="preserve"> </w:t>
      </w:r>
      <w:r w:rsidRPr="001C52A6">
        <w:rPr>
          <w:rFonts w:hint="eastAsia"/>
          <w:rtl/>
        </w:rPr>
        <w:t>ו</w:t>
      </w:r>
      <w:r w:rsidRPr="00EE28FF">
        <w:rPr>
          <w:rFonts w:hint="cs"/>
          <w:b/>
          <w:bCs/>
          <w:rtl/>
        </w:rPr>
        <w:t>מטה אשר</w:t>
      </w:r>
      <w:r>
        <w:rPr>
          <w:rFonts w:hint="cs"/>
          <w:rtl/>
        </w:rPr>
        <w:t>.</w:t>
      </w:r>
    </w:p>
    <w:p w14:paraId="4A3071F4" w14:textId="77777777" w:rsidR="003528F0" w:rsidRPr="00C66F4C" w:rsidRDefault="003528F0" w:rsidP="009B10C1">
      <w:pPr>
        <w:spacing w:line="269" w:lineRule="auto"/>
        <w:rPr>
          <w:rtl/>
        </w:rPr>
      </w:pPr>
    </w:p>
    <w:p w14:paraId="3F908305" w14:textId="77777777" w:rsidR="003528F0" w:rsidRDefault="003528F0" w:rsidP="009B10C1">
      <w:pPr>
        <w:spacing w:line="269" w:lineRule="auto"/>
        <w:jc w:val="center"/>
        <w:rPr>
          <w:b/>
          <w:bCs/>
          <w:rtl/>
        </w:rPr>
      </w:pPr>
      <w:r w:rsidRPr="00C66F4C">
        <w:rPr>
          <w:rFonts w:hint="eastAsia"/>
          <w:rtl/>
        </w:rPr>
        <w:t>לוח</w:t>
      </w:r>
      <w:r>
        <w:rPr>
          <w:rFonts w:hint="cs"/>
          <w:rtl/>
        </w:rPr>
        <w:t xml:space="preserve"> 8</w:t>
      </w:r>
      <w:r w:rsidRPr="00C66F4C">
        <w:rPr>
          <w:rtl/>
        </w:rPr>
        <w:t>:</w:t>
      </w:r>
      <w:r>
        <w:rPr>
          <w:rFonts w:hint="cs"/>
          <w:b/>
          <w:bCs/>
          <w:rtl/>
        </w:rPr>
        <w:t xml:space="preserve"> תוכניות העבודה של השפ"חים שנבדקו לשנת הלימודים התשפ"ג או לשנת 2023</w:t>
      </w:r>
    </w:p>
    <w:tbl>
      <w:tblPr>
        <w:tblStyle w:val="af4"/>
        <w:bidiVisual/>
        <w:tblW w:w="0" w:type="auto"/>
        <w:jc w:val="center"/>
        <w:tblLook w:val="04A0" w:firstRow="1" w:lastRow="0" w:firstColumn="1" w:lastColumn="0" w:noHBand="0" w:noVBand="1"/>
      </w:tblPr>
      <w:tblGrid>
        <w:gridCol w:w="1124"/>
        <w:gridCol w:w="1124"/>
        <w:gridCol w:w="1041"/>
        <w:gridCol w:w="963"/>
        <w:gridCol w:w="697"/>
        <w:gridCol w:w="934"/>
        <w:gridCol w:w="830"/>
      </w:tblGrid>
      <w:tr w:rsidR="003528F0" w:rsidRPr="00C66F4C" w14:paraId="325BB4F3" w14:textId="77777777" w:rsidTr="003528F0">
        <w:trPr>
          <w:trHeight w:val="300"/>
          <w:jc w:val="center"/>
        </w:trPr>
        <w:tc>
          <w:tcPr>
            <w:tcW w:w="1124" w:type="dxa"/>
          </w:tcPr>
          <w:p w14:paraId="25FF2771" w14:textId="77777777" w:rsidR="003528F0" w:rsidRDefault="003528F0" w:rsidP="009B10C1">
            <w:pPr>
              <w:spacing w:line="269" w:lineRule="auto"/>
              <w:rPr>
                <w:b/>
                <w:bCs/>
                <w:sz w:val="22"/>
                <w:szCs w:val="22"/>
                <w:rtl/>
              </w:rPr>
            </w:pPr>
          </w:p>
        </w:tc>
        <w:tc>
          <w:tcPr>
            <w:tcW w:w="1124" w:type="dxa"/>
            <w:noWrap/>
            <w:hideMark/>
          </w:tcPr>
          <w:p w14:paraId="4898DE9C" w14:textId="77777777" w:rsidR="003528F0" w:rsidRPr="00C66F4C" w:rsidRDefault="003528F0" w:rsidP="009B10C1">
            <w:pPr>
              <w:spacing w:line="269" w:lineRule="auto"/>
              <w:jc w:val="center"/>
              <w:rPr>
                <w:b/>
                <w:bCs/>
                <w:sz w:val="22"/>
                <w:szCs w:val="22"/>
              </w:rPr>
            </w:pPr>
            <w:r>
              <w:rPr>
                <w:rFonts w:hint="cs"/>
                <w:b/>
                <w:bCs/>
                <w:sz w:val="22"/>
                <w:szCs w:val="22"/>
                <w:rtl/>
              </w:rPr>
              <w:t>ה</w:t>
            </w:r>
            <w:r w:rsidRPr="00C66F4C">
              <w:rPr>
                <w:rFonts w:hint="cs"/>
                <w:b/>
                <w:bCs/>
                <w:sz w:val="22"/>
                <w:szCs w:val="22"/>
                <w:rtl/>
              </w:rPr>
              <w:t>רשות</w:t>
            </w:r>
          </w:p>
        </w:tc>
        <w:tc>
          <w:tcPr>
            <w:tcW w:w="1041" w:type="dxa"/>
            <w:noWrap/>
            <w:hideMark/>
          </w:tcPr>
          <w:p w14:paraId="2BA0E83B" w14:textId="77777777" w:rsidR="003528F0" w:rsidRPr="00C66F4C" w:rsidRDefault="003528F0" w:rsidP="009B10C1">
            <w:pPr>
              <w:spacing w:line="269" w:lineRule="auto"/>
              <w:jc w:val="center"/>
              <w:rPr>
                <w:b/>
                <w:bCs/>
                <w:sz w:val="22"/>
                <w:szCs w:val="22"/>
                <w:rtl/>
              </w:rPr>
            </w:pPr>
            <w:r w:rsidRPr="00C66F4C">
              <w:rPr>
                <w:b/>
                <w:bCs/>
                <w:sz w:val="22"/>
                <w:szCs w:val="22"/>
                <w:rtl/>
              </w:rPr>
              <w:t>קישור לתקציב</w:t>
            </w:r>
          </w:p>
        </w:tc>
        <w:tc>
          <w:tcPr>
            <w:tcW w:w="963" w:type="dxa"/>
            <w:noWrap/>
            <w:hideMark/>
          </w:tcPr>
          <w:p w14:paraId="56F9E5F1" w14:textId="77777777" w:rsidR="003528F0" w:rsidRDefault="003528F0" w:rsidP="009B10C1">
            <w:pPr>
              <w:spacing w:line="269" w:lineRule="auto"/>
              <w:jc w:val="center"/>
              <w:rPr>
                <w:b/>
                <w:bCs/>
                <w:sz w:val="22"/>
                <w:szCs w:val="22"/>
                <w:rtl/>
              </w:rPr>
            </w:pPr>
            <w:r w:rsidRPr="00C66F4C">
              <w:rPr>
                <w:b/>
                <w:bCs/>
                <w:sz w:val="22"/>
                <w:szCs w:val="22"/>
                <w:rtl/>
              </w:rPr>
              <w:t>אחראים</w:t>
            </w:r>
          </w:p>
          <w:p w14:paraId="4BF72578" w14:textId="77777777" w:rsidR="003528F0" w:rsidRPr="00C66F4C" w:rsidRDefault="003528F0" w:rsidP="009B10C1">
            <w:pPr>
              <w:spacing w:line="269" w:lineRule="auto"/>
              <w:jc w:val="center"/>
              <w:rPr>
                <w:b/>
                <w:bCs/>
                <w:sz w:val="22"/>
                <w:szCs w:val="22"/>
                <w:rtl/>
              </w:rPr>
            </w:pPr>
            <w:r>
              <w:rPr>
                <w:rFonts w:hint="cs"/>
                <w:b/>
                <w:bCs/>
                <w:sz w:val="22"/>
                <w:szCs w:val="22"/>
                <w:rtl/>
              </w:rPr>
              <w:t>לביצוען</w:t>
            </w:r>
          </w:p>
        </w:tc>
        <w:tc>
          <w:tcPr>
            <w:tcW w:w="697" w:type="dxa"/>
            <w:noWrap/>
            <w:hideMark/>
          </w:tcPr>
          <w:p w14:paraId="63653B0B" w14:textId="77777777" w:rsidR="003528F0" w:rsidRPr="00C66F4C" w:rsidRDefault="003528F0" w:rsidP="009B10C1">
            <w:pPr>
              <w:spacing w:line="269" w:lineRule="auto"/>
              <w:jc w:val="center"/>
              <w:rPr>
                <w:b/>
                <w:bCs/>
                <w:sz w:val="22"/>
                <w:szCs w:val="22"/>
                <w:rtl/>
              </w:rPr>
            </w:pPr>
            <w:r>
              <w:rPr>
                <w:rFonts w:hint="cs"/>
                <w:b/>
                <w:bCs/>
                <w:sz w:val="22"/>
                <w:szCs w:val="22"/>
                <w:rtl/>
              </w:rPr>
              <w:t>לוחות זמנים</w:t>
            </w:r>
          </w:p>
        </w:tc>
        <w:tc>
          <w:tcPr>
            <w:tcW w:w="934" w:type="dxa"/>
            <w:noWrap/>
            <w:hideMark/>
          </w:tcPr>
          <w:p w14:paraId="3D96F5A7" w14:textId="77777777" w:rsidR="003528F0" w:rsidRPr="00C66F4C" w:rsidRDefault="003528F0" w:rsidP="009B10C1">
            <w:pPr>
              <w:spacing w:line="269" w:lineRule="auto"/>
              <w:jc w:val="center"/>
              <w:rPr>
                <w:b/>
                <w:bCs/>
                <w:sz w:val="22"/>
                <w:szCs w:val="22"/>
                <w:rtl/>
              </w:rPr>
            </w:pPr>
            <w:r w:rsidRPr="00C66F4C">
              <w:rPr>
                <w:b/>
                <w:bCs/>
                <w:sz w:val="22"/>
                <w:szCs w:val="22"/>
                <w:rtl/>
              </w:rPr>
              <w:t>אבני דרך</w:t>
            </w:r>
            <w:r>
              <w:rPr>
                <w:rFonts w:hint="cs"/>
                <w:b/>
                <w:bCs/>
                <w:sz w:val="22"/>
                <w:szCs w:val="22"/>
                <w:rtl/>
              </w:rPr>
              <w:t xml:space="preserve"> לביצוען</w:t>
            </w:r>
          </w:p>
        </w:tc>
        <w:tc>
          <w:tcPr>
            <w:tcW w:w="830" w:type="dxa"/>
            <w:noWrap/>
            <w:hideMark/>
          </w:tcPr>
          <w:p w14:paraId="635AEDA5" w14:textId="77777777" w:rsidR="003528F0" w:rsidRPr="00C66F4C" w:rsidRDefault="003528F0" w:rsidP="009B10C1">
            <w:pPr>
              <w:spacing w:line="269" w:lineRule="auto"/>
              <w:jc w:val="center"/>
              <w:rPr>
                <w:b/>
                <w:bCs/>
                <w:sz w:val="22"/>
                <w:szCs w:val="22"/>
                <w:rtl/>
              </w:rPr>
            </w:pPr>
            <w:r w:rsidRPr="00C66F4C">
              <w:rPr>
                <w:b/>
                <w:bCs/>
                <w:sz w:val="22"/>
                <w:szCs w:val="22"/>
                <w:rtl/>
              </w:rPr>
              <w:t>מדדי ביצוע</w:t>
            </w:r>
          </w:p>
        </w:tc>
      </w:tr>
      <w:tr w:rsidR="003528F0" w:rsidRPr="004C30B0" w14:paraId="0F734C74" w14:textId="77777777" w:rsidTr="003528F0">
        <w:trPr>
          <w:trHeight w:val="300"/>
          <w:jc w:val="center"/>
        </w:trPr>
        <w:tc>
          <w:tcPr>
            <w:tcW w:w="1124" w:type="dxa"/>
            <w:vMerge w:val="restart"/>
            <w:vAlign w:val="center"/>
          </w:tcPr>
          <w:p w14:paraId="0339983C" w14:textId="77777777" w:rsidR="003528F0" w:rsidRPr="00C66F4C" w:rsidRDefault="003528F0" w:rsidP="009B10C1">
            <w:pPr>
              <w:spacing w:line="269" w:lineRule="auto"/>
              <w:jc w:val="left"/>
              <w:rPr>
                <w:b/>
                <w:bCs/>
                <w:sz w:val="22"/>
                <w:szCs w:val="22"/>
                <w:rtl/>
              </w:rPr>
            </w:pPr>
            <w:r>
              <w:rPr>
                <w:rFonts w:hint="cs"/>
                <w:b/>
                <w:bCs/>
                <w:sz w:val="22"/>
                <w:szCs w:val="22"/>
                <w:rtl/>
              </w:rPr>
              <w:t>עיריות</w:t>
            </w:r>
          </w:p>
        </w:tc>
        <w:tc>
          <w:tcPr>
            <w:tcW w:w="1124" w:type="dxa"/>
            <w:noWrap/>
            <w:hideMark/>
          </w:tcPr>
          <w:p w14:paraId="5391F3FD" w14:textId="77777777" w:rsidR="003528F0" w:rsidRPr="00C66F4C" w:rsidRDefault="003528F0" w:rsidP="009B10C1">
            <w:pPr>
              <w:spacing w:line="269" w:lineRule="auto"/>
              <w:jc w:val="left"/>
              <w:rPr>
                <w:b/>
                <w:bCs/>
                <w:sz w:val="22"/>
                <w:szCs w:val="22"/>
                <w:vertAlign w:val="superscript"/>
              </w:rPr>
            </w:pPr>
            <w:r w:rsidRPr="00C66F4C">
              <w:rPr>
                <w:b/>
                <w:bCs/>
                <w:sz w:val="22"/>
                <w:szCs w:val="22"/>
                <w:rtl/>
              </w:rPr>
              <w:t>אשקלון</w:t>
            </w:r>
          </w:p>
        </w:tc>
        <w:tc>
          <w:tcPr>
            <w:tcW w:w="1041" w:type="dxa"/>
            <w:noWrap/>
            <w:hideMark/>
          </w:tcPr>
          <w:p w14:paraId="214A019D" w14:textId="77777777" w:rsidR="003528F0" w:rsidRPr="00C66F4C" w:rsidRDefault="003528F0" w:rsidP="009B10C1">
            <w:pPr>
              <w:spacing w:line="269" w:lineRule="auto"/>
              <w:jc w:val="left"/>
              <w:rPr>
                <w:sz w:val="22"/>
                <w:szCs w:val="22"/>
              </w:rPr>
            </w:pPr>
            <w:r w:rsidRPr="004C30B0">
              <w:rPr>
                <w:color w:val="00B050"/>
                <w:sz w:val="22"/>
                <w:szCs w:val="22"/>
              </w:rPr>
              <w:t>V</w:t>
            </w:r>
          </w:p>
        </w:tc>
        <w:tc>
          <w:tcPr>
            <w:tcW w:w="963" w:type="dxa"/>
            <w:noWrap/>
            <w:hideMark/>
          </w:tcPr>
          <w:p w14:paraId="2F2CA034" w14:textId="77777777" w:rsidR="003528F0" w:rsidRPr="00C66F4C" w:rsidRDefault="003528F0" w:rsidP="009B10C1">
            <w:pPr>
              <w:spacing w:line="269" w:lineRule="auto"/>
              <w:rPr>
                <w:sz w:val="22"/>
                <w:szCs w:val="22"/>
              </w:rPr>
            </w:pPr>
            <w:r w:rsidRPr="00C66F4C">
              <w:rPr>
                <w:sz w:val="22"/>
                <w:szCs w:val="22"/>
              </w:rPr>
              <w:t> </w:t>
            </w:r>
            <w:r w:rsidRPr="004C30B0">
              <w:rPr>
                <w:rFonts w:hint="cs"/>
                <w:color w:val="FF0000"/>
                <w:sz w:val="22"/>
                <w:szCs w:val="22"/>
              </w:rPr>
              <w:t>X</w:t>
            </w:r>
          </w:p>
        </w:tc>
        <w:tc>
          <w:tcPr>
            <w:tcW w:w="697" w:type="dxa"/>
            <w:noWrap/>
            <w:hideMark/>
          </w:tcPr>
          <w:p w14:paraId="5E0ABF42" w14:textId="77777777" w:rsidR="003528F0" w:rsidRPr="004C30B0" w:rsidRDefault="003528F0" w:rsidP="009B10C1">
            <w:pPr>
              <w:spacing w:line="269" w:lineRule="auto"/>
              <w:rPr>
                <w:color w:val="00B050"/>
                <w:sz w:val="22"/>
                <w:szCs w:val="22"/>
              </w:rPr>
            </w:pPr>
            <w:r w:rsidRPr="004C30B0">
              <w:rPr>
                <w:color w:val="FF0000"/>
                <w:sz w:val="22"/>
                <w:szCs w:val="22"/>
              </w:rPr>
              <w:t>X</w:t>
            </w:r>
          </w:p>
        </w:tc>
        <w:tc>
          <w:tcPr>
            <w:tcW w:w="934" w:type="dxa"/>
            <w:noWrap/>
            <w:hideMark/>
          </w:tcPr>
          <w:p w14:paraId="5D58350B" w14:textId="77777777" w:rsidR="003528F0" w:rsidRPr="004C30B0" w:rsidRDefault="003528F0" w:rsidP="009B10C1">
            <w:pPr>
              <w:spacing w:line="269" w:lineRule="auto"/>
              <w:rPr>
                <w:color w:val="00B050"/>
                <w:sz w:val="22"/>
                <w:szCs w:val="22"/>
              </w:rPr>
            </w:pPr>
            <w:r w:rsidRPr="004C30B0">
              <w:rPr>
                <w:color w:val="FF0000"/>
                <w:sz w:val="22"/>
                <w:szCs w:val="22"/>
              </w:rPr>
              <w:t>X</w:t>
            </w:r>
          </w:p>
        </w:tc>
        <w:tc>
          <w:tcPr>
            <w:tcW w:w="830" w:type="dxa"/>
            <w:noWrap/>
            <w:hideMark/>
          </w:tcPr>
          <w:p w14:paraId="1BF7E0AF" w14:textId="77777777" w:rsidR="003528F0" w:rsidRPr="004C30B0" w:rsidRDefault="003528F0" w:rsidP="009B10C1">
            <w:pPr>
              <w:spacing w:line="269" w:lineRule="auto"/>
              <w:rPr>
                <w:color w:val="00B050"/>
                <w:sz w:val="22"/>
                <w:szCs w:val="22"/>
              </w:rPr>
            </w:pPr>
            <w:r w:rsidRPr="004C30B0">
              <w:rPr>
                <w:color w:val="00B050"/>
                <w:sz w:val="22"/>
                <w:szCs w:val="22"/>
              </w:rPr>
              <w:t>V</w:t>
            </w:r>
          </w:p>
        </w:tc>
      </w:tr>
      <w:tr w:rsidR="003528F0" w:rsidRPr="004C30B0" w14:paraId="082F0339" w14:textId="77777777" w:rsidTr="003528F0">
        <w:trPr>
          <w:trHeight w:val="300"/>
          <w:jc w:val="center"/>
        </w:trPr>
        <w:tc>
          <w:tcPr>
            <w:tcW w:w="1124" w:type="dxa"/>
            <w:vMerge/>
            <w:vAlign w:val="center"/>
          </w:tcPr>
          <w:p w14:paraId="5548BE6E" w14:textId="77777777" w:rsidR="003528F0" w:rsidRPr="00C66F4C" w:rsidRDefault="003528F0" w:rsidP="009B10C1">
            <w:pPr>
              <w:spacing w:line="269" w:lineRule="auto"/>
              <w:jc w:val="left"/>
              <w:rPr>
                <w:b/>
                <w:bCs/>
                <w:sz w:val="22"/>
                <w:szCs w:val="22"/>
                <w:rtl/>
              </w:rPr>
            </w:pPr>
          </w:p>
        </w:tc>
        <w:tc>
          <w:tcPr>
            <w:tcW w:w="1124" w:type="dxa"/>
            <w:noWrap/>
            <w:hideMark/>
          </w:tcPr>
          <w:p w14:paraId="62BE55F4" w14:textId="77777777" w:rsidR="003528F0" w:rsidRPr="00C66F4C" w:rsidRDefault="003528F0" w:rsidP="009B10C1">
            <w:pPr>
              <w:spacing w:line="269" w:lineRule="auto"/>
              <w:jc w:val="left"/>
              <w:rPr>
                <w:b/>
                <w:bCs/>
                <w:sz w:val="22"/>
                <w:szCs w:val="22"/>
                <w:vertAlign w:val="superscript"/>
              </w:rPr>
            </w:pPr>
            <w:r w:rsidRPr="00C66F4C">
              <w:rPr>
                <w:b/>
                <w:bCs/>
                <w:sz w:val="22"/>
                <w:szCs w:val="22"/>
                <w:rtl/>
              </w:rPr>
              <w:t>טבריה</w:t>
            </w:r>
          </w:p>
        </w:tc>
        <w:tc>
          <w:tcPr>
            <w:tcW w:w="1041" w:type="dxa"/>
            <w:noWrap/>
            <w:hideMark/>
          </w:tcPr>
          <w:p w14:paraId="3AF4633C" w14:textId="77777777" w:rsidR="003528F0" w:rsidRPr="004C30B0" w:rsidRDefault="003528F0" w:rsidP="009B10C1">
            <w:pPr>
              <w:spacing w:line="269" w:lineRule="auto"/>
              <w:jc w:val="left"/>
              <w:rPr>
                <w:color w:val="FF0000"/>
                <w:sz w:val="22"/>
                <w:szCs w:val="22"/>
                <w:rtl/>
              </w:rPr>
            </w:pPr>
            <w:r w:rsidRPr="004C30B0">
              <w:rPr>
                <w:color w:val="FF0000"/>
                <w:sz w:val="22"/>
                <w:szCs w:val="22"/>
              </w:rPr>
              <w:t>X</w:t>
            </w:r>
          </w:p>
        </w:tc>
        <w:tc>
          <w:tcPr>
            <w:tcW w:w="963" w:type="dxa"/>
            <w:noWrap/>
            <w:hideMark/>
          </w:tcPr>
          <w:p w14:paraId="4C8FB65C"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697" w:type="dxa"/>
            <w:noWrap/>
            <w:hideMark/>
          </w:tcPr>
          <w:p w14:paraId="4053BECA"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934" w:type="dxa"/>
            <w:noWrap/>
            <w:hideMark/>
          </w:tcPr>
          <w:p w14:paraId="67CB1D47"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830" w:type="dxa"/>
            <w:noWrap/>
            <w:hideMark/>
          </w:tcPr>
          <w:p w14:paraId="762F1B16" w14:textId="77777777" w:rsidR="003528F0" w:rsidRPr="004C30B0" w:rsidRDefault="003528F0" w:rsidP="009B10C1">
            <w:pPr>
              <w:spacing w:line="269" w:lineRule="auto"/>
              <w:rPr>
                <w:color w:val="FF0000"/>
                <w:sz w:val="22"/>
                <w:szCs w:val="22"/>
              </w:rPr>
            </w:pPr>
            <w:r w:rsidRPr="004C30B0">
              <w:rPr>
                <w:color w:val="FF0000"/>
                <w:sz w:val="22"/>
                <w:szCs w:val="22"/>
              </w:rPr>
              <w:t>X</w:t>
            </w:r>
          </w:p>
        </w:tc>
      </w:tr>
      <w:tr w:rsidR="003528F0" w:rsidRPr="004C30B0" w14:paraId="329053DC" w14:textId="77777777" w:rsidTr="003528F0">
        <w:trPr>
          <w:trHeight w:val="300"/>
          <w:jc w:val="center"/>
        </w:trPr>
        <w:tc>
          <w:tcPr>
            <w:tcW w:w="1124" w:type="dxa"/>
            <w:vMerge/>
            <w:vAlign w:val="center"/>
          </w:tcPr>
          <w:p w14:paraId="0E9B484C" w14:textId="77777777" w:rsidR="003528F0" w:rsidRPr="00C66F4C" w:rsidRDefault="003528F0" w:rsidP="009B10C1">
            <w:pPr>
              <w:spacing w:line="269" w:lineRule="auto"/>
              <w:jc w:val="left"/>
              <w:rPr>
                <w:b/>
                <w:bCs/>
                <w:sz w:val="22"/>
                <w:szCs w:val="22"/>
                <w:rtl/>
              </w:rPr>
            </w:pPr>
          </w:p>
        </w:tc>
        <w:tc>
          <w:tcPr>
            <w:tcW w:w="1124" w:type="dxa"/>
            <w:noWrap/>
            <w:hideMark/>
          </w:tcPr>
          <w:p w14:paraId="763153FD" w14:textId="77777777" w:rsidR="003528F0" w:rsidRPr="00C66F4C" w:rsidRDefault="003528F0" w:rsidP="009B10C1">
            <w:pPr>
              <w:spacing w:line="269" w:lineRule="auto"/>
              <w:jc w:val="left"/>
              <w:rPr>
                <w:b/>
                <w:bCs/>
                <w:sz w:val="22"/>
                <w:szCs w:val="22"/>
                <w:vertAlign w:val="superscript"/>
              </w:rPr>
            </w:pPr>
            <w:r w:rsidRPr="00C66F4C">
              <w:rPr>
                <w:b/>
                <w:bCs/>
                <w:sz w:val="22"/>
                <w:szCs w:val="22"/>
                <w:rtl/>
              </w:rPr>
              <w:t>טייבה</w:t>
            </w:r>
          </w:p>
        </w:tc>
        <w:tc>
          <w:tcPr>
            <w:tcW w:w="1041" w:type="dxa"/>
            <w:noWrap/>
            <w:hideMark/>
          </w:tcPr>
          <w:p w14:paraId="5D6FFC95" w14:textId="77777777" w:rsidR="003528F0" w:rsidRPr="004C30B0" w:rsidRDefault="003528F0" w:rsidP="009B10C1">
            <w:pPr>
              <w:spacing w:line="269" w:lineRule="auto"/>
              <w:jc w:val="left"/>
              <w:rPr>
                <w:color w:val="FF0000"/>
                <w:sz w:val="22"/>
                <w:szCs w:val="22"/>
                <w:rtl/>
              </w:rPr>
            </w:pPr>
            <w:r w:rsidRPr="004C30B0">
              <w:rPr>
                <w:color w:val="FF0000"/>
                <w:sz w:val="22"/>
                <w:szCs w:val="22"/>
              </w:rPr>
              <w:t>X</w:t>
            </w:r>
          </w:p>
        </w:tc>
        <w:tc>
          <w:tcPr>
            <w:tcW w:w="963" w:type="dxa"/>
            <w:noWrap/>
            <w:hideMark/>
          </w:tcPr>
          <w:p w14:paraId="2C39BAB8"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697" w:type="dxa"/>
            <w:noWrap/>
            <w:hideMark/>
          </w:tcPr>
          <w:p w14:paraId="3DBCEF79"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934" w:type="dxa"/>
            <w:noWrap/>
            <w:hideMark/>
          </w:tcPr>
          <w:p w14:paraId="143BCB81"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830" w:type="dxa"/>
            <w:noWrap/>
            <w:hideMark/>
          </w:tcPr>
          <w:p w14:paraId="54FABF78" w14:textId="77777777" w:rsidR="003528F0" w:rsidRPr="004C30B0" w:rsidRDefault="003528F0" w:rsidP="009B10C1">
            <w:pPr>
              <w:spacing w:line="269" w:lineRule="auto"/>
              <w:rPr>
                <w:color w:val="FF0000"/>
                <w:sz w:val="22"/>
                <w:szCs w:val="22"/>
              </w:rPr>
            </w:pPr>
            <w:r w:rsidRPr="004C30B0">
              <w:rPr>
                <w:color w:val="FF0000"/>
                <w:sz w:val="22"/>
                <w:szCs w:val="22"/>
              </w:rPr>
              <w:t>X</w:t>
            </w:r>
          </w:p>
        </w:tc>
      </w:tr>
      <w:tr w:rsidR="003528F0" w:rsidRPr="004C30B0" w14:paraId="5F51732D" w14:textId="77777777" w:rsidTr="003528F0">
        <w:trPr>
          <w:trHeight w:val="300"/>
          <w:jc w:val="center"/>
        </w:trPr>
        <w:tc>
          <w:tcPr>
            <w:tcW w:w="1124" w:type="dxa"/>
            <w:vMerge/>
            <w:vAlign w:val="center"/>
          </w:tcPr>
          <w:p w14:paraId="65EDDCA9" w14:textId="77777777" w:rsidR="003528F0" w:rsidRPr="00C66F4C" w:rsidRDefault="003528F0" w:rsidP="009B10C1">
            <w:pPr>
              <w:spacing w:line="269" w:lineRule="auto"/>
              <w:jc w:val="left"/>
              <w:rPr>
                <w:b/>
                <w:bCs/>
                <w:sz w:val="22"/>
                <w:szCs w:val="22"/>
                <w:rtl/>
              </w:rPr>
            </w:pPr>
          </w:p>
        </w:tc>
        <w:tc>
          <w:tcPr>
            <w:tcW w:w="1124" w:type="dxa"/>
            <w:noWrap/>
            <w:hideMark/>
          </w:tcPr>
          <w:p w14:paraId="71373302" w14:textId="77777777" w:rsidR="003528F0" w:rsidRPr="00C66F4C" w:rsidRDefault="003528F0" w:rsidP="009B10C1">
            <w:pPr>
              <w:spacing w:line="269" w:lineRule="auto"/>
              <w:jc w:val="left"/>
              <w:rPr>
                <w:b/>
                <w:bCs/>
                <w:sz w:val="22"/>
                <w:szCs w:val="22"/>
                <w:vertAlign w:val="superscript"/>
              </w:rPr>
            </w:pPr>
            <w:r w:rsidRPr="00C66F4C">
              <w:rPr>
                <w:b/>
                <w:bCs/>
                <w:sz w:val="22"/>
                <w:szCs w:val="22"/>
                <w:rtl/>
              </w:rPr>
              <w:t>לוד</w:t>
            </w:r>
          </w:p>
        </w:tc>
        <w:tc>
          <w:tcPr>
            <w:tcW w:w="1041" w:type="dxa"/>
            <w:noWrap/>
            <w:hideMark/>
          </w:tcPr>
          <w:p w14:paraId="6DACB7FA" w14:textId="77777777" w:rsidR="003528F0" w:rsidRPr="004C30B0" w:rsidRDefault="003528F0" w:rsidP="009B10C1">
            <w:pPr>
              <w:spacing w:line="269" w:lineRule="auto"/>
              <w:jc w:val="left"/>
              <w:rPr>
                <w:color w:val="FF0000"/>
                <w:sz w:val="22"/>
                <w:szCs w:val="22"/>
                <w:rtl/>
              </w:rPr>
            </w:pPr>
            <w:r w:rsidRPr="004C30B0">
              <w:rPr>
                <w:color w:val="FF0000"/>
                <w:sz w:val="22"/>
                <w:szCs w:val="22"/>
              </w:rPr>
              <w:t>X</w:t>
            </w:r>
          </w:p>
        </w:tc>
        <w:tc>
          <w:tcPr>
            <w:tcW w:w="963" w:type="dxa"/>
            <w:noWrap/>
            <w:hideMark/>
          </w:tcPr>
          <w:p w14:paraId="161AF386"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697" w:type="dxa"/>
            <w:noWrap/>
            <w:hideMark/>
          </w:tcPr>
          <w:p w14:paraId="22FD1F58"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934" w:type="dxa"/>
            <w:noWrap/>
            <w:hideMark/>
          </w:tcPr>
          <w:p w14:paraId="63A82744"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830" w:type="dxa"/>
            <w:noWrap/>
            <w:hideMark/>
          </w:tcPr>
          <w:p w14:paraId="44F753AA" w14:textId="77777777" w:rsidR="003528F0" w:rsidRPr="004C30B0" w:rsidRDefault="003528F0" w:rsidP="009B10C1">
            <w:pPr>
              <w:spacing w:line="269" w:lineRule="auto"/>
              <w:rPr>
                <w:color w:val="FF0000"/>
                <w:sz w:val="22"/>
                <w:szCs w:val="22"/>
              </w:rPr>
            </w:pPr>
            <w:r w:rsidRPr="004C30B0">
              <w:rPr>
                <w:color w:val="FF0000"/>
                <w:sz w:val="22"/>
                <w:szCs w:val="22"/>
              </w:rPr>
              <w:t>X</w:t>
            </w:r>
          </w:p>
        </w:tc>
      </w:tr>
      <w:tr w:rsidR="003528F0" w:rsidRPr="004C30B0" w14:paraId="59FE18A9" w14:textId="77777777" w:rsidTr="003528F0">
        <w:trPr>
          <w:trHeight w:val="300"/>
          <w:jc w:val="center"/>
        </w:trPr>
        <w:tc>
          <w:tcPr>
            <w:tcW w:w="1124" w:type="dxa"/>
            <w:vMerge/>
            <w:vAlign w:val="center"/>
          </w:tcPr>
          <w:p w14:paraId="52BC7E0E" w14:textId="77777777" w:rsidR="003528F0" w:rsidRPr="00C66F4C" w:rsidRDefault="003528F0" w:rsidP="009B10C1">
            <w:pPr>
              <w:spacing w:line="269" w:lineRule="auto"/>
              <w:jc w:val="left"/>
              <w:rPr>
                <w:b/>
                <w:bCs/>
                <w:sz w:val="22"/>
                <w:szCs w:val="22"/>
                <w:rtl/>
              </w:rPr>
            </w:pPr>
          </w:p>
        </w:tc>
        <w:tc>
          <w:tcPr>
            <w:tcW w:w="1124" w:type="dxa"/>
            <w:noWrap/>
          </w:tcPr>
          <w:p w14:paraId="243CD0D4" w14:textId="77777777" w:rsidR="003528F0" w:rsidRPr="00C66F4C" w:rsidRDefault="003528F0" w:rsidP="009B10C1">
            <w:pPr>
              <w:spacing w:line="269" w:lineRule="auto"/>
              <w:jc w:val="left"/>
              <w:rPr>
                <w:b/>
                <w:bCs/>
                <w:sz w:val="22"/>
                <w:szCs w:val="22"/>
                <w:vertAlign w:val="superscript"/>
              </w:rPr>
            </w:pPr>
            <w:r w:rsidRPr="00C66F4C">
              <w:rPr>
                <w:b/>
                <w:bCs/>
                <w:sz w:val="22"/>
                <w:szCs w:val="22"/>
                <w:rtl/>
              </w:rPr>
              <w:t>נתניה</w:t>
            </w:r>
          </w:p>
        </w:tc>
        <w:tc>
          <w:tcPr>
            <w:tcW w:w="1041" w:type="dxa"/>
            <w:noWrap/>
          </w:tcPr>
          <w:p w14:paraId="4C242484" w14:textId="77777777" w:rsidR="003528F0" w:rsidRPr="004C30B0" w:rsidRDefault="003528F0" w:rsidP="009B10C1">
            <w:pPr>
              <w:spacing w:line="269" w:lineRule="auto"/>
              <w:jc w:val="left"/>
              <w:rPr>
                <w:color w:val="00B050"/>
                <w:sz w:val="22"/>
                <w:szCs w:val="22"/>
              </w:rPr>
            </w:pPr>
            <w:r w:rsidRPr="004C30B0">
              <w:rPr>
                <w:color w:val="00B050"/>
                <w:sz w:val="22"/>
                <w:szCs w:val="22"/>
              </w:rPr>
              <w:t>V</w:t>
            </w:r>
          </w:p>
        </w:tc>
        <w:tc>
          <w:tcPr>
            <w:tcW w:w="963" w:type="dxa"/>
            <w:noWrap/>
          </w:tcPr>
          <w:p w14:paraId="2199AB14" w14:textId="77777777" w:rsidR="003528F0" w:rsidRPr="004C30B0" w:rsidRDefault="003528F0" w:rsidP="009B10C1">
            <w:pPr>
              <w:spacing w:line="269" w:lineRule="auto"/>
              <w:rPr>
                <w:color w:val="00B050"/>
                <w:sz w:val="22"/>
                <w:szCs w:val="22"/>
              </w:rPr>
            </w:pPr>
            <w:r w:rsidRPr="004C30B0">
              <w:rPr>
                <w:color w:val="00B050"/>
                <w:sz w:val="22"/>
                <w:szCs w:val="22"/>
              </w:rPr>
              <w:t>V</w:t>
            </w:r>
          </w:p>
        </w:tc>
        <w:tc>
          <w:tcPr>
            <w:tcW w:w="697" w:type="dxa"/>
            <w:noWrap/>
          </w:tcPr>
          <w:p w14:paraId="1F44F0EA" w14:textId="77777777" w:rsidR="003528F0" w:rsidRPr="004C30B0" w:rsidRDefault="003528F0" w:rsidP="009B10C1">
            <w:pPr>
              <w:spacing w:line="269" w:lineRule="auto"/>
              <w:rPr>
                <w:color w:val="00B050"/>
                <w:sz w:val="22"/>
                <w:szCs w:val="22"/>
              </w:rPr>
            </w:pPr>
            <w:r w:rsidRPr="004C30B0">
              <w:rPr>
                <w:color w:val="FF0000"/>
                <w:sz w:val="22"/>
                <w:szCs w:val="22"/>
              </w:rPr>
              <w:t>X</w:t>
            </w:r>
          </w:p>
        </w:tc>
        <w:tc>
          <w:tcPr>
            <w:tcW w:w="934" w:type="dxa"/>
            <w:noWrap/>
          </w:tcPr>
          <w:p w14:paraId="32DB01E6" w14:textId="77777777" w:rsidR="003528F0" w:rsidRPr="00C66F4C" w:rsidRDefault="003528F0" w:rsidP="009B10C1">
            <w:pPr>
              <w:spacing w:line="269" w:lineRule="auto"/>
              <w:rPr>
                <w:sz w:val="22"/>
                <w:szCs w:val="22"/>
              </w:rPr>
            </w:pPr>
            <w:r w:rsidRPr="004C30B0">
              <w:rPr>
                <w:color w:val="FF0000"/>
                <w:sz w:val="22"/>
                <w:szCs w:val="22"/>
              </w:rPr>
              <w:t>X</w:t>
            </w:r>
          </w:p>
        </w:tc>
        <w:tc>
          <w:tcPr>
            <w:tcW w:w="830" w:type="dxa"/>
            <w:noWrap/>
          </w:tcPr>
          <w:p w14:paraId="16E49392" w14:textId="77777777" w:rsidR="003528F0" w:rsidRPr="004C30B0" w:rsidRDefault="003528F0" w:rsidP="009B10C1">
            <w:pPr>
              <w:spacing w:line="269" w:lineRule="auto"/>
              <w:rPr>
                <w:color w:val="00B050"/>
                <w:sz w:val="22"/>
                <w:szCs w:val="22"/>
              </w:rPr>
            </w:pPr>
            <w:r w:rsidRPr="004C30B0">
              <w:rPr>
                <w:color w:val="00B050"/>
                <w:sz w:val="22"/>
                <w:szCs w:val="22"/>
              </w:rPr>
              <w:t>V</w:t>
            </w:r>
          </w:p>
        </w:tc>
      </w:tr>
      <w:tr w:rsidR="003528F0" w:rsidRPr="004C30B0" w14:paraId="3350EBB0" w14:textId="77777777" w:rsidTr="003528F0">
        <w:trPr>
          <w:trHeight w:val="300"/>
          <w:jc w:val="center"/>
        </w:trPr>
        <w:tc>
          <w:tcPr>
            <w:tcW w:w="1124" w:type="dxa"/>
            <w:vMerge w:val="restart"/>
            <w:vAlign w:val="center"/>
          </w:tcPr>
          <w:p w14:paraId="0404F652" w14:textId="77777777" w:rsidR="003528F0" w:rsidRPr="00C66F4C" w:rsidRDefault="003528F0" w:rsidP="009B10C1">
            <w:pPr>
              <w:spacing w:line="269" w:lineRule="auto"/>
              <w:jc w:val="left"/>
              <w:rPr>
                <w:b/>
                <w:bCs/>
                <w:sz w:val="22"/>
                <w:szCs w:val="22"/>
                <w:rtl/>
              </w:rPr>
            </w:pPr>
            <w:r>
              <w:rPr>
                <w:rFonts w:hint="cs"/>
                <w:b/>
                <w:bCs/>
                <w:sz w:val="22"/>
                <w:szCs w:val="22"/>
                <w:rtl/>
              </w:rPr>
              <w:t>מועצות אזוריות</w:t>
            </w:r>
          </w:p>
        </w:tc>
        <w:tc>
          <w:tcPr>
            <w:tcW w:w="1124" w:type="dxa"/>
            <w:noWrap/>
          </w:tcPr>
          <w:p w14:paraId="4D6A62FB" w14:textId="77777777" w:rsidR="003528F0" w:rsidRPr="00C66F4C" w:rsidRDefault="003528F0" w:rsidP="009B10C1">
            <w:pPr>
              <w:spacing w:line="269" w:lineRule="auto"/>
              <w:jc w:val="left"/>
              <w:rPr>
                <w:b/>
                <w:bCs/>
                <w:sz w:val="22"/>
                <w:szCs w:val="22"/>
                <w:vertAlign w:val="superscript"/>
                <w:rtl/>
              </w:rPr>
            </w:pPr>
            <w:r w:rsidRPr="00C66F4C">
              <w:rPr>
                <w:b/>
                <w:bCs/>
                <w:sz w:val="22"/>
                <w:szCs w:val="22"/>
                <w:rtl/>
              </w:rPr>
              <w:t>אשכול</w:t>
            </w:r>
          </w:p>
        </w:tc>
        <w:tc>
          <w:tcPr>
            <w:tcW w:w="1041" w:type="dxa"/>
            <w:noWrap/>
          </w:tcPr>
          <w:p w14:paraId="0564240F" w14:textId="77777777" w:rsidR="003528F0" w:rsidRPr="004C30B0" w:rsidRDefault="003528F0" w:rsidP="009B10C1">
            <w:pPr>
              <w:spacing w:line="269" w:lineRule="auto"/>
              <w:jc w:val="left"/>
              <w:rPr>
                <w:color w:val="FF0000"/>
                <w:sz w:val="22"/>
                <w:szCs w:val="22"/>
                <w:vertAlign w:val="superscript"/>
              </w:rPr>
            </w:pPr>
            <w:r w:rsidRPr="004C30B0">
              <w:rPr>
                <w:color w:val="FF0000"/>
                <w:sz w:val="22"/>
                <w:szCs w:val="22"/>
              </w:rPr>
              <w:t>X</w:t>
            </w:r>
          </w:p>
        </w:tc>
        <w:tc>
          <w:tcPr>
            <w:tcW w:w="963" w:type="dxa"/>
            <w:noWrap/>
          </w:tcPr>
          <w:p w14:paraId="6DC80400"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697" w:type="dxa"/>
            <w:noWrap/>
          </w:tcPr>
          <w:p w14:paraId="2D4E68D1"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934" w:type="dxa"/>
            <w:noWrap/>
          </w:tcPr>
          <w:p w14:paraId="3417D44C"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830" w:type="dxa"/>
            <w:noWrap/>
          </w:tcPr>
          <w:p w14:paraId="11382E32" w14:textId="77777777" w:rsidR="003528F0" w:rsidRPr="004C30B0" w:rsidRDefault="003528F0" w:rsidP="009B10C1">
            <w:pPr>
              <w:spacing w:line="269" w:lineRule="auto"/>
              <w:rPr>
                <w:color w:val="FF0000"/>
                <w:sz w:val="22"/>
                <w:szCs w:val="22"/>
              </w:rPr>
            </w:pPr>
            <w:r w:rsidRPr="004C30B0">
              <w:rPr>
                <w:color w:val="FF0000"/>
                <w:sz w:val="22"/>
                <w:szCs w:val="22"/>
              </w:rPr>
              <w:t>X</w:t>
            </w:r>
          </w:p>
        </w:tc>
      </w:tr>
      <w:tr w:rsidR="003528F0" w:rsidRPr="004C30B0" w14:paraId="7EFB4BA5" w14:textId="77777777" w:rsidTr="003528F0">
        <w:trPr>
          <w:trHeight w:val="300"/>
          <w:jc w:val="center"/>
        </w:trPr>
        <w:tc>
          <w:tcPr>
            <w:tcW w:w="1124" w:type="dxa"/>
            <w:vMerge/>
          </w:tcPr>
          <w:p w14:paraId="426E8944" w14:textId="77777777" w:rsidR="003528F0" w:rsidRPr="00C66F4C" w:rsidRDefault="003528F0" w:rsidP="009B10C1">
            <w:pPr>
              <w:spacing w:line="269" w:lineRule="auto"/>
              <w:rPr>
                <w:b/>
                <w:bCs/>
                <w:sz w:val="22"/>
                <w:szCs w:val="22"/>
                <w:rtl/>
              </w:rPr>
            </w:pPr>
          </w:p>
        </w:tc>
        <w:tc>
          <w:tcPr>
            <w:tcW w:w="1124" w:type="dxa"/>
            <w:noWrap/>
            <w:hideMark/>
          </w:tcPr>
          <w:p w14:paraId="2594D6BD" w14:textId="77777777" w:rsidR="003528F0" w:rsidRPr="00C66F4C" w:rsidRDefault="003528F0" w:rsidP="009B10C1">
            <w:pPr>
              <w:spacing w:line="269" w:lineRule="auto"/>
              <w:jc w:val="left"/>
              <w:rPr>
                <w:b/>
                <w:bCs/>
                <w:sz w:val="22"/>
                <w:szCs w:val="22"/>
                <w:vertAlign w:val="superscript"/>
              </w:rPr>
            </w:pPr>
            <w:r w:rsidRPr="00C66F4C">
              <w:rPr>
                <w:b/>
                <w:bCs/>
                <w:sz w:val="22"/>
                <w:szCs w:val="22"/>
                <w:rtl/>
              </w:rPr>
              <w:t>מטה אשר</w:t>
            </w:r>
          </w:p>
        </w:tc>
        <w:tc>
          <w:tcPr>
            <w:tcW w:w="1041" w:type="dxa"/>
            <w:noWrap/>
            <w:hideMark/>
          </w:tcPr>
          <w:p w14:paraId="59FECCC0" w14:textId="77777777" w:rsidR="003528F0" w:rsidRPr="004C30B0" w:rsidRDefault="003528F0" w:rsidP="009B10C1">
            <w:pPr>
              <w:spacing w:line="269" w:lineRule="auto"/>
              <w:jc w:val="left"/>
              <w:rPr>
                <w:color w:val="FF0000"/>
                <w:sz w:val="22"/>
                <w:szCs w:val="22"/>
                <w:rtl/>
              </w:rPr>
            </w:pPr>
            <w:r w:rsidRPr="004C30B0">
              <w:rPr>
                <w:color w:val="FF0000"/>
                <w:sz w:val="22"/>
                <w:szCs w:val="22"/>
              </w:rPr>
              <w:t>X</w:t>
            </w:r>
          </w:p>
        </w:tc>
        <w:tc>
          <w:tcPr>
            <w:tcW w:w="963" w:type="dxa"/>
            <w:noWrap/>
            <w:hideMark/>
          </w:tcPr>
          <w:p w14:paraId="1F01D584"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697" w:type="dxa"/>
            <w:noWrap/>
            <w:hideMark/>
          </w:tcPr>
          <w:p w14:paraId="2468F4C8"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934" w:type="dxa"/>
            <w:noWrap/>
            <w:hideMark/>
          </w:tcPr>
          <w:p w14:paraId="69836F9A" w14:textId="77777777" w:rsidR="003528F0" w:rsidRPr="004C30B0" w:rsidRDefault="003528F0" w:rsidP="009B10C1">
            <w:pPr>
              <w:spacing w:line="269" w:lineRule="auto"/>
              <w:rPr>
                <w:color w:val="FF0000"/>
                <w:sz w:val="22"/>
                <w:szCs w:val="22"/>
              </w:rPr>
            </w:pPr>
            <w:r w:rsidRPr="004C30B0">
              <w:rPr>
                <w:color w:val="FF0000"/>
                <w:sz w:val="22"/>
                <w:szCs w:val="22"/>
              </w:rPr>
              <w:t>X</w:t>
            </w:r>
          </w:p>
        </w:tc>
        <w:tc>
          <w:tcPr>
            <w:tcW w:w="830" w:type="dxa"/>
            <w:noWrap/>
            <w:hideMark/>
          </w:tcPr>
          <w:p w14:paraId="725D43B4" w14:textId="77777777" w:rsidR="003528F0" w:rsidRPr="004C30B0" w:rsidRDefault="003528F0" w:rsidP="009B10C1">
            <w:pPr>
              <w:spacing w:line="269" w:lineRule="auto"/>
              <w:rPr>
                <w:color w:val="00B050"/>
                <w:sz w:val="22"/>
                <w:szCs w:val="22"/>
              </w:rPr>
            </w:pPr>
            <w:r w:rsidRPr="004C30B0">
              <w:rPr>
                <w:color w:val="00B050"/>
                <w:sz w:val="22"/>
                <w:szCs w:val="22"/>
              </w:rPr>
              <w:t>V</w:t>
            </w:r>
          </w:p>
        </w:tc>
      </w:tr>
    </w:tbl>
    <w:p w14:paraId="0991F181" w14:textId="77777777" w:rsidR="003528F0" w:rsidRPr="004C30B0" w:rsidRDefault="003528F0" w:rsidP="009B10C1">
      <w:pPr>
        <w:spacing w:line="269" w:lineRule="auto"/>
        <w:jc w:val="left"/>
        <w:rPr>
          <w:szCs w:val="20"/>
          <w:rtl/>
        </w:rPr>
      </w:pPr>
      <w:r w:rsidRPr="005848E8">
        <w:rPr>
          <w:rFonts w:hint="cs"/>
          <w:szCs w:val="20"/>
          <w:rtl/>
        </w:rPr>
        <w:t>על פי</w:t>
      </w:r>
      <w:r w:rsidRPr="004C30B0">
        <w:rPr>
          <w:szCs w:val="20"/>
          <w:rtl/>
        </w:rPr>
        <w:t xml:space="preserve"> </w:t>
      </w:r>
      <w:r>
        <w:rPr>
          <w:rFonts w:hint="cs"/>
          <w:szCs w:val="20"/>
          <w:rtl/>
        </w:rPr>
        <w:t xml:space="preserve">הבהרות שהעבירו השפ"חים שנבדקו ומשרד החינוך, </w:t>
      </w:r>
      <w:r w:rsidRPr="004C30B0">
        <w:rPr>
          <w:rFonts w:hint="eastAsia"/>
          <w:szCs w:val="20"/>
          <w:rtl/>
        </w:rPr>
        <w:t>בעיבוד</w:t>
      </w:r>
      <w:r w:rsidRPr="004C30B0">
        <w:rPr>
          <w:szCs w:val="20"/>
          <w:rtl/>
        </w:rPr>
        <w:t xml:space="preserve"> </w:t>
      </w:r>
      <w:r w:rsidRPr="004C30B0">
        <w:rPr>
          <w:rFonts w:hint="eastAsia"/>
          <w:szCs w:val="20"/>
          <w:rtl/>
        </w:rPr>
        <w:t>משרד</w:t>
      </w:r>
      <w:r w:rsidRPr="004C30B0">
        <w:rPr>
          <w:szCs w:val="20"/>
          <w:rtl/>
        </w:rPr>
        <w:t xml:space="preserve"> </w:t>
      </w:r>
      <w:r w:rsidRPr="004C30B0">
        <w:rPr>
          <w:rFonts w:hint="eastAsia"/>
          <w:szCs w:val="20"/>
          <w:rtl/>
        </w:rPr>
        <w:t>מבקר</w:t>
      </w:r>
      <w:r w:rsidRPr="004C30B0">
        <w:rPr>
          <w:szCs w:val="20"/>
          <w:rtl/>
        </w:rPr>
        <w:t xml:space="preserve"> </w:t>
      </w:r>
      <w:r w:rsidRPr="004C30B0">
        <w:rPr>
          <w:rFonts w:hint="eastAsia"/>
          <w:szCs w:val="20"/>
          <w:rtl/>
        </w:rPr>
        <w:t>המדינה</w:t>
      </w:r>
      <w:r w:rsidRPr="004C30B0">
        <w:rPr>
          <w:szCs w:val="20"/>
          <w:rtl/>
        </w:rPr>
        <w:t>.</w:t>
      </w:r>
    </w:p>
    <w:p w14:paraId="3EEA9F61" w14:textId="77777777" w:rsidR="003528F0" w:rsidRDefault="003528F0" w:rsidP="009B10C1">
      <w:pPr>
        <w:pStyle w:val="a7"/>
        <w:spacing w:line="269" w:lineRule="auto"/>
        <w:rPr>
          <w:rtl/>
        </w:rPr>
      </w:pPr>
    </w:p>
    <w:p w14:paraId="49F12AF3" w14:textId="77777777" w:rsidR="003528F0" w:rsidRPr="00437D7F" w:rsidRDefault="003528F0" w:rsidP="009B10C1">
      <w:pPr>
        <w:spacing w:line="269" w:lineRule="auto"/>
        <w:rPr>
          <w:b/>
          <w:bCs/>
          <w:rtl/>
        </w:rPr>
      </w:pPr>
      <w:r w:rsidRPr="00437D7F">
        <w:rPr>
          <w:rFonts w:hint="cs"/>
          <w:b/>
          <w:bCs/>
          <w:rtl/>
        </w:rPr>
        <w:t xml:space="preserve">בביקורת עלה כי בתוכניות העבודה לשנת 2023 של השפ"חים בעיריות </w:t>
      </w:r>
      <w:r w:rsidRPr="00437D7F">
        <w:rPr>
          <w:rFonts w:hint="eastAsia"/>
          <w:b/>
          <w:bCs/>
          <w:rtl/>
        </w:rPr>
        <w:t>אשקלון</w:t>
      </w:r>
      <w:r w:rsidRPr="00437D7F">
        <w:rPr>
          <w:rFonts w:hint="cs"/>
          <w:b/>
          <w:bCs/>
          <w:rtl/>
        </w:rPr>
        <w:t xml:space="preserve"> </w:t>
      </w:r>
      <w:r w:rsidRPr="00437D7F">
        <w:rPr>
          <w:rFonts w:hint="eastAsia"/>
          <w:b/>
          <w:bCs/>
          <w:rtl/>
        </w:rPr>
        <w:t>ונתניה</w:t>
      </w:r>
      <w:r>
        <w:rPr>
          <w:rFonts w:hint="cs"/>
          <w:b/>
          <w:bCs/>
          <w:rtl/>
        </w:rPr>
        <w:t xml:space="preserve"> </w:t>
      </w:r>
      <w:r w:rsidRPr="00437D7F">
        <w:rPr>
          <w:rFonts w:hint="cs"/>
          <w:b/>
          <w:bCs/>
          <w:rtl/>
        </w:rPr>
        <w:t>נקבעו יעדים כמותיים הניתנים לבקרה ו</w:t>
      </w:r>
      <w:r>
        <w:rPr>
          <w:rFonts w:hint="cs"/>
          <w:b/>
          <w:bCs/>
          <w:rtl/>
        </w:rPr>
        <w:t>ל</w:t>
      </w:r>
      <w:r w:rsidRPr="00437D7F">
        <w:rPr>
          <w:rFonts w:hint="cs"/>
          <w:b/>
          <w:bCs/>
          <w:rtl/>
        </w:rPr>
        <w:t xml:space="preserve">מדידה, עם קישור של כל יעד לתקציב שיש להקצות לצורך העמידה בו. </w:t>
      </w:r>
      <w:r w:rsidRPr="00437D7F">
        <w:rPr>
          <w:rFonts w:hint="eastAsia"/>
          <w:b/>
          <w:bCs/>
          <w:rtl/>
        </w:rPr>
        <w:t>עוד</w:t>
      </w:r>
      <w:r w:rsidRPr="00437D7F">
        <w:rPr>
          <w:b/>
          <w:bCs/>
          <w:rtl/>
        </w:rPr>
        <w:t xml:space="preserve"> עלה בביקורת כי </w:t>
      </w:r>
      <w:r>
        <w:rPr>
          <w:rFonts w:hint="cs"/>
          <w:b/>
          <w:bCs/>
          <w:rtl/>
        </w:rPr>
        <w:t>שום שפ"ח מה</w:t>
      </w:r>
      <w:r w:rsidRPr="00437D7F">
        <w:rPr>
          <w:b/>
          <w:bCs/>
          <w:rtl/>
        </w:rPr>
        <w:t>שפ"חים שנבדקו</w:t>
      </w:r>
      <w:r>
        <w:rPr>
          <w:rFonts w:hint="cs"/>
          <w:b/>
          <w:bCs/>
          <w:rtl/>
        </w:rPr>
        <w:t xml:space="preserve"> -</w:t>
      </w:r>
      <w:r w:rsidRPr="00437D7F">
        <w:rPr>
          <w:rFonts w:hint="cs"/>
          <w:b/>
          <w:bCs/>
          <w:rtl/>
        </w:rPr>
        <w:t xml:space="preserve"> </w:t>
      </w:r>
      <w:r>
        <w:rPr>
          <w:rFonts w:hint="cs"/>
          <w:b/>
          <w:bCs/>
          <w:rtl/>
        </w:rPr>
        <w:t xml:space="preserve">בעיריות </w:t>
      </w:r>
      <w:r w:rsidRPr="00437D7F">
        <w:rPr>
          <w:rFonts w:hint="cs"/>
          <w:b/>
          <w:bCs/>
          <w:rtl/>
        </w:rPr>
        <w:t>אשקלון, טבריה, טייבה, לוד ונתניה</w:t>
      </w:r>
      <w:r>
        <w:rPr>
          <w:rFonts w:hint="cs"/>
          <w:b/>
          <w:bCs/>
          <w:rtl/>
        </w:rPr>
        <w:t>, ובמועצות האזוריות אשכול ומטה אשר -</w:t>
      </w:r>
      <w:r w:rsidRPr="00437D7F">
        <w:rPr>
          <w:b/>
          <w:bCs/>
          <w:rtl/>
        </w:rPr>
        <w:t xml:space="preserve"> לא קבע את לוחות הזמנים</w:t>
      </w:r>
      <w:r>
        <w:rPr>
          <w:rFonts w:hint="cs"/>
          <w:b/>
          <w:bCs/>
          <w:rtl/>
        </w:rPr>
        <w:t xml:space="preserve"> של תוכניות העבודה שלו</w:t>
      </w:r>
      <w:r w:rsidRPr="00437D7F">
        <w:rPr>
          <w:b/>
          <w:bCs/>
          <w:rtl/>
        </w:rPr>
        <w:t xml:space="preserve"> ואת אבני הדרך לעמידה ביעדים.</w:t>
      </w:r>
      <w:r w:rsidRPr="00437D7F">
        <w:rPr>
          <w:rFonts w:hint="cs"/>
          <w:b/>
          <w:bCs/>
          <w:rtl/>
        </w:rPr>
        <w:t xml:space="preserve"> מלבד השפ"ח של עיריית נתניה, יתר השפ"חים שנבדקו</w:t>
      </w:r>
      <w:r>
        <w:rPr>
          <w:rFonts w:hint="cs"/>
          <w:b/>
          <w:bCs/>
          <w:rtl/>
        </w:rPr>
        <w:t xml:space="preserve"> </w:t>
      </w:r>
      <w:r w:rsidRPr="00437D7F">
        <w:rPr>
          <w:rFonts w:hint="cs"/>
          <w:b/>
          <w:bCs/>
          <w:rtl/>
        </w:rPr>
        <w:t>לא קבעו את הגורמים האחראיים להשגת היעדים.</w:t>
      </w:r>
    </w:p>
    <w:p w14:paraId="44097688" w14:textId="77777777" w:rsidR="003528F0" w:rsidRDefault="003528F0" w:rsidP="009B10C1">
      <w:pPr>
        <w:pStyle w:val="a7"/>
        <w:spacing w:line="269" w:lineRule="auto"/>
        <w:rPr>
          <w:rtl/>
        </w:rPr>
      </w:pPr>
    </w:p>
    <w:p w14:paraId="3A151979" w14:textId="77777777" w:rsidR="003528F0" w:rsidRDefault="003528F0" w:rsidP="009B10C1">
      <w:pPr>
        <w:spacing w:line="269" w:lineRule="auto"/>
        <w:rPr>
          <w:b/>
          <w:bCs/>
          <w:rtl/>
        </w:rPr>
      </w:pPr>
      <w:r w:rsidRPr="008D4527">
        <w:rPr>
          <w:rFonts w:hint="cs"/>
          <w:b/>
          <w:bCs/>
          <w:rtl/>
        </w:rPr>
        <w:lastRenderedPageBreak/>
        <w:t>נמצא כי תוכניות העבודה של שלושה מבין שבעת השפ"חים שנבדקו - השפ"חים של עיריית לוד ושל המועצות האזוריות אשכול ומטה אשר - כולל</w:t>
      </w:r>
      <w:r>
        <w:rPr>
          <w:rFonts w:hint="cs"/>
          <w:b/>
          <w:bCs/>
          <w:rtl/>
        </w:rPr>
        <w:t>ות</w:t>
      </w:r>
      <w:r w:rsidRPr="008D4527">
        <w:rPr>
          <w:rFonts w:hint="cs"/>
          <w:b/>
          <w:bCs/>
          <w:rtl/>
        </w:rPr>
        <w:t xml:space="preserve"> יעדים רבים שהועתקו באופן </w:t>
      </w:r>
      <w:r>
        <w:rPr>
          <w:rFonts w:hint="cs"/>
          <w:b/>
          <w:bCs/>
          <w:rtl/>
        </w:rPr>
        <w:t>מלא</w:t>
      </w:r>
      <w:r w:rsidRPr="008D4527">
        <w:rPr>
          <w:rFonts w:hint="cs"/>
          <w:b/>
          <w:bCs/>
          <w:rtl/>
        </w:rPr>
        <w:t xml:space="preserve"> או חלקי מהיעדים שנקבעו בתוכניות של שנים קודמות</w:t>
      </w:r>
      <w:r>
        <w:rPr>
          <w:rFonts w:hint="cs"/>
          <w:b/>
          <w:bCs/>
          <w:rtl/>
        </w:rPr>
        <w:t>,</w:t>
      </w:r>
      <w:r w:rsidRPr="008D4527">
        <w:rPr>
          <w:rFonts w:hint="cs"/>
          <w:b/>
          <w:bCs/>
          <w:rtl/>
        </w:rPr>
        <w:t xml:space="preserve"> ללא התייחסות למדדי הביצוע או ל</w:t>
      </w:r>
      <w:r>
        <w:rPr>
          <w:rFonts w:hint="cs"/>
          <w:b/>
          <w:bCs/>
          <w:rtl/>
        </w:rPr>
        <w:t>מידת ה</w:t>
      </w:r>
      <w:r w:rsidRPr="008D4527">
        <w:rPr>
          <w:rFonts w:hint="cs"/>
          <w:b/>
          <w:bCs/>
          <w:rtl/>
        </w:rPr>
        <w:t xml:space="preserve">עמידה בהם </w:t>
      </w:r>
      <w:r>
        <w:rPr>
          <w:rFonts w:hint="cs"/>
          <w:b/>
          <w:bCs/>
          <w:rtl/>
        </w:rPr>
        <w:t>ב</w:t>
      </w:r>
      <w:r w:rsidRPr="008D4527">
        <w:rPr>
          <w:rFonts w:hint="cs"/>
          <w:b/>
          <w:bCs/>
          <w:rtl/>
        </w:rPr>
        <w:t>שנה</w:t>
      </w:r>
      <w:r>
        <w:rPr>
          <w:rFonts w:hint="cs"/>
          <w:b/>
          <w:bCs/>
          <w:rtl/>
        </w:rPr>
        <w:t xml:space="preserve"> שחלפה. </w:t>
      </w:r>
      <w:r w:rsidRPr="008D4527">
        <w:rPr>
          <w:rFonts w:hint="cs"/>
          <w:b/>
          <w:bCs/>
          <w:rtl/>
        </w:rPr>
        <w:t xml:space="preserve">עוד נמצא כי היעדים שקבעו ארבעה שפ"חים מתוך השבעה שנבדקו - השפ"חים של עיריות טבריה, טייבה ולוד ושל המועצה האזורית אשכול - הם כלליים </w:t>
      </w:r>
      <w:r>
        <w:rPr>
          <w:rFonts w:hint="cs"/>
          <w:b/>
          <w:bCs/>
          <w:rtl/>
        </w:rPr>
        <w:t>ואינם</w:t>
      </w:r>
      <w:r w:rsidRPr="008D4527">
        <w:rPr>
          <w:rFonts w:hint="cs"/>
          <w:b/>
          <w:bCs/>
          <w:rtl/>
        </w:rPr>
        <w:t xml:space="preserve"> מדידים, ומכאן שרק השפ"חים של עיריות אשקלון ונתניה ושל המועצה האזורית מטה אשר </w:t>
      </w:r>
      <w:r w:rsidRPr="000F47DC">
        <w:rPr>
          <w:rFonts w:hint="cs"/>
          <w:b/>
          <w:bCs/>
          <w:rtl/>
        </w:rPr>
        <w:t>קבעו מדדי ביצוע ברורים ומדידים.</w:t>
      </w:r>
    </w:p>
    <w:p w14:paraId="567EF72B" w14:textId="77777777" w:rsidR="003528F0" w:rsidRDefault="003528F0" w:rsidP="009B10C1">
      <w:pPr>
        <w:pStyle w:val="a7"/>
        <w:spacing w:line="269" w:lineRule="auto"/>
        <w:rPr>
          <w:rtl/>
        </w:rPr>
      </w:pPr>
    </w:p>
    <w:p w14:paraId="5FDD2002" w14:textId="77777777" w:rsidR="003528F0" w:rsidRDefault="003528F0" w:rsidP="009B10C1">
      <w:pPr>
        <w:spacing w:line="269" w:lineRule="auto"/>
        <w:rPr>
          <w:b/>
          <w:bCs/>
          <w:rtl/>
        </w:rPr>
      </w:pPr>
      <w:r>
        <w:rPr>
          <w:rFonts w:hint="cs"/>
          <w:b/>
          <w:bCs/>
          <w:rtl/>
        </w:rPr>
        <w:t xml:space="preserve">משרד מבקר המדינה ממליץ למשרד החינוך לאמץ את מודל תוכנית העבודה של משרד הפנים, לעדכן את חוזר המנכ"ל בהתאם ולהנחות את כלל השפ"חים להכין את תוכניות העבודה בהתאם לכך. </w:t>
      </w:r>
      <w:r w:rsidRPr="003673E4">
        <w:rPr>
          <w:b/>
          <w:bCs/>
          <w:rtl/>
        </w:rPr>
        <w:t>תוכנית עבודה היא כלי קריטי לכל ארגון</w:t>
      </w:r>
      <w:r>
        <w:rPr>
          <w:rFonts w:hint="cs"/>
          <w:b/>
          <w:bCs/>
          <w:rtl/>
        </w:rPr>
        <w:t xml:space="preserve"> שמעוניין להשיג את מטרותיו</w:t>
      </w:r>
      <w:r w:rsidRPr="003673E4">
        <w:rPr>
          <w:b/>
          <w:bCs/>
          <w:rtl/>
        </w:rPr>
        <w:t>. היא מספקת מסגרת ברורה, מסודרת וממוקדת שיכולה להבטיח שהמטרות יושגו בצורה יעילה</w:t>
      </w:r>
      <w:r>
        <w:rPr>
          <w:rFonts w:hint="cs"/>
          <w:b/>
          <w:bCs/>
          <w:rtl/>
        </w:rPr>
        <w:t xml:space="preserve"> ומשמשת לבקרה על העמידה ביעדיו. מומלץ לכל השפ"חים שנבדקו להכין את תוכניות העבודה בהתאם למודל תוכנית העבודה של משרד הפנים כך שיכללו </w:t>
      </w:r>
      <w:r w:rsidRPr="004F2D93">
        <w:rPr>
          <w:rFonts w:hint="eastAsia"/>
          <w:b/>
          <w:bCs/>
          <w:rtl/>
        </w:rPr>
        <w:t>הערכת</w:t>
      </w:r>
      <w:r w:rsidRPr="004F2D93">
        <w:rPr>
          <w:b/>
          <w:bCs/>
          <w:rtl/>
        </w:rPr>
        <w:t xml:space="preserve"> </w:t>
      </w:r>
      <w:r w:rsidRPr="004F2D93">
        <w:rPr>
          <w:rFonts w:hint="eastAsia"/>
          <w:b/>
          <w:bCs/>
          <w:rtl/>
        </w:rPr>
        <w:t>מצב</w:t>
      </w:r>
      <w:r w:rsidRPr="004F2D93">
        <w:rPr>
          <w:b/>
          <w:bCs/>
          <w:rtl/>
        </w:rPr>
        <w:t xml:space="preserve">, </w:t>
      </w:r>
      <w:r w:rsidRPr="004F2D93">
        <w:rPr>
          <w:rFonts w:hint="eastAsia"/>
          <w:b/>
          <w:bCs/>
          <w:rtl/>
        </w:rPr>
        <w:t>יעדים</w:t>
      </w:r>
      <w:r w:rsidRPr="004F2D93">
        <w:rPr>
          <w:b/>
          <w:bCs/>
          <w:rtl/>
        </w:rPr>
        <w:t>, משימות</w:t>
      </w:r>
      <w:r>
        <w:rPr>
          <w:rFonts w:hint="cs"/>
          <w:b/>
          <w:bCs/>
          <w:rtl/>
        </w:rPr>
        <w:t xml:space="preserve"> מקושרות תקציב</w:t>
      </w:r>
      <w:r w:rsidRPr="004F2D93">
        <w:rPr>
          <w:b/>
          <w:bCs/>
          <w:rtl/>
        </w:rPr>
        <w:t>,</w:t>
      </w:r>
      <w:r>
        <w:rPr>
          <w:rFonts w:hint="cs"/>
          <w:b/>
          <w:bCs/>
          <w:rtl/>
        </w:rPr>
        <w:t xml:space="preserve"> לוחות זמנים,</w:t>
      </w:r>
      <w:r w:rsidRPr="004F2D93">
        <w:rPr>
          <w:b/>
          <w:bCs/>
          <w:rtl/>
        </w:rPr>
        <w:t xml:space="preserve"> מדדים</w:t>
      </w:r>
      <w:r>
        <w:rPr>
          <w:rFonts w:hint="cs"/>
          <w:b/>
          <w:bCs/>
          <w:rtl/>
        </w:rPr>
        <w:t xml:space="preserve">, </w:t>
      </w:r>
      <w:r w:rsidRPr="004F2D93">
        <w:rPr>
          <w:rFonts w:hint="eastAsia"/>
          <w:b/>
          <w:bCs/>
          <w:rtl/>
        </w:rPr>
        <w:t>הערכה</w:t>
      </w:r>
      <w:r w:rsidRPr="004F2D93">
        <w:rPr>
          <w:b/>
          <w:bCs/>
          <w:rtl/>
        </w:rPr>
        <w:t xml:space="preserve"> </w:t>
      </w:r>
      <w:r w:rsidRPr="004F2D93">
        <w:rPr>
          <w:rFonts w:hint="eastAsia"/>
          <w:b/>
          <w:bCs/>
          <w:rtl/>
        </w:rPr>
        <w:t>ובקרה</w:t>
      </w:r>
      <w:r>
        <w:rPr>
          <w:rFonts w:hint="cs"/>
          <w:b/>
          <w:bCs/>
          <w:rtl/>
        </w:rPr>
        <w:t>.</w:t>
      </w:r>
    </w:p>
    <w:p w14:paraId="4121E270" w14:textId="77777777" w:rsidR="003528F0" w:rsidRDefault="003528F0" w:rsidP="009B10C1">
      <w:pPr>
        <w:pStyle w:val="a7"/>
        <w:spacing w:line="269" w:lineRule="auto"/>
        <w:rPr>
          <w:rtl/>
        </w:rPr>
      </w:pPr>
    </w:p>
    <w:p w14:paraId="4BF8CA3D" w14:textId="77777777" w:rsidR="003528F0" w:rsidRPr="00E76F67" w:rsidRDefault="003528F0" w:rsidP="009B10C1">
      <w:pPr>
        <w:spacing w:line="269" w:lineRule="auto"/>
        <w:rPr>
          <w:rtl/>
        </w:rPr>
      </w:pPr>
      <w:r w:rsidRPr="00A80500">
        <w:rPr>
          <w:rFonts w:hint="cs"/>
          <w:rtl/>
        </w:rPr>
        <w:t>ה</w:t>
      </w:r>
      <w:r w:rsidRPr="00A80500">
        <w:rPr>
          <w:rFonts w:hint="eastAsia"/>
          <w:rtl/>
        </w:rPr>
        <w:t>מועצה</w:t>
      </w:r>
      <w:r w:rsidRPr="00A80500">
        <w:rPr>
          <w:rtl/>
        </w:rPr>
        <w:t xml:space="preserve"> </w:t>
      </w:r>
      <w:r w:rsidRPr="00A80500">
        <w:rPr>
          <w:rFonts w:hint="cs"/>
          <w:rtl/>
        </w:rPr>
        <w:t>ה</w:t>
      </w:r>
      <w:r w:rsidRPr="00A80500">
        <w:rPr>
          <w:rtl/>
        </w:rPr>
        <w:t xml:space="preserve">אזורית </w:t>
      </w:r>
      <w:r w:rsidRPr="00A80500">
        <w:rPr>
          <w:rFonts w:hint="cs"/>
          <w:b/>
          <w:bCs/>
          <w:rtl/>
        </w:rPr>
        <w:t>אשכול</w:t>
      </w:r>
      <w:r w:rsidRPr="00E76F67">
        <w:rPr>
          <w:rtl/>
        </w:rPr>
        <w:t xml:space="preserve"> מסרה בתשובתה </w:t>
      </w:r>
      <w:r w:rsidRPr="00E76F67">
        <w:rPr>
          <w:rFonts w:hint="cs"/>
          <w:rtl/>
        </w:rPr>
        <w:t xml:space="preserve">למשרד מבקר המדינה </w:t>
      </w:r>
      <w:r w:rsidRPr="00E76F67">
        <w:rPr>
          <w:rtl/>
        </w:rPr>
        <w:t>כי ההמלצה לאמץ את מודל העבודה של משרד הפנים</w:t>
      </w:r>
      <w:r>
        <w:rPr>
          <w:rtl/>
        </w:rPr>
        <w:t xml:space="preserve"> </w:t>
      </w:r>
      <w:r w:rsidRPr="00953FBF">
        <w:rPr>
          <w:rFonts w:hint="cs"/>
          <w:rtl/>
        </w:rPr>
        <w:t xml:space="preserve">עולה בקנה אחד </w:t>
      </w:r>
      <w:r w:rsidRPr="00A80500">
        <w:rPr>
          <w:rtl/>
        </w:rPr>
        <w:t xml:space="preserve">עם תהליך שהחל במועצה ויוטמע בשנים הקרובות </w:t>
      </w:r>
      <w:r w:rsidRPr="00A80500">
        <w:rPr>
          <w:rFonts w:hint="cs"/>
          <w:rtl/>
        </w:rPr>
        <w:t xml:space="preserve">- </w:t>
      </w:r>
      <w:r w:rsidRPr="00A80500">
        <w:rPr>
          <w:rFonts w:hint="eastAsia"/>
          <w:rtl/>
        </w:rPr>
        <w:t>תהליך</w:t>
      </w:r>
      <w:r w:rsidRPr="00E76F67">
        <w:rPr>
          <w:rFonts w:hint="cs"/>
          <w:rtl/>
        </w:rPr>
        <w:t xml:space="preserve"> </w:t>
      </w:r>
      <w:r w:rsidRPr="00E76F67">
        <w:rPr>
          <w:rtl/>
        </w:rPr>
        <w:t xml:space="preserve">של </w:t>
      </w:r>
      <w:r w:rsidRPr="00E76F67">
        <w:rPr>
          <w:rFonts w:hint="eastAsia"/>
          <w:rtl/>
        </w:rPr>
        <w:t>הכנת</w:t>
      </w:r>
      <w:r w:rsidRPr="00E76F67">
        <w:rPr>
          <w:rtl/>
        </w:rPr>
        <w:t xml:space="preserve"> תוכניות עבודה מקושרות תקציב, עם היבטים מדידים, בקרה על ביצוע וכו'.</w:t>
      </w:r>
      <w:r>
        <w:rPr>
          <w:rtl/>
        </w:rPr>
        <w:t xml:space="preserve"> </w:t>
      </w:r>
    </w:p>
    <w:p w14:paraId="2273610D" w14:textId="77777777" w:rsidR="003528F0" w:rsidRPr="00A80500" w:rsidRDefault="003528F0" w:rsidP="009B10C1">
      <w:pPr>
        <w:pStyle w:val="a7"/>
        <w:spacing w:line="269" w:lineRule="auto"/>
        <w:rPr>
          <w:rtl/>
        </w:rPr>
      </w:pPr>
    </w:p>
    <w:p w14:paraId="3F5EEFDD" w14:textId="77777777" w:rsidR="003528F0" w:rsidRPr="0020595E" w:rsidRDefault="003528F0" w:rsidP="009B10C1">
      <w:pPr>
        <w:spacing w:line="269" w:lineRule="auto"/>
        <w:rPr>
          <w:rtl/>
        </w:rPr>
      </w:pPr>
      <w:r w:rsidRPr="00A80500">
        <w:rPr>
          <w:rFonts w:hint="cs"/>
          <w:rtl/>
        </w:rPr>
        <w:t>ה</w:t>
      </w:r>
      <w:r w:rsidRPr="00A80500">
        <w:rPr>
          <w:rFonts w:hint="eastAsia"/>
          <w:rtl/>
        </w:rPr>
        <w:t>מועצה</w:t>
      </w:r>
      <w:r w:rsidRPr="00A80500">
        <w:rPr>
          <w:rtl/>
        </w:rPr>
        <w:t xml:space="preserve"> </w:t>
      </w:r>
      <w:r w:rsidRPr="00E76F67">
        <w:rPr>
          <w:rFonts w:hint="cs"/>
          <w:rtl/>
        </w:rPr>
        <w:t>ה</w:t>
      </w:r>
      <w:r w:rsidRPr="00E76F67">
        <w:rPr>
          <w:rtl/>
        </w:rPr>
        <w:t xml:space="preserve">אזורית </w:t>
      </w:r>
      <w:r w:rsidRPr="00E76F67">
        <w:rPr>
          <w:rFonts w:hint="cs"/>
          <w:b/>
          <w:bCs/>
          <w:rtl/>
        </w:rPr>
        <w:t>מטה אשר</w:t>
      </w:r>
      <w:r w:rsidRPr="00E76F67">
        <w:rPr>
          <w:rtl/>
        </w:rPr>
        <w:t xml:space="preserve"> מסרה בתשובתה למשרד מבקר המ</w:t>
      </w:r>
      <w:r w:rsidRPr="00E76F67">
        <w:rPr>
          <w:rFonts w:hint="eastAsia"/>
          <w:rtl/>
        </w:rPr>
        <w:t>דינה</w:t>
      </w:r>
      <w:r w:rsidRPr="00953FBF">
        <w:rPr>
          <w:rtl/>
        </w:rPr>
        <w:t xml:space="preserve"> כי השפ"ח </w:t>
      </w:r>
      <w:r w:rsidRPr="00953FBF">
        <w:rPr>
          <w:rFonts w:hint="cs"/>
          <w:rtl/>
        </w:rPr>
        <w:t>פועל</w:t>
      </w:r>
      <w:r w:rsidRPr="00FF15AB">
        <w:rPr>
          <w:rtl/>
        </w:rPr>
        <w:t xml:space="preserve"> לשפר ו</w:t>
      </w:r>
      <w:r w:rsidRPr="001E1CF8">
        <w:rPr>
          <w:rFonts w:hint="cs"/>
          <w:rtl/>
        </w:rPr>
        <w:t>ל</w:t>
      </w:r>
      <w:r w:rsidRPr="001E1CF8">
        <w:rPr>
          <w:rtl/>
        </w:rPr>
        <w:t>התא</w:t>
      </w:r>
      <w:r w:rsidRPr="001E1CF8">
        <w:rPr>
          <w:rFonts w:hint="cs"/>
          <w:rtl/>
        </w:rPr>
        <w:t>ים</w:t>
      </w:r>
      <w:r w:rsidRPr="000C0C03">
        <w:rPr>
          <w:rFonts w:hint="cs"/>
          <w:rtl/>
        </w:rPr>
        <w:t xml:space="preserve"> את </w:t>
      </w:r>
      <w:r w:rsidRPr="00DC346F">
        <w:rPr>
          <w:rFonts w:hint="eastAsia"/>
          <w:rtl/>
        </w:rPr>
        <w:t>ת</w:t>
      </w:r>
      <w:r w:rsidRPr="00DC346F">
        <w:rPr>
          <w:rFonts w:hint="cs"/>
          <w:rtl/>
        </w:rPr>
        <w:t>ו</w:t>
      </w:r>
      <w:r w:rsidRPr="00DC346F">
        <w:rPr>
          <w:rFonts w:hint="eastAsia"/>
          <w:rtl/>
        </w:rPr>
        <w:t>כניות</w:t>
      </w:r>
      <w:r w:rsidRPr="00DC346F">
        <w:rPr>
          <w:rtl/>
        </w:rPr>
        <w:t xml:space="preserve"> העבודה</w:t>
      </w:r>
      <w:r>
        <w:rPr>
          <w:rFonts w:hint="cs"/>
          <w:rtl/>
        </w:rPr>
        <w:t>,</w:t>
      </w:r>
      <w:r w:rsidRPr="00DC346F">
        <w:rPr>
          <w:rtl/>
        </w:rPr>
        <w:t xml:space="preserve"> </w:t>
      </w:r>
      <w:r w:rsidRPr="00865627">
        <w:rPr>
          <w:rFonts w:hint="eastAsia"/>
          <w:rtl/>
        </w:rPr>
        <w:t>באופן</w:t>
      </w:r>
      <w:r w:rsidRPr="00865627">
        <w:rPr>
          <w:rtl/>
        </w:rPr>
        <w:t xml:space="preserve"> </w:t>
      </w:r>
      <w:r w:rsidRPr="00865627">
        <w:rPr>
          <w:rFonts w:hint="eastAsia"/>
          <w:rtl/>
        </w:rPr>
        <w:t>שהן</w:t>
      </w:r>
      <w:r w:rsidRPr="00865627">
        <w:rPr>
          <w:rtl/>
        </w:rPr>
        <w:t xml:space="preserve"> </w:t>
      </w:r>
      <w:r w:rsidRPr="00977369">
        <w:rPr>
          <w:rtl/>
        </w:rPr>
        <w:t>יכללו את כלל המרכ</w:t>
      </w:r>
      <w:r w:rsidRPr="00382682">
        <w:rPr>
          <w:rtl/>
        </w:rPr>
        <w:t>יבים שנקבעו במודל תוכנית העבודה של משרד הפנים.</w:t>
      </w:r>
    </w:p>
    <w:p w14:paraId="3824B758" w14:textId="77777777" w:rsidR="003528F0" w:rsidRPr="00A80500" w:rsidRDefault="003528F0" w:rsidP="009B10C1">
      <w:pPr>
        <w:pStyle w:val="a7"/>
        <w:spacing w:line="269" w:lineRule="auto"/>
        <w:rPr>
          <w:rtl/>
        </w:rPr>
      </w:pPr>
    </w:p>
    <w:p w14:paraId="739A7E70" w14:textId="77777777" w:rsidR="003528F0" w:rsidRPr="00A13C25" w:rsidRDefault="003528F0" w:rsidP="009B10C1">
      <w:pPr>
        <w:spacing w:line="269" w:lineRule="auto"/>
        <w:rPr>
          <w:rtl/>
        </w:rPr>
      </w:pPr>
      <w:r w:rsidRPr="00A80500">
        <w:rPr>
          <w:rFonts w:hint="cs"/>
          <w:rtl/>
        </w:rPr>
        <w:t xml:space="preserve">משרד החינוך מסר בתשובתו למשרד מבקר המדינה כי הוחלט לאפשר פורמטים שונים </w:t>
      </w:r>
      <w:r w:rsidRPr="00E76F67">
        <w:rPr>
          <w:rFonts w:hint="cs"/>
          <w:rtl/>
        </w:rPr>
        <w:t>המקובלים ברשות אשר יכללו רכיבים מהותיים בתוכנית העבודה</w:t>
      </w:r>
      <w:r>
        <w:rPr>
          <w:rFonts w:hint="cs"/>
          <w:rtl/>
        </w:rPr>
        <w:t xml:space="preserve">, וכי הוא </w:t>
      </w:r>
      <w:r w:rsidRPr="00E76F67">
        <w:rPr>
          <w:rFonts w:hint="cs"/>
          <w:rtl/>
        </w:rPr>
        <w:t>יפעל מול הפסיכולוגים המחוזיים ליישום ו</w:t>
      </w:r>
      <w:r w:rsidRPr="00E76F67">
        <w:rPr>
          <w:rFonts w:hint="eastAsia"/>
          <w:rtl/>
        </w:rPr>
        <w:t>ל</w:t>
      </w:r>
      <w:r w:rsidRPr="00E76F67">
        <w:rPr>
          <w:rFonts w:hint="cs"/>
          <w:rtl/>
        </w:rPr>
        <w:t>חידוד</w:t>
      </w:r>
      <w:r w:rsidRPr="00953FBF">
        <w:rPr>
          <w:rFonts w:hint="cs"/>
          <w:rtl/>
        </w:rPr>
        <w:t xml:space="preserve"> </w:t>
      </w:r>
      <w:r w:rsidRPr="00953FBF">
        <w:rPr>
          <w:rFonts w:hint="eastAsia"/>
          <w:rtl/>
        </w:rPr>
        <w:t>של</w:t>
      </w:r>
      <w:r w:rsidRPr="00953FBF">
        <w:rPr>
          <w:rFonts w:hint="cs"/>
          <w:rtl/>
        </w:rPr>
        <w:t xml:space="preserve"> ההנחיה בכל המחוזות.</w:t>
      </w:r>
    </w:p>
    <w:p w14:paraId="08F175DE" w14:textId="77777777" w:rsidR="003528F0" w:rsidRDefault="003528F0" w:rsidP="009B10C1">
      <w:pPr>
        <w:spacing w:line="269" w:lineRule="auto"/>
        <w:rPr>
          <w:rtl/>
        </w:rPr>
      </w:pPr>
    </w:p>
    <w:p w14:paraId="32437DC5" w14:textId="77777777" w:rsidR="003528F0" w:rsidRPr="00ED701B" w:rsidRDefault="003528F0" w:rsidP="009B10C1">
      <w:pPr>
        <w:pStyle w:val="31"/>
        <w:spacing w:before="0" w:line="269" w:lineRule="auto"/>
        <w:rPr>
          <w:rtl/>
        </w:rPr>
      </w:pPr>
      <w:bookmarkStart w:id="89" w:name="_Toc203041336"/>
      <w:bookmarkStart w:id="90" w:name="_Toc203496630"/>
      <w:r w:rsidRPr="00ED701B">
        <w:rPr>
          <w:rFonts w:hint="cs"/>
          <w:rtl/>
        </w:rPr>
        <w:t>אישור תוכניות העבודה על ידי משרד החינוך</w:t>
      </w:r>
      <w:bookmarkEnd w:id="89"/>
      <w:bookmarkEnd w:id="90"/>
    </w:p>
    <w:p w14:paraId="623CCA47" w14:textId="77777777" w:rsidR="003528F0" w:rsidRDefault="003528F0" w:rsidP="009B10C1">
      <w:pPr>
        <w:pStyle w:val="a7"/>
        <w:spacing w:line="269" w:lineRule="auto"/>
        <w:rPr>
          <w:rtl/>
        </w:rPr>
      </w:pPr>
    </w:p>
    <w:p w14:paraId="5128EC38" w14:textId="77777777" w:rsidR="003528F0" w:rsidRDefault="003528F0" w:rsidP="009B10C1">
      <w:pPr>
        <w:spacing w:line="269" w:lineRule="auto"/>
        <w:rPr>
          <w:rtl/>
        </w:rPr>
      </w:pPr>
      <w:r>
        <w:rPr>
          <w:rFonts w:hint="cs"/>
          <w:rtl/>
        </w:rPr>
        <w:t>הפיקוח על עבודת השפ"ח מתבצע על ידי המערכים הארצי והמחוזי של אגף הפסיכולוגיה במשרד החינוך. על כן, בחוזר מנכ"ל משרד החינוך נקבע כי תוכנית העבודה תגובש עם מנהל אגף החינוך ובשיתופו, תוגש לאישור הפסיכולוג המחוזי, ואם יהיו חילוקי דעות יכריע הפסיכולוג המחוזי</w:t>
      </w:r>
      <w:r>
        <w:rPr>
          <w:rStyle w:val="af1"/>
          <w:rtl/>
        </w:rPr>
        <w:footnoteReference w:id="203"/>
      </w:r>
      <w:r>
        <w:rPr>
          <w:rFonts w:hint="cs"/>
          <w:rtl/>
        </w:rPr>
        <w:t>.</w:t>
      </w:r>
    </w:p>
    <w:p w14:paraId="29FB05CC" w14:textId="77777777" w:rsidR="003528F0" w:rsidRDefault="003528F0" w:rsidP="009B10C1">
      <w:pPr>
        <w:spacing w:line="269" w:lineRule="auto"/>
        <w:rPr>
          <w:rtl/>
        </w:rPr>
      </w:pPr>
    </w:p>
    <w:p w14:paraId="1E1A3AB4" w14:textId="77777777" w:rsidR="003528F0" w:rsidRDefault="003528F0" w:rsidP="009B10C1">
      <w:pPr>
        <w:pStyle w:val="4"/>
        <w:spacing w:before="0" w:line="269" w:lineRule="auto"/>
        <w:rPr>
          <w:rtl/>
        </w:rPr>
      </w:pPr>
      <w:r>
        <w:rPr>
          <w:rFonts w:hint="cs"/>
          <w:rtl/>
        </w:rPr>
        <w:t xml:space="preserve">הגשת תוכניות העבודה על ידי השפ"חים שנבדקו לפסיכולוגים המחוזיים </w:t>
      </w:r>
    </w:p>
    <w:p w14:paraId="6F4ACBD4" w14:textId="77777777" w:rsidR="003528F0" w:rsidRDefault="003528F0" w:rsidP="009B10C1">
      <w:pPr>
        <w:pStyle w:val="a7"/>
        <w:spacing w:line="269" w:lineRule="auto"/>
        <w:rPr>
          <w:rtl/>
        </w:rPr>
      </w:pPr>
    </w:p>
    <w:p w14:paraId="237A65F3" w14:textId="77777777" w:rsidR="003528F0" w:rsidRDefault="003528F0" w:rsidP="009B10C1">
      <w:pPr>
        <w:spacing w:line="269" w:lineRule="auto"/>
        <w:rPr>
          <w:rtl/>
        </w:rPr>
      </w:pPr>
      <w:r>
        <w:rPr>
          <w:rFonts w:hint="cs"/>
          <w:rtl/>
        </w:rPr>
        <w:t>בביקורת נבדק אם השפ"חים שנבדקו, השייכים למחוזות משרד החינוך דרום, מרכז, צפון ותל אביב, הגישו את תוכניות העבודה לשנים 2019 - 2023 לאישור הפסיכולוגים המחוזיים וקיבלו את אישורם בהתאם.</w:t>
      </w:r>
    </w:p>
    <w:p w14:paraId="29A5DE57" w14:textId="77777777" w:rsidR="003528F0" w:rsidRDefault="003528F0" w:rsidP="009B10C1">
      <w:pPr>
        <w:pStyle w:val="a7"/>
        <w:spacing w:line="269" w:lineRule="auto"/>
        <w:rPr>
          <w:rtl/>
        </w:rPr>
      </w:pPr>
    </w:p>
    <w:p w14:paraId="5B4F78E2" w14:textId="77777777" w:rsidR="003528F0" w:rsidRDefault="003528F0" w:rsidP="009B10C1">
      <w:pPr>
        <w:spacing w:line="269" w:lineRule="auto"/>
        <w:rPr>
          <w:b/>
          <w:bCs/>
          <w:rtl/>
        </w:rPr>
      </w:pPr>
      <w:r w:rsidRPr="00706090">
        <w:rPr>
          <w:rFonts w:hint="cs"/>
          <w:b/>
          <w:bCs/>
          <w:rtl/>
        </w:rPr>
        <w:t xml:space="preserve">בביקורת עלה כי </w:t>
      </w:r>
      <w:r>
        <w:rPr>
          <w:rFonts w:hint="cs"/>
          <w:b/>
          <w:bCs/>
          <w:rtl/>
        </w:rPr>
        <w:t xml:space="preserve">אף על פי שהפסיכולוג המחוזי נדרש לאשר את תוכניות העבודה של השפ"חים, בחלק מן המקרים אישור זה לא נתבקש או לא ניתן. </w:t>
      </w:r>
      <w:r w:rsidRPr="00706090">
        <w:rPr>
          <w:rFonts w:hint="cs"/>
          <w:b/>
          <w:bCs/>
          <w:rtl/>
        </w:rPr>
        <w:t xml:space="preserve">שפ"ח לוד הגיש את תוכניות העבודה לאישור פסיכולוגית מחוז מרכז </w:t>
      </w:r>
      <w:r>
        <w:rPr>
          <w:rFonts w:hint="cs"/>
          <w:b/>
          <w:bCs/>
          <w:rtl/>
        </w:rPr>
        <w:t>ו</w:t>
      </w:r>
      <w:r w:rsidRPr="00706090">
        <w:rPr>
          <w:rFonts w:hint="cs"/>
          <w:b/>
          <w:bCs/>
          <w:rtl/>
        </w:rPr>
        <w:t>שפ"ח אשכול הגיש את תוכניות העבודה לאישור פסיכולוג מחוז דרום</w:t>
      </w:r>
      <w:r>
        <w:rPr>
          <w:rFonts w:hint="cs"/>
          <w:b/>
          <w:bCs/>
          <w:rtl/>
        </w:rPr>
        <w:t>,</w:t>
      </w:r>
      <w:r w:rsidRPr="00706090">
        <w:rPr>
          <w:rFonts w:hint="cs"/>
          <w:b/>
          <w:bCs/>
          <w:rtl/>
        </w:rPr>
        <w:t xml:space="preserve"> </w:t>
      </w:r>
      <w:r>
        <w:rPr>
          <w:rFonts w:hint="cs"/>
          <w:b/>
          <w:bCs/>
          <w:rtl/>
        </w:rPr>
        <w:t>ו</w:t>
      </w:r>
      <w:r w:rsidRPr="00706090">
        <w:rPr>
          <w:rFonts w:hint="eastAsia"/>
          <w:b/>
          <w:bCs/>
          <w:rtl/>
        </w:rPr>
        <w:t>אולם</w:t>
      </w:r>
      <w:r w:rsidRPr="00706090">
        <w:rPr>
          <w:b/>
          <w:bCs/>
          <w:rtl/>
        </w:rPr>
        <w:t xml:space="preserve"> </w:t>
      </w:r>
      <w:r w:rsidRPr="00706090">
        <w:rPr>
          <w:rFonts w:hint="eastAsia"/>
          <w:b/>
          <w:bCs/>
          <w:rtl/>
        </w:rPr>
        <w:t>לא</w:t>
      </w:r>
      <w:r w:rsidRPr="00706090">
        <w:rPr>
          <w:b/>
          <w:bCs/>
          <w:rtl/>
        </w:rPr>
        <w:t xml:space="preserve"> </w:t>
      </w:r>
      <w:r w:rsidRPr="00706090">
        <w:rPr>
          <w:rFonts w:hint="eastAsia"/>
          <w:b/>
          <w:bCs/>
          <w:rtl/>
        </w:rPr>
        <w:t>נמצא</w:t>
      </w:r>
      <w:r w:rsidRPr="00706090">
        <w:rPr>
          <w:b/>
          <w:bCs/>
          <w:rtl/>
        </w:rPr>
        <w:t xml:space="preserve"> </w:t>
      </w:r>
      <w:r w:rsidRPr="00706090">
        <w:rPr>
          <w:rFonts w:hint="eastAsia"/>
          <w:b/>
          <w:bCs/>
          <w:rtl/>
        </w:rPr>
        <w:t>אישור</w:t>
      </w:r>
      <w:r w:rsidRPr="00706090">
        <w:rPr>
          <w:b/>
          <w:bCs/>
          <w:rtl/>
        </w:rPr>
        <w:t xml:space="preserve"> </w:t>
      </w:r>
      <w:r w:rsidRPr="00706090">
        <w:rPr>
          <w:rFonts w:hint="eastAsia"/>
          <w:b/>
          <w:bCs/>
          <w:rtl/>
        </w:rPr>
        <w:t>פסיכולוג</w:t>
      </w:r>
      <w:r w:rsidRPr="00706090">
        <w:rPr>
          <w:b/>
          <w:bCs/>
          <w:rtl/>
        </w:rPr>
        <w:t xml:space="preserve"> </w:t>
      </w:r>
      <w:r w:rsidRPr="00706090">
        <w:rPr>
          <w:rFonts w:hint="eastAsia"/>
          <w:b/>
          <w:bCs/>
          <w:rtl/>
        </w:rPr>
        <w:t>מחוזי</w:t>
      </w:r>
      <w:r w:rsidRPr="00706090">
        <w:rPr>
          <w:b/>
          <w:bCs/>
          <w:rtl/>
        </w:rPr>
        <w:t xml:space="preserve"> </w:t>
      </w:r>
      <w:r w:rsidRPr="00706090">
        <w:rPr>
          <w:rFonts w:hint="eastAsia"/>
          <w:b/>
          <w:bCs/>
          <w:rtl/>
        </w:rPr>
        <w:t>לתוכניות</w:t>
      </w:r>
      <w:r w:rsidRPr="00706090">
        <w:rPr>
          <w:b/>
          <w:bCs/>
          <w:rtl/>
        </w:rPr>
        <w:t xml:space="preserve"> </w:t>
      </w:r>
      <w:r w:rsidRPr="00706090">
        <w:rPr>
          <w:rFonts w:hint="eastAsia"/>
          <w:b/>
          <w:bCs/>
          <w:rtl/>
        </w:rPr>
        <w:t>אלה</w:t>
      </w:r>
      <w:r w:rsidRPr="00706090">
        <w:rPr>
          <w:b/>
          <w:bCs/>
          <w:rtl/>
        </w:rPr>
        <w:t>.</w:t>
      </w:r>
      <w:r w:rsidRPr="00706090">
        <w:rPr>
          <w:rFonts w:hint="cs"/>
          <w:b/>
          <w:bCs/>
          <w:rtl/>
        </w:rPr>
        <w:t xml:space="preserve"> עוד עלה כי שפ"ח אשקלון העביר בפעם האחרונה תוכנית עבודה לאישור פסיכולוג מחוז דרום באוגוסט 2018, לקראת שנת </w:t>
      </w:r>
      <w:r>
        <w:rPr>
          <w:rFonts w:hint="cs"/>
          <w:b/>
          <w:bCs/>
          <w:rtl/>
        </w:rPr>
        <w:t>הלימודים ה</w:t>
      </w:r>
      <w:r w:rsidRPr="00706090">
        <w:rPr>
          <w:rFonts w:hint="cs"/>
          <w:b/>
          <w:bCs/>
          <w:rtl/>
        </w:rPr>
        <w:t>תשע"ט, וכי מאז לא העביר את תוכניות העבודה של</w:t>
      </w:r>
      <w:r>
        <w:rPr>
          <w:rFonts w:hint="cs"/>
          <w:b/>
          <w:bCs/>
          <w:rtl/>
        </w:rPr>
        <w:t>ו</w:t>
      </w:r>
      <w:r w:rsidRPr="00706090">
        <w:rPr>
          <w:rFonts w:hint="cs"/>
          <w:b/>
          <w:bCs/>
          <w:rtl/>
        </w:rPr>
        <w:t xml:space="preserve"> לפסיכולוג</w:t>
      </w:r>
      <w:r>
        <w:rPr>
          <w:rFonts w:hint="cs"/>
          <w:b/>
          <w:bCs/>
          <w:rtl/>
        </w:rPr>
        <w:t xml:space="preserve"> המחוזי</w:t>
      </w:r>
      <w:r w:rsidRPr="00FA0167">
        <w:rPr>
          <w:rFonts w:hint="cs"/>
          <w:b/>
          <w:bCs/>
          <w:rtl/>
        </w:rPr>
        <w:t xml:space="preserve">. </w:t>
      </w:r>
      <w:r>
        <w:rPr>
          <w:rFonts w:hint="cs"/>
          <w:b/>
          <w:bCs/>
          <w:rtl/>
        </w:rPr>
        <w:t xml:space="preserve">בשפ"ח טייבה עזב מנהל השפ"ח את תפקידו לפני כשנתיים, ומנהלת מחוז מרכז התחלפה אף היא לפני כשנתיים, בטרם החלה הביקורת. לפיכך לא נמצא תיעוד לתוכניות שהגיש השפ"ח. </w:t>
      </w:r>
      <w:r w:rsidRPr="00FA0167">
        <w:rPr>
          <w:rFonts w:hint="cs"/>
          <w:b/>
          <w:bCs/>
          <w:rtl/>
        </w:rPr>
        <w:t xml:space="preserve">שפ"ח טבריה </w:t>
      </w:r>
      <w:r>
        <w:rPr>
          <w:rFonts w:hint="cs"/>
          <w:b/>
          <w:bCs/>
          <w:rtl/>
        </w:rPr>
        <w:t>ושפ"ח מטה אשר אינם</w:t>
      </w:r>
      <w:r w:rsidRPr="00FA0167">
        <w:rPr>
          <w:rFonts w:hint="cs"/>
          <w:b/>
          <w:bCs/>
          <w:rtl/>
        </w:rPr>
        <w:t xml:space="preserve"> מ</w:t>
      </w:r>
      <w:r>
        <w:rPr>
          <w:rFonts w:hint="cs"/>
          <w:b/>
          <w:bCs/>
          <w:rtl/>
        </w:rPr>
        <w:t>גישים</w:t>
      </w:r>
      <w:r w:rsidRPr="00FA0167">
        <w:rPr>
          <w:rFonts w:hint="cs"/>
          <w:b/>
          <w:bCs/>
          <w:rtl/>
        </w:rPr>
        <w:t xml:space="preserve"> את תוכניות העבודה לאישור </w:t>
      </w:r>
      <w:r>
        <w:rPr>
          <w:rFonts w:hint="cs"/>
          <w:b/>
          <w:bCs/>
          <w:rtl/>
        </w:rPr>
        <w:t xml:space="preserve">פסיכולוגית </w:t>
      </w:r>
      <w:r w:rsidRPr="00FA0167">
        <w:rPr>
          <w:rFonts w:hint="cs"/>
          <w:b/>
          <w:bCs/>
          <w:rtl/>
        </w:rPr>
        <w:t>מחוז צפון</w:t>
      </w:r>
      <w:r>
        <w:rPr>
          <w:rFonts w:hint="cs"/>
          <w:b/>
          <w:bCs/>
          <w:rtl/>
        </w:rPr>
        <w:t xml:space="preserve"> על פי הנדרש בחוזר.</w:t>
      </w:r>
      <w:r w:rsidRPr="00FA0167">
        <w:rPr>
          <w:rFonts w:hint="cs"/>
          <w:b/>
          <w:bCs/>
          <w:rtl/>
        </w:rPr>
        <w:t xml:space="preserve"> </w:t>
      </w:r>
      <w:r w:rsidRPr="009E6C2C">
        <w:rPr>
          <w:rFonts w:hint="cs"/>
          <w:b/>
          <w:bCs/>
          <w:rtl/>
        </w:rPr>
        <w:t>שפ"ח נתניה העביר בינואר 2024 למשרד מבקר המדינה אישור אחד של פסיכולוג</w:t>
      </w:r>
      <w:r>
        <w:rPr>
          <w:rFonts w:hint="cs"/>
          <w:b/>
          <w:bCs/>
          <w:rtl/>
        </w:rPr>
        <w:t>ית</w:t>
      </w:r>
      <w:r w:rsidRPr="009E6C2C">
        <w:rPr>
          <w:rFonts w:hint="cs"/>
          <w:b/>
          <w:bCs/>
          <w:rtl/>
        </w:rPr>
        <w:t xml:space="preserve"> מחוז </w:t>
      </w:r>
      <w:r w:rsidRPr="009E6C2C">
        <w:rPr>
          <w:rFonts w:hint="cs"/>
          <w:b/>
          <w:bCs/>
          <w:rtl/>
        </w:rPr>
        <w:lastRenderedPageBreak/>
        <w:t>תל אביב</w:t>
      </w:r>
      <w:r>
        <w:rPr>
          <w:rFonts w:hint="cs"/>
          <w:b/>
          <w:bCs/>
          <w:rtl/>
        </w:rPr>
        <w:t>,</w:t>
      </w:r>
      <w:r w:rsidRPr="009E6C2C">
        <w:rPr>
          <w:rFonts w:hint="cs"/>
          <w:b/>
          <w:bCs/>
          <w:rtl/>
        </w:rPr>
        <w:t xml:space="preserve"> שניתן </w:t>
      </w:r>
      <w:r>
        <w:rPr>
          <w:rFonts w:hint="cs"/>
          <w:b/>
          <w:bCs/>
          <w:rtl/>
        </w:rPr>
        <w:t xml:space="preserve">עבור כל </w:t>
      </w:r>
      <w:r w:rsidRPr="009E6C2C">
        <w:rPr>
          <w:rFonts w:hint="cs"/>
          <w:b/>
          <w:bCs/>
          <w:rtl/>
        </w:rPr>
        <w:t>תוכניות העבודה של השפ"ח לשנים 2020 - 2023. משמעות הדבר שהאישור ניתן בפועל בשנת 2024, בחלוף כארבע שנים מהכנת תוכנית העבודה הראשונה - התוכנית לשנת 2020.</w:t>
      </w:r>
    </w:p>
    <w:p w14:paraId="12DD68AC" w14:textId="77777777" w:rsidR="003528F0" w:rsidRDefault="003528F0" w:rsidP="009B10C1">
      <w:pPr>
        <w:pStyle w:val="a7"/>
        <w:spacing w:line="269" w:lineRule="auto"/>
        <w:rPr>
          <w:rtl/>
        </w:rPr>
      </w:pPr>
    </w:p>
    <w:p w14:paraId="5305378B" w14:textId="77777777" w:rsidR="003528F0" w:rsidRDefault="003528F0" w:rsidP="009B10C1">
      <w:pPr>
        <w:spacing w:line="269" w:lineRule="auto"/>
        <w:rPr>
          <w:rtl/>
        </w:rPr>
      </w:pPr>
      <w:r>
        <w:rPr>
          <w:rFonts w:hint="cs"/>
          <w:rtl/>
        </w:rPr>
        <w:t xml:space="preserve">שפ"ח נתניה מסר לצוות הביקורת במאי 2024 כי </w:t>
      </w:r>
      <w:r>
        <w:rPr>
          <w:rtl/>
        </w:rPr>
        <w:t>ת</w:t>
      </w:r>
      <w:r>
        <w:rPr>
          <w:rFonts w:hint="cs"/>
          <w:rtl/>
        </w:rPr>
        <w:t>ו</w:t>
      </w:r>
      <w:r>
        <w:rPr>
          <w:rtl/>
        </w:rPr>
        <w:t xml:space="preserve">כנית העבודה של </w:t>
      </w:r>
      <w:r>
        <w:rPr>
          <w:rFonts w:hint="cs"/>
          <w:rtl/>
        </w:rPr>
        <w:t xml:space="preserve">השפ"ח </w:t>
      </w:r>
      <w:r>
        <w:rPr>
          <w:rtl/>
        </w:rPr>
        <w:t xml:space="preserve">מובאת לעיון הפסיכולוגית המחוזית בפגישה שהיא מקיימת עם מנהלת </w:t>
      </w:r>
      <w:r>
        <w:rPr>
          <w:rFonts w:hint="cs"/>
          <w:rtl/>
        </w:rPr>
        <w:t>השפ"ח</w:t>
      </w:r>
      <w:r>
        <w:rPr>
          <w:rtl/>
        </w:rPr>
        <w:t xml:space="preserve"> לקראת פתיחת שנת הלימודים, ו</w:t>
      </w:r>
      <w:r>
        <w:rPr>
          <w:rFonts w:hint="cs"/>
          <w:rtl/>
        </w:rPr>
        <w:t xml:space="preserve">במהלכה </w:t>
      </w:r>
      <w:r>
        <w:rPr>
          <w:rtl/>
        </w:rPr>
        <w:t xml:space="preserve">מתקיים דיון מקצועי </w:t>
      </w:r>
      <w:r>
        <w:rPr>
          <w:rFonts w:hint="cs"/>
          <w:rtl/>
        </w:rPr>
        <w:t>על</w:t>
      </w:r>
      <w:r>
        <w:rPr>
          <w:rtl/>
        </w:rPr>
        <w:t xml:space="preserve"> הת</w:t>
      </w:r>
      <w:r>
        <w:rPr>
          <w:rFonts w:hint="cs"/>
          <w:rtl/>
        </w:rPr>
        <w:t>ו</w:t>
      </w:r>
      <w:r>
        <w:rPr>
          <w:rtl/>
        </w:rPr>
        <w:t>כנית</w:t>
      </w:r>
      <w:r>
        <w:rPr>
          <w:rFonts w:hint="cs"/>
          <w:rtl/>
        </w:rPr>
        <w:t>.</w:t>
      </w:r>
    </w:p>
    <w:p w14:paraId="0A30BE05" w14:textId="77777777" w:rsidR="003528F0" w:rsidRDefault="003528F0" w:rsidP="009B10C1">
      <w:pPr>
        <w:pStyle w:val="a7"/>
        <w:spacing w:line="269" w:lineRule="auto"/>
        <w:rPr>
          <w:rtl/>
        </w:rPr>
      </w:pPr>
    </w:p>
    <w:p w14:paraId="0AF67639" w14:textId="77777777" w:rsidR="003528F0" w:rsidRDefault="003528F0" w:rsidP="009B10C1">
      <w:pPr>
        <w:spacing w:line="269" w:lineRule="auto"/>
        <w:rPr>
          <w:rtl/>
        </w:rPr>
      </w:pPr>
      <w:r w:rsidRPr="00300CE4">
        <w:rPr>
          <w:rFonts w:hint="eastAsia"/>
          <w:rtl/>
        </w:rPr>
        <w:t>עיריית</w:t>
      </w:r>
      <w:r w:rsidRPr="00300CE4">
        <w:rPr>
          <w:rtl/>
        </w:rPr>
        <w:t xml:space="preserve"> </w:t>
      </w:r>
      <w:r w:rsidRPr="008741B8">
        <w:rPr>
          <w:rFonts w:hint="cs"/>
          <w:b/>
          <w:bCs/>
          <w:rtl/>
        </w:rPr>
        <w:t xml:space="preserve">נתניה </w:t>
      </w:r>
      <w:r w:rsidRPr="00300CE4">
        <w:rPr>
          <w:rFonts w:hint="eastAsia"/>
          <w:rtl/>
        </w:rPr>
        <w:t>מסרה</w:t>
      </w:r>
      <w:r w:rsidRPr="00300CE4">
        <w:rPr>
          <w:rtl/>
        </w:rPr>
        <w:t xml:space="preserve"> </w:t>
      </w:r>
      <w:r w:rsidRPr="00E76F67">
        <w:rPr>
          <w:rFonts w:hint="eastAsia"/>
          <w:rtl/>
        </w:rPr>
        <w:t>בתשובתה</w:t>
      </w:r>
      <w:r w:rsidRPr="00E76F67">
        <w:rPr>
          <w:rtl/>
        </w:rPr>
        <w:t xml:space="preserve"> למשרד מבקר המדינה</w:t>
      </w:r>
      <w:r w:rsidRPr="00E76F67">
        <w:rPr>
          <w:rFonts w:hint="cs"/>
          <w:rtl/>
        </w:rPr>
        <w:t xml:space="preserve"> </w:t>
      </w:r>
      <w:r w:rsidRPr="00E76F67">
        <w:rPr>
          <w:rtl/>
        </w:rPr>
        <w:t xml:space="preserve">כי </w:t>
      </w:r>
      <w:r w:rsidRPr="00E76F67">
        <w:rPr>
          <w:rFonts w:hint="eastAsia"/>
          <w:rtl/>
        </w:rPr>
        <w:t>מהעובדה</w:t>
      </w:r>
      <w:r w:rsidRPr="00E76F67">
        <w:rPr>
          <w:rtl/>
        </w:rPr>
        <w:t xml:space="preserve"> שהפסיכולוג המחוזי לא אישר את תוכנית העבודה בחתימתו</w:t>
      </w:r>
      <w:r>
        <w:rPr>
          <w:rFonts w:hint="cs"/>
          <w:rtl/>
        </w:rPr>
        <w:t>,</w:t>
      </w:r>
      <w:r w:rsidRPr="00E76F67">
        <w:rPr>
          <w:rtl/>
        </w:rPr>
        <w:t xml:space="preserve"> </w:t>
      </w:r>
      <w:r w:rsidRPr="00E76F67">
        <w:rPr>
          <w:rFonts w:hint="eastAsia"/>
          <w:rtl/>
        </w:rPr>
        <w:t>לא</w:t>
      </w:r>
      <w:r w:rsidRPr="00E76F67">
        <w:rPr>
          <w:rtl/>
        </w:rPr>
        <w:t xml:space="preserve"> </w:t>
      </w:r>
      <w:r w:rsidRPr="00E76F67">
        <w:rPr>
          <w:rFonts w:hint="eastAsia"/>
          <w:rtl/>
        </w:rPr>
        <w:t>משתמע</w:t>
      </w:r>
      <w:r w:rsidRPr="00E76F67">
        <w:rPr>
          <w:rtl/>
        </w:rPr>
        <w:t xml:space="preserve"> </w:t>
      </w:r>
      <w:r w:rsidRPr="00E76F67">
        <w:rPr>
          <w:rFonts w:hint="eastAsia"/>
          <w:rtl/>
        </w:rPr>
        <w:t>בהכרח</w:t>
      </w:r>
      <w:r>
        <w:rPr>
          <w:rFonts w:hint="cs"/>
          <w:rtl/>
        </w:rPr>
        <w:t xml:space="preserve"> שלא התקיים עימו דיון מקצועי בנושא.</w:t>
      </w:r>
    </w:p>
    <w:p w14:paraId="2C222939" w14:textId="77777777" w:rsidR="003528F0" w:rsidRDefault="003528F0" w:rsidP="009B10C1">
      <w:pPr>
        <w:pStyle w:val="a7"/>
        <w:spacing w:line="269" w:lineRule="auto"/>
        <w:rPr>
          <w:rtl/>
        </w:rPr>
      </w:pPr>
    </w:p>
    <w:p w14:paraId="3594323F" w14:textId="77777777" w:rsidR="003528F0" w:rsidRPr="00ED701B" w:rsidRDefault="003528F0" w:rsidP="009B10C1">
      <w:pPr>
        <w:spacing w:line="269" w:lineRule="auto"/>
        <w:rPr>
          <w:b/>
          <w:bCs/>
          <w:rtl/>
        </w:rPr>
      </w:pPr>
      <w:r>
        <w:rPr>
          <w:rFonts w:hint="cs"/>
          <w:b/>
          <w:bCs/>
          <w:rtl/>
        </w:rPr>
        <w:t>על ה</w:t>
      </w:r>
      <w:r w:rsidRPr="00F0022B">
        <w:rPr>
          <w:rFonts w:hint="eastAsia"/>
          <w:b/>
          <w:bCs/>
          <w:rtl/>
        </w:rPr>
        <w:t>שפ</w:t>
      </w:r>
      <w:r w:rsidRPr="00F0022B">
        <w:rPr>
          <w:b/>
          <w:bCs/>
          <w:rtl/>
        </w:rPr>
        <w:t>"חי</w:t>
      </w:r>
      <w:r w:rsidRPr="00F0022B">
        <w:rPr>
          <w:rFonts w:hint="eastAsia"/>
          <w:b/>
          <w:bCs/>
          <w:rtl/>
        </w:rPr>
        <w:t>ם</w:t>
      </w:r>
      <w:r w:rsidRPr="00F0022B">
        <w:rPr>
          <w:b/>
          <w:bCs/>
          <w:rtl/>
        </w:rPr>
        <w:t xml:space="preserve"> בעיריות אשקלון, ט</w:t>
      </w:r>
      <w:r w:rsidRPr="00F0022B">
        <w:rPr>
          <w:rFonts w:hint="eastAsia"/>
          <w:b/>
          <w:bCs/>
          <w:rtl/>
        </w:rPr>
        <w:t>בריה</w:t>
      </w:r>
      <w:r w:rsidRPr="00F0022B">
        <w:rPr>
          <w:b/>
          <w:bCs/>
          <w:rtl/>
        </w:rPr>
        <w:t xml:space="preserve">, טייבה </w:t>
      </w:r>
      <w:r w:rsidRPr="00F0022B">
        <w:rPr>
          <w:rFonts w:hint="eastAsia"/>
          <w:b/>
          <w:bCs/>
          <w:rtl/>
        </w:rPr>
        <w:t>ונתניה</w:t>
      </w:r>
      <w:r w:rsidRPr="00F0022B">
        <w:rPr>
          <w:b/>
          <w:bCs/>
          <w:rtl/>
        </w:rPr>
        <w:t xml:space="preserve"> </w:t>
      </w:r>
      <w:r w:rsidRPr="00F0022B">
        <w:rPr>
          <w:rFonts w:hint="eastAsia"/>
          <w:b/>
          <w:bCs/>
          <w:rtl/>
        </w:rPr>
        <w:t>ו</w:t>
      </w:r>
      <w:r>
        <w:rPr>
          <w:rFonts w:hint="cs"/>
          <w:b/>
          <w:bCs/>
          <w:rtl/>
        </w:rPr>
        <w:t>על ה</w:t>
      </w:r>
      <w:r w:rsidRPr="00F0022B">
        <w:rPr>
          <w:rFonts w:hint="eastAsia"/>
          <w:b/>
          <w:bCs/>
          <w:rtl/>
        </w:rPr>
        <w:t>מועצה</w:t>
      </w:r>
      <w:r w:rsidRPr="00F0022B">
        <w:rPr>
          <w:b/>
          <w:bCs/>
          <w:rtl/>
        </w:rPr>
        <w:t xml:space="preserve"> האזורית מטה אשר </w:t>
      </w:r>
      <w:r>
        <w:rPr>
          <w:rFonts w:hint="cs"/>
          <w:b/>
          <w:bCs/>
          <w:rtl/>
        </w:rPr>
        <w:t xml:space="preserve">להגיש את תוכניות העבודה השנתיות לאישור הפסיכולוגים המחוזיים, ועל עיריות לוד ונתניה והמועצה האזורית אשכול לוודא קבלת אישור מתועד מדי שנה לתוכניות העבודה שהן מגישות לפסיכולוג המחוזי, בהתאם להנחיית חוזר מנכ"ל </w:t>
      </w:r>
      <w:r w:rsidRPr="00AF63F7">
        <w:rPr>
          <w:rFonts w:hint="cs"/>
          <w:b/>
          <w:bCs/>
          <w:rtl/>
        </w:rPr>
        <w:t>0332</w:t>
      </w:r>
      <w:r>
        <w:rPr>
          <w:rFonts w:hint="cs"/>
          <w:b/>
          <w:bCs/>
          <w:rtl/>
        </w:rPr>
        <w:t>.</w:t>
      </w:r>
    </w:p>
    <w:p w14:paraId="115859C1" w14:textId="77777777" w:rsidR="003528F0" w:rsidRDefault="003528F0" w:rsidP="009B10C1">
      <w:pPr>
        <w:pStyle w:val="4"/>
        <w:spacing w:before="0" w:line="269" w:lineRule="auto"/>
        <w:rPr>
          <w:rtl/>
        </w:rPr>
      </w:pPr>
      <w:r>
        <w:rPr>
          <w:rFonts w:hint="cs"/>
          <w:rtl/>
        </w:rPr>
        <w:t>אישור תוכניות עבודה על ידי הפסיכולוגים המחוזיים של משרד החינוך</w:t>
      </w:r>
    </w:p>
    <w:p w14:paraId="057803CE" w14:textId="77777777" w:rsidR="003528F0" w:rsidRDefault="003528F0" w:rsidP="009B10C1">
      <w:pPr>
        <w:pStyle w:val="a7"/>
        <w:spacing w:line="269" w:lineRule="auto"/>
        <w:rPr>
          <w:rtl/>
        </w:rPr>
      </w:pPr>
    </w:p>
    <w:p w14:paraId="68369C46" w14:textId="77777777" w:rsidR="003528F0" w:rsidRPr="003F16DE" w:rsidRDefault="003528F0" w:rsidP="009B10C1">
      <w:pPr>
        <w:spacing w:line="269" w:lineRule="auto"/>
        <w:rPr>
          <w:rtl/>
        </w:rPr>
      </w:pPr>
      <w:r w:rsidRPr="003F16DE">
        <w:rPr>
          <w:rFonts w:hint="cs"/>
          <w:rtl/>
        </w:rPr>
        <w:t xml:space="preserve">בביקורת </w:t>
      </w:r>
      <w:r>
        <w:rPr>
          <w:rFonts w:hint="cs"/>
          <w:rtl/>
        </w:rPr>
        <w:t>נבדק אם בשלושה מחוזות - דרום, מרכז וצפון - מתוך שמונת מחוזות משרד החינוך, הפסיכולוגים המחוזיים בודקים את תוכניות העבודה שמגישים להם השפ"חים ומאשרים אותן, כמתבקש בחוזר מנכ"ל משרד החינוך.</w:t>
      </w:r>
    </w:p>
    <w:p w14:paraId="12160A3D" w14:textId="77777777" w:rsidR="003528F0" w:rsidRDefault="003528F0" w:rsidP="009B10C1">
      <w:pPr>
        <w:pStyle w:val="a7"/>
        <w:spacing w:line="269" w:lineRule="auto"/>
        <w:rPr>
          <w:rtl/>
        </w:rPr>
      </w:pPr>
    </w:p>
    <w:p w14:paraId="729393B5" w14:textId="77777777" w:rsidR="003528F0" w:rsidRDefault="003528F0" w:rsidP="009B10C1">
      <w:pPr>
        <w:spacing w:line="269" w:lineRule="auto"/>
        <w:rPr>
          <w:b/>
          <w:bCs/>
          <w:rtl/>
        </w:rPr>
      </w:pPr>
      <w:r w:rsidRPr="004346D0">
        <w:rPr>
          <w:rFonts w:hint="eastAsia"/>
          <w:b/>
          <w:bCs/>
          <w:rtl/>
        </w:rPr>
        <w:t>נמצא</w:t>
      </w:r>
      <w:r w:rsidRPr="004346D0">
        <w:rPr>
          <w:b/>
          <w:bCs/>
          <w:rtl/>
        </w:rPr>
        <w:t xml:space="preserve"> כי </w:t>
      </w:r>
      <w:r>
        <w:rPr>
          <w:rFonts w:hint="cs"/>
          <w:b/>
          <w:bCs/>
          <w:rtl/>
        </w:rPr>
        <w:t>בשום מחוז מ</w:t>
      </w:r>
      <w:r w:rsidRPr="004346D0">
        <w:rPr>
          <w:b/>
          <w:bCs/>
          <w:rtl/>
        </w:rPr>
        <w:t xml:space="preserve">מחוזות </w:t>
      </w:r>
      <w:r>
        <w:rPr>
          <w:rFonts w:hint="cs"/>
          <w:b/>
          <w:bCs/>
          <w:rtl/>
        </w:rPr>
        <w:t xml:space="preserve">משרד החינוך שנבדקו - דרום, מרכז וצפון - לא </w:t>
      </w:r>
      <w:r w:rsidRPr="004346D0">
        <w:rPr>
          <w:b/>
          <w:bCs/>
          <w:rtl/>
        </w:rPr>
        <w:t xml:space="preserve">מתקיים הליך סדור של בדיקת </w:t>
      </w:r>
      <w:r w:rsidRPr="004346D0">
        <w:rPr>
          <w:rFonts w:hint="eastAsia"/>
          <w:b/>
          <w:bCs/>
          <w:rtl/>
        </w:rPr>
        <w:t>תוכניות</w:t>
      </w:r>
      <w:r w:rsidRPr="004346D0">
        <w:rPr>
          <w:b/>
          <w:bCs/>
          <w:rtl/>
        </w:rPr>
        <w:t xml:space="preserve"> העבודה </w:t>
      </w:r>
      <w:r w:rsidRPr="00706090">
        <w:rPr>
          <w:b/>
          <w:bCs/>
          <w:rtl/>
        </w:rPr>
        <w:t xml:space="preserve">ואישורן על ידי הפסיכולוג המחוזי. כך </w:t>
      </w:r>
      <w:r w:rsidRPr="00706090">
        <w:rPr>
          <w:rFonts w:hint="cs"/>
          <w:b/>
          <w:bCs/>
          <w:rtl/>
        </w:rPr>
        <w:t>עלה כי</w:t>
      </w:r>
      <w:r w:rsidRPr="00706090">
        <w:rPr>
          <w:b/>
          <w:bCs/>
          <w:rtl/>
        </w:rPr>
        <w:t xml:space="preserve"> במחוז דרום </w:t>
      </w:r>
      <w:r w:rsidRPr="00706090">
        <w:rPr>
          <w:rFonts w:hint="eastAsia"/>
          <w:b/>
          <w:bCs/>
          <w:rtl/>
        </w:rPr>
        <w:t>החל</w:t>
      </w:r>
      <w:r w:rsidRPr="00706090">
        <w:rPr>
          <w:b/>
          <w:bCs/>
          <w:rtl/>
        </w:rPr>
        <w:t xml:space="preserve"> </w:t>
      </w:r>
      <w:r>
        <w:rPr>
          <w:rFonts w:hint="cs"/>
          <w:b/>
          <w:bCs/>
          <w:rtl/>
        </w:rPr>
        <w:t>ב</w:t>
      </w:r>
      <w:r w:rsidRPr="00706090">
        <w:rPr>
          <w:b/>
          <w:bCs/>
          <w:rtl/>
        </w:rPr>
        <w:t xml:space="preserve">שנת 2019 מנהלי </w:t>
      </w:r>
      <w:r w:rsidRPr="00706090">
        <w:rPr>
          <w:rFonts w:hint="eastAsia"/>
          <w:b/>
          <w:bCs/>
          <w:rtl/>
        </w:rPr>
        <w:t>השפ</w:t>
      </w:r>
      <w:r w:rsidRPr="00706090">
        <w:rPr>
          <w:b/>
          <w:bCs/>
          <w:rtl/>
        </w:rPr>
        <w:t>"חים אינם נדרשים</w:t>
      </w:r>
      <w:r w:rsidRPr="00706090">
        <w:rPr>
          <w:rFonts w:hint="cs"/>
          <w:b/>
          <w:bCs/>
          <w:rtl/>
        </w:rPr>
        <w:t xml:space="preserve"> על ידי הפסיכולוג המחוזי</w:t>
      </w:r>
      <w:r w:rsidRPr="00706090">
        <w:rPr>
          <w:b/>
          <w:bCs/>
          <w:rtl/>
        </w:rPr>
        <w:t xml:space="preserve"> לשלוח </w:t>
      </w:r>
      <w:r w:rsidRPr="00706090">
        <w:rPr>
          <w:rFonts w:hint="eastAsia"/>
          <w:b/>
          <w:bCs/>
          <w:rtl/>
        </w:rPr>
        <w:t>תוכניות</w:t>
      </w:r>
      <w:r w:rsidRPr="00706090">
        <w:rPr>
          <w:b/>
          <w:bCs/>
          <w:rtl/>
        </w:rPr>
        <w:t xml:space="preserve"> עבודה לאישור </w:t>
      </w:r>
      <w:r>
        <w:rPr>
          <w:rFonts w:hint="cs"/>
          <w:b/>
          <w:bCs/>
          <w:rtl/>
        </w:rPr>
        <w:t>מפני שלא קיימת</w:t>
      </w:r>
      <w:r w:rsidRPr="00706090">
        <w:rPr>
          <w:b/>
          <w:bCs/>
          <w:rtl/>
        </w:rPr>
        <w:t xml:space="preserve"> מערכת ש</w:t>
      </w:r>
      <w:r w:rsidRPr="00706090">
        <w:rPr>
          <w:rFonts w:hint="eastAsia"/>
          <w:b/>
          <w:bCs/>
          <w:rtl/>
        </w:rPr>
        <w:t>מאפשרת</w:t>
      </w:r>
      <w:r w:rsidRPr="00706090">
        <w:rPr>
          <w:b/>
          <w:bCs/>
          <w:rtl/>
        </w:rPr>
        <w:t xml:space="preserve"> </w:t>
      </w:r>
      <w:r w:rsidRPr="00706090">
        <w:rPr>
          <w:rFonts w:hint="eastAsia"/>
          <w:b/>
          <w:bCs/>
          <w:rtl/>
        </w:rPr>
        <w:t>לעקוב</w:t>
      </w:r>
      <w:r w:rsidRPr="00706090">
        <w:rPr>
          <w:b/>
          <w:bCs/>
          <w:rtl/>
        </w:rPr>
        <w:t xml:space="preserve"> </w:t>
      </w:r>
      <w:r w:rsidRPr="00706090">
        <w:rPr>
          <w:rFonts w:hint="eastAsia"/>
          <w:b/>
          <w:bCs/>
          <w:rtl/>
        </w:rPr>
        <w:t>אחר</w:t>
      </w:r>
      <w:r w:rsidRPr="00706090">
        <w:rPr>
          <w:b/>
          <w:bCs/>
          <w:rtl/>
        </w:rPr>
        <w:t xml:space="preserve"> </w:t>
      </w:r>
      <w:r w:rsidRPr="00706090">
        <w:rPr>
          <w:rFonts w:hint="eastAsia"/>
          <w:b/>
          <w:bCs/>
          <w:rtl/>
        </w:rPr>
        <w:t>ביצוע</w:t>
      </w:r>
      <w:r w:rsidRPr="00706090">
        <w:rPr>
          <w:b/>
          <w:bCs/>
          <w:rtl/>
        </w:rPr>
        <w:t xml:space="preserve"> </w:t>
      </w:r>
      <w:r w:rsidRPr="00706090">
        <w:rPr>
          <w:rFonts w:hint="eastAsia"/>
          <w:b/>
          <w:bCs/>
          <w:rtl/>
        </w:rPr>
        <w:t>הדברים</w:t>
      </w:r>
      <w:r>
        <w:rPr>
          <w:rFonts w:hint="cs"/>
          <w:b/>
          <w:bCs/>
          <w:rtl/>
        </w:rPr>
        <w:t>,</w:t>
      </w:r>
      <w:r w:rsidRPr="00706090">
        <w:rPr>
          <w:rFonts w:hint="cs"/>
          <w:b/>
          <w:bCs/>
          <w:rtl/>
        </w:rPr>
        <w:t xml:space="preserve"> וכי תוכניות </w:t>
      </w:r>
      <w:r>
        <w:rPr>
          <w:rFonts w:hint="cs"/>
          <w:b/>
          <w:bCs/>
          <w:rtl/>
        </w:rPr>
        <w:t>ש</w:t>
      </w:r>
      <w:r w:rsidRPr="00706090">
        <w:rPr>
          <w:rFonts w:hint="cs"/>
          <w:b/>
          <w:bCs/>
          <w:rtl/>
        </w:rPr>
        <w:t>נשלחו למחוז לא אושרו על ידי הפסיכולוג המחוזי</w:t>
      </w:r>
      <w:r w:rsidRPr="00706090">
        <w:rPr>
          <w:b/>
          <w:bCs/>
          <w:rtl/>
        </w:rPr>
        <w:t xml:space="preserve">. </w:t>
      </w:r>
      <w:r w:rsidRPr="00706090">
        <w:rPr>
          <w:rFonts w:hint="eastAsia"/>
          <w:b/>
          <w:bCs/>
          <w:rtl/>
        </w:rPr>
        <w:t>גם</w:t>
      </w:r>
      <w:r w:rsidRPr="00706090">
        <w:rPr>
          <w:b/>
          <w:bCs/>
          <w:rtl/>
        </w:rPr>
        <w:t xml:space="preserve"> במחוז צפון אין בדיקה של כל </w:t>
      </w:r>
      <w:r w:rsidRPr="00706090">
        <w:rPr>
          <w:rFonts w:hint="eastAsia"/>
          <w:b/>
          <w:bCs/>
          <w:rtl/>
        </w:rPr>
        <w:t>תוכניות</w:t>
      </w:r>
      <w:r w:rsidRPr="00706090">
        <w:rPr>
          <w:b/>
          <w:bCs/>
          <w:rtl/>
        </w:rPr>
        <w:t xml:space="preserve"> העבודה</w:t>
      </w:r>
      <w:r w:rsidRPr="00F945BD">
        <w:rPr>
          <w:b/>
          <w:bCs/>
          <w:rtl/>
        </w:rPr>
        <w:t xml:space="preserve"> של כל </w:t>
      </w:r>
      <w:r w:rsidRPr="00F945BD">
        <w:rPr>
          <w:rFonts w:hint="eastAsia"/>
          <w:b/>
          <w:bCs/>
          <w:rtl/>
        </w:rPr>
        <w:t>השפ</w:t>
      </w:r>
      <w:r w:rsidRPr="00F945BD">
        <w:rPr>
          <w:b/>
          <w:bCs/>
          <w:rtl/>
        </w:rPr>
        <w:t xml:space="preserve">"חים השייכים למחוז. </w:t>
      </w:r>
      <w:r w:rsidRPr="00F945BD">
        <w:rPr>
          <w:rFonts w:hint="eastAsia"/>
          <w:b/>
          <w:bCs/>
          <w:rtl/>
        </w:rPr>
        <w:t>יתר</w:t>
      </w:r>
      <w:r w:rsidRPr="00F945BD">
        <w:rPr>
          <w:b/>
          <w:bCs/>
          <w:rtl/>
        </w:rPr>
        <w:t xml:space="preserve"> על כן, </w:t>
      </w:r>
      <w:r w:rsidRPr="00F945BD">
        <w:rPr>
          <w:rFonts w:hint="eastAsia"/>
          <w:b/>
          <w:bCs/>
          <w:rtl/>
        </w:rPr>
        <w:t>נמצא</w:t>
      </w:r>
      <w:r w:rsidRPr="00F945BD">
        <w:rPr>
          <w:b/>
          <w:bCs/>
          <w:rtl/>
        </w:rPr>
        <w:t xml:space="preserve"> כי במחוז </w:t>
      </w:r>
      <w:r w:rsidRPr="00F945BD">
        <w:rPr>
          <w:rFonts w:hint="eastAsia"/>
          <w:b/>
          <w:bCs/>
          <w:rtl/>
        </w:rPr>
        <w:t>מרכז</w:t>
      </w:r>
      <w:r>
        <w:rPr>
          <w:rFonts w:hint="cs"/>
          <w:b/>
          <w:bCs/>
          <w:rtl/>
        </w:rPr>
        <w:t>,</w:t>
      </w:r>
      <w:r w:rsidRPr="00F945BD">
        <w:rPr>
          <w:b/>
          <w:bCs/>
          <w:rtl/>
        </w:rPr>
        <w:t xml:space="preserve"> </w:t>
      </w:r>
      <w:r>
        <w:rPr>
          <w:rFonts w:hint="cs"/>
          <w:b/>
          <w:bCs/>
          <w:rtl/>
        </w:rPr>
        <w:t>ש</w:t>
      </w:r>
      <w:r w:rsidRPr="00F945BD">
        <w:rPr>
          <w:rFonts w:hint="eastAsia"/>
          <w:b/>
          <w:bCs/>
          <w:rtl/>
        </w:rPr>
        <w:t>בו</w:t>
      </w:r>
      <w:r w:rsidRPr="00F945BD">
        <w:rPr>
          <w:b/>
          <w:bCs/>
          <w:rtl/>
        </w:rPr>
        <w:t xml:space="preserve"> </w:t>
      </w:r>
      <w:r w:rsidRPr="00F945BD">
        <w:rPr>
          <w:rFonts w:hint="eastAsia"/>
          <w:b/>
          <w:bCs/>
          <w:rtl/>
        </w:rPr>
        <w:t>מתקיים</w:t>
      </w:r>
      <w:r w:rsidRPr="00F945BD">
        <w:rPr>
          <w:b/>
          <w:bCs/>
          <w:rtl/>
        </w:rPr>
        <w:t xml:space="preserve"> </w:t>
      </w:r>
      <w:r w:rsidRPr="00F945BD">
        <w:rPr>
          <w:rFonts w:hint="eastAsia"/>
          <w:b/>
          <w:bCs/>
          <w:rtl/>
        </w:rPr>
        <w:t>הליך</w:t>
      </w:r>
      <w:r w:rsidRPr="00F945BD">
        <w:rPr>
          <w:b/>
          <w:bCs/>
          <w:rtl/>
        </w:rPr>
        <w:t xml:space="preserve"> </w:t>
      </w:r>
      <w:r w:rsidRPr="00F945BD">
        <w:rPr>
          <w:rFonts w:hint="eastAsia"/>
          <w:b/>
          <w:bCs/>
          <w:rtl/>
        </w:rPr>
        <w:t>בדיקה</w:t>
      </w:r>
      <w:r w:rsidRPr="00F945BD">
        <w:rPr>
          <w:b/>
          <w:bCs/>
          <w:rtl/>
        </w:rPr>
        <w:t xml:space="preserve"> </w:t>
      </w:r>
      <w:r w:rsidRPr="00F945BD">
        <w:rPr>
          <w:rFonts w:hint="eastAsia"/>
          <w:b/>
          <w:bCs/>
          <w:rtl/>
        </w:rPr>
        <w:t>של</w:t>
      </w:r>
      <w:r w:rsidRPr="00F945BD">
        <w:rPr>
          <w:b/>
          <w:bCs/>
          <w:rtl/>
        </w:rPr>
        <w:t xml:space="preserve"> </w:t>
      </w:r>
      <w:r w:rsidRPr="00F945BD">
        <w:rPr>
          <w:rFonts w:hint="eastAsia"/>
          <w:b/>
          <w:bCs/>
          <w:rtl/>
        </w:rPr>
        <w:t>כלל</w:t>
      </w:r>
      <w:r w:rsidRPr="00F945BD">
        <w:rPr>
          <w:b/>
          <w:bCs/>
          <w:rtl/>
        </w:rPr>
        <w:t xml:space="preserve"> </w:t>
      </w:r>
      <w:r w:rsidRPr="00F945BD">
        <w:rPr>
          <w:rFonts w:hint="eastAsia"/>
          <w:b/>
          <w:bCs/>
          <w:rtl/>
        </w:rPr>
        <w:t>התוכניות</w:t>
      </w:r>
      <w:r w:rsidRPr="00F945BD">
        <w:rPr>
          <w:b/>
          <w:bCs/>
          <w:rtl/>
        </w:rPr>
        <w:t xml:space="preserve">, </w:t>
      </w:r>
      <w:r>
        <w:rPr>
          <w:rFonts w:hint="cs"/>
          <w:b/>
          <w:bCs/>
          <w:rtl/>
        </w:rPr>
        <w:t>ה</w:t>
      </w:r>
      <w:r w:rsidRPr="00F945BD">
        <w:rPr>
          <w:rFonts w:hint="eastAsia"/>
          <w:b/>
          <w:bCs/>
          <w:rtl/>
        </w:rPr>
        <w:t>הליך</w:t>
      </w:r>
      <w:r w:rsidRPr="00F945BD">
        <w:rPr>
          <w:b/>
          <w:bCs/>
          <w:rtl/>
        </w:rPr>
        <w:t xml:space="preserve"> מתקיים </w:t>
      </w:r>
      <w:r w:rsidRPr="00F945BD">
        <w:rPr>
          <w:rFonts w:hint="eastAsia"/>
          <w:b/>
          <w:bCs/>
          <w:rtl/>
        </w:rPr>
        <w:t>בדצמבר</w:t>
      </w:r>
      <w:r>
        <w:rPr>
          <w:rFonts w:hint="cs"/>
          <w:b/>
          <w:bCs/>
          <w:rtl/>
        </w:rPr>
        <w:t xml:space="preserve"> </w:t>
      </w:r>
      <w:r w:rsidRPr="00F945BD">
        <w:rPr>
          <w:b/>
          <w:bCs/>
          <w:rtl/>
        </w:rPr>
        <w:t>של כל שנה</w:t>
      </w:r>
      <w:r>
        <w:rPr>
          <w:rFonts w:hint="cs"/>
          <w:b/>
          <w:bCs/>
          <w:rtl/>
        </w:rPr>
        <w:t>,</w:t>
      </w:r>
      <w:r w:rsidRPr="00F945BD">
        <w:rPr>
          <w:b/>
          <w:bCs/>
          <w:rtl/>
        </w:rPr>
        <w:t xml:space="preserve"> </w:t>
      </w:r>
      <w:r w:rsidRPr="00F945BD">
        <w:rPr>
          <w:rFonts w:hint="eastAsia"/>
          <w:b/>
          <w:bCs/>
          <w:rtl/>
        </w:rPr>
        <w:t>באמצע</w:t>
      </w:r>
      <w:r w:rsidRPr="00F945BD">
        <w:rPr>
          <w:b/>
          <w:bCs/>
          <w:rtl/>
        </w:rPr>
        <w:t xml:space="preserve"> </w:t>
      </w:r>
      <w:r w:rsidRPr="00F945BD">
        <w:rPr>
          <w:rFonts w:hint="eastAsia"/>
          <w:b/>
          <w:bCs/>
          <w:rtl/>
        </w:rPr>
        <w:t>שנת</w:t>
      </w:r>
      <w:r w:rsidRPr="00F945BD">
        <w:rPr>
          <w:b/>
          <w:bCs/>
          <w:rtl/>
        </w:rPr>
        <w:t xml:space="preserve"> </w:t>
      </w:r>
      <w:r w:rsidRPr="00F945BD">
        <w:rPr>
          <w:rFonts w:hint="eastAsia"/>
          <w:b/>
          <w:bCs/>
          <w:rtl/>
        </w:rPr>
        <w:t>הלימודים</w:t>
      </w:r>
      <w:r w:rsidRPr="00F945BD">
        <w:rPr>
          <w:b/>
          <w:bCs/>
          <w:rtl/>
        </w:rPr>
        <w:t xml:space="preserve">, מאחר </w:t>
      </w:r>
      <w:r>
        <w:rPr>
          <w:rFonts w:hint="cs"/>
          <w:b/>
          <w:bCs/>
          <w:rtl/>
        </w:rPr>
        <w:t>ש</w:t>
      </w:r>
      <w:r w:rsidRPr="00F945BD">
        <w:rPr>
          <w:b/>
          <w:bCs/>
          <w:rtl/>
        </w:rPr>
        <w:t>היעדים בתוכנית העבודה מקוש</w:t>
      </w:r>
      <w:r w:rsidRPr="00F945BD">
        <w:rPr>
          <w:rFonts w:hint="eastAsia"/>
          <w:b/>
          <w:bCs/>
          <w:rtl/>
        </w:rPr>
        <w:t>רים</w:t>
      </w:r>
      <w:r w:rsidRPr="00F945BD">
        <w:rPr>
          <w:b/>
          <w:bCs/>
          <w:rtl/>
        </w:rPr>
        <w:t xml:space="preserve"> </w:t>
      </w:r>
      <w:r w:rsidRPr="00F945BD">
        <w:rPr>
          <w:rFonts w:hint="eastAsia"/>
          <w:b/>
          <w:bCs/>
          <w:rtl/>
        </w:rPr>
        <w:t>לתקציב</w:t>
      </w:r>
      <w:r w:rsidRPr="00F945BD">
        <w:rPr>
          <w:b/>
          <w:bCs/>
          <w:rtl/>
        </w:rPr>
        <w:t xml:space="preserve"> </w:t>
      </w:r>
      <w:r w:rsidRPr="00F945BD">
        <w:rPr>
          <w:rFonts w:hint="eastAsia"/>
          <w:b/>
          <w:bCs/>
          <w:rtl/>
        </w:rPr>
        <w:t>הרשות</w:t>
      </w:r>
      <w:r>
        <w:rPr>
          <w:rFonts w:hint="cs"/>
          <w:b/>
          <w:bCs/>
          <w:rtl/>
        </w:rPr>
        <w:t>,</w:t>
      </w:r>
      <w:r w:rsidRPr="00F945BD">
        <w:rPr>
          <w:b/>
          <w:bCs/>
          <w:rtl/>
        </w:rPr>
        <w:t xml:space="preserve"> </w:t>
      </w:r>
      <w:r w:rsidRPr="00F945BD">
        <w:rPr>
          <w:rFonts w:hint="eastAsia"/>
          <w:b/>
          <w:bCs/>
          <w:rtl/>
        </w:rPr>
        <w:t>וזו</w:t>
      </w:r>
      <w:r w:rsidRPr="00F945BD">
        <w:rPr>
          <w:b/>
          <w:bCs/>
          <w:rtl/>
        </w:rPr>
        <w:t xml:space="preserve"> </w:t>
      </w:r>
      <w:r w:rsidRPr="00F945BD">
        <w:rPr>
          <w:rFonts w:hint="eastAsia"/>
          <w:b/>
          <w:bCs/>
          <w:rtl/>
        </w:rPr>
        <w:t>מקיימת</w:t>
      </w:r>
      <w:r w:rsidRPr="00F945BD">
        <w:rPr>
          <w:b/>
          <w:bCs/>
          <w:rtl/>
        </w:rPr>
        <w:t xml:space="preserve"> </w:t>
      </w:r>
      <w:r w:rsidRPr="00F945BD">
        <w:rPr>
          <w:rFonts w:hint="eastAsia"/>
          <w:b/>
          <w:bCs/>
          <w:rtl/>
        </w:rPr>
        <w:t>את</w:t>
      </w:r>
      <w:r w:rsidRPr="00F945BD">
        <w:rPr>
          <w:b/>
          <w:bCs/>
          <w:rtl/>
        </w:rPr>
        <w:t xml:space="preserve"> </w:t>
      </w:r>
      <w:r w:rsidRPr="00F945BD">
        <w:rPr>
          <w:rFonts w:hint="eastAsia"/>
          <w:b/>
          <w:bCs/>
          <w:rtl/>
        </w:rPr>
        <w:t>דיוני</w:t>
      </w:r>
      <w:r w:rsidRPr="00F945BD">
        <w:rPr>
          <w:b/>
          <w:bCs/>
          <w:rtl/>
        </w:rPr>
        <w:t xml:space="preserve"> </w:t>
      </w:r>
      <w:r w:rsidRPr="00F945BD">
        <w:rPr>
          <w:rFonts w:hint="eastAsia"/>
          <w:b/>
          <w:bCs/>
          <w:rtl/>
        </w:rPr>
        <w:t>התקציב</w:t>
      </w:r>
      <w:r w:rsidRPr="00F945BD">
        <w:rPr>
          <w:b/>
          <w:bCs/>
          <w:rtl/>
        </w:rPr>
        <w:t xml:space="preserve"> </w:t>
      </w:r>
      <w:r w:rsidRPr="00F945BD">
        <w:rPr>
          <w:rFonts w:hint="eastAsia"/>
          <w:b/>
          <w:bCs/>
          <w:rtl/>
        </w:rPr>
        <w:t>לקראת</w:t>
      </w:r>
      <w:r w:rsidRPr="00F945BD">
        <w:rPr>
          <w:b/>
          <w:bCs/>
          <w:rtl/>
        </w:rPr>
        <w:t xml:space="preserve"> </w:t>
      </w:r>
      <w:r w:rsidRPr="00F945BD">
        <w:rPr>
          <w:rFonts w:hint="eastAsia"/>
          <w:b/>
          <w:bCs/>
          <w:rtl/>
        </w:rPr>
        <w:t>סוף</w:t>
      </w:r>
      <w:r w:rsidRPr="00F945BD">
        <w:rPr>
          <w:b/>
          <w:bCs/>
          <w:rtl/>
        </w:rPr>
        <w:t xml:space="preserve"> </w:t>
      </w:r>
      <w:r w:rsidRPr="00F945BD">
        <w:rPr>
          <w:rFonts w:hint="eastAsia"/>
          <w:b/>
          <w:bCs/>
          <w:rtl/>
        </w:rPr>
        <w:t>השנה</w:t>
      </w:r>
      <w:r w:rsidRPr="00F945BD">
        <w:rPr>
          <w:b/>
          <w:bCs/>
          <w:rtl/>
        </w:rPr>
        <w:t>.</w:t>
      </w:r>
    </w:p>
    <w:p w14:paraId="229686E2" w14:textId="77777777" w:rsidR="003528F0" w:rsidRDefault="003528F0" w:rsidP="009B10C1">
      <w:pPr>
        <w:pStyle w:val="a7"/>
        <w:spacing w:line="269" w:lineRule="auto"/>
        <w:rPr>
          <w:rtl/>
        </w:rPr>
      </w:pPr>
    </w:p>
    <w:p w14:paraId="03C156F5" w14:textId="77777777" w:rsidR="003528F0" w:rsidRDefault="003528F0" w:rsidP="009B10C1">
      <w:pPr>
        <w:spacing w:line="269" w:lineRule="auto"/>
        <w:rPr>
          <w:b/>
          <w:bCs/>
          <w:rtl/>
        </w:rPr>
      </w:pPr>
      <w:r>
        <w:rPr>
          <w:rFonts w:hint="cs"/>
          <w:bCs/>
          <w:sz w:val="24"/>
          <w:rtl/>
        </w:rPr>
        <w:t xml:space="preserve">משרד מבקר המדינה מעיר למשרד החינוך על כך שלא מתבצע הליך בקרה שיטתי על תוכניות העבודה של השפ"חים לצורך הפקת לקחים, ריכוז תובנות ותכנון עבודה מיטבי. על </w:t>
      </w:r>
      <w:r w:rsidRPr="00CD5D13">
        <w:rPr>
          <w:rFonts w:hint="cs"/>
          <w:bCs/>
          <w:sz w:val="24"/>
          <w:rtl/>
        </w:rPr>
        <w:t>משרד החינוך להנחות את כלל הפסיכולוגים המחוזיים לפעול לקבלת כלל תוכניות העבודה מהשפ"חים שבאחריותם, לעשות עליהן בקרה ולאשרן בהתאם לחוזר המנכ"ל.</w:t>
      </w:r>
    </w:p>
    <w:p w14:paraId="2B31BA17" w14:textId="77777777" w:rsidR="003528F0" w:rsidRDefault="003528F0" w:rsidP="009B10C1">
      <w:pPr>
        <w:pStyle w:val="a7"/>
        <w:spacing w:line="269" w:lineRule="auto"/>
        <w:rPr>
          <w:rtl/>
        </w:rPr>
      </w:pPr>
    </w:p>
    <w:p w14:paraId="2DBCC9F7" w14:textId="77777777" w:rsidR="003528F0" w:rsidRDefault="003528F0" w:rsidP="009B10C1">
      <w:pPr>
        <w:spacing w:line="269" w:lineRule="auto"/>
        <w:rPr>
          <w:rtl/>
        </w:rPr>
      </w:pPr>
      <w:r w:rsidRPr="00E76F67">
        <w:rPr>
          <w:rFonts w:hint="cs"/>
          <w:rtl/>
        </w:rPr>
        <w:t xml:space="preserve">משרד החינוך מסר בתשובתו למשרד מבקר המדינה כי הוא מכיר בחשיבות תוכניות העבודה ומנחה את הפסיכולוגים המחוזיים לבקש ממנהלי השפ"ח </w:t>
      </w:r>
      <w:r w:rsidRPr="00E76F67">
        <w:rPr>
          <w:rFonts w:hint="eastAsia"/>
          <w:rtl/>
        </w:rPr>
        <w:t>להכין</w:t>
      </w:r>
      <w:r w:rsidRPr="00E76F67">
        <w:rPr>
          <w:rFonts w:hint="cs"/>
          <w:rtl/>
        </w:rPr>
        <w:t xml:space="preserve"> תוכניות עבודה ולהציגן לדיון משותף ולבחינה. תוכניות העבודה </w:t>
      </w:r>
      <w:r w:rsidRPr="00E76F67">
        <w:rPr>
          <w:rFonts w:hint="eastAsia"/>
          <w:rtl/>
        </w:rPr>
        <w:t>משמשות</w:t>
      </w:r>
      <w:r w:rsidRPr="00E76F67">
        <w:rPr>
          <w:rFonts w:hint="cs"/>
          <w:rtl/>
        </w:rPr>
        <w:t xml:space="preserve"> בסיס לשיח בין הפסיכולוג המחוזי למנהלי השפ"ח במפגשים השוטפים. המשרד יפעל מול הפסיכולוגים המחוזיים ליישום ו</w:t>
      </w:r>
      <w:r w:rsidRPr="00E76F67">
        <w:rPr>
          <w:rFonts w:hint="eastAsia"/>
          <w:rtl/>
        </w:rPr>
        <w:t>ל</w:t>
      </w:r>
      <w:r w:rsidRPr="00E76F67">
        <w:rPr>
          <w:rFonts w:hint="cs"/>
          <w:rtl/>
        </w:rPr>
        <w:t xml:space="preserve">חידוד </w:t>
      </w:r>
      <w:r w:rsidRPr="00953FBF">
        <w:rPr>
          <w:rFonts w:hint="eastAsia"/>
          <w:rtl/>
        </w:rPr>
        <w:t>של</w:t>
      </w:r>
      <w:r w:rsidRPr="00953FBF">
        <w:rPr>
          <w:rFonts w:hint="cs"/>
          <w:rtl/>
        </w:rPr>
        <w:t xml:space="preserve"> ההנחיה בכל המחוזות.</w:t>
      </w:r>
    </w:p>
    <w:p w14:paraId="3E9CD8C1" w14:textId="77777777" w:rsidR="003528F0" w:rsidRDefault="003528F0" w:rsidP="009B10C1">
      <w:pPr>
        <w:pStyle w:val="20"/>
        <w:spacing w:before="0" w:line="269" w:lineRule="auto"/>
        <w:rPr>
          <w:rtl/>
        </w:rPr>
      </w:pPr>
      <w:bookmarkStart w:id="91" w:name="_Toc203041337"/>
      <w:bookmarkStart w:id="92" w:name="_Toc203496631"/>
      <w:r w:rsidRPr="00A527F0">
        <w:rPr>
          <w:rFonts w:hint="cs"/>
          <w:rtl/>
        </w:rPr>
        <w:t>תמהיל השירות</w:t>
      </w:r>
      <w:r>
        <w:rPr>
          <w:rFonts w:hint="cs"/>
          <w:rtl/>
        </w:rPr>
        <w:t xml:space="preserve"> של השפ"חים</w:t>
      </w:r>
      <w:bookmarkEnd w:id="91"/>
      <w:bookmarkEnd w:id="92"/>
    </w:p>
    <w:p w14:paraId="22343DA8" w14:textId="77777777" w:rsidR="003528F0" w:rsidRDefault="003528F0" w:rsidP="009B10C1">
      <w:pPr>
        <w:pStyle w:val="a7"/>
        <w:spacing w:line="269" w:lineRule="auto"/>
        <w:rPr>
          <w:rtl/>
        </w:rPr>
      </w:pPr>
    </w:p>
    <w:p w14:paraId="492E0BD4" w14:textId="77777777" w:rsidR="003528F0" w:rsidRDefault="003528F0" w:rsidP="009B10C1">
      <w:pPr>
        <w:spacing w:line="269" w:lineRule="auto"/>
        <w:rPr>
          <w:rtl/>
        </w:rPr>
      </w:pPr>
      <w:r>
        <w:rPr>
          <w:rFonts w:hint="cs"/>
          <w:rtl/>
        </w:rPr>
        <w:t>על פי חוזר מנכ"ל משרד החינוך</w:t>
      </w:r>
      <w:r w:rsidRPr="008A1C82">
        <w:rPr>
          <w:rFonts w:hint="cs"/>
          <w:rtl/>
        </w:rPr>
        <w:t xml:space="preserve"> 0332</w:t>
      </w:r>
      <w:r>
        <w:rPr>
          <w:rFonts w:hint="cs"/>
          <w:rtl/>
        </w:rPr>
        <w:t xml:space="preserve">, העבודה של </w:t>
      </w:r>
      <w:r w:rsidRPr="0049567A">
        <w:rPr>
          <w:rtl/>
        </w:rPr>
        <w:t>הש</w:t>
      </w:r>
      <w:r>
        <w:rPr>
          <w:rFonts w:hint="cs"/>
          <w:rtl/>
        </w:rPr>
        <w:t>פ"ח</w:t>
      </w:r>
      <w:r w:rsidRPr="0049567A">
        <w:rPr>
          <w:rtl/>
        </w:rPr>
        <w:t xml:space="preserve"> מתבצעת על פני כמה רצפים המייצגים את העבודה המקצועית הרצויה:</w:t>
      </w:r>
      <w:r>
        <w:rPr>
          <w:rFonts w:hint="cs"/>
          <w:rtl/>
        </w:rPr>
        <w:t xml:space="preserve"> רצף התפתחותי - ראייה רצופה של הילד מלידה ועד בגרות; רצף אוכלוסיות - מתן השירות לתלמידים, לצוותים חינוכיים, להורים ולמשפחות, וכן לגורמים רב-מקצועיים התומכים במסגרות החינוך; ורצפי מניעה-התערבות מערכתיים ופרטניים</w:t>
      </w:r>
      <w:r>
        <w:rPr>
          <w:rFonts w:hint="cs"/>
        </w:rPr>
        <w:t xml:space="preserve"> </w:t>
      </w:r>
      <w:r>
        <w:rPr>
          <w:rFonts w:hint="cs"/>
          <w:rtl/>
        </w:rPr>
        <w:t>-</w:t>
      </w:r>
      <w:r>
        <w:rPr>
          <w:rFonts w:hint="cs"/>
        </w:rPr>
        <w:t xml:space="preserve"> </w:t>
      </w:r>
      <w:r>
        <w:rPr>
          <w:rFonts w:hint="cs"/>
          <w:rtl/>
        </w:rPr>
        <w:t>סיוע לצוותי החינוך באיתור מוקדם ובהתערבות פסיכו-חינוכית המותאמת לצורכי הילד ומערכת החינוך, במקביל לשותפות בעיצוב תפיסת המסגרת החינוכית לגבי רווחתם ובריאותם הנפשית של ילדים ובני נוער. בפרק להלן נבדק השירות של השפ"חים לפי הרצף ההתפתחותי, בשילוב עם הרצפים הנוספים - רצף אוכלוסיות ורצפי מניעה-התערבות מערכתיים ופרטניים.</w:t>
      </w:r>
    </w:p>
    <w:p w14:paraId="0688ADE5" w14:textId="77777777" w:rsidR="003528F0" w:rsidRDefault="003528F0" w:rsidP="009B10C1">
      <w:pPr>
        <w:spacing w:line="269" w:lineRule="auto"/>
        <w:rPr>
          <w:rtl/>
        </w:rPr>
      </w:pPr>
    </w:p>
    <w:p w14:paraId="4483D08E" w14:textId="77777777" w:rsidR="003528F0" w:rsidRPr="00EF02FA" w:rsidRDefault="003528F0" w:rsidP="009B10C1">
      <w:pPr>
        <w:pStyle w:val="31"/>
        <w:spacing w:before="0" w:line="269" w:lineRule="auto"/>
        <w:rPr>
          <w:rtl/>
        </w:rPr>
      </w:pPr>
      <w:bookmarkStart w:id="93" w:name="_Toc203041338"/>
      <w:bookmarkStart w:id="94" w:name="_Toc203496632"/>
      <w:r>
        <w:rPr>
          <w:rFonts w:hint="cs"/>
          <w:rtl/>
        </w:rPr>
        <w:lastRenderedPageBreak/>
        <w:t>רמות למתן שירות פסיכולוגי-חינוכי במוסדות החינוך</w:t>
      </w:r>
      <w:bookmarkEnd w:id="93"/>
      <w:bookmarkEnd w:id="94"/>
    </w:p>
    <w:p w14:paraId="0FE4B16E" w14:textId="77777777" w:rsidR="003528F0" w:rsidRDefault="003528F0" w:rsidP="009B10C1">
      <w:pPr>
        <w:pStyle w:val="a7"/>
        <w:spacing w:line="269" w:lineRule="auto"/>
        <w:rPr>
          <w:rtl/>
        </w:rPr>
      </w:pPr>
    </w:p>
    <w:p w14:paraId="53777445" w14:textId="77777777" w:rsidR="003528F0" w:rsidRDefault="003528F0" w:rsidP="009B10C1">
      <w:pPr>
        <w:spacing w:line="269" w:lineRule="auto"/>
        <w:rPr>
          <w:rtl/>
        </w:rPr>
      </w:pPr>
      <w:r w:rsidRPr="001F407B">
        <w:rPr>
          <w:rFonts w:hint="cs"/>
          <w:rtl/>
        </w:rPr>
        <w:t>חוזר</w:t>
      </w:r>
      <w:r>
        <w:rPr>
          <w:rFonts w:hint="cs"/>
          <w:rtl/>
        </w:rPr>
        <w:t xml:space="preserve"> מנכ"ל משרד החינוך</w:t>
      </w:r>
      <w:r w:rsidRPr="001F407B">
        <w:rPr>
          <w:rFonts w:hint="cs"/>
          <w:rtl/>
        </w:rPr>
        <w:t xml:space="preserve"> </w:t>
      </w:r>
      <w:r w:rsidRPr="006A2992">
        <w:rPr>
          <w:rtl/>
        </w:rPr>
        <w:t>0332</w:t>
      </w:r>
      <w:r>
        <w:rPr>
          <w:rFonts w:hint="cs"/>
          <w:rtl/>
        </w:rPr>
        <w:t xml:space="preserve"> </w:t>
      </w:r>
      <w:r w:rsidRPr="001F407B">
        <w:rPr>
          <w:rFonts w:hint="cs"/>
          <w:rtl/>
        </w:rPr>
        <w:t>מפ</w:t>
      </w:r>
      <w:r>
        <w:rPr>
          <w:rFonts w:hint="cs"/>
          <w:rtl/>
        </w:rPr>
        <w:t>רט את</w:t>
      </w:r>
      <w:r w:rsidRPr="001F407B">
        <w:rPr>
          <w:rFonts w:hint="cs"/>
          <w:rtl/>
        </w:rPr>
        <w:t xml:space="preserve"> </w:t>
      </w:r>
      <w:r>
        <w:rPr>
          <w:rFonts w:hint="cs"/>
          <w:rtl/>
        </w:rPr>
        <w:t>ה</w:t>
      </w:r>
      <w:r w:rsidRPr="001F407B">
        <w:rPr>
          <w:rFonts w:hint="cs"/>
          <w:rtl/>
        </w:rPr>
        <w:t>שירותים ששפ"ח צריך לספק לאוכלוסיית התלמידים, להוריהם ולצוותי החינוך</w:t>
      </w:r>
      <w:r>
        <w:rPr>
          <w:rFonts w:hint="cs"/>
          <w:rtl/>
        </w:rPr>
        <w:t xml:space="preserve"> במישור המערכתי ובמישור הפרטני. ב</w:t>
      </w:r>
      <w:r>
        <w:rPr>
          <w:rtl/>
        </w:rPr>
        <w:t>מישור המע</w:t>
      </w:r>
      <w:r>
        <w:rPr>
          <w:rFonts w:hint="cs"/>
          <w:rtl/>
        </w:rPr>
        <w:t xml:space="preserve">רכתי נכללים השירותים האלו: </w:t>
      </w:r>
      <w:r>
        <w:rPr>
          <w:rtl/>
        </w:rPr>
        <w:t>ייעוץ וסיוע בתכנון ובגיבוש מדיניות חינוכית ברשות המקומית</w:t>
      </w:r>
      <w:r>
        <w:rPr>
          <w:rFonts w:hint="cs"/>
          <w:rtl/>
        </w:rPr>
        <w:t xml:space="preserve">; </w:t>
      </w:r>
      <w:r>
        <w:rPr>
          <w:rtl/>
        </w:rPr>
        <w:t>הערכה מערכתית של מאפייני המסגרת החינוכית וצרכיה</w:t>
      </w:r>
      <w:r>
        <w:rPr>
          <w:rFonts w:hint="cs"/>
          <w:rtl/>
        </w:rPr>
        <w:t xml:space="preserve">; </w:t>
      </w:r>
      <w:r>
        <w:rPr>
          <w:rtl/>
        </w:rPr>
        <w:t>התערבות מערכתית באמצעות היוועצות (קונסולטציה)</w:t>
      </w:r>
      <w:r>
        <w:rPr>
          <w:rFonts w:hint="cs"/>
          <w:rtl/>
        </w:rPr>
        <w:t xml:space="preserve">; </w:t>
      </w:r>
      <w:r>
        <w:rPr>
          <w:rtl/>
        </w:rPr>
        <w:t xml:space="preserve">ועבודה משותפת עם צוותי חינוך ועם צוותים </w:t>
      </w:r>
      <w:r>
        <w:rPr>
          <w:rFonts w:hint="cs"/>
          <w:rtl/>
        </w:rPr>
        <w:t>רב-מקצועיים</w:t>
      </w:r>
      <w:r>
        <w:rPr>
          <w:rtl/>
        </w:rPr>
        <w:t>.</w:t>
      </w:r>
      <w:r>
        <w:rPr>
          <w:rFonts w:hint="cs"/>
          <w:rtl/>
        </w:rPr>
        <w:t xml:space="preserve"> ב</w:t>
      </w:r>
      <w:r>
        <w:rPr>
          <w:rtl/>
        </w:rPr>
        <w:t>מישור הפרטני</w:t>
      </w:r>
      <w:r>
        <w:rPr>
          <w:rFonts w:hint="cs"/>
          <w:rtl/>
        </w:rPr>
        <w:t xml:space="preserve"> נכללות </w:t>
      </w:r>
      <w:r>
        <w:rPr>
          <w:rtl/>
        </w:rPr>
        <w:t>הערכה פסיכולוגית</w:t>
      </w:r>
      <w:r>
        <w:rPr>
          <w:rFonts w:hint="cs"/>
          <w:rtl/>
        </w:rPr>
        <w:t xml:space="preserve"> של צרכים התפתחותיים והיבטים תפקודיים של ילדים</w:t>
      </w:r>
      <w:r>
        <w:rPr>
          <w:rtl/>
        </w:rPr>
        <w:t xml:space="preserve"> </w:t>
      </w:r>
      <w:r>
        <w:rPr>
          <w:rFonts w:hint="cs"/>
          <w:rtl/>
        </w:rPr>
        <w:t xml:space="preserve">וכן </w:t>
      </w:r>
      <w:r>
        <w:rPr>
          <w:rtl/>
        </w:rPr>
        <w:t xml:space="preserve">התערבויות פסיכולוגיות (טיפול, </w:t>
      </w:r>
      <w:r>
        <w:rPr>
          <w:rFonts w:hint="cs"/>
          <w:rtl/>
        </w:rPr>
        <w:t>יי</w:t>
      </w:r>
      <w:r>
        <w:rPr>
          <w:rtl/>
        </w:rPr>
        <w:t>עוץ והדרכה)</w:t>
      </w:r>
      <w:r>
        <w:rPr>
          <w:rFonts w:hint="cs"/>
          <w:rtl/>
        </w:rPr>
        <w:t xml:space="preserve"> </w:t>
      </w:r>
      <w:r>
        <w:rPr>
          <w:rtl/>
        </w:rPr>
        <w:t>לילדים,</w:t>
      </w:r>
      <w:r>
        <w:rPr>
          <w:rFonts w:hint="cs"/>
          <w:rtl/>
        </w:rPr>
        <w:t xml:space="preserve"> </w:t>
      </w:r>
      <w:r>
        <w:rPr>
          <w:rtl/>
        </w:rPr>
        <w:t>להורים ולמשפחות</w:t>
      </w:r>
      <w:r>
        <w:rPr>
          <w:rFonts w:hint="cs"/>
          <w:rtl/>
        </w:rPr>
        <w:t>,</w:t>
      </w:r>
      <w:r>
        <w:rPr>
          <w:rtl/>
        </w:rPr>
        <w:t xml:space="preserve"> </w:t>
      </w:r>
      <w:r>
        <w:rPr>
          <w:rFonts w:hint="cs"/>
          <w:rtl/>
        </w:rPr>
        <w:t>ה</w:t>
      </w:r>
      <w:r>
        <w:rPr>
          <w:rtl/>
        </w:rPr>
        <w:t>כוללות טיפולים פרטניים או קבוצתיים, קצרי מועד או ארוכי טווח.</w:t>
      </w:r>
    </w:p>
    <w:p w14:paraId="28B45475" w14:textId="77777777" w:rsidR="003528F0" w:rsidRDefault="003528F0" w:rsidP="009B10C1">
      <w:pPr>
        <w:pStyle w:val="a7"/>
        <w:spacing w:line="269" w:lineRule="auto"/>
        <w:rPr>
          <w:rtl/>
        </w:rPr>
      </w:pPr>
    </w:p>
    <w:p w14:paraId="2918DABB" w14:textId="77777777" w:rsidR="003528F0" w:rsidRDefault="003528F0" w:rsidP="009B10C1">
      <w:pPr>
        <w:spacing w:line="269" w:lineRule="auto"/>
        <w:rPr>
          <w:rtl/>
        </w:rPr>
      </w:pPr>
      <w:r w:rsidRPr="001F407B">
        <w:rPr>
          <w:rFonts w:hint="cs"/>
          <w:rtl/>
        </w:rPr>
        <w:t>כאשר מספר משרות הפסיכולוגים שעובדים בשפ"ח שווה למספר הרצוי</w:t>
      </w:r>
      <w:r>
        <w:rPr>
          <w:rFonts w:hint="cs"/>
          <w:rtl/>
        </w:rPr>
        <w:t xml:space="preserve"> שלהן (על פי התקן)</w:t>
      </w:r>
      <w:r w:rsidRPr="001F407B">
        <w:rPr>
          <w:rFonts w:hint="cs"/>
          <w:rtl/>
        </w:rPr>
        <w:t>, אמור הסל להינתן במלואו</w:t>
      </w:r>
      <w:r>
        <w:rPr>
          <w:rFonts w:hint="cs"/>
          <w:rtl/>
        </w:rPr>
        <w:t>.</w:t>
      </w:r>
      <w:r w:rsidRPr="001F407B">
        <w:rPr>
          <w:rFonts w:hint="cs"/>
          <w:rtl/>
        </w:rPr>
        <w:t xml:space="preserve"> </w:t>
      </w:r>
      <w:r>
        <w:rPr>
          <w:rFonts w:hint="cs"/>
          <w:rtl/>
        </w:rPr>
        <w:t>אולם כשקיים בשפ"ח מחסור בכוח אדם, יש קושי לספק את כלל השירותים שנקבעו בסל. כך עלה בדוח מבקר המדינה משנת 2008,</w:t>
      </w:r>
      <w:r w:rsidRPr="005E2FB3">
        <w:rPr>
          <w:rFonts w:hint="cs"/>
          <w:rtl/>
        </w:rPr>
        <w:t xml:space="preserve"> </w:t>
      </w:r>
      <w:r>
        <w:rPr>
          <w:rFonts w:hint="cs"/>
          <w:rtl/>
        </w:rPr>
        <w:t>שבו צוין כי</w:t>
      </w:r>
      <w:r w:rsidRPr="005E2FB3">
        <w:rPr>
          <w:rFonts w:hint="cs"/>
          <w:rtl/>
        </w:rPr>
        <w:t xml:space="preserve"> הכיסוי הנמוך והמחסור בפסיכולוגים בשפ"חים </w:t>
      </w:r>
      <w:r>
        <w:rPr>
          <w:rFonts w:hint="cs"/>
          <w:rtl/>
        </w:rPr>
        <w:t>פוגעים</w:t>
      </w:r>
      <w:r w:rsidRPr="005E2FB3">
        <w:rPr>
          <w:rFonts w:hint="cs"/>
          <w:rtl/>
        </w:rPr>
        <w:t xml:space="preserve"> ביכולתם לתת שירות לאוכלוסייה הזכאית לכך</w:t>
      </w:r>
      <w:r>
        <w:rPr>
          <w:rStyle w:val="af1"/>
          <w:rtl/>
        </w:rPr>
        <w:footnoteReference w:id="204"/>
      </w:r>
      <w:r>
        <w:rPr>
          <w:rFonts w:hint="cs"/>
          <w:rtl/>
        </w:rPr>
        <w:t>.</w:t>
      </w:r>
    </w:p>
    <w:p w14:paraId="398C03B0" w14:textId="77777777" w:rsidR="003528F0" w:rsidRDefault="003528F0" w:rsidP="009B10C1">
      <w:pPr>
        <w:pStyle w:val="a7"/>
        <w:spacing w:line="269" w:lineRule="auto"/>
        <w:rPr>
          <w:rtl/>
        </w:rPr>
      </w:pPr>
    </w:p>
    <w:p w14:paraId="4B7642EA" w14:textId="77777777" w:rsidR="003528F0" w:rsidRDefault="003528F0" w:rsidP="009B10C1">
      <w:pPr>
        <w:spacing w:line="269" w:lineRule="auto"/>
        <w:rPr>
          <w:rtl/>
        </w:rPr>
      </w:pPr>
      <w:r w:rsidRPr="00C753C6">
        <w:rPr>
          <w:rtl/>
        </w:rPr>
        <w:t xml:space="preserve">כדי להתמודד עם המחסור בכוח האדם, החל </w:t>
      </w:r>
      <w:r w:rsidRPr="003405DF">
        <w:rPr>
          <w:rtl/>
        </w:rPr>
        <w:t>משרד החינוך</w:t>
      </w:r>
      <w:r w:rsidRPr="00C753C6">
        <w:rPr>
          <w:rtl/>
        </w:rPr>
        <w:t xml:space="preserve"> בשנת 2010 לעבוד במתווה </w:t>
      </w:r>
      <w:r>
        <w:rPr>
          <w:rFonts w:hint="cs"/>
          <w:rtl/>
        </w:rPr>
        <w:t>שקבע</w:t>
      </w:r>
      <w:r>
        <w:rPr>
          <w:rStyle w:val="af1"/>
          <w:rtl/>
        </w:rPr>
        <w:footnoteReference w:id="205"/>
      </w:r>
      <w:r w:rsidRPr="00C753C6">
        <w:rPr>
          <w:rtl/>
        </w:rPr>
        <w:t xml:space="preserve">, </w:t>
      </w:r>
      <w:r>
        <w:rPr>
          <w:rFonts w:hint="cs"/>
          <w:rtl/>
        </w:rPr>
        <w:t xml:space="preserve">אשר מפרט את </w:t>
      </w:r>
      <w:r w:rsidRPr="001F407B">
        <w:rPr>
          <w:rFonts w:hint="cs"/>
          <w:rtl/>
        </w:rPr>
        <w:t>רשימת השירותים הפסיכולוגיים על פי סדר עדיפויות מומלץ. בחוזר</w:t>
      </w:r>
      <w:r>
        <w:rPr>
          <w:rFonts w:hint="cs"/>
          <w:rtl/>
        </w:rPr>
        <w:t xml:space="preserve"> נקבעו שלוש רמות שירות</w:t>
      </w:r>
      <w:r w:rsidRPr="001F407B">
        <w:rPr>
          <w:rFonts w:hint="cs"/>
          <w:rtl/>
        </w:rPr>
        <w:t xml:space="preserve">, </w:t>
      </w:r>
      <w:r>
        <w:rPr>
          <w:rFonts w:hint="cs"/>
          <w:rtl/>
        </w:rPr>
        <w:t>ו</w:t>
      </w:r>
      <w:r w:rsidRPr="001F407B">
        <w:rPr>
          <w:rFonts w:hint="cs"/>
          <w:rtl/>
        </w:rPr>
        <w:t>כל מנהל שפ"ח יכ</w:t>
      </w:r>
      <w:r>
        <w:rPr>
          <w:rFonts w:hint="cs"/>
          <w:rtl/>
        </w:rPr>
        <w:t>ו</w:t>
      </w:r>
      <w:r w:rsidRPr="001F407B">
        <w:rPr>
          <w:rFonts w:hint="cs"/>
          <w:rtl/>
        </w:rPr>
        <w:t>ל לקבוע את סדר העדיפויות בהיקף ו</w:t>
      </w:r>
      <w:r>
        <w:rPr>
          <w:rFonts w:hint="cs"/>
          <w:rtl/>
        </w:rPr>
        <w:t>ב</w:t>
      </w:r>
      <w:r w:rsidRPr="001F407B">
        <w:rPr>
          <w:rFonts w:hint="cs"/>
          <w:rtl/>
        </w:rPr>
        <w:t xml:space="preserve">עומק </w:t>
      </w:r>
      <w:r>
        <w:rPr>
          <w:rFonts w:hint="cs"/>
          <w:rtl/>
        </w:rPr>
        <w:t xml:space="preserve">של </w:t>
      </w:r>
      <w:r w:rsidRPr="001F407B">
        <w:rPr>
          <w:rFonts w:hint="cs"/>
          <w:rtl/>
        </w:rPr>
        <w:t>השירות הפסיכולוגי</w:t>
      </w:r>
      <w:r>
        <w:rPr>
          <w:rFonts w:hint="cs"/>
          <w:rtl/>
        </w:rPr>
        <w:t>-</w:t>
      </w:r>
      <w:r w:rsidRPr="001F407B">
        <w:rPr>
          <w:rFonts w:hint="cs"/>
          <w:rtl/>
        </w:rPr>
        <w:t xml:space="preserve">חינוכי </w:t>
      </w:r>
      <w:r>
        <w:rPr>
          <w:rFonts w:hint="cs"/>
          <w:rtl/>
        </w:rPr>
        <w:t xml:space="preserve">שהוא מעניק למוסדות החינוך השונים, </w:t>
      </w:r>
      <w:r w:rsidRPr="001F407B">
        <w:rPr>
          <w:rFonts w:hint="cs"/>
          <w:rtl/>
        </w:rPr>
        <w:t>בתיאום עם</w:t>
      </w:r>
      <w:r>
        <w:rPr>
          <w:rFonts w:hint="cs"/>
          <w:rtl/>
        </w:rPr>
        <w:t xml:space="preserve"> מנהל אגף ה</w:t>
      </w:r>
      <w:r w:rsidRPr="001F407B">
        <w:rPr>
          <w:rFonts w:hint="cs"/>
          <w:rtl/>
        </w:rPr>
        <w:t xml:space="preserve">חינוך ברשות המקומית, </w:t>
      </w:r>
      <w:r>
        <w:rPr>
          <w:rFonts w:hint="cs"/>
          <w:rtl/>
        </w:rPr>
        <w:t>ו</w:t>
      </w:r>
      <w:r w:rsidRPr="001F407B">
        <w:rPr>
          <w:rFonts w:hint="cs"/>
          <w:rtl/>
        </w:rPr>
        <w:t xml:space="preserve">בהתחשב במאפיינים </w:t>
      </w:r>
      <w:r>
        <w:rPr>
          <w:rFonts w:hint="cs"/>
          <w:rtl/>
        </w:rPr>
        <w:t xml:space="preserve">ובצרכים </w:t>
      </w:r>
      <w:r w:rsidRPr="001F407B">
        <w:rPr>
          <w:rFonts w:hint="cs"/>
          <w:rtl/>
        </w:rPr>
        <w:t>הייחודיים של כל יישוב</w:t>
      </w:r>
      <w:r>
        <w:rPr>
          <w:rFonts w:hint="cs"/>
          <w:rtl/>
        </w:rPr>
        <w:t>.</w:t>
      </w:r>
    </w:p>
    <w:p w14:paraId="12F1EBE5" w14:textId="77777777" w:rsidR="003528F0" w:rsidRDefault="003528F0" w:rsidP="009B10C1">
      <w:pPr>
        <w:pStyle w:val="a7"/>
        <w:spacing w:line="269" w:lineRule="auto"/>
        <w:rPr>
          <w:rtl/>
        </w:rPr>
      </w:pPr>
    </w:p>
    <w:p w14:paraId="65F35E58" w14:textId="77777777" w:rsidR="003528F0" w:rsidRDefault="003528F0" w:rsidP="009B10C1">
      <w:pPr>
        <w:spacing w:line="269" w:lineRule="auto"/>
        <w:rPr>
          <w:rtl/>
        </w:rPr>
      </w:pPr>
      <w:r w:rsidRPr="00737702">
        <w:rPr>
          <w:rtl/>
        </w:rPr>
        <w:t>השירותים הפסיכולוג</w:t>
      </w:r>
      <w:r>
        <w:rPr>
          <w:rFonts w:hint="cs"/>
          <w:rtl/>
        </w:rPr>
        <w:t>י</w:t>
      </w:r>
      <w:r w:rsidRPr="00737702">
        <w:rPr>
          <w:rtl/>
        </w:rPr>
        <w:t xml:space="preserve">ים </w:t>
      </w:r>
      <w:r>
        <w:rPr>
          <w:rFonts w:hint="cs"/>
          <w:rtl/>
        </w:rPr>
        <w:t>למוסדות החינוך</w:t>
      </w:r>
      <w:r w:rsidRPr="00737702">
        <w:rPr>
          <w:rtl/>
        </w:rPr>
        <w:t xml:space="preserve"> </w:t>
      </w:r>
      <w:r w:rsidRPr="00737702">
        <w:rPr>
          <w:rFonts w:hint="cs"/>
          <w:rtl/>
        </w:rPr>
        <w:t xml:space="preserve">ניתנים </w:t>
      </w:r>
      <w:r w:rsidRPr="00737702">
        <w:rPr>
          <w:rtl/>
        </w:rPr>
        <w:t>ברמות שירות שונות מבחינת סוג</w:t>
      </w:r>
      <w:r w:rsidRPr="00737702">
        <w:rPr>
          <w:rFonts w:hint="cs"/>
          <w:rtl/>
        </w:rPr>
        <w:t xml:space="preserve"> </w:t>
      </w:r>
      <w:r w:rsidRPr="00737702">
        <w:rPr>
          <w:rtl/>
        </w:rPr>
        <w:t>הפעולות של הפסיכולוג החינוכי והיקפן</w:t>
      </w:r>
      <w:r>
        <w:rPr>
          <w:rFonts w:hint="cs"/>
          <w:rtl/>
        </w:rPr>
        <w:t xml:space="preserve"> (כמוצג בתרשים 21 להלן)</w:t>
      </w:r>
      <w:r w:rsidRPr="00737702">
        <w:rPr>
          <w:rtl/>
        </w:rPr>
        <w:t xml:space="preserve">: ברמת שירות א' מקבלים בתי הספר שירות פסיכולוגי </w:t>
      </w:r>
      <w:r>
        <w:rPr>
          <w:rFonts w:hint="cs"/>
          <w:rtl/>
        </w:rPr>
        <w:t>סדיר ו</w:t>
      </w:r>
      <w:r w:rsidRPr="00737702">
        <w:rPr>
          <w:rtl/>
        </w:rPr>
        <w:t>מלא</w:t>
      </w:r>
      <w:r>
        <w:rPr>
          <w:rFonts w:hint="cs"/>
          <w:rtl/>
        </w:rPr>
        <w:t>, אשר כולל אבחון וטיפול לתלמידים ולהורים וייעוץ והדרכה לצוותי החינוך</w:t>
      </w:r>
      <w:r w:rsidRPr="00737702">
        <w:rPr>
          <w:rtl/>
        </w:rPr>
        <w:t xml:space="preserve"> על ידי פסיכולוג קבוע</w:t>
      </w:r>
      <w:r>
        <w:rPr>
          <w:rStyle w:val="af1"/>
          <w:rtl/>
        </w:rPr>
        <w:footnoteReference w:id="206"/>
      </w:r>
      <w:r>
        <w:rPr>
          <w:rFonts w:hint="cs"/>
          <w:rtl/>
        </w:rPr>
        <w:t>;</w:t>
      </w:r>
      <w:r w:rsidRPr="00737702">
        <w:rPr>
          <w:rtl/>
        </w:rPr>
        <w:t xml:space="preserve"> ברמת שירות ב' הפסיכולוג עשוי לספק לבית הספר התערבויות שלוש פעמים בשנה על פי בקשה של מנהל בית הספר</w:t>
      </w:r>
      <w:r>
        <w:rPr>
          <w:rStyle w:val="af1"/>
          <w:rtl/>
        </w:rPr>
        <w:footnoteReference w:id="207"/>
      </w:r>
      <w:r w:rsidRPr="00737702">
        <w:rPr>
          <w:rtl/>
        </w:rPr>
        <w:t>; וברמת שירות ג' הפסיכולוג אינו חלק ממסגרת החינוך, והוא מתערב רק במצבי לחץ וחירום ומשתתף בוועדות זכאות ואפיון</w:t>
      </w:r>
      <w:r>
        <w:rPr>
          <w:rStyle w:val="af1"/>
          <w:rtl/>
        </w:rPr>
        <w:footnoteReference w:id="208"/>
      </w:r>
      <w:r w:rsidRPr="00737702">
        <w:rPr>
          <w:rFonts w:hint="cs"/>
          <w:rtl/>
        </w:rPr>
        <w:t>. רמת השירות יכולה להשתנות במהלך שנת הלימודים בהתאם לצ</w:t>
      </w:r>
      <w:r>
        <w:rPr>
          <w:rFonts w:hint="cs"/>
          <w:rtl/>
        </w:rPr>
        <w:t>ו</w:t>
      </w:r>
      <w:r w:rsidRPr="00737702">
        <w:rPr>
          <w:rFonts w:hint="cs"/>
          <w:rtl/>
        </w:rPr>
        <w:t>רכי המסגרות החינוכיות ובהתאם לתשומות השפ"ח (למשל, עזיבה של פסיכולוגים).</w:t>
      </w:r>
      <w:r>
        <w:rPr>
          <w:rFonts w:hint="cs"/>
          <w:rtl/>
        </w:rPr>
        <w:t xml:space="preserve"> השפ"ח של רשות מקומית רשאי לקבוע רמות שירות שונות למסגרות חינוכיות שונות בתוך הרשות.</w:t>
      </w:r>
    </w:p>
    <w:p w14:paraId="447751FA" w14:textId="77777777" w:rsidR="003528F0" w:rsidRDefault="003528F0" w:rsidP="009B10C1">
      <w:pPr>
        <w:bidi w:val="0"/>
        <w:spacing w:line="269" w:lineRule="auto"/>
        <w:rPr>
          <w:rtl/>
        </w:rPr>
      </w:pPr>
      <w:r>
        <w:rPr>
          <w:rtl/>
        </w:rPr>
        <w:br w:type="page"/>
      </w:r>
    </w:p>
    <w:p w14:paraId="3090AEE6" w14:textId="77777777" w:rsidR="003528F0" w:rsidRDefault="003528F0" w:rsidP="009B10C1">
      <w:pPr>
        <w:spacing w:line="269" w:lineRule="auto"/>
        <w:jc w:val="center"/>
        <w:rPr>
          <w:u w:val="single"/>
          <w:rtl/>
        </w:rPr>
      </w:pPr>
      <w:r w:rsidRPr="007A3A83">
        <w:rPr>
          <w:rFonts w:hint="eastAsia"/>
          <w:rtl/>
        </w:rPr>
        <w:lastRenderedPageBreak/>
        <w:t>תרשים</w:t>
      </w:r>
      <w:r>
        <w:rPr>
          <w:rFonts w:hint="cs"/>
          <w:b/>
          <w:bCs/>
          <w:rtl/>
        </w:rPr>
        <w:t xml:space="preserve"> </w:t>
      </w:r>
      <w:r>
        <w:rPr>
          <w:rFonts w:hint="cs"/>
          <w:rtl/>
        </w:rPr>
        <w:t>21</w:t>
      </w:r>
      <w:r w:rsidRPr="00997D04">
        <w:rPr>
          <w:rFonts w:hint="cs"/>
          <w:rtl/>
        </w:rPr>
        <w:t xml:space="preserve">: </w:t>
      </w:r>
      <w:r w:rsidRPr="00F424CC">
        <w:rPr>
          <w:rFonts w:hint="cs"/>
          <w:b/>
          <w:bCs/>
          <w:rtl/>
        </w:rPr>
        <w:t xml:space="preserve">רמות למתן </w:t>
      </w:r>
      <w:r>
        <w:rPr>
          <w:rFonts w:hint="cs"/>
          <w:b/>
          <w:bCs/>
          <w:rtl/>
        </w:rPr>
        <w:t>ה</w:t>
      </w:r>
      <w:r w:rsidRPr="00F424CC">
        <w:rPr>
          <w:rFonts w:hint="cs"/>
          <w:b/>
          <w:bCs/>
          <w:rtl/>
        </w:rPr>
        <w:t>שירות</w:t>
      </w:r>
      <w:r>
        <w:rPr>
          <w:rFonts w:hint="cs"/>
          <w:b/>
          <w:bCs/>
          <w:rtl/>
        </w:rPr>
        <w:t xml:space="preserve"> הפסיכולוגי-חינוכי</w:t>
      </w:r>
      <w:r w:rsidRPr="00F424CC">
        <w:rPr>
          <w:rFonts w:hint="cs"/>
          <w:b/>
          <w:bCs/>
          <w:rtl/>
        </w:rPr>
        <w:t xml:space="preserve"> ברשויות המקומיות</w:t>
      </w:r>
    </w:p>
    <w:p w14:paraId="3992878B" w14:textId="77777777" w:rsidR="003528F0" w:rsidRDefault="003528F0" w:rsidP="009B10C1">
      <w:pPr>
        <w:spacing w:line="269" w:lineRule="auto"/>
        <w:jc w:val="center"/>
        <w:rPr>
          <w:u w:val="single"/>
          <w:rtl/>
        </w:rPr>
      </w:pPr>
      <w:r>
        <w:rPr>
          <w:noProof/>
        </w:rPr>
        <w:drawing>
          <wp:inline distT="0" distB="0" distL="0" distR="0" wp14:anchorId="6AD696C6" wp14:editId="45630917">
            <wp:extent cx="4161155" cy="3179298"/>
            <wp:effectExtent l="0" t="0" r="0" b="2540"/>
            <wp:docPr id="3" name="תמונה 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78" t="21060" r="2942" b="26974"/>
                    <a:stretch/>
                  </pic:blipFill>
                  <pic:spPr bwMode="auto">
                    <a:xfrm>
                      <a:off x="0" y="0"/>
                      <a:ext cx="4162915" cy="3180643"/>
                    </a:xfrm>
                    <a:prstGeom prst="rect">
                      <a:avLst/>
                    </a:prstGeom>
                    <a:noFill/>
                    <a:ln>
                      <a:noFill/>
                    </a:ln>
                    <a:extLst>
                      <a:ext uri="{53640926-AAD7-44D8-BBD7-CCE9431645EC}">
                        <a14:shadowObscured xmlns:a14="http://schemas.microsoft.com/office/drawing/2010/main"/>
                      </a:ext>
                    </a:extLst>
                  </pic:spPr>
                </pic:pic>
              </a:graphicData>
            </a:graphic>
          </wp:inline>
        </w:drawing>
      </w:r>
    </w:p>
    <w:p w14:paraId="4566BF1B" w14:textId="77777777" w:rsidR="003528F0" w:rsidRDefault="003528F0" w:rsidP="009B10C1">
      <w:pPr>
        <w:spacing w:line="269" w:lineRule="auto"/>
        <w:jc w:val="left"/>
        <w:rPr>
          <w:szCs w:val="20"/>
          <w:rtl/>
        </w:rPr>
      </w:pPr>
      <w:r w:rsidRPr="007A3A83">
        <w:rPr>
          <w:rFonts w:hint="eastAsia"/>
          <w:szCs w:val="20"/>
          <w:rtl/>
        </w:rPr>
        <w:t>המקור</w:t>
      </w:r>
      <w:r w:rsidRPr="007A3A83">
        <w:rPr>
          <w:szCs w:val="20"/>
          <w:rtl/>
        </w:rPr>
        <w:t xml:space="preserve">: </w:t>
      </w:r>
      <w:r w:rsidRPr="007A3A83">
        <w:rPr>
          <w:rFonts w:hint="eastAsia"/>
          <w:szCs w:val="20"/>
          <w:rtl/>
        </w:rPr>
        <w:t>משרד</w:t>
      </w:r>
      <w:r w:rsidRPr="007A3A83">
        <w:rPr>
          <w:szCs w:val="20"/>
          <w:rtl/>
        </w:rPr>
        <w:t xml:space="preserve"> </w:t>
      </w:r>
      <w:r w:rsidRPr="007A3A83">
        <w:rPr>
          <w:rFonts w:hint="eastAsia"/>
          <w:szCs w:val="20"/>
          <w:rtl/>
        </w:rPr>
        <w:t>החינוך</w:t>
      </w:r>
      <w:r w:rsidRPr="007A3A83">
        <w:rPr>
          <w:szCs w:val="20"/>
          <w:rtl/>
        </w:rPr>
        <w:t xml:space="preserve">, </w:t>
      </w:r>
      <w:r w:rsidRPr="007A3A83">
        <w:rPr>
          <w:rFonts w:hint="eastAsia"/>
          <w:szCs w:val="20"/>
          <w:rtl/>
        </w:rPr>
        <w:t>בעיבוד</w:t>
      </w:r>
      <w:r w:rsidRPr="007A3A83">
        <w:rPr>
          <w:szCs w:val="20"/>
          <w:rtl/>
        </w:rPr>
        <w:t xml:space="preserve"> </w:t>
      </w:r>
      <w:r w:rsidRPr="007A3A83">
        <w:rPr>
          <w:rFonts w:hint="eastAsia"/>
          <w:szCs w:val="20"/>
          <w:rtl/>
        </w:rPr>
        <w:t>משרד</w:t>
      </w:r>
      <w:r w:rsidRPr="007A3A83">
        <w:rPr>
          <w:szCs w:val="20"/>
          <w:rtl/>
        </w:rPr>
        <w:t xml:space="preserve"> </w:t>
      </w:r>
      <w:r w:rsidRPr="007A3A83">
        <w:rPr>
          <w:rFonts w:hint="eastAsia"/>
          <w:szCs w:val="20"/>
          <w:rtl/>
        </w:rPr>
        <w:t>מבקר</w:t>
      </w:r>
      <w:r w:rsidRPr="007A3A83">
        <w:rPr>
          <w:szCs w:val="20"/>
          <w:rtl/>
        </w:rPr>
        <w:t xml:space="preserve"> </w:t>
      </w:r>
      <w:r w:rsidRPr="007A3A83">
        <w:rPr>
          <w:rFonts w:hint="eastAsia"/>
          <w:szCs w:val="20"/>
          <w:rtl/>
        </w:rPr>
        <w:t>המדינה</w:t>
      </w:r>
      <w:r w:rsidRPr="007A3A83">
        <w:rPr>
          <w:szCs w:val="20"/>
          <w:rtl/>
        </w:rPr>
        <w:t>.</w:t>
      </w:r>
    </w:p>
    <w:p w14:paraId="11BE3FF6" w14:textId="77777777" w:rsidR="003528F0" w:rsidRDefault="003528F0" w:rsidP="009B10C1">
      <w:pPr>
        <w:pStyle w:val="a7"/>
        <w:spacing w:line="269" w:lineRule="auto"/>
        <w:rPr>
          <w:rtl/>
        </w:rPr>
      </w:pPr>
    </w:p>
    <w:p w14:paraId="4AA868FA" w14:textId="77777777" w:rsidR="003528F0" w:rsidRPr="007A3A83" w:rsidRDefault="003528F0" w:rsidP="009B10C1">
      <w:pPr>
        <w:spacing w:line="269" w:lineRule="auto"/>
        <w:rPr>
          <w:b/>
          <w:bCs/>
          <w:rtl/>
        </w:rPr>
      </w:pPr>
      <w:r w:rsidRPr="007A3A83">
        <w:rPr>
          <w:rFonts w:hint="eastAsia"/>
          <w:b/>
          <w:bCs/>
          <w:rtl/>
        </w:rPr>
        <w:t>נמצא</w:t>
      </w:r>
      <w:r w:rsidRPr="007A3A83">
        <w:rPr>
          <w:b/>
          <w:bCs/>
          <w:rtl/>
        </w:rPr>
        <w:t xml:space="preserve"> כי</w:t>
      </w:r>
      <w:r>
        <w:rPr>
          <w:rFonts w:hint="cs"/>
          <w:b/>
          <w:bCs/>
          <w:rtl/>
        </w:rPr>
        <w:t xml:space="preserve"> למרות היותו של משרד החינוך הגוף המאסדר של עבודת השירות הפסיכולוגי החינוכי האמון בין היתר על הקצאת התקנים לשפ"חים - דבר המשליך על פי חוזר המנכ"ל 0332 על רמות השירות הניתן בכל אחד מהשפ"חים לקבוצות הגיל השונות, </w:t>
      </w:r>
      <w:r w:rsidRPr="007A3A83">
        <w:rPr>
          <w:b/>
          <w:bCs/>
          <w:rtl/>
        </w:rPr>
        <w:t xml:space="preserve">אין בידי </w:t>
      </w:r>
      <w:r>
        <w:rPr>
          <w:rFonts w:hint="cs"/>
          <w:b/>
          <w:bCs/>
          <w:rtl/>
        </w:rPr>
        <w:t>ה</w:t>
      </w:r>
      <w:r w:rsidRPr="007A3A83">
        <w:rPr>
          <w:rFonts w:hint="eastAsia"/>
          <w:b/>
          <w:bCs/>
          <w:rtl/>
        </w:rPr>
        <w:t>משרד</w:t>
      </w:r>
      <w:r w:rsidRPr="007A3A83">
        <w:rPr>
          <w:b/>
          <w:bCs/>
          <w:rtl/>
        </w:rPr>
        <w:t xml:space="preserve"> </w:t>
      </w:r>
      <w:r>
        <w:rPr>
          <w:rFonts w:hint="cs"/>
          <w:b/>
          <w:bCs/>
          <w:rtl/>
        </w:rPr>
        <w:t>מידע מרוכז ומסודר לגבי רמות השירות בכל אחד מהשפ"חים; מכך נובע כי אין בידי משרד החינוך אפשרות לקבל תמונת מצב כלל-ארצית על השפעת הקצאת התקנים על רמות השירות הניתן בשפ"חים השונים</w:t>
      </w:r>
      <w:r w:rsidRPr="007A3A83">
        <w:rPr>
          <w:b/>
          <w:bCs/>
          <w:rtl/>
        </w:rPr>
        <w:t>. עוד נמצא כי מידע זה אינו קיים גם בידי הפסיכולוגים המחוזיים</w:t>
      </w:r>
      <w:r>
        <w:rPr>
          <w:rFonts w:hint="cs"/>
          <w:b/>
          <w:bCs/>
          <w:rtl/>
        </w:rPr>
        <w:t xml:space="preserve"> של מחוזות דרום, </w:t>
      </w:r>
      <w:r w:rsidRPr="006A2992">
        <w:rPr>
          <w:rFonts w:hint="eastAsia"/>
          <w:b/>
          <w:bCs/>
          <w:rtl/>
        </w:rPr>
        <w:t>מרכז</w:t>
      </w:r>
      <w:r>
        <w:rPr>
          <w:rFonts w:hint="cs"/>
          <w:b/>
          <w:bCs/>
          <w:rtl/>
        </w:rPr>
        <w:t xml:space="preserve"> וצפון</w:t>
      </w:r>
      <w:r w:rsidRPr="007A3A83">
        <w:rPr>
          <w:b/>
          <w:bCs/>
          <w:rtl/>
        </w:rPr>
        <w:t>.</w:t>
      </w:r>
    </w:p>
    <w:p w14:paraId="39D029E5" w14:textId="77777777" w:rsidR="003528F0" w:rsidRDefault="003528F0" w:rsidP="009B10C1">
      <w:pPr>
        <w:pStyle w:val="a7"/>
        <w:spacing w:line="269" w:lineRule="auto"/>
        <w:rPr>
          <w:rtl/>
        </w:rPr>
      </w:pPr>
    </w:p>
    <w:p w14:paraId="01E3FF53" w14:textId="77777777" w:rsidR="003528F0" w:rsidRPr="009E7554" w:rsidRDefault="003528F0" w:rsidP="009B10C1">
      <w:pPr>
        <w:spacing w:line="269" w:lineRule="auto"/>
        <w:rPr>
          <w:b/>
          <w:bCs/>
          <w:rtl/>
        </w:rPr>
      </w:pPr>
      <w:r w:rsidRPr="009E7554">
        <w:rPr>
          <w:b/>
          <w:bCs/>
          <w:rtl/>
        </w:rPr>
        <w:t xml:space="preserve">היעדר מאגר נתונים על רמות השירות </w:t>
      </w:r>
      <w:r w:rsidRPr="009E7554">
        <w:rPr>
          <w:rFonts w:hint="eastAsia"/>
          <w:b/>
          <w:bCs/>
          <w:rtl/>
        </w:rPr>
        <w:t>שהשפ</w:t>
      </w:r>
      <w:r w:rsidRPr="009E7554">
        <w:rPr>
          <w:b/>
          <w:bCs/>
          <w:rtl/>
        </w:rPr>
        <w:t xml:space="preserve">"חים מעניקים למגוון מוסדות החינוך </w:t>
      </w:r>
      <w:r w:rsidRPr="009E7554">
        <w:rPr>
          <w:rFonts w:hint="eastAsia"/>
          <w:b/>
          <w:bCs/>
          <w:rtl/>
        </w:rPr>
        <w:t>ש</w:t>
      </w:r>
      <w:r w:rsidRPr="009E7554">
        <w:rPr>
          <w:b/>
          <w:bCs/>
          <w:rtl/>
        </w:rPr>
        <w:t>עליהם הם מופקדים</w:t>
      </w:r>
      <w:r>
        <w:rPr>
          <w:rFonts w:hint="cs"/>
          <w:b/>
          <w:bCs/>
          <w:rtl/>
        </w:rPr>
        <w:t>,</w:t>
      </w:r>
      <w:r w:rsidRPr="009E7554">
        <w:rPr>
          <w:b/>
          <w:bCs/>
          <w:rtl/>
        </w:rPr>
        <w:t xml:space="preserve"> עלול לפגוע בהליכי </w:t>
      </w:r>
      <w:r w:rsidRPr="009E7554">
        <w:rPr>
          <w:rFonts w:hint="eastAsia"/>
          <w:b/>
          <w:bCs/>
          <w:rtl/>
        </w:rPr>
        <w:t>ה</w:t>
      </w:r>
      <w:r w:rsidRPr="009E7554">
        <w:rPr>
          <w:b/>
          <w:bCs/>
          <w:rtl/>
        </w:rPr>
        <w:t xml:space="preserve">תכנון </w:t>
      </w:r>
      <w:r w:rsidRPr="009E7554">
        <w:rPr>
          <w:rFonts w:hint="eastAsia"/>
          <w:b/>
          <w:bCs/>
          <w:rtl/>
        </w:rPr>
        <w:t>ל</w:t>
      </w:r>
      <w:r w:rsidRPr="009E7554">
        <w:rPr>
          <w:b/>
          <w:bCs/>
          <w:rtl/>
        </w:rPr>
        <w:t>הקצאת משאבי השירותים הפסיכולוגיים.</w:t>
      </w:r>
    </w:p>
    <w:p w14:paraId="22C6D16B" w14:textId="77777777" w:rsidR="003528F0" w:rsidRDefault="003528F0" w:rsidP="009B10C1">
      <w:pPr>
        <w:pStyle w:val="a7"/>
        <w:spacing w:line="269" w:lineRule="auto"/>
        <w:rPr>
          <w:rtl/>
        </w:rPr>
      </w:pPr>
    </w:p>
    <w:p w14:paraId="405CCD8A" w14:textId="77777777" w:rsidR="003528F0" w:rsidRPr="00FF5BBC" w:rsidRDefault="003528F0" w:rsidP="009B10C1">
      <w:pPr>
        <w:spacing w:line="269" w:lineRule="auto"/>
        <w:rPr>
          <w:b/>
          <w:bCs/>
          <w:rtl/>
        </w:rPr>
      </w:pPr>
      <w:r w:rsidRPr="00FF5BBC">
        <w:rPr>
          <w:rFonts w:hint="eastAsia"/>
          <w:b/>
          <w:bCs/>
          <w:rtl/>
        </w:rPr>
        <w:t>משרד</w:t>
      </w:r>
      <w:r w:rsidRPr="00FF5BBC">
        <w:rPr>
          <w:b/>
          <w:bCs/>
          <w:rtl/>
        </w:rPr>
        <w:t xml:space="preserve"> מבקר המדינה ממליץ </w:t>
      </w:r>
      <w:r w:rsidRPr="00FF5BBC">
        <w:rPr>
          <w:rFonts w:hint="eastAsia"/>
          <w:b/>
          <w:bCs/>
          <w:rtl/>
        </w:rPr>
        <w:t>למשרד</w:t>
      </w:r>
      <w:r w:rsidRPr="00FF5BBC">
        <w:rPr>
          <w:b/>
          <w:bCs/>
          <w:rtl/>
        </w:rPr>
        <w:t xml:space="preserve"> </w:t>
      </w:r>
      <w:r w:rsidRPr="00FF5BBC">
        <w:rPr>
          <w:rFonts w:hint="eastAsia"/>
          <w:b/>
          <w:bCs/>
          <w:rtl/>
        </w:rPr>
        <w:t>החינוך</w:t>
      </w:r>
      <w:r w:rsidRPr="00FF5BBC">
        <w:rPr>
          <w:b/>
          <w:bCs/>
          <w:rtl/>
        </w:rPr>
        <w:t xml:space="preserve"> לאסוף ולרכז את המידע לגבי רמות ה</w:t>
      </w:r>
      <w:r w:rsidRPr="00FF5BBC">
        <w:rPr>
          <w:rFonts w:hint="eastAsia"/>
          <w:b/>
          <w:bCs/>
          <w:rtl/>
        </w:rPr>
        <w:t>שירות</w:t>
      </w:r>
      <w:r w:rsidRPr="00FF5BBC">
        <w:rPr>
          <w:b/>
          <w:bCs/>
          <w:rtl/>
        </w:rPr>
        <w:t xml:space="preserve"> ברשויות המקומיות השונות </w:t>
      </w:r>
      <w:r w:rsidRPr="00FF5BBC">
        <w:rPr>
          <w:rFonts w:hint="eastAsia"/>
          <w:b/>
          <w:bCs/>
          <w:rtl/>
        </w:rPr>
        <w:t>ולדאוג</w:t>
      </w:r>
      <w:r w:rsidRPr="00FF5BBC">
        <w:rPr>
          <w:b/>
          <w:bCs/>
          <w:rtl/>
        </w:rPr>
        <w:t xml:space="preserve"> </w:t>
      </w:r>
      <w:r w:rsidRPr="00FF5BBC">
        <w:rPr>
          <w:rFonts w:hint="eastAsia"/>
          <w:b/>
          <w:bCs/>
          <w:rtl/>
        </w:rPr>
        <w:t>לעדכנו</w:t>
      </w:r>
      <w:r w:rsidRPr="00FF5BBC">
        <w:rPr>
          <w:b/>
          <w:bCs/>
          <w:rtl/>
        </w:rPr>
        <w:t xml:space="preserve"> </w:t>
      </w:r>
      <w:r w:rsidRPr="00FF5BBC">
        <w:rPr>
          <w:rFonts w:hint="eastAsia"/>
          <w:b/>
          <w:bCs/>
          <w:rtl/>
        </w:rPr>
        <w:t>מדי</w:t>
      </w:r>
      <w:r w:rsidRPr="00FF5BBC">
        <w:rPr>
          <w:b/>
          <w:bCs/>
          <w:rtl/>
        </w:rPr>
        <w:t xml:space="preserve"> </w:t>
      </w:r>
      <w:r w:rsidRPr="00FF5BBC">
        <w:rPr>
          <w:rFonts w:hint="eastAsia"/>
          <w:b/>
          <w:bCs/>
          <w:rtl/>
        </w:rPr>
        <w:t>שנה</w:t>
      </w:r>
      <w:r w:rsidRPr="00FF5BBC">
        <w:rPr>
          <w:b/>
          <w:bCs/>
          <w:rtl/>
        </w:rPr>
        <w:t xml:space="preserve"> </w:t>
      </w:r>
      <w:r>
        <w:rPr>
          <w:rFonts w:hint="cs"/>
          <w:b/>
          <w:bCs/>
          <w:rtl/>
        </w:rPr>
        <w:t>ב</w:t>
      </w:r>
      <w:r w:rsidRPr="00FF5BBC">
        <w:rPr>
          <w:rFonts w:hint="eastAsia"/>
          <w:b/>
          <w:bCs/>
          <w:rtl/>
        </w:rPr>
        <w:t>שינויים</w:t>
      </w:r>
      <w:r w:rsidRPr="00FF5BBC">
        <w:rPr>
          <w:b/>
          <w:bCs/>
          <w:rtl/>
        </w:rPr>
        <w:t xml:space="preserve"> </w:t>
      </w:r>
      <w:r w:rsidRPr="00FF5BBC">
        <w:rPr>
          <w:rFonts w:hint="eastAsia"/>
          <w:b/>
          <w:bCs/>
          <w:rtl/>
        </w:rPr>
        <w:t>שחלים</w:t>
      </w:r>
      <w:r w:rsidRPr="00FF5BBC">
        <w:rPr>
          <w:b/>
          <w:bCs/>
          <w:rtl/>
        </w:rPr>
        <w:t xml:space="preserve"> </w:t>
      </w:r>
      <w:r w:rsidRPr="00FF5BBC">
        <w:rPr>
          <w:rFonts w:hint="eastAsia"/>
          <w:b/>
          <w:bCs/>
          <w:rtl/>
        </w:rPr>
        <w:t>בתוכנית</w:t>
      </w:r>
      <w:r w:rsidRPr="00FF5BBC">
        <w:rPr>
          <w:b/>
          <w:bCs/>
          <w:rtl/>
        </w:rPr>
        <w:t xml:space="preserve"> </w:t>
      </w:r>
      <w:r w:rsidRPr="00FF5BBC">
        <w:rPr>
          <w:rFonts w:hint="eastAsia"/>
          <w:b/>
          <w:bCs/>
          <w:rtl/>
        </w:rPr>
        <w:t>העבודה</w:t>
      </w:r>
      <w:r w:rsidRPr="00FF5BBC">
        <w:rPr>
          <w:b/>
          <w:bCs/>
          <w:rtl/>
        </w:rPr>
        <w:t xml:space="preserve"> </w:t>
      </w:r>
      <w:r w:rsidRPr="00FF5BBC">
        <w:rPr>
          <w:rFonts w:hint="eastAsia"/>
          <w:b/>
          <w:bCs/>
          <w:rtl/>
        </w:rPr>
        <w:t>לכל</w:t>
      </w:r>
      <w:r w:rsidRPr="00FF5BBC">
        <w:rPr>
          <w:b/>
          <w:bCs/>
          <w:rtl/>
        </w:rPr>
        <w:t xml:space="preserve"> </w:t>
      </w:r>
      <w:r w:rsidRPr="00FF5BBC">
        <w:rPr>
          <w:rFonts w:hint="eastAsia"/>
          <w:b/>
          <w:bCs/>
          <w:rtl/>
        </w:rPr>
        <w:t>שנת</w:t>
      </w:r>
      <w:r w:rsidRPr="00FF5BBC">
        <w:rPr>
          <w:b/>
          <w:bCs/>
          <w:rtl/>
        </w:rPr>
        <w:t xml:space="preserve"> </w:t>
      </w:r>
      <w:r w:rsidRPr="00FF5BBC">
        <w:rPr>
          <w:rFonts w:hint="eastAsia"/>
          <w:b/>
          <w:bCs/>
          <w:rtl/>
        </w:rPr>
        <w:t>לימודים</w:t>
      </w:r>
      <w:r w:rsidRPr="00FF5BBC">
        <w:rPr>
          <w:b/>
          <w:bCs/>
          <w:rtl/>
        </w:rPr>
        <w:t xml:space="preserve"> </w:t>
      </w:r>
      <w:r w:rsidRPr="00FF5BBC">
        <w:rPr>
          <w:rFonts w:hint="eastAsia"/>
          <w:b/>
          <w:bCs/>
          <w:rtl/>
        </w:rPr>
        <w:t>חדשה</w:t>
      </w:r>
      <w:r>
        <w:rPr>
          <w:rFonts w:hint="cs"/>
          <w:b/>
          <w:bCs/>
          <w:rtl/>
        </w:rPr>
        <w:t>,</w:t>
      </w:r>
      <w:r w:rsidRPr="005862E9">
        <w:rPr>
          <w:rFonts w:hint="cs"/>
          <w:rtl/>
        </w:rPr>
        <w:t xml:space="preserve"> </w:t>
      </w:r>
      <w:r>
        <w:rPr>
          <w:rFonts w:hint="cs"/>
          <w:b/>
          <w:bCs/>
          <w:rtl/>
        </w:rPr>
        <w:t>כדי שההחלטות בנוגע לתכנון הקצאת משאבי השירותים הפסיכולוגיי</w:t>
      </w:r>
      <w:r>
        <w:rPr>
          <w:rFonts w:hint="eastAsia"/>
          <w:b/>
          <w:bCs/>
          <w:rtl/>
        </w:rPr>
        <w:t>ם</w:t>
      </w:r>
      <w:r>
        <w:rPr>
          <w:rFonts w:hint="cs"/>
          <w:b/>
          <w:bCs/>
          <w:rtl/>
        </w:rPr>
        <w:t xml:space="preserve"> </w:t>
      </w:r>
      <w:r w:rsidRPr="005862E9">
        <w:rPr>
          <w:rFonts w:hint="cs"/>
          <w:b/>
          <w:bCs/>
          <w:rtl/>
        </w:rPr>
        <w:t>יתבסס</w:t>
      </w:r>
      <w:r>
        <w:rPr>
          <w:rFonts w:hint="cs"/>
          <w:b/>
          <w:bCs/>
          <w:rtl/>
        </w:rPr>
        <w:t>ו</w:t>
      </w:r>
      <w:r w:rsidRPr="005862E9">
        <w:rPr>
          <w:rFonts w:hint="cs"/>
          <w:b/>
          <w:bCs/>
          <w:rtl/>
        </w:rPr>
        <w:t xml:space="preserve"> על מידע מהימן, עדכני ומלא</w:t>
      </w:r>
      <w:r w:rsidRPr="00FF5BBC">
        <w:rPr>
          <w:b/>
          <w:bCs/>
          <w:rtl/>
        </w:rPr>
        <w:t xml:space="preserve">. </w:t>
      </w:r>
      <w:r w:rsidRPr="00FF5BBC">
        <w:rPr>
          <w:rFonts w:hint="eastAsia"/>
          <w:b/>
          <w:bCs/>
          <w:rtl/>
        </w:rPr>
        <w:t>המידע</w:t>
      </w:r>
      <w:r w:rsidRPr="00FF5BBC">
        <w:rPr>
          <w:b/>
          <w:bCs/>
          <w:rtl/>
        </w:rPr>
        <w:t xml:space="preserve"> </w:t>
      </w:r>
      <w:r w:rsidRPr="00FF5BBC">
        <w:rPr>
          <w:rFonts w:hint="eastAsia"/>
          <w:b/>
          <w:bCs/>
          <w:rtl/>
        </w:rPr>
        <w:t>חשוב</w:t>
      </w:r>
      <w:r w:rsidRPr="00FF5BBC">
        <w:rPr>
          <w:b/>
          <w:bCs/>
          <w:rtl/>
        </w:rPr>
        <w:t xml:space="preserve"> </w:t>
      </w:r>
      <w:r w:rsidRPr="00FF5BBC">
        <w:rPr>
          <w:rFonts w:hint="eastAsia"/>
          <w:b/>
          <w:bCs/>
          <w:rtl/>
        </w:rPr>
        <w:t>למקבלי</w:t>
      </w:r>
      <w:r w:rsidRPr="00FF5BBC">
        <w:rPr>
          <w:b/>
          <w:bCs/>
          <w:rtl/>
        </w:rPr>
        <w:t xml:space="preserve"> </w:t>
      </w:r>
      <w:r w:rsidRPr="00FF5BBC">
        <w:rPr>
          <w:rFonts w:hint="eastAsia"/>
          <w:b/>
          <w:bCs/>
          <w:rtl/>
        </w:rPr>
        <w:t>ההחלטות</w:t>
      </w:r>
      <w:r w:rsidRPr="00FF5BBC">
        <w:rPr>
          <w:b/>
          <w:bCs/>
          <w:rtl/>
        </w:rPr>
        <w:t xml:space="preserve"> </w:t>
      </w:r>
      <w:r>
        <w:rPr>
          <w:rFonts w:hint="eastAsia"/>
          <w:b/>
          <w:bCs/>
          <w:rtl/>
        </w:rPr>
        <w:t>כדי</w:t>
      </w:r>
      <w:r w:rsidRPr="00FF5BBC">
        <w:rPr>
          <w:b/>
          <w:bCs/>
          <w:rtl/>
        </w:rPr>
        <w:t xml:space="preserve"> </w:t>
      </w:r>
      <w:r>
        <w:rPr>
          <w:rFonts w:hint="cs"/>
          <w:b/>
          <w:bCs/>
          <w:rtl/>
        </w:rPr>
        <w:t xml:space="preserve">לדעת היכן יש פערים בין רמות השירות השונות לקבוצות גיל ולאוכלוסיות שונות וכדי </w:t>
      </w:r>
      <w:r w:rsidRPr="00FF5BBC">
        <w:rPr>
          <w:rFonts w:hint="eastAsia"/>
          <w:b/>
          <w:bCs/>
          <w:rtl/>
        </w:rPr>
        <w:t>לנהל</w:t>
      </w:r>
      <w:r w:rsidRPr="00FF5BBC">
        <w:rPr>
          <w:b/>
          <w:bCs/>
          <w:rtl/>
        </w:rPr>
        <w:t xml:space="preserve"> </w:t>
      </w:r>
      <w:r w:rsidRPr="00FF5BBC">
        <w:rPr>
          <w:rFonts w:hint="eastAsia"/>
          <w:b/>
          <w:bCs/>
          <w:rtl/>
        </w:rPr>
        <w:t>באופן</w:t>
      </w:r>
      <w:r w:rsidRPr="00FF5BBC">
        <w:rPr>
          <w:b/>
          <w:bCs/>
          <w:rtl/>
        </w:rPr>
        <w:t xml:space="preserve"> מושכל את התשומות של כלל </w:t>
      </w:r>
      <w:r w:rsidRPr="00FF5BBC">
        <w:rPr>
          <w:rFonts w:hint="eastAsia"/>
          <w:b/>
          <w:bCs/>
          <w:rtl/>
        </w:rPr>
        <w:t>השפ</w:t>
      </w:r>
      <w:r w:rsidRPr="00FF5BBC">
        <w:rPr>
          <w:b/>
          <w:bCs/>
          <w:rtl/>
        </w:rPr>
        <w:t>"חים ב</w:t>
      </w:r>
      <w:r>
        <w:rPr>
          <w:rFonts w:hint="cs"/>
          <w:b/>
          <w:bCs/>
          <w:rtl/>
        </w:rPr>
        <w:t xml:space="preserve">עת </w:t>
      </w:r>
      <w:r w:rsidRPr="00FF5BBC">
        <w:rPr>
          <w:b/>
          <w:bCs/>
          <w:rtl/>
        </w:rPr>
        <w:t>שגרה</w:t>
      </w:r>
      <w:r>
        <w:rPr>
          <w:rFonts w:hint="cs"/>
          <w:b/>
          <w:bCs/>
          <w:rtl/>
        </w:rPr>
        <w:t>, ו</w:t>
      </w:r>
      <w:r w:rsidRPr="00FF5BBC">
        <w:rPr>
          <w:rFonts w:hint="eastAsia"/>
          <w:b/>
          <w:bCs/>
          <w:rtl/>
        </w:rPr>
        <w:t>ביתר</w:t>
      </w:r>
      <w:r w:rsidRPr="00FF5BBC">
        <w:rPr>
          <w:b/>
          <w:bCs/>
          <w:rtl/>
        </w:rPr>
        <w:t xml:space="preserve"> </w:t>
      </w:r>
      <w:r w:rsidRPr="00FF5BBC">
        <w:rPr>
          <w:rFonts w:hint="eastAsia"/>
          <w:b/>
          <w:bCs/>
          <w:rtl/>
        </w:rPr>
        <w:t>שאת</w:t>
      </w:r>
      <w:r w:rsidRPr="00FF5BBC">
        <w:rPr>
          <w:b/>
          <w:bCs/>
          <w:rtl/>
        </w:rPr>
        <w:t xml:space="preserve"> </w:t>
      </w:r>
      <w:r>
        <w:rPr>
          <w:rFonts w:hint="cs"/>
          <w:b/>
          <w:bCs/>
          <w:rtl/>
        </w:rPr>
        <w:t>בעיתות חירום, כמו מלחמת חרבות ברזל, אשר במהלכה הייתה העברת תלמידים רבים מרשות מקומית אחת לאחרת, וכתוצאה מכך נדרש לתכנן את חלוקת משאבי התגבור של הפסיכולוגים</w:t>
      </w:r>
      <w:r w:rsidRPr="00C1299B">
        <w:rPr>
          <w:rFonts w:hint="cs"/>
          <w:b/>
          <w:bCs/>
          <w:rtl/>
        </w:rPr>
        <w:t xml:space="preserve"> ברמה הלאומית</w:t>
      </w:r>
      <w:r>
        <w:rPr>
          <w:rFonts w:hint="cs"/>
          <w:b/>
          <w:bCs/>
          <w:rtl/>
        </w:rPr>
        <w:t xml:space="preserve"> כדי לעמוד בעומסים החדשים במערכת החינוך שנוצרו באזורים שונים במדינה</w:t>
      </w:r>
      <w:r w:rsidRPr="00B3578B">
        <w:rPr>
          <w:b/>
          <w:bCs/>
          <w:rtl/>
        </w:rPr>
        <w:t>.</w:t>
      </w:r>
    </w:p>
    <w:p w14:paraId="4346058B" w14:textId="77777777" w:rsidR="003528F0" w:rsidRDefault="003528F0" w:rsidP="009B10C1">
      <w:pPr>
        <w:pStyle w:val="a7"/>
        <w:spacing w:line="269" w:lineRule="auto"/>
        <w:rPr>
          <w:rtl/>
        </w:rPr>
      </w:pPr>
    </w:p>
    <w:p w14:paraId="704F7A3D" w14:textId="77777777" w:rsidR="003528F0" w:rsidRDefault="003528F0" w:rsidP="009B10C1">
      <w:pPr>
        <w:spacing w:line="269" w:lineRule="auto"/>
      </w:pPr>
      <w:r>
        <w:rPr>
          <w:rtl/>
        </w:rPr>
        <w:t>משרד החינוך מסר בתשובתו למשרד מבקר המדינה כי הוא יפעל לקבלת תמונ</w:t>
      </w:r>
      <w:r>
        <w:rPr>
          <w:rFonts w:hint="cs"/>
          <w:rtl/>
        </w:rPr>
        <w:t>ת מצב</w:t>
      </w:r>
      <w:r>
        <w:rPr>
          <w:rtl/>
        </w:rPr>
        <w:t xml:space="preserve"> מחוזית וארצית בנושא רמות השירות. יחד עם זאת</w:t>
      </w:r>
      <w:r>
        <w:rPr>
          <w:rFonts w:hint="cs"/>
          <w:rtl/>
        </w:rPr>
        <w:t>,</w:t>
      </w:r>
      <w:r>
        <w:rPr>
          <w:rtl/>
        </w:rPr>
        <w:t xml:space="preserve"> </w:t>
      </w:r>
      <w:r>
        <w:rPr>
          <w:rFonts w:hint="cs"/>
          <w:rtl/>
        </w:rPr>
        <w:t>משרד החינוך ביקש להבהיר בתשובתו</w:t>
      </w:r>
      <w:r>
        <w:rPr>
          <w:rtl/>
        </w:rPr>
        <w:t xml:space="preserve"> כי במקרה שבו רשות</w:t>
      </w:r>
      <w:r>
        <w:rPr>
          <w:rFonts w:hint="cs"/>
          <w:rtl/>
        </w:rPr>
        <w:t xml:space="preserve"> מקומית </w:t>
      </w:r>
      <w:r>
        <w:rPr>
          <w:rtl/>
        </w:rPr>
        <w:t xml:space="preserve">זקוקה לתקנים נוספים </w:t>
      </w:r>
      <w:r>
        <w:rPr>
          <w:rFonts w:hint="cs"/>
          <w:rtl/>
        </w:rPr>
        <w:t>כדי</w:t>
      </w:r>
      <w:r>
        <w:rPr>
          <w:rtl/>
        </w:rPr>
        <w:t xml:space="preserve"> לתת מענים ייחודיים או</w:t>
      </w:r>
      <w:r>
        <w:rPr>
          <w:rFonts w:hint="cs"/>
          <w:rtl/>
        </w:rPr>
        <w:t xml:space="preserve"> </w:t>
      </w:r>
      <w:r>
        <w:rPr>
          <w:rtl/>
        </w:rPr>
        <w:t>נוספים</w:t>
      </w:r>
      <w:r>
        <w:rPr>
          <w:rFonts w:hint="cs"/>
          <w:rtl/>
        </w:rPr>
        <w:t>,</w:t>
      </w:r>
      <w:r>
        <w:rPr>
          <w:rtl/>
        </w:rPr>
        <w:t xml:space="preserve"> מנהל השפ"ח </w:t>
      </w:r>
      <w:r>
        <w:rPr>
          <w:rFonts w:hint="cs"/>
          <w:rtl/>
        </w:rPr>
        <w:t>מפנה בקשה</w:t>
      </w:r>
      <w:r>
        <w:rPr>
          <w:rtl/>
        </w:rPr>
        <w:t xml:space="preserve"> למטה אגף פסיכולוגיה</w:t>
      </w:r>
      <w:r>
        <w:rPr>
          <w:rFonts w:hint="cs"/>
          <w:rtl/>
        </w:rPr>
        <w:t>,</w:t>
      </w:r>
      <w:r>
        <w:rPr>
          <w:rtl/>
        </w:rPr>
        <w:t xml:space="preserve"> בתוספת</w:t>
      </w:r>
      <w:r>
        <w:rPr>
          <w:rFonts w:hint="cs"/>
          <w:rtl/>
        </w:rPr>
        <w:t xml:space="preserve"> </w:t>
      </w:r>
      <w:r>
        <w:rPr>
          <w:rtl/>
        </w:rPr>
        <w:t xml:space="preserve">הסבר </w:t>
      </w:r>
      <w:r>
        <w:rPr>
          <w:rFonts w:hint="cs"/>
          <w:rtl/>
        </w:rPr>
        <w:t>לסיבה לצורך להוסיף את התקנים, והמשרד מספק לו</w:t>
      </w:r>
      <w:r>
        <w:rPr>
          <w:rtl/>
        </w:rPr>
        <w:t xml:space="preserve"> מענים ייחודיים. </w:t>
      </w:r>
      <w:r>
        <w:rPr>
          <w:rFonts w:hint="cs"/>
          <w:rtl/>
        </w:rPr>
        <w:t>משרד החינוך</w:t>
      </w:r>
      <w:r>
        <w:rPr>
          <w:rtl/>
        </w:rPr>
        <w:t xml:space="preserve"> </w:t>
      </w:r>
      <w:r>
        <w:rPr>
          <w:rFonts w:hint="cs"/>
          <w:rtl/>
        </w:rPr>
        <w:t>לא מכיר</w:t>
      </w:r>
      <w:r>
        <w:rPr>
          <w:rtl/>
        </w:rPr>
        <w:t xml:space="preserve"> שפ"ח</w:t>
      </w:r>
      <w:r>
        <w:rPr>
          <w:rFonts w:hint="cs"/>
          <w:rtl/>
        </w:rPr>
        <w:t xml:space="preserve">ים </w:t>
      </w:r>
      <w:r>
        <w:rPr>
          <w:rtl/>
        </w:rPr>
        <w:t>ש</w:t>
      </w:r>
      <w:r>
        <w:rPr>
          <w:rFonts w:hint="cs"/>
          <w:rtl/>
        </w:rPr>
        <w:t>העבירו בקשה ייחודית מנומקת ומנוסחת באופן מקצועי לקבל תקנים נוספים ו</w:t>
      </w:r>
      <w:r>
        <w:rPr>
          <w:rtl/>
        </w:rPr>
        <w:t>לא קיבל</w:t>
      </w:r>
      <w:r>
        <w:rPr>
          <w:rFonts w:hint="cs"/>
          <w:rtl/>
        </w:rPr>
        <w:t>ו מהמשרד את התקן המבוקש</w:t>
      </w:r>
      <w:r>
        <w:rPr>
          <w:rtl/>
        </w:rPr>
        <w:t>.</w:t>
      </w:r>
    </w:p>
    <w:p w14:paraId="341160B6" w14:textId="77777777" w:rsidR="003528F0" w:rsidRPr="00A31793" w:rsidRDefault="003528F0" w:rsidP="009B10C1">
      <w:pPr>
        <w:spacing w:line="269" w:lineRule="auto"/>
        <w:rPr>
          <w:rtl/>
        </w:rPr>
      </w:pPr>
    </w:p>
    <w:p w14:paraId="19B7E4FC" w14:textId="77777777" w:rsidR="00297279" w:rsidRDefault="00297279" w:rsidP="009B10C1">
      <w:pPr>
        <w:pStyle w:val="31"/>
        <w:spacing w:before="0" w:line="269" w:lineRule="auto"/>
        <w:rPr>
          <w:rtl/>
        </w:rPr>
      </w:pPr>
      <w:bookmarkStart w:id="95" w:name="_Toc203041339"/>
    </w:p>
    <w:p w14:paraId="3ED85A3C" w14:textId="77777777" w:rsidR="003528F0" w:rsidRPr="00D8240B" w:rsidRDefault="003528F0" w:rsidP="009B10C1">
      <w:pPr>
        <w:pStyle w:val="31"/>
        <w:spacing w:before="0" w:line="269" w:lineRule="auto"/>
        <w:rPr>
          <w:rtl/>
        </w:rPr>
      </w:pPr>
      <w:bookmarkStart w:id="96" w:name="_Toc203496633"/>
      <w:r w:rsidRPr="00D8240B">
        <w:rPr>
          <w:rFonts w:hint="cs"/>
          <w:rtl/>
        </w:rPr>
        <w:t>בחינת רמות השירות על פי הרצף ההתפתחותי</w:t>
      </w:r>
      <w:bookmarkEnd w:id="95"/>
      <w:bookmarkEnd w:id="96"/>
    </w:p>
    <w:p w14:paraId="0D0A7C9A" w14:textId="77777777" w:rsidR="003528F0" w:rsidRDefault="003528F0" w:rsidP="009B10C1">
      <w:pPr>
        <w:pStyle w:val="a7"/>
        <w:spacing w:line="269" w:lineRule="auto"/>
        <w:rPr>
          <w:rtl/>
        </w:rPr>
      </w:pPr>
    </w:p>
    <w:p w14:paraId="665ADA63" w14:textId="77777777" w:rsidR="003528F0" w:rsidRDefault="003528F0" w:rsidP="009B10C1">
      <w:pPr>
        <w:spacing w:line="269" w:lineRule="auto"/>
        <w:rPr>
          <w:rtl/>
        </w:rPr>
      </w:pPr>
      <w:r w:rsidRPr="00156F2F">
        <w:rPr>
          <w:rFonts w:hint="eastAsia"/>
          <w:rtl/>
        </w:rPr>
        <w:t>על</w:t>
      </w:r>
      <w:r w:rsidRPr="00156F2F">
        <w:rPr>
          <w:rtl/>
        </w:rPr>
        <w:t xml:space="preserve"> פי </w:t>
      </w:r>
      <w:r w:rsidRPr="00BE29CB">
        <w:rPr>
          <w:rFonts w:hint="eastAsia"/>
          <w:rtl/>
        </w:rPr>
        <w:t>חוזר</w:t>
      </w:r>
      <w:r>
        <w:rPr>
          <w:rFonts w:hint="cs"/>
          <w:rtl/>
        </w:rPr>
        <w:t xml:space="preserve"> מנכ"ל משרד החינוך </w:t>
      </w:r>
      <w:r w:rsidRPr="00FD39DC">
        <w:rPr>
          <w:rFonts w:hint="cs"/>
          <w:rtl/>
        </w:rPr>
        <w:t>0332</w:t>
      </w:r>
      <w:r w:rsidRPr="00156F2F">
        <w:rPr>
          <w:rtl/>
        </w:rPr>
        <w:t xml:space="preserve">, </w:t>
      </w:r>
      <w:r>
        <w:rPr>
          <w:rFonts w:hint="cs"/>
          <w:rtl/>
        </w:rPr>
        <w:t xml:space="preserve">ביסודה של </w:t>
      </w:r>
      <w:r w:rsidRPr="00156F2F">
        <w:rPr>
          <w:rtl/>
        </w:rPr>
        <w:t>הפסיכולוגיה</w:t>
      </w:r>
      <w:r>
        <w:rPr>
          <w:rFonts w:hint="cs"/>
          <w:rtl/>
        </w:rPr>
        <w:t xml:space="preserve"> החינוכית מונחת תפיסה </w:t>
      </w:r>
      <w:r w:rsidRPr="00156F2F">
        <w:rPr>
          <w:rtl/>
        </w:rPr>
        <w:t xml:space="preserve">המתארת את ההתפתחות הרציפה מהלידה ועד הבגרות, תוך חקירה והבנה של התהליכים שמתרחשים במהלך הגדילה. מטרתה היא להעניק ליווי מקצועי להתפתחות הילד, להוריו, למשפחתו ולסביבתו </w:t>
      </w:r>
      <w:r w:rsidRPr="00A566B8">
        <w:rPr>
          <w:rtl/>
        </w:rPr>
        <w:t>החינוכית</w:t>
      </w:r>
      <w:r w:rsidRPr="00A566B8">
        <w:t>.</w:t>
      </w:r>
    </w:p>
    <w:p w14:paraId="4678FBE1" w14:textId="77777777" w:rsidR="003528F0" w:rsidRPr="00B97D67" w:rsidRDefault="003528F0" w:rsidP="009B10C1">
      <w:pPr>
        <w:pStyle w:val="a7"/>
        <w:spacing w:line="269" w:lineRule="auto"/>
        <w:rPr>
          <w:rtl/>
        </w:rPr>
      </w:pPr>
    </w:p>
    <w:p w14:paraId="2A63C081" w14:textId="77777777" w:rsidR="003528F0" w:rsidRDefault="003528F0" w:rsidP="009B10C1">
      <w:pPr>
        <w:spacing w:line="269" w:lineRule="auto"/>
        <w:rPr>
          <w:rtl/>
        </w:rPr>
      </w:pPr>
      <w:r w:rsidRPr="009E059D">
        <w:rPr>
          <w:rFonts w:hint="cs"/>
          <w:rtl/>
        </w:rPr>
        <w:t>על פי החוזר, "</w:t>
      </w:r>
      <w:r w:rsidRPr="009E059D">
        <w:rPr>
          <w:rtl/>
        </w:rPr>
        <w:t xml:space="preserve">השירות הפסיכולוגי-חינוכי שואף לספק שירות לבני </w:t>
      </w:r>
      <w:r>
        <w:rPr>
          <w:rFonts w:hint="cs"/>
          <w:rtl/>
        </w:rPr>
        <w:t xml:space="preserve">3 - 18 </w:t>
      </w:r>
      <w:r w:rsidRPr="00236C01">
        <w:rPr>
          <w:rtl/>
        </w:rPr>
        <w:t xml:space="preserve">ובחינוך המיוחד לבני </w:t>
      </w:r>
      <w:r>
        <w:rPr>
          <w:rFonts w:hint="cs"/>
          <w:rtl/>
        </w:rPr>
        <w:t xml:space="preserve">3 - </w:t>
      </w:r>
      <w:r w:rsidRPr="001B028E">
        <w:rPr>
          <w:rtl/>
        </w:rPr>
        <w:t>21</w:t>
      </w:r>
      <w:r w:rsidRPr="004D1E1F">
        <w:rPr>
          <w:rFonts w:hint="cs"/>
          <w:rtl/>
        </w:rPr>
        <w:t xml:space="preserve">. </w:t>
      </w:r>
      <w:r w:rsidRPr="004D1E1F">
        <w:rPr>
          <w:rtl/>
        </w:rPr>
        <w:t xml:space="preserve">עם זאת, </w:t>
      </w:r>
      <w:r w:rsidRPr="004D1E1F">
        <w:rPr>
          <w:rFonts w:hint="cs"/>
          <w:rtl/>
        </w:rPr>
        <w:t xml:space="preserve">בשלב זה </w:t>
      </w:r>
      <w:r w:rsidRPr="004D1E1F">
        <w:rPr>
          <w:rtl/>
        </w:rPr>
        <w:t xml:space="preserve">ניתן שירות במרבית הרשויות לבני </w:t>
      </w:r>
      <w:r>
        <w:rPr>
          <w:rFonts w:hint="cs"/>
          <w:rtl/>
        </w:rPr>
        <w:t>5 - 15</w:t>
      </w:r>
      <w:r w:rsidRPr="00C764D1">
        <w:rPr>
          <w:rtl/>
        </w:rPr>
        <w:t xml:space="preserve">, ובחינוך המיוחד לבני </w:t>
      </w:r>
      <w:r>
        <w:rPr>
          <w:rFonts w:hint="cs"/>
          <w:rtl/>
        </w:rPr>
        <w:t>3 - 21</w:t>
      </w:r>
      <w:r w:rsidRPr="009E059D">
        <w:rPr>
          <w:rFonts w:hint="cs"/>
          <w:rtl/>
        </w:rPr>
        <w:t>".</w:t>
      </w:r>
      <w:r>
        <w:rPr>
          <w:rFonts w:hint="cs"/>
          <w:rtl/>
        </w:rPr>
        <w:t xml:space="preserve"> על כן, על פי מדיניות המשרד, התקנים מוקצים לבני 5 עד 15 בחינוך הרשמי ולבני 3 עד 21 בחינוך המיוחד. </w:t>
      </w:r>
      <w:r w:rsidRPr="008B3592">
        <w:rPr>
          <w:rFonts w:hint="cs"/>
          <w:rtl/>
        </w:rPr>
        <w:t xml:space="preserve">זאת ועוד, </w:t>
      </w:r>
      <w:r>
        <w:rPr>
          <w:rFonts w:hint="cs"/>
          <w:rtl/>
        </w:rPr>
        <w:t xml:space="preserve">אף על פי שמצוין בתחילת החוזר כי תחולתו חלה על כלל מערכת החינוך, </w:t>
      </w:r>
      <w:r w:rsidRPr="008B3592">
        <w:rPr>
          <w:rFonts w:hint="cs"/>
          <w:rtl/>
        </w:rPr>
        <w:t xml:space="preserve">ביחס להקצאת משאבים מנחה החוזר כי עבודה על פי העיקרון של שלוש רמות </w:t>
      </w:r>
      <w:r>
        <w:rPr>
          <w:rFonts w:hint="cs"/>
          <w:rtl/>
        </w:rPr>
        <w:t>ה</w:t>
      </w:r>
      <w:r w:rsidRPr="008B3592">
        <w:rPr>
          <w:rFonts w:hint="cs"/>
          <w:rtl/>
        </w:rPr>
        <w:t>שירות תחול על מסגרות בחינוך הרגיל</w:t>
      </w:r>
      <w:r w:rsidRPr="008B3592">
        <w:rPr>
          <w:rtl/>
        </w:rPr>
        <w:t xml:space="preserve"> </w:t>
      </w:r>
      <w:r w:rsidRPr="008B3592">
        <w:rPr>
          <w:rFonts w:hint="cs"/>
          <w:rtl/>
        </w:rPr>
        <w:t xml:space="preserve">ובחינוך המיוחד. בחוזר לא מוזכר </w:t>
      </w:r>
      <w:r>
        <w:rPr>
          <w:rFonts w:hint="cs"/>
          <w:rtl/>
        </w:rPr>
        <w:t xml:space="preserve">באופן פרטני </w:t>
      </w:r>
      <w:r w:rsidRPr="008B3592">
        <w:rPr>
          <w:rFonts w:hint="cs"/>
          <w:rtl/>
        </w:rPr>
        <w:t>החינוך המוכש"ר</w:t>
      </w:r>
      <w:r>
        <w:rPr>
          <w:vertAlign w:val="superscript"/>
          <w:rtl/>
        </w:rPr>
        <w:footnoteReference w:id="209"/>
      </w:r>
      <w:r w:rsidRPr="008B3592">
        <w:rPr>
          <w:rFonts w:hint="cs"/>
          <w:rtl/>
        </w:rPr>
        <w:t xml:space="preserve"> (מוכר שאינו רשמי)</w:t>
      </w:r>
      <w:r w:rsidRPr="008B3592">
        <w:rPr>
          <w:rtl/>
        </w:rPr>
        <w:t xml:space="preserve">, אך מדיניות </w:t>
      </w:r>
      <w:r w:rsidRPr="008B3592">
        <w:rPr>
          <w:rFonts w:hint="cs"/>
          <w:rtl/>
        </w:rPr>
        <w:t>משרד החינוך</w:t>
      </w:r>
      <w:r w:rsidRPr="008B3592">
        <w:rPr>
          <w:rtl/>
        </w:rPr>
        <w:t xml:space="preserve"> היא </w:t>
      </w:r>
      <w:r w:rsidRPr="008B3592">
        <w:rPr>
          <w:rFonts w:hint="cs"/>
          <w:rtl/>
        </w:rPr>
        <w:t>להקצות</w:t>
      </w:r>
      <w:r w:rsidRPr="008B3592">
        <w:rPr>
          <w:rtl/>
        </w:rPr>
        <w:t xml:space="preserve"> משאבים לחינוך המוכש"ר בדומה לחינוך הרשמי</w:t>
      </w:r>
      <w:r w:rsidRPr="008B3592">
        <w:rPr>
          <w:rFonts w:hint="cs"/>
          <w:rtl/>
        </w:rPr>
        <w:t xml:space="preserve">. כמו כן, </w:t>
      </w:r>
      <w:r w:rsidRPr="008B3592">
        <w:rPr>
          <w:rtl/>
        </w:rPr>
        <w:t xml:space="preserve">לא נקבע </w:t>
      </w:r>
      <w:r w:rsidRPr="008B3592">
        <w:rPr>
          <w:rFonts w:hint="eastAsia"/>
          <w:rtl/>
        </w:rPr>
        <w:t>בחוזר</w:t>
      </w:r>
      <w:r w:rsidRPr="008B3592">
        <w:rPr>
          <w:rtl/>
        </w:rPr>
        <w:t xml:space="preserve"> טווח השעות שניתן לספק למוסד החינוכי בכל אחת מרמות החינוך.</w:t>
      </w:r>
    </w:p>
    <w:p w14:paraId="4FDCDF91" w14:textId="77777777" w:rsidR="003528F0" w:rsidRDefault="003528F0" w:rsidP="009B10C1">
      <w:pPr>
        <w:pStyle w:val="a7"/>
        <w:spacing w:line="269" w:lineRule="auto"/>
        <w:rPr>
          <w:rtl/>
        </w:rPr>
      </w:pPr>
    </w:p>
    <w:p w14:paraId="67799B2F" w14:textId="77777777" w:rsidR="003528F0" w:rsidRDefault="003528F0" w:rsidP="009B10C1">
      <w:pPr>
        <w:spacing w:line="269" w:lineRule="auto"/>
        <w:rPr>
          <w:rtl/>
        </w:rPr>
      </w:pPr>
      <w:r>
        <w:rPr>
          <w:rFonts w:hint="cs"/>
          <w:rtl/>
        </w:rPr>
        <w:t xml:space="preserve">משרד מבקר המדינה בדק את רמות השירות בשפ"חים בשתי דרכים: באמצעות סקר אנונימי שהפיץ לכל מנהלי השפ"חים, ובו התבקשו לציין את רמות השירות שניתנות במוסדות החינוך ברשות המקומית שבה הם פועלים; וכן באמצעות בדיקה בשפ"חים </w:t>
      </w:r>
      <w:r w:rsidRPr="0064591E">
        <w:rPr>
          <w:rFonts w:hint="eastAsia"/>
          <w:rtl/>
        </w:rPr>
        <w:t>ברשויות</w:t>
      </w:r>
      <w:r>
        <w:rPr>
          <w:rFonts w:hint="cs"/>
          <w:rtl/>
        </w:rPr>
        <w:t xml:space="preserve"> שנבדקו, וזאת על ידי ניתוח רמות השירות שנקבעו לשנת הלימודים התשפ"ד (2023 - 2024) לכל אחד ממוסדות החינוך הנמצאים ברשויות אלה. הבחירה בשנת התשפ"ד נועדה, בין היתר, לבחון את רמות השירות שניתנו בשנה שכללה מצב חירום בעקבות מלחמת חרבות ברזל.</w:t>
      </w:r>
    </w:p>
    <w:p w14:paraId="3F434E4A" w14:textId="77777777" w:rsidR="003528F0" w:rsidRDefault="003528F0" w:rsidP="009B10C1">
      <w:pPr>
        <w:spacing w:line="269" w:lineRule="auto"/>
        <w:rPr>
          <w:rtl/>
        </w:rPr>
      </w:pPr>
    </w:p>
    <w:p w14:paraId="141F3C29" w14:textId="77777777" w:rsidR="003528F0" w:rsidRDefault="003528F0" w:rsidP="009B10C1">
      <w:pPr>
        <w:pStyle w:val="4"/>
        <w:spacing w:before="0" w:line="269" w:lineRule="auto"/>
        <w:rPr>
          <w:rtl/>
        </w:rPr>
      </w:pPr>
      <w:r>
        <w:rPr>
          <w:rFonts w:hint="cs"/>
          <w:rtl/>
        </w:rPr>
        <w:t>קבוצות הגיל שמקבלות מענה במסגרת החוזר</w:t>
      </w:r>
    </w:p>
    <w:p w14:paraId="0D53AB1E" w14:textId="77777777" w:rsidR="00297279" w:rsidRPr="00297279" w:rsidRDefault="00297279" w:rsidP="00297279">
      <w:pPr>
        <w:rPr>
          <w:rtl/>
        </w:rPr>
      </w:pPr>
    </w:p>
    <w:p w14:paraId="5DD8568B" w14:textId="77777777" w:rsidR="003528F0" w:rsidRPr="00073B6A" w:rsidRDefault="003528F0" w:rsidP="009B10C1">
      <w:pPr>
        <w:pStyle w:val="50"/>
        <w:spacing w:line="269" w:lineRule="auto"/>
        <w:rPr>
          <w:rtl/>
        </w:rPr>
      </w:pPr>
      <w:r>
        <w:rPr>
          <w:rFonts w:hint="cs"/>
          <w:rtl/>
        </w:rPr>
        <w:t>ניתוח רמות השירות ברמה הארצית באמצעות סקר מנהלי השפ"חים</w:t>
      </w:r>
    </w:p>
    <w:p w14:paraId="4F7CF89F" w14:textId="77777777" w:rsidR="003528F0" w:rsidRDefault="003528F0" w:rsidP="009B10C1">
      <w:pPr>
        <w:spacing w:line="269" w:lineRule="auto"/>
        <w:rPr>
          <w:rtl/>
        </w:rPr>
      </w:pPr>
    </w:p>
    <w:p w14:paraId="085ADBB5" w14:textId="77777777" w:rsidR="003528F0" w:rsidRDefault="003528F0" w:rsidP="009B10C1">
      <w:pPr>
        <w:spacing w:line="269" w:lineRule="auto"/>
        <w:rPr>
          <w:rtl/>
        </w:rPr>
      </w:pPr>
      <w:r>
        <w:rPr>
          <w:rFonts w:hint="cs"/>
          <w:rtl/>
        </w:rPr>
        <w:t>בתרשים 22 להלן ניתוח הממצאים ברמה הארצית שעלו מסקר מנהלי השפ"חים.</w:t>
      </w:r>
    </w:p>
    <w:p w14:paraId="20AB7078" w14:textId="77777777" w:rsidR="003528F0" w:rsidRDefault="003528F0" w:rsidP="009B10C1">
      <w:pPr>
        <w:bidi w:val="0"/>
        <w:spacing w:line="269" w:lineRule="auto"/>
        <w:rPr>
          <w:rtl/>
        </w:rPr>
      </w:pPr>
      <w:r>
        <w:rPr>
          <w:rtl/>
        </w:rPr>
        <w:br w:type="page"/>
      </w:r>
    </w:p>
    <w:p w14:paraId="6C066A88" w14:textId="77777777" w:rsidR="003528F0" w:rsidRDefault="003528F0" w:rsidP="009B10C1">
      <w:pPr>
        <w:keepNext/>
        <w:keepLines/>
        <w:spacing w:line="269" w:lineRule="auto"/>
        <w:jc w:val="center"/>
        <w:rPr>
          <w:b/>
          <w:bCs/>
          <w:rtl/>
        </w:rPr>
      </w:pPr>
      <w:r>
        <w:rPr>
          <w:rFonts w:hint="cs"/>
          <w:rtl/>
        </w:rPr>
        <w:lastRenderedPageBreak/>
        <w:t>תרשים 22</w:t>
      </w:r>
      <w:r w:rsidRPr="006439AF">
        <w:rPr>
          <w:rtl/>
        </w:rPr>
        <w:t>:</w:t>
      </w:r>
      <w:r>
        <w:rPr>
          <w:rFonts w:hint="cs"/>
          <w:b/>
          <w:bCs/>
          <w:rtl/>
        </w:rPr>
        <w:t xml:space="preserve"> רמות השירות בשפ"חים על פי סקר מנהלי השפ"חים</w:t>
      </w:r>
      <w:r>
        <w:rPr>
          <w:rStyle w:val="af1"/>
          <w:rFonts w:hint="cs"/>
          <w:b/>
          <w:bCs/>
          <w:rtl/>
        </w:rPr>
        <w:t>*</w:t>
      </w:r>
    </w:p>
    <w:p w14:paraId="4D31D36C" w14:textId="77777777" w:rsidR="003528F0" w:rsidRDefault="003528F0" w:rsidP="009B10C1">
      <w:pPr>
        <w:spacing w:line="269" w:lineRule="auto"/>
        <w:jc w:val="left"/>
        <w:rPr>
          <w:szCs w:val="20"/>
          <w:rtl/>
        </w:rPr>
      </w:pPr>
      <w:r>
        <w:rPr>
          <w:noProof/>
        </w:rPr>
        <w:drawing>
          <wp:inline distT="0" distB="0" distL="0" distR="0" wp14:anchorId="03608536" wp14:editId="28E31188">
            <wp:extent cx="5219700" cy="4543864"/>
            <wp:effectExtent l="0" t="0" r="0" b="9525"/>
            <wp:docPr id="118" name="תמונה 118" descr="התרשים מתאר את רמות השרות (א', ב' ו-ג') שניתנות ברמה הארצית בחינוך רשמי, מוכש&quot;ר ומיוחד בהתייחסות לשלבי החינוך השונים (בתי ספר וגנים בחינוך המיוחד וגני חובה, בתי ספר יסודיים וחטיבות ביניים בחינוך הרגיל והמוכש&quot;ר).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239" b="2831"/>
                    <a:stretch/>
                  </pic:blipFill>
                  <pic:spPr bwMode="auto">
                    <a:xfrm>
                      <a:off x="0" y="0"/>
                      <a:ext cx="5220335" cy="4544417"/>
                    </a:xfrm>
                    <a:prstGeom prst="rect">
                      <a:avLst/>
                    </a:prstGeom>
                    <a:noFill/>
                    <a:ln>
                      <a:noFill/>
                    </a:ln>
                    <a:extLst>
                      <a:ext uri="{53640926-AAD7-44D8-BBD7-CCE9431645EC}">
                        <a14:shadowObscured xmlns:a14="http://schemas.microsoft.com/office/drawing/2010/main"/>
                      </a:ext>
                    </a:extLst>
                  </pic:spPr>
                </pic:pic>
              </a:graphicData>
            </a:graphic>
          </wp:inline>
        </w:drawing>
      </w:r>
      <w:r w:rsidRPr="005848E8">
        <w:rPr>
          <w:rFonts w:hint="cs"/>
          <w:szCs w:val="20"/>
          <w:rtl/>
        </w:rPr>
        <w:t>על פי</w:t>
      </w:r>
      <w:r>
        <w:rPr>
          <w:rFonts w:hint="cs"/>
          <w:szCs w:val="20"/>
          <w:rtl/>
        </w:rPr>
        <w:t xml:space="preserve"> סקר מנהלי השפ"חים שעשה משרד מבקר המדינה.</w:t>
      </w:r>
    </w:p>
    <w:p w14:paraId="0B88C55B" w14:textId="77777777" w:rsidR="003528F0" w:rsidRPr="0051121D" w:rsidRDefault="003528F0" w:rsidP="009B10C1">
      <w:pPr>
        <w:spacing w:line="269" w:lineRule="auto"/>
        <w:ind w:left="141" w:hanging="141"/>
        <w:jc w:val="left"/>
        <w:rPr>
          <w:szCs w:val="20"/>
          <w:rtl/>
        </w:rPr>
      </w:pPr>
      <w:r>
        <w:rPr>
          <w:rFonts w:hint="cs"/>
          <w:szCs w:val="20"/>
          <w:rtl/>
        </w:rPr>
        <w:t xml:space="preserve">* </w:t>
      </w:r>
      <w:r w:rsidRPr="00F504B3">
        <w:rPr>
          <w:szCs w:val="20"/>
          <w:rtl/>
        </w:rPr>
        <w:t>כאחוז מסך המשיבים לגבי כל שלב חינוכי וסך המשיבים לכל שלב ולכל רמה</w:t>
      </w:r>
      <w:r>
        <w:rPr>
          <w:rFonts w:hint="cs"/>
          <w:szCs w:val="20"/>
          <w:rtl/>
        </w:rPr>
        <w:t>. כמו כן, יצוין כי בסקר לא נעשתה אבחנה בין החינוך הרשמי לחינוך המוכש"ר בחינוך המיוחד.</w:t>
      </w:r>
    </w:p>
    <w:p w14:paraId="1907F5D9" w14:textId="77777777" w:rsidR="003528F0" w:rsidRPr="009E7554" w:rsidRDefault="003528F0" w:rsidP="009B10C1">
      <w:pPr>
        <w:pStyle w:val="a7"/>
        <w:spacing w:line="269" w:lineRule="auto"/>
        <w:rPr>
          <w:b/>
          <w:bCs/>
        </w:rPr>
      </w:pPr>
    </w:p>
    <w:p w14:paraId="616F4BBD" w14:textId="77777777" w:rsidR="003528F0" w:rsidRDefault="003528F0" w:rsidP="009B10C1">
      <w:pPr>
        <w:spacing w:line="269" w:lineRule="auto"/>
        <w:rPr>
          <w:b/>
          <w:bCs/>
          <w:rtl/>
        </w:rPr>
      </w:pPr>
      <w:r w:rsidRPr="009E7554">
        <w:rPr>
          <w:rFonts w:hint="eastAsia"/>
          <w:b/>
          <w:bCs/>
          <w:rtl/>
        </w:rPr>
        <w:t>מהסקר</w:t>
      </w:r>
      <w:r w:rsidRPr="009E7554">
        <w:rPr>
          <w:b/>
          <w:bCs/>
          <w:rtl/>
        </w:rPr>
        <w:t xml:space="preserve"> עולה כי בכ-</w:t>
      </w:r>
      <w:r>
        <w:rPr>
          <w:rFonts w:hint="cs"/>
          <w:b/>
          <w:bCs/>
          <w:rtl/>
        </w:rPr>
        <w:t>91</w:t>
      </w:r>
      <w:r w:rsidRPr="009E7554">
        <w:rPr>
          <w:b/>
          <w:bCs/>
          <w:rtl/>
        </w:rPr>
        <w:t xml:space="preserve">% מהשפ"חים </w:t>
      </w:r>
      <w:r>
        <w:rPr>
          <w:rFonts w:hint="cs"/>
          <w:b/>
          <w:bCs/>
          <w:rtl/>
        </w:rPr>
        <w:t>ב</w:t>
      </w:r>
      <w:r w:rsidRPr="009E7554">
        <w:rPr>
          <w:b/>
          <w:bCs/>
          <w:rtl/>
        </w:rPr>
        <w:t xml:space="preserve">מוסדות שבמסגרת החינוך הרשמי מקבלים שירות ברמה א' - בין </w:t>
      </w:r>
      <w:r w:rsidRPr="009E7554">
        <w:rPr>
          <w:rFonts w:hint="eastAsia"/>
          <w:b/>
          <w:bCs/>
          <w:rtl/>
        </w:rPr>
        <w:t>כ</w:t>
      </w:r>
      <w:r w:rsidRPr="009E7554">
        <w:rPr>
          <w:b/>
          <w:bCs/>
          <w:rtl/>
        </w:rPr>
        <w:t xml:space="preserve">-87.4% </w:t>
      </w:r>
      <w:r w:rsidRPr="009E7554">
        <w:rPr>
          <w:rFonts w:hint="eastAsia"/>
          <w:b/>
          <w:bCs/>
          <w:rtl/>
        </w:rPr>
        <w:t>בחטיבות</w:t>
      </w:r>
      <w:r w:rsidRPr="009E7554">
        <w:rPr>
          <w:b/>
          <w:bCs/>
          <w:rtl/>
        </w:rPr>
        <w:t xml:space="preserve"> </w:t>
      </w:r>
      <w:r w:rsidRPr="009E7554">
        <w:rPr>
          <w:rFonts w:hint="eastAsia"/>
          <w:b/>
          <w:bCs/>
          <w:rtl/>
        </w:rPr>
        <w:t>הביניים</w:t>
      </w:r>
      <w:r w:rsidRPr="009E7554">
        <w:rPr>
          <w:b/>
          <w:bCs/>
          <w:rtl/>
        </w:rPr>
        <w:t xml:space="preserve"> </w:t>
      </w:r>
      <w:r w:rsidRPr="009E7554">
        <w:rPr>
          <w:rFonts w:hint="eastAsia"/>
          <w:b/>
          <w:bCs/>
          <w:rtl/>
        </w:rPr>
        <w:t>לכ</w:t>
      </w:r>
      <w:r w:rsidRPr="009E7554">
        <w:rPr>
          <w:b/>
          <w:bCs/>
          <w:rtl/>
        </w:rPr>
        <w:t xml:space="preserve">-92.9% בבתי הספר היסודיים. גם מוסדות החינוך של החינוך המיוחד זוכים לרמת שירות א' בשיעור גבוה של השפ"חים - בין </w:t>
      </w:r>
      <w:r w:rsidRPr="009E7554">
        <w:rPr>
          <w:rFonts w:hint="eastAsia"/>
          <w:b/>
          <w:bCs/>
          <w:rtl/>
        </w:rPr>
        <w:t>כ</w:t>
      </w:r>
      <w:r w:rsidRPr="009E7554">
        <w:rPr>
          <w:b/>
          <w:bCs/>
          <w:rtl/>
        </w:rPr>
        <w:t xml:space="preserve">-86% </w:t>
      </w:r>
      <w:r w:rsidRPr="009E7554">
        <w:rPr>
          <w:rFonts w:hint="eastAsia"/>
          <w:b/>
          <w:bCs/>
          <w:rtl/>
        </w:rPr>
        <w:t>בבתי</w:t>
      </w:r>
      <w:r w:rsidRPr="009E7554">
        <w:rPr>
          <w:b/>
          <w:bCs/>
          <w:rtl/>
        </w:rPr>
        <w:t xml:space="preserve"> </w:t>
      </w:r>
      <w:r w:rsidRPr="009E7554">
        <w:rPr>
          <w:rFonts w:hint="eastAsia"/>
          <w:b/>
          <w:bCs/>
          <w:rtl/>
        </w:rPr>
        <w:t>הספר</w:t>
      </w:r>
      <w:r w:rsidRPr="009E7554">
        <w:rPr>
          <w:b/>
          <w:bCs/>
          <w:rtl/>
        </w:rPr>
        <w:t xml:space="preserve"> </w:t>
      </w:r>
      <w:r w:rsidRPr="009E7554">
        <w:rPr>
          <w:rFonts w:hint="eastAsia"/>
          <w:b/>
          <w:bCs/>
          <w:rtl/>
        </w:rPr>
        <w:t>של</w:t>
      </w:r>
      <w:r w:rsidRPr="009E7554">
        <w:rPr>
          <w:b/>
          <w:bCs/>
          <w:rtl/>
        </w:rPr>
        <w:t xml:space="preserve"> </w:t>
      </w:r>
      <w:r w:rsidRPr="009E7554">
        <w:rPr>
          <w:rFonts w:hint="eastAsia"/>
          <w:b/>
          <w:bCs/>
          <w:rtl/>
        </w:rPr>
        <w:t>החינוך</w:t>
      </w:r>
      <w:r w:rsidRPr="009E7554">
        <w:rPr>
          <w:b/>
          <w:bCs/>
          <w:rtl/>
        </w:rPr>
        <w:t xml:space="preserve"> </w:t>
      </w:r>
      <w:r w:rsidRPr="009E7554">
        <w:rPr>
          <w:rFonts w:hint="eastAsia"/>
          <w:b/>
          <w:bCs/>
          <w:rtl/>
        </w:rPr>
        <w:t>המיוחד</w:t>
      </w:r>
      <w:r w:rsidRPr="009E7554">
        <w:rPr>
          <w:b/>
          <w:bCs/>
          <w:rtl/>
        </w:rPr>
        <w:t xml:space="preserve"> </w:t>
      </w:r>
      <w:r w:rsidRPr="009E7554">
        <w:rPr>
          <w:rFonts w:hint="eastAsia"/>
          <w:b/>
          <w:bCs/>
          <w:rtl/>
        </w:rPr>
        <w:t>לכ</w:t>
      </w:r>
      <w:r w:rsidRPr="009E7554">
        <w:rPr>
          <w:b/>
          <w:bCs/>
          <w:rtl/>
        </w:rPr>
        <w:t xml:space="preserve">-89.8% בגנים של החינוך המיוחד. לעומתם, מוסדות שהם במסגרת החינוך המוכש"ר מקבלים מהשפ"חים שירות ברמה א' בשיעור נמוך יחסית - בין </w:t>
      </w:r>
      <w:r w:rsidRPr="009E7554">
        <w:rPr>
          <w:rFonts w:hint="eastAsia"/>
          <w:b/>
          <w:bCs/>
          <w:rtl/>
        </w:rPr>
        <w:t>כ</w:t>
      </w:r>
      <w:r w:rsidRPr="009E7554">
        <w:rPr>
          <w:b/>
          <w:bCs/>
          <w:rtl/>
        </w:rPr>
        <w:t xml:space="preserve">-50.7% </w:t>
      </w:r>
      <w:r w:rsidRPr="009E7554">
        <w:rPr>
          <w:rFonts w:hint="eastAsia"/>
          <w:b/>
          <w:bCs/>
          <w:rtl/>
        </w:rPr>
        <w:t>בחטיבות</w:t>
      </w:r>
      <w:r w:rsidRPr="009E7554">
        <w:rPr>
          <w:b/>
          <w:bCs/>
          <w:rtl/>
        </w:rPr>
        <w:t xml:space="preserve"> </w:t>
      </w:r>
      <w:r w:rsidRPr="009E7554">
        <w:rPr>
          <w:rFonts w:hint="eastAsia"/>
          <w:b/>
          <w:bCs/>
          <w:rtl/>
        </w:rPr>
        <w:t>הביניים</w:t>
      </w:r>
      <w:r w:rsidRPr="009E7554">
        <w:rPr>
          <w:b/>
          <w:bCs/>
          <w:rtl/>
        </w:rPr>
        <w:t xml:space="preserve"> </w:t>
      </w:r>
      <w:r w:rsidRPr="009E7554">
        <w:rPr>
          <w:rFonts w:hint="eastAsia"/>
          <w:b/>
          <w:bCs/>
          <w:rtl/>
        </w:rPr>
        <w:t>של</w:t>
      </w:r>
      <w:r w:rsidRPr="009E7554">
        <w:rPr>
          <w:b/>
          <w:bCs/>
          <w:rtl/>
        </w:rPr>
        <w:t xml:space="preserve"> </w:t>
      </w:r>
      <w:r w:rsidRPr="009E7554">
        <w:rPr>
          <w:rFonts w:hint="eastAsia"/>
          <w:b/>
          <w:bCs/>
          <w:rtl/>
        </w:rPr>
        <w:t>החינוך</w:t>
      </w:r>
      <w:r w:rsidRPr="009E7554">
        <w:rPr>
          <w:b/>
          <w:bCs/>
          <w:rtl/>
        </w:rPr>
        <w:t xml:space="preserve"> </w:t>
      </w:r>
      <w:r w:rsidRPr="009E7554">
        <w:rPr>
          <w:rFonts w:hint="eastAsia"/>
          <w:b/>
          <w:bCs/>
          <w:rtl/>
        </w:rPr>
        <w:t>המוכש</w:t>
      </w:r>
      <w:r w:rsidRPr="009E7554">
        <w:rPr>
          <w:b/>
          <w:bCs/>
          <w:rtl/>
        </w:rPr>
        <w:t xml:space="preserve">"ר </w:t>
      </w:r>
      <w:r w:rsidRPr="009E7554">
        <w:rPr>
          <w:rFonts w:hint="eastAsia"/>
          <w:b/>
          <w:bCs/>
          <w:rtl/>
        </w:rPr>
        <w:t>לכ</w:t>
      </w:r>
      <w:r w:rsidRPr="009E7554">
        <w:rPr>
          <w:b/>
          <w:bCs/>
          <w:rtl/>
        </w:rPr>
        <w:t>-66.3% בבתי הספר היסודיים של החינוך המוכש"ר.</w:t>
      </w:r>
    </w:p>
    <w:p w14:paraId="05B97D90" w14:textId="77777777" w:rsidR="003528F0" w:rsidRDefault="003528F0" w:rsidP="009B10C1">
      <w:pPr>
        <w:pStyle w:val="a7"/>
        <w:spacing w:line="269" w:lineRule="auto"/>
        <w:rPr>
          <w:rtl/>
        </w:rPr>
      </w:pPr>
    </w:p>
    <w:p w14:paraId="3812A001" w14:textId="77777777" w:rsidR="003528F0" w:rsidRPr="009E7554" w:rsidRDefault="003528F0" w:rsidP="009B10C1">
      <w:pPr>
        <w:spacing w:line="269" w:lineRule="auto"/>
        <w:rPr>
          <w:b/>
          <w:bCs/>
        </w:rPr>
      </w:pPr>
      <w:r w:rsidRPr="00077EA4">
        <w:rPr>
          <w:b/>
          <w:bCs/>
        </w:rPr>
        <w:t xml:space="preserve"> </w:t>
      </w:r>
      <w:r>
        <w:rPr>
          <w:rFonts w:hint="cs"/>
          <w:b/>
          <w:bCs/>
          <w:rtl/>
        </w:rPr>
        <w:t xml:space="preserve">מהנתונים </w:t>
      </w:r>
      <w:r w:rsidRPr="00077EA4">
        <w:rPr>
          <w:b/>
          <w:bCs/>
          <w:rtl/>
        </w:rPr>
        <w:t>עולה כי שירות ברמה ג' ניתן בבתי ספר יסודיים של חינוך המוכש"ר בכ-19.3% מהשפ"חים, בגני החובה - בכ-26.9% מהשפ"חים ובחטיבות הביניים - בכ-38% מהשפ"חים. משמע שתלמידים רבים וצוותי החינוך בחינוך המוכש"ר אינם מקבלים שירותים כמו ייעוץ, הדרכה וליווי למסגרות החינוך, הערכות פסיכולוגיות והתערבויות פסיכולוגיות טיפוליות לילדים עם צרכים מיוחדים או בסיכון גבוה, ייעוץ וטיפול להורים וייעוץ למנהל (ובמידת הצורך לצוות החינוכי) שלוש פעמים בשנה.</w:t>
      </w:r>
    </w:p>
    <w:p w14:paraId="3D912406" w14:textId="77777777" w:rsidR="003528F0" w:rsidRPr="00790923" w:rsidRDefault="003528F0" w:rsidP="009B10C1">
      <w:pPr>
        <w:pStyle w:val="a7"/>
        <w:spacing w:line="269" w:lineRule="auto"/>
        <w:rPr>
          <w:rtl/>
        </w:rPr>
      </w:pPr>
    </w:p>
    <w:p w14:paraId="041FD5F9" w14:textId="77777777" w:rsidR="003528F0" w:rsidRDefault="003528F0" w:rsidP="009B10C1">
      <w:pPr>
        <w:spacing w:line="269" w:lineRule="auto"/>
        <w:rPr>
          <w:b/>
          <w:bCs/>
          <w:rtl/>
        </w:rPr>
      </w:pPr>
      <w:r>
        <w:rPr>
          <w:rFonts w:hint="cs"/>
          <w:b/>
          <w:bCs/>
          <w:rtl/>
        </w:rPr>
        <w:t>נמצא כי בהתאם לחוזר מנכ"ל משרד החינוך 0332 אשר על פיו מדיניות משרד החינוך היא להקצות תקנים למסגרות החינוך לילדים בגילים 5 - 15 בחינוך הרשמי, מסגרות אלה מקבלות שירות ברמה א'</w:t>
      </w:r>
      <w:r w:rsidRPr="00D512AF">
        <w:rPr>
          <w:rFonts w:hint="cs"/>
          <w:b/>
          <w:bCs/>
          <w:rtl/>
        </w:rPr>
        <w:t xml:space="preserve"> </w:t>
      </w:r>
      <w:r>
        <w:rPr>
          <w:rFonts w:hint="cs"/>
          <w:b/>
          <w:bCs/>
          <w:rtl/>
        </w:rPr>
        <w:t xml:space="preserve">בכ-91% מהשפ"חים. יחד עם זאת, </w:t>
      </w:r>
      <w:r w:rsidRPr="00860924">
        <w:rPr>
          <w:rFonts w:hint="cs"/>
          <w:b/>
          <w:bCs/>
          <w:rtl/>
        </w:rPr>
        <w:t xml:space="preserve">למרות שחוזר מנכ"ל 0332 חל על כל סוגי החינוך ולמרות שמדיניות משרד החינוך היא מתן שירות לחינוך המוכש"ר בדומה ליתר סוגי </w:t>
      </w:r>
      <w:r w:rsidRPr="00860924">
        <w:rPr>
          <w:rFonts w:hint="cs"/>
          <w:b/>
          <w:bCs/>
          <w:rtl/>
        </w:rPr>
        <w:lastRenderedPageBreak/>
        <w:t xml:space="preserve">החינוך - </w:t>
      </w:r>
      <w:r>
        <w:rPr>
          <w:rFonts w:hint="cs"/>
          <w:b/>
          <w:bCs/>
          <w:rtl/>
        </w:rPr>
        <w:t>רק כ-57% ממוסדות החינוך במסגרת החינוך המוכש"ר מקבלים שירות ברמה א' לעומת מוסדות החינוך במערכות החינוך האחרות.</w:t>
      </w:r>
    </w:p>
    <w:p w14:paraId="54605220" w14:textId="77777777" w:rsidR="003528F0" w:rsidRDefault="003528F0" w:rsidP="009B10C1">
      <w:pPr>
        <w:pStyle w:val="a7"/>
        <w:spacing w:line="269" w:lineRule="auto"/>
        <w:rPr>
          <w:rtl/>
        </w:rPr>
      </w:pPr>
    </w:p>
    <w:p w14:paraId="0E3B76F6" w14:textId="77777777" w:rsidR="003528F0" w:rsidRDefault="003528F0" w:rsidP="009B10C1">
      <w:pPr>
        <w:spacing w:line="269" w:lineRule="auto"/>
        <w:rPr>
          <w:b/>
          <w:bCs/>
          <w:rtl/>
        </w:rPr>
      </w:pPr>
      <w:r>
        <w:rPr>
          <w:rFonts w:hint="cs"/>
          <w:b/>
          <w:bCs/>
          <w:rtl/>
        </w:rPr>
        <w:t>משרד מבקר המדינה ממליץ למשרד החינוך לכלול את החינוך המוכש"ר בהתייחס להקצאת משאבי השפ"ח בחוזר מנכ"ל, למפות את הפערים ברמות השירות הניתנות למסגרות החינוך המוכש"ר לעומת החינוך הרשמי, ולפעול לצמצום הפערים כדי להבטיח כי כלל ילדי ישראל, ללא הבדלים בסוג החינוך, יזכו לשירותים פסיכולוגיים איכותיים.</w:t>
      </w:r>
    </w:p>
    <w:p w14:paraId="1A4F6CF9" w14:textId="77777777" w:rsidR="003528F0" w:rsidRDefault="003528F0" w:rsidP="009B10C1">
      <w:pPr>
        <w:pStyle w:val="a7"/>
        <w:spacing w:line="269" w:lineRule="auto"/>
        <w:rPr>
          <w:rtl/>
        </w:rPr>
      </w:pPr>
    </w:p>
    <w:p w14:paraId="7414495F" w14:textId="77777777" w:rsidR="003528F0" w:rsidRPr="00153E60" w:rsidRDefault="003528F0" w:rsidP="009B10C1">
      <w:pPr>
        <w:spacing w:line="269" w:lineRule="auto"/>
        <w:rPr>
          <w:rtl/>
        </w:rPr>
      </w:pPr>
      <w:r w:rsidRPr="00483B20">
        <w:rPr>
          <w:rFonts w:hint="cs"/>
          <w:rtl/>
        </w:rPr>
        <w:t xml:space="preserve">משרד החינוך מסר בתשובתו למשרד מבקר המדינה </w:t>
      </w:r>
      <w:r w:rsidRPr="00953FBF">
        <w:rPr>
          <w:rFonts w:hint="cs"/>
          <w:rtl/>
        </w:rPr>
        <w:t>כי הוא מברך על מתן מענה</w:t>
      </w:r>
      <w:r w:rsidRPr="00953FBF">
        <w:rPr>
          <w:rtl/>
        </w:rPr>
        <w:t xml:space="preserve"> </w:t>
      </w:r>
      <w:r w:rsidRPr="00953FBF">
        <w:rPr>
          <w:rFonts w:hint="cs"/>
          <w:rtl/>
        </w:rPr>
        <w:t>ברמה</w:t>
      </w:r>
      <w:r w:rsidRPr="00FF15AB">
        <w:rPr>
          <w:rtl/>
        </w:rPr>
        <w:t xml:space="preserve"> </w:t>
      </w:r>
      <w:r w:rsidRPr="001E1CF8">
        <w:rPr>
          <w:rFonts w:hint="cs"/>
          <w:rtl/>
        </w:rPr>
        <w:t>א</w:t>
      </w:r>
      <w:r w:rsidRPr="001E1CF8">
        <w:rPr>
          <w:rtl/>
        </w:rPr>
        <w:t xml:space="preserve">' </w:t>
      </w:r>
      <w:r w:rsidRPr="001E1CF8">
        <w:rPr>
          <w:rFonts w:hint="cs"/>
          <w:rtl/>
        </w:rPr>
        <w:t>למוסדות</w:t>
      </w:r>
      <w:r w:rsidRPr="000C0C03">
        <w:rPr>
          <w:rtl/>
        </w:rPr>
        <w:t xml:space="preserve"> </w:t>
      </w:r>
      <w:r w:rsidRPr="000C0C03">
        <w:rPr>
          <w:rFonts w:hint="cs"/>
          <w:rtl/>
        </w:rPr>
        <w:t>חינוך</w:t>
      </w:r>
      <w:r w:rsidRPr="00DC346F">
        <w:rPr>
          <w:rtl/>
        </w:rPr>
        <w:t xml:space="preserve"> </w:t>
      </w:r>
      <w:r w:rsidRPr="00DC346F">
        <w:rPr>
          <w:rFonts w:hint="cs"/>
          <w:rtl/>
        </w:rPr>
        <w:t>רבים</w:t>
      </w:r>
      <w:r>
        <w:rPr>
          <w:rFonts w:hint="cs"/>
          <w:rtl/>
        </w:rPr>
        <w:t>,</w:t>
      </w:r>
      <w:r w:rsidRPr="00DC346F">
        <w:rPr>
          <w:rtl/>
        </w:rPr>
        <w:t xml:space="preserve"> </w:t>
      </w:r>
      <w:r w:rsidRPr="00DC346F">
        <w:rPr>
          <w:rFonts w:hint="cs"/>
          <w:rtl/>
        </w:rPr>
        <w:t>על אף</w:t>
      </w:r>
      <w:r w:rsidRPr="00865627">
        <w:rPr>
          <w:rtl/>
        </w:rPr>
        <w:t xml:space="preserve"> </w:t>
      </w:r>
      <w:r w:rsidRPr="00865627">
        <w:rPr>
          <w:rFonts w:hint="cs"/>
          <w:rtl/>
        </w:rPr>
        <w:t>המחסור</w:t>
      </w:r>
      <w:r w:rsidRPr="00865627">
        <w:rPr>
          <w:rtl/>
        </w:rPr>
        <w:t xml:space="preserve"> </w:t>
      </w:r>
      <w:r w:rsidRPr="00865627">
        <w:rPr>
          <w:rFonts w:hint="cs"/>
          <w:rtl/>
        </w:rPr>
        <w:t>בכ</w:t>
      </w:r>
      <w:r w:rsidRPr="001E4B2F">
        <w:rPr>
          <w:rFonts w:hint="eastAsia"/>
          <w:rtl/>
        </w:rPr>
        <w:t>ו</w:t>
      </w:r>
      <w:r w:rsidRPr="00483B20">
        <w:rPr>
          <w:rFonts w:hint="cs"/>
          <w:rtl/>
        </w:rPr>
        <w:t xml:space="preserve">ח אדם </w:t>
      </w:r>
      <w:r w:rsidRPr="001E4B2F">
        <w:rPr>
          <w:rFonts w:hint="eastAsia"/>
          <w:rtl/>
        </w:rPr>
        <w:t>ועומסי</w:t>
      </w:r>
      <w:r w:rsidRPr="001E4B2F">
        <w:rPr>
          <w:rtl/>
        </w:rPr>
        <w:t xml:space="preserve"> </w:t>
      </w:r>
      <w:r w:rsidRPr="001E4B2F">
        <w:rPr>
          <w:rFonts w:hint="eastAsia"/>
          <w:rtl/>
        </w:rPr>
        <w:t>העבודה</w:t>
      </w:r>
      <w:r w:rsidRPr="001E4B2F">
        <w:rPr>
          <w:rtl/>
        </w:rPr>
        <w:t xml:space="preserve"> </w:t>
      </w:r>
      <w:r w:rsidRPr="00483B20">
        <w:rPr>
          <w:rFonts w:hint="cs"/>
          <w:rtl/>
        </w:rPr>
        <w:t>בשנה</w:t>
      </w:r>
      <w:r w:rsidRPr="00483B20">
        <w:rPr>
          <w:rtl/>
        </w:rPr>
        <w:t xml:space="preserve"> </w:t>
      </w:r>
      <w:r w:rsidRPr="00483B20">
        <w:rPr>
          <w:rFonts w:hint="cs"/>
          <w:rtl/>
        </w:rPr>
        <w:t>מורכבת</w:t>
      </w:r>
      <w:r w:rsidRPr="00953FBF">
        <w:rPr>
          <w:rtl/>
        </w:rPr>
        <w:t xml:space="preserve"> </w:t>
      </w:r>
      <w:r w:rsidRPr="00953FBF">
        <w:rPr>
          <w:rFonts w:hint="cs"/>
          <w:rtl/>
        </w:rPr>
        <w:t>של</w:t>
      </w:r>
      <w:r w:rsidRPr="00953FBF">
        <w:rPr>
          <w:rtl/>
        </w:rPr>
        <w:t xml:space="preserve"> </w:t>
      </w:r>
      <w:r w:rsidRPr="00FF15AB">
        <w:rPr>
          <w:rFonts w:hint="cs"/>
          <w:rtl/>
        </w:rPr>
        <w:t>מלחמה.</w:t>
      </w:r>
      <w:r w:rsidRPr="001E1CF8">
        <w:rPr>
          <w:rtl/>
        </w:rPr>
        <w:t xml:space="preserve"> בחלק מבתי הספר במעמד מוכש"ר, יש מוסדות הבוחרים שלא </w:t>
      </w:r>
      <w:r w:rsidRPr="001E4B2F">
        <w:rPr>
          <w:rFonts w:hint="eastAsia"/>
          <w:rtl/>
        </w:rPr>
        <w:t>להשתמש</w:t>
      </w:r>
      <w:r w:rsidRPr="00483B20">
        <w:rPr>
          <w:rtl/>
        </w:rPr>
        <w:t xml:space="preserve"> בשירותי השפ"ח, </w:t>
      </w:r>
      <w:r w:rsidRPr="00953FBF">
        <w:rPr>
          <w:rFonts w:hint="eastAsia"/>
          <w:rtl/>
        </w:rPr>
        <w:t>ו</w:t>
      </w:r>
      <w:r w:rsidRPr="00953FBF">
        <w:rPr>
          <w:rtl/>
        </w:rPr>
        <w:t xml:space="preserve">עם זאת, </w:t>
      </w:r>
      <w:r w:rsidRPr="00953FBF">
        <w:rPr>
          <w:rFonts w:hint="cs"/>
          <w:rtl/>
        </w:rPr>
        <w:t>המשרד מזהה</w:t>
      </w:r>
      <w:r w:rsidRPr="00FF15AB">
        <w:rPr>
          <w:rtl/>
        </w:rPr>
        <w:t xml:space="preserve"> מגמת עלייה בפנ</w:t>
      </w:r>
      <w:r w:rsidRPr="001E1CF8">
        <w:rPr>
          <w:rtl/>
        </w:rPr>
        <w:t>י</w:t>
      </w:r>
      <w:r w:rsidRPr="001E1CF8">
        <w:rPr>
          <w:rFonts w:hint="eastAsia"/>
          <w:rtl/>
        </w:rPr>
        <w:t>י</w:t>
      </w:r>
      <w:r w:rsidRPr="001E1CF8">
        <w:rPr>
          <w:rtl/>
        </w:rPr>
        <w:t xml:space="preserve">ה לקבלת השירותים הפסיכולוגיים </w:t>
      </w:r>
      <w:r w:rsidRPr="000C0C03">
        <w:rPr>
          <w:rFonts w:hint="cs"/>
          <w:rtl/>
        </w:rPr>
        <w:t>והוא מברך</w:t>
      </w:r>
      <w:r w:rsidRPr="000C0C03">
        <w:rPr>
          <w:rtl/>
        </w:rPr>
        <w:t xml:space="preserve"> על כך.</w:t>
      </w:r>
    </w:p>
    <w:p w14:paraId="494FB533" w14:textId="77777777" w:rsidR="003528F0" w:rsidRPr="00B074F7" w:rsidRDefault="003528F0" w:rsidP="009B10C1">
      <w:pPr>
        <w:pStyle w:val="6"/>
        <w:spacing w:line="269" w:lineRule="auto"/>
        <w:rPr>
          <w:rtl/>
        </w:rPr>
      </w:pPr>
    </w:p>
    <w:p w14:paraId="11E750C1" w14:textId="77777777" w:rsidR="003528F0" w:rsidRDefault="003528F0" w:rsidP="009B10C1">
      <w:pPr>
        <w:pStyle w:val="50"/>
        <w:spacing w:line="269" w:lineRule="auto"/>
        <w:rPr>
          <w:rtl/>
        </w:rPr>
      </w:pPr>
      <w:r>
        <w:rPr>
          <w:rFonts w:hint="cs"/>
          <w:rtl/>
        </w:rPr>
        <w:t>ניתוח רמות השירות בשפ"חים שנבדקו</w:t>
      </w:r>
    </w:p>
    <w:p w14:paraId="7211ACD0" w14:textId="77777777" w:rsidR="003528F0" w:rsidRDefault="003528F0" w:rsidP="009B10C1">
      <w:pPr>
        <w:pStyle w:val="a7"/>
        <w:spacing w:line="269" w:lineRule="auto"/>
        <w:rPr>
          <w:rtl/>
        </w:rPr>
      </w:pPr>
    </w:p>
    <w:p w14:paraId="2B1FAA50" w14:textId="77777777" w:rsidR="003528F0" w:rsidRDefault="003528F0" w:rsidP="009B10C1">
      <w:pPr>
        <w:spacing w:line="269" w:lineRule="auto"/>
        <w:rPr>
          <w:rtl/>
        </w:rPr>
      </w:pPr>
      <w:r>
        <w:rPr>
          <w:rFonts w:hint="cs"/>
          <w:rtl/>
        </w:rPr>
        <w:t xml:space="preserve">בביקורת נבחנו רמות השירות שניתנו בכל אחד מהשפ"חים שנבדקו בשנת הלימודים התשפ"ד (2023 - 2024) ומספר השעות שהשפ"חים מקצים במסגרת כל אחת מרמות השירות. יצוין כי בחוזר מנכ"ל משרד החינוך </w:t>
      </w:r>
      <w:r w:rsidRPr="00584041">
        <w:rPr>
          <w:rFonts w:hint="cs"/>
          <w:rtl/>
        </w:rPr>
        <w:t xml:space="preserve">0332 </w:t>
      </w:r>
      <w:r>
        <w:rPr>
          <w:rFonts w:hint="cs"/>
          <w:rtl/>
        </w:rPr>
        <w:t xml:space="preserve">לא נקבע מספר שעות ולא טווח של שעות שיש להקצות לכל מוסד חינוכי בכל אחת מרמות השירות. בלוח 9 </w:t>
      </w:r>
      <w:r w:rsidRPr="00E35178">
        <w:rPr>
          <w:rFonts w:hint="eastAsia"/>
          <w:rtl/>
        </w:rPr>
        <w:t>להלן</w:t>
      </w:r>
      <w:r>
        <w:rPr>
          <w:rFonts w:hint="cs"/>
          <w:rtl/>
        </w:rPr>
        <w:t xml:space="preserve"> רמות השירות ברשויות שבביקורת ביחס לשכבת הגיל אשר לה השפ"ח מחויב לתת שירות על פי החוזר.</w:t>
      </w:r>
    </w:p>
    <w:p w14:paraId="78D5978D" w14:textId="77777777" w:rsidR="003528F0" w:rsidRDefault="003528F0" w:rsidP="009B10C1">
      <w:pPr>
        <w:spacing w:line="269" w:lineRule="auto"/>
        <w:rPr>
          <w:rtl/>
        </w:rPr>
      </w:pPr>
    </w:p>
    <w:p w14:paraId="3523E9EB" w14:textId="77777777" w:rsidR="003528F0" w:rsidRDefault="003528F0" w:rsidP="009B10C1">
      <w:pPr>
        <w:spacing w:line="269" w:lineRule="auto"/>
        <w:jc w:val="center"/>
        <w:rPr>
          <w:rtl/>
        </w:rPr>
      </w:pPr>
      <w:r w:rsidRPr="0074064B">
        <w:rPr>
          <w:rFonts w:hint="eastAsia"/>
          <w:rtl/>
        </w:rPr>
        <w:t>לוח</w:t>
      </w:r>
      <w:r w:rsidRPr="0074064B">
        <w:rPr>
          <w:rFonts w:hint="cs"/>
          <w:rtl/>
        </w:rPr>
        <w:t xml:space="preserve"> 9</w:t>
      </w:r>
      <w:r w:rsidRPr="0074064B">
        <w:rPr>
          <w:rtl/>
        </w:rPr>
        <w:t>:</w:t>
      </w:r>
      <w:r w:rsidRPr="003D46D3">
        <w:rPr>
          <w:b/>
          <w:bCs/>
          <w:rtl/>
        </w:rPr>
        <w:t xml:space="preserve"> רמות השירות </w:t>
      </w:r>
      <w:r>
        <w:rPr>
          <w:rFonts w:hint="cs"/>
          <w:b/>
          <w:bCs/>
          <w:rtl/>
        </w:rPr>
        <w:t>ותדירות ביקורי פסיכולוגים במוסדות החינוך בשפ"חים שנבדקו*</w:t>
      </w:r>
    </w:p>
    <w:tbl>
      <w:tblPr>
        <w:tblStyle w:val="af4"/>
        <w:bidiVisual/>
        <w:tblW w:w="7975" w:type="dxa"/>
        <w:tblLayout w:type="fixed"/>
        <w:tblLook w:val="04A0" w:firstRow="1" w:lastRow="0" w:firstColumn="1" w:lastColumn="0" w:noHBand="0" w:noVBand="1"/>
      </w:tblPr>
      <w:tblGrid>
        <w:gridCol w:w="1062"/>
        <w:gridCol w:w="862"/>
        <w:gridCol w:w="947"/>
        <w:gridCol w:w="937"/>
        <w:gridCol w:w="899"/>
        <w:gridCol w:w="843"/>
        <w:gridCol w:w="830"/>
        <w:gridCol w:w="752"/>
        <w:gridCol w:w="843"/>
      </w:tblGrid>
      <w:tr w:rsidR="003528F0" w14:paraId="61782406" w14:textId="77777777" w:rsidTr="003528F0">
        <w:trPr>
          <w:trHeight w:val="300"/>
          <w:tblHeader/>
        </w:trPr>
        <w:tc>
          <w:tcPr>
            <w:tcW w:w="1062" w:type="dxa"/>
            <w:tcBorders>
              <w:top w:val="single" w:sz="2" w:space="0" w:color="auto"/>
            </w:tcBorders>
            <w:noWrap/>
          </w:tcPr>
          <w:p w14:paraId="3DD1B337" w14:textId="77777777" w:rsidR="003528F0" w:rsidRPr="0093379E" w:rsidRDefault="003528F0" w:rsidP="009B10C1">
            <w:pPr>
              <w:spacing w:line="269" w:lineRule="auto"/>
              <w:rPr>
                <w:b/>
                <w:bCs/>
                <w:sz w:val="22"/>
                <w:szCs w:val="22"/>
                <w:rtl/>
              </w:rPr>
            </w:pPr>
          </w:p>
        </w:tc>
        <w:tc>
          <w:tcPr>
            <w:tcW w:w="862" w:type="dxa"/>
            <w:tcBorders>
              <w:top w:val="single" w:sz="2" w:space="0" w:color="auto"/>
            </w:tcBorders>
          </w:tcPr>
          <w:p w14:paraId="30D50C77" w14:textId="77777777" w:rsidR="003528F0" w:rsidRPr="0093379E" w:rsidRDefault="003528F0" w:rsidP="009B10C1">
            <w:pPr>
              <w:spacing w:line="269" w:lineRule="auto"/>
              <w:rPr>
                <w:b/>
                <w:bCs/>
                <w:sz w:val="22"/>
                <w:szCs w:val="22"/>
                <w:rtl/>
              </w:rPr>
            </w:pPr>
          </w:p>
        </w:tc>
        <w:tc>
          <w:tcPr>
            <w:tcW w:w="4456" w:type="dxa"/>
            <w:gridSpan w:val="5"/>
            <w:tcBorders>
              <w:top w:val="single" w:sz="2" w:space="0" w:color="auto"/>
            </w:tcBorders>
            <w:noWrap/>
            <w:vAlign w:val="center"/>
          </w:tcPr>
          <w:p w14:paraId="784BEFA5" w14:textId="77777777" w:rsidR="003528F0" w:rsidRPr="0093379E" w:rsidRDefault="003528F0" w:rsidP="009B10C1">
            <w:pPr>
              <w:spacing w:line="269" w:lineRule="auto"/>
              <w:jc w:val="center"/>
              <w:rPr>
                <w:b/>
                <w:bCs/>
                <w:sz w:val="22"/>
                <w:szCs w:val="22"/>
                <w:rtl/>
              </w:rPr>
            </w:pPr>
            <w:r>
              <w:rPr>
                <w:rFonts w:hint="cs"/>
                <w:b/>
                <w:bCs/>
                <w:sz w:val="22"/>
                <w:szCs w:val="22"/>
                <w:rtl/>
              </w:rPr>
              <w:t>עיריות</w:t>
            </w:r>
          </w:p>
        </w:tc>
        <w:tc>
          <w:tcPr>
            <w:tcW w:w="1595" w:type="dxa"/>
            <w:gridSpan w:val="2"/>
            <w:tcBorders>
              <w:top w:val="single" w:sz="2" w:space="0" w:color="auto"/>
            </w:tcBorders>
          </w:tcPr>
          <w:p w14:paraId="1435728C" w14:textId="77777777" w:rsidR="003528F0" w:rsidRPr="0093379E" w:rsidRDefault="003528F0" w:rsidP="009B10C1">
            <w:pPr>
              <w:spacing w:line="269" w:lineRule="auto"/>
              <w:jc w:val="center"/>
              <w:rPr>
                <w:b/>
                <w:bCs/>
                <w:sz w:val="22"/>
                <w:szCs w:val="22"/>
                <w:rtl/>
              </w:rPr>
            </w:pPr>
            <w:r>
              <w:rPr>
                <w:rFonts w:hint="cs"/>
                <w:b/>
                <w:bCs/>
                <w:sz w:val="22"/>
                <w:szCs w:val="22"/>
                <w:rtl/>
              </w:rPr>
              <w:t>מועצות אזוריות</w:t>
            </w:r>
          </w:p>
        </w:tc>
      </w:tr>
      <w:tr w:rsidR="003528F0" w14:paraId="26592512" w14:textId="77777777" w:rsidTr="003528F0">
        <w:trPr>
          <w:trHeight w:val="300"/>
          <w:tblHeader/>
        </w:trPr>
        <w:tc>
          <w:tcPr>
            <w:tcW w:w="1062" w:type="dxa"/>
            <w:tcBorders>
              <w:top w:val="single" w:sz="2" w:space="0" w:color="auto"/>
            </w:tcBorders>
            <w:noWrap/>
          </w:tcPr>
          <w:p w14:paraId="590AD8BD" w14:textId="77777777" w:rsidR="003528F0" w:rsidRPr="0093379E" w:rsidRDefault="003528F0" w:rsidP="009B10C1">
            <w:pPr>
              <w:spacing w:line="269" w:lineRule="auto"/>
              <w:rPr>
                <w:b/>
                <w:bCs/>
                <w:sz w:val="22"/>
                <w:szCs w:val="22"/>
                <w:rtl/>
              </w:rPr>
            </w:pPr>
          </w:p>
        </w:tc>
        <w:tc>
          <w:tcPr>
            <w:tcW w:w="862" w:type="dxa"/>
            <w:tcBorders>
              <w:top w:val="single" w:sz="2" w:space="0" w:color="auto"/>
            </w:tcBorders>
          </w:tcPr>
          <w:p w14:paraId="1029AD58" w14:textId="77777777" w:rsidR="003528F0" w:rsidRPr="0093379E" w:rsidRDefault="003528F0" w:rsidP="009B10C1">
            <w:pPr>
              <w:spacing w:line="269" w:lineRule="auto"/>
              <w:rPr>
                <w:b/>
                <w:bCs/>
                <w:sz w:val="22"/>
                <w:szCs w:val="22"/>
                <w:rtl/>
              </w:rPr>
            </w:pPr>
          </w:p>
        </w:tc>
        <w:tc>
          <w:tcPr>
            <w:tcW w:w="947" w:type="dxa"/>
            <w:tcBorders>
              <w:top w:val="single" w:sz="2" w:space="0" w:color="auto"/>
            </w:tcBorders>
            <w:noWrap/>
          </w:tcPr>
          <w:p w14:paraId="29EBC4EA" w14:textId="77777777" w:rsidR="003528F0" w:rsidRPr="0093379E" w:rsidRDefault="003528F0" w:rsidP="009B10C1">
            <w:pPr>
              <w:spacing w:line="269" w:lineRule="auto"/>
              <w:jc w:val="center"/>
              <w:rPr>
                <w:b/>
                <w:bCs/>
                <w:sz w:val="22"/>
                <w:szCs w:val="22"/>
                <w:vertAlign w:val="superscript"/>
                <w:rtl/>
              </w:rPr>
            </w:pPr>
            <w:r w:rsidRPr="0093379E">
              <w:rPr>
                <w:rFonts w:hint="eastAsia"/>
                <w:b/>
                <w:bCs/>
                <w:sz w:val="22"/>
                <w:szCs w:val="22"/>
                <w:rtl/>
              </w:rPr>
              <w:t>אשקלון</w:t>
            </w:r>
          </w:p>
        </w:tc>
        <w:tc>
          <w:tcPr>
            <w:tcW w:w="937" w:type="dxa"/>
            <w:tcBorders>
              <w:top w:val="single" w:sz="2" w:space="0" w:color="auto"/>
            </w:tcBorders>
            <w:noWrap/>
          </w:tcPr>
          <w:p w14:paraId="54EE0479" w14:textId="77777777" w:rsidR="003528F0" w:rsidRPr="000108D6" w:rsidRDefault="003528F0" w:rsidP="009B10C1">
            <w:pPr>
              <w:spacing w:line="269" w:lineRule="auto"/>
              <w:jc w:val="center"/>
              <w:rPr>
                <w:b/>
                <w:bCs/>
                <w:sz w:val="22"/>
                <w:szCs w:val="22"/>
                <w:vertAlign w:val="superscript"/>
              </w:rPr>
            </w:pPr>
            <w:r w:rsidRPr="000108D6">
              <w:rPr>
                <w:rFonts w:hint="eastAsia"/>
                <w:b/>
                <w:bCs/>
                <w:sz w:val="22"/>
                <w:szCs w:val="22"/>
                <w:rtl/>
              </w:rPr>
              <w:t>טבריה</w:t>
            </w:r>
          </w:p>
        </w:tc>
        <w:tc>
          <w:tcPr>
            <w:tcW w:w="899" w:type="dxa"/>
            <w:tcBorders>
              <w:top w:val="single" w:sz="2" w:space="0" w:color="auto"/>
            </w:tcBorders>
            <w:noWrap/>
          </w:tcPr>
          <w:p w14:paraId="4A2E6A07" w14:textId="77777777" w:rsidR="003528F0" w:rsidRPr="000108D6" w:rsidRDefault="003528F0" w:rsidP="009B10C1">
            <w:pPr>
              <w:spacing w:line="269" w:lineRule="auto"/>
              <w:jc w:val="center"/>
              <w:rPr>
                <w:b/>
                <w:bCs/>
                <w:sz w:val="22"/>
                <w:szCs w:val="22"/>
                <w:vertAlign w:val="superscript"/>
              </w:rPr>
            </w:pPr>
            <w:r w:rsidRPr="000108D6">
              <w:rPr>
                <w:rFonts w:hint="eastAsia"/>
                <w:b/>
                <w:bCs/>
                <w:sz w:val="22"/>
                <w:szCs w:val="22"/>
                <w:rtl/>
              </w:rPr>
              <w:t>טייבה</w:t>
            </w:r>
          </w:p>
        </w:tc>
        <w:tc>
          <w:tcPr>
            <w:tcW w:w="843" w:type="dxa"/>
            <w:tcBorders>
              <w:top w:val="single" w:sz="2" w:space="0" w:color="auto"/>
            </w:tcBorders>
          </w:tcPr>
          <w:p w14:paraId="71A660BD" w14:textId="77777777" w:rsidR="003528F0" w:rsidRPr="0093379E" w:rsidRDefault="003528F0" w:rsidP="009B10C1">
            <w:pPr>
              <w:spacing w:line="269" w:lineRule="auto"/>
              <w:jc w:val="center"/>
              <w:rPr>
                <w:b/>
                <w:bCs/>
                <w:sz w:val="22"/>
                <w:szCs w:val="22"/>
                <w:vertAlign w:val="superscript"/>
                <w:rtl/>
              </w:rPr>
            </w:pPr>
            <w:r w:rsidRPr="0093379E">
              <w:rPr>
                <w:rFonts w:hint="eastAsia"/>
                <w:b/>
                <w:bCs/>
                <w:sz w:val="22"/>
                <w:szCs w:val="22"/>
                <w:rtl/>
              </w:rPr>
              <w:t>לוד</w:t>
            </w:r>
          </w:p>
        </w:tc>
        <w:tc>
          <w:tcPr>
            <w:tcW w:w="830" w:type="dxa"/>
            <w:tcBorders>
              <w:top w:val="single" w:sz="2" w:space="0" w:color="auto"/>
            </w:tcBorders>
          </w:tcPr>
          <w:p w14:paraId="16DA1678" w14:textId="77777777" w:rsidR="003528F0" w:rsidRPr="0093379E" w:rsidRDefault="003528F0" w:rsidP="009B10C1">
            <w:pPr>
              <w:spacing w:line="269" w:lineRule="auto"/>
              <w:jc w:val="center"/>
              <w:rPr>
                <w:b/>
                <w:bCs/>
                <w:sz w:val="22"/>
                <w:szCs w:val="22"/>
                <w:vertAlign w:val="superscript"/>
                <w:rtl/>
              </w:rPr>
            </w:pPr>
            <w:r w:rsidRPr="0093379E">
              <w:rPr>
                <w:rFonts w:hint="eastAsia"/>
                <w:b/>
                <w:bCs/>
                <w:sz w:val="22"/>
                <w:szCs w:val="22"/>
                <w:rtl/>
              </w:rPr>
              <w:t>נתניה</w:t>
            </w:r>
          </w:p>
        </w:tc>
        <w:tc>
          <w:tcPr>
            <w:tcW w:w="752" w:type="dxa"/>
            <w:tcBorders>
              <w:top w:val="single" w:sz="2" w:space="0" w:color="auto"/>
            </w:tcBorders>
          </w:tcPr>
          <w:p w14:paraId="479CAAF9" w14:textId="77777777" w:rsidR="003528F0" w:rsidRPr="0093379E" w:rsidRDefault="003528F0" w:rsidP="009B10C1">
            <w:pPr>
              <w:spacing w:line="269" w:lineRule="auto"/>
              <w:jc w:val="center"/>
              <w:rPr>
                <w:b/>
                <w:bCs/>
                <w:sz w:val="22"/>
                <w:szCs w:val="22"/>
                <w:highlight w:val="yellow"/>
                <w:vertAlign w:val="superscript"/>
                <w:rtl/>
              </w:rPr>
            </w:pPr>
            <w:r w:rsidRPr="0093379E">
              <w:rPr>
                <w:rFonts w:hint="eastAsia"/>
                <w:b/>
                <w:bCs/>
                <w:sz w:val="22"/>
                <w:szCs w:val="22"/>
                <w:rtl/>
              </w:rPr>
              <w:t>אשכול</w:t>
            </w:r>
          </w:p>
        </w:tc>
        <w:tc>
          <w:tcPr>
            <w:tcW w:w="843" w:type="dxa"/>
            <w:tcBorders>
              <w:top w:val="single" w:sz="2" w:space="0" w:color="auto"/>
            </w:tcBorders>
          </w:tcPr>
          <w:p w14:paraId="6057E0D5" w14:textId="77777777" w:rsidR="003528F0" w:rsidRPr="0093379E" w:rsidRDefault="003528F0" w:rsidP="009B10C1">
            <w:pPr>
              <w:spacing w:line="269" w:lineRule="auto"/>
              <w:jc w:val="center"/>
              <w:rPr>
                <w:b/>
                <w:bCs/>
                <w:sz w:val="22"/>
                <w:szCs w:val="22"/>
                <w:rtl/>
              </w:rPr>
            </w:pPr>
            <w:r w:rsidRPr="0093379E">
              <w:rPr>
                <w:rFonts w:hint="eastAsia"/>
                <w:b/>
                <w:bCs/>
                <w:sz w:val="22"/>
                <w:szCs w:val="22"/>
                <w:rtl/>
              </w:rPr>
              <w:t>מטה</w:t>
            </w:r>
            <w:r w:rsidRPr="0093379E">
              <w:rPr>
                <w:b/>
                <w:bCs/>
                <w:sz w:val="22"/>
                <w:szCs w:val="22"/>
                <w:rtl/>
              </w:rPr>
              <w:t xml:space="preserve"> </w:t>
            </w:r>
            <w:r w:rsidRPr="0093379E">
              <w:rPr>
                <w:rFonts w:hint="eastAsia"/>
                <w:b/>
                <w:bCs/>
                <w:sz w:val="22"/>
                <w:szCs w:val="22"/>
                <w:rtl/>
              </w:rPr>
              <w:t>אשר</w:t>
            </w:r>
          </w:p>
        </w:tc>
      </w:tr>
      <w:tr w:rsidR="003528F0" w14:paraId="7E81C7BF" w14:textId="77777777" w:rsidTr="003528F0">
        <w:trPr>
          <w:trHeight w:val="821"/>
        </w:trPr>
        <w:tc>
          <w:tcPr>
            <w:tcW w:w="1062" w:type="dxa"/>
            <w:vMerge w:val="restart"/>
            <w:tcBorders>
              <w:top w:val="single" w:sz="2" w:space="0" w:color="auto"/>
            </w:tcBorders>
            <w:noWrap/>
            <w:hideMark/>
          </w:tcPr>
          <w:p w14:paraId="44EFE746" w14:textId="77777777" w:rsidR="003528F0" w:rsidRPr="0093379E" w:rsidRDefault="003528F0" w:rsidP="009B10C1">
            <w:pPr>
              <w:spacing w:line="269" w:lineRule="auto"/>
              <w:jc w:val="left"/>
              <w:rPr>
                <w:b/>
                <w:bCs/>
                <w:sz w:val="22"/>
                <w:szCs w:val="22"/>
                <w:rtl/>
              </w:rPr>
            </w:pPr>
            <w:r w:rsidRPr="0093379E">
              <w:rPr>
                <w:rFonts w:hint="cs"/>
                <w:b/>
                <w:bCs/>
                <w:sz w:val="22"/>
                <w:szCs w:val="22"/>
                <w:rtl/>
              </w:rPr>
              <w:t>גן חובה</w:t>
            </w:r>
            <w:r>
              <w:rPr>
                <w:rFonts w:hint="cs"/>
                <w:b/>
                <w:bCs/>
                <w:sz w:val="22"/>
                <w:szCs w:val="22"/>
                <w:rtl/>
              </w:rPr>
              <w:t xml:space="preserve"> בחינוך הרשמי</w:t>
            </w:r>
          </w:p>
        </w:tc>
        <w:tc>
          <w:tcPr>
            <w:tcW w:w="862" w:type="dxa"/>
            <w:tcBorders>
              <w:top w:val="single" w:sz="2" w:space="0" w:color="auto"/>
            </w:tcBorders>
          </w:tcPr>
          <w:p w14:paraId="42884A10"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שירות</w:t>
            </w:r>
          </w:p>
        </w:tc>
        <w:tc>
          <w:tcPr>
            <w:tcW w:w="947" w:type="dxa"/>
            <w:tcBorders>
              <w:top w:val="single" w:sz="2" w:space="0" w:color="auto"/>
            </w:tcBorders>
            <w:noWrap/>
            <w:hideMark/>
          </w:tcPr>
          <w:p w14:paraId="018E154B"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937" w:type="dxa"/>
            <w:tcBorders>
              <w:top w:val="single" w:sz="2" w:space="0" w:color="auto"/>
            </w:tcBorders>
            <w:noWrap/>
            <w:hideMark/>
          </w:tcPr>
          <w:p w14:paraId="42D38AAE"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99" w:type="dxa"/>
            <w:tcBorders>
              <w:top w:val="single" w:sz="2" w:space="0" w:color="auto"/>
            </w:tcBorders>
            <w:noWrap/>
            <w:hideMark/>
          </w:tcPr>
          <w:p w14:paraId="487C0409"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ג</w:t>
            </w:r>
            <w:r>
              <w:rPr>
                <w:rFonts w:ascii="David" w:hAnsi="David" w:hint="cs"/>
                <w:sz w:val="22"/>
                <w:szCs w:val="22"/>
                <w:rtl/>
              </w:rPr>
              <w:t>'</w:t>
            </w:r>
          </w:p>
        </w:tc>
        <w:tc>
          <w:tcPr>
            <w:tcW w:w="843" w:type="dxa"/>
            <w:tcBorders>
              <w:top w:val="single" w:sz="2" w:space="0" w:color="auto"/>
            </w:tcBorders>
          </w:tcPr>
          <w:p w14:paraId="58B3B5DE"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30" w:type="dxa"/>
            <w:tcBorders>
              <w:top w:val="single" w:sz="2" w:space="0" w:color="auto"/>
            </w:tcBorders>
          </w:tcPr>
          <w:p w14:paraId="0154F55F"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752" w:type="dxa"/>
            <w:tcBorders>
              <w:top w:val="single" w:sz="2" w:space="0" w:color="auto"/>
            </w:tcBorders>
          </w:tcPr>
          <w:p w14:paraId="3355EA52"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843" w:type="dxa"/>
            <w:tcBorders>
              <w:top w:val="single" w:sz="2" w:space="0" w:color="auto"/>
            </w:tcBorders>
          </w:tcPr>
          <w:p w14:paraId="020B1719"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r>
      <w:tr w:rsidR="003528F0" w14:paraId="1F63DE6B" w14:textId="77777777" w:rsidTr="003528F0">
        <w:trPr>
          <w:trHeight w:val="300"/>
        </w:trPr>
        <w:tc>
          <w:tcPr>
            <w:tcW w:w="1062" w:type="dxa"/>
            <w:vMerge/>
            <w:noWrap/>
          </w:tcPr>
          <w:p w14:paraId="53D8F2A5" w14:textId="77777777" w:rsidR="003528F0" w:rsidRPr="0093379E" w:rsidRDefault="003528F0" w:rsidP="009B10C1">
            <w:pPr>
              <w:spacing w:line="269" w:lineRule="auto"/>
              <w:jc w:val="left"/>
              <w:rPr>
                <w:b/>
                <w:bCs/>
                <w:sz w:val="22"/>
                <w:szCs w:val="22"/>
                <w:rtl/>
              </w:rPr>
            </w:pPr>
          </w:p>
        </w:tc>
        <w:tc>
          <w:tcPr>
            <w:tcW w:w="862" w:type="dxa"/>
          </w:tcPr>
          <w:p w14:paraId="44E18DAA" w14:textId="77777777" w:rsidR="003528F0" w:rsidRPr="0093379E" w:rsidRDefault="003528F0" w:rsidP="009B10C1">
            <w:pPr>
              <w:spacing w:line="269" w:lineRule="auto"/>
              <w:jc w:val="left"/>
              <w:rPr>
                <w:b/>
                <w:bCs/>
                <w:sz w:val="22"/>
                <w:szCs w:val="22"/>
                <w:rtl/>
              </w:rPr>
            </w:pPr>
            <w:r w:rsidRPr="0093379E">
              <w:rPr>
                <w:rFonts w:hint="cs"/>
                <w:b/>
                <w:bCs/>
                <w:sz w:val="22"/>
                <w:szCs w:val="22"/>
                <w:rtl/>
              </w:rPr>
              <w:t>מספר</w:t>
            </w:r>
          </w:p>
          <w:p w14:paraId="1C0497EA" w14:textId="77777777" w:rsidR="003528F0" w:rsidRPr="0093379E" w:rsidRDefault="003528F0" w:rsidP="009B10C1">
            <w:pPr>
              <w:spacing w:line="269" w:lineRule="auto"/>
              <w:jc w:val="left"/>
              <w:rPr>
                <w:b/>
                <w:bCs/>
                <w:sz w:val="22"/>
                <w:szCs w:val="22"/>
                <w:rtl/>
              </w:rPr>
            </w:pPr>
            <w:r>
              <w:rPr>
                <w:rFonts w:hint="cs"/>
                <w:b/>
                <w:bCs/>
                <w:sz w:val="22"/>
                <w:szCs w:val="22"/>
                <w:rtl/>
              </w:rPr>
              <w:t>ה</w:t>
            </w:r>
            <w:r w:rsidRPr="0093379E">
              <w:rPr>
                <w:rFonts w:hint="cs"/>
                <w:b/>
                <w:bCs/>
                <w:sz w:val="22"/>
                <w:szCs w:val="22"/>
                <w:rtl/>
              </w:rPr>
              <w:t>שעות בשבוע</w:t>
            </w:r>
          </w:p>
        </w:tc>
        <w:tc>
          <w:tcPr>
            <w:tcW w:w="947" w:type="dxa"/>
            <w:noWrap/>
          </w:tcPr>
          <w:p w14:paraId="7744A7B9"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1.5</w:t>
            </w:r>
          </w:p>
        </w:tc>
        <w:tc>
          <w:tcPr>
            <w:tcW w:w="937" w:type="dxa"/>
            <w:noWrap/>
          </w:tcPr>
          <w:p w14:paraId="1FE35B7F" w14:textId="77777777" w:rsidR="003528F0" w:rsidRPr="003D46D3" w:rsidRDefault="003528F0" w:rsidP="009B10C1">
            <w:pPr>
              <w:spacing w:line="269" w:lineRule="auto"/>
              <w:jc w:val="left"/>
              <w:rPr>
                <w:rFonts w:ascii="David" w:hAnsi="David"/>
                <w:sz w:val="22"/>
                <w:szCs w:val="22"/>
              </w:rPr>
            </w:pPr>
            <w:r>
              <w:rPr>
                <w:rFonts w:ascii="David" w:hAnsi="David" w:hint="cs"/>
                <w:sz w:val="22"/>
                <w:szCs w:val="22"/>
                <w:rtl/>
              </w:rPr>
              <w:t>2 - 3</w:t>
            </w:r>
          </w:p>
        </w:tc>
        <w:tc>
          <w:tcPr>
            <w:tcW w:w="899" w:type="dxa"/>
            <w:noWrap/>
          </w:tcPr>
          <w:p w14:paraId="7039D134"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חירום</w:t>
            </w:r>
            <w:r w:rsidRPr="003D46D3">
              <w:rPr>
                <w:rFonts w:ascii="David" w:hAnsi="David"/>
                <w:sz w:val="22"/>
                <w:szCs w:val="22"/>
                <w:rtl/>
              </w:rPr>
              <w:t xml:space="preserve"> </w:t>
            </w:r>
            <w:r w:rsidRPr="003D46D3">
              <w:rPr>
                <w:rFonts w:ascii="David" w:hAnsi="David" w:hint="eastAsia"/>
                <w:sz w:val="22"/>
                <w:szCs w:val="22"/>
                <w:rtl/>
              </w:rPr>
              <w:t>בלבד</w:t>
            </w:r>
          </w:p>
        </w:tc>
        <w:tc>
          <w:tcPr>
            <w:tcW w:w="843" w:type="dxa"/>
          </w:tcPr>
          <w:p w14:paraId="751BAF53" w14:textId="77777777" w:rsidR="003528F0" w:rsidRPr="003D46D3" w:rsidRDefault="003528F0" w:rsidP="009B10C1">
            <w:pPr>
              <w:spacing w:line="269" w:lineRule="auto"/>
              <w:jc w:val="left"/>
              <w:rPr>
                <w:rFonts w:ascii="David" w:hAnsi="David"/>
                <w:sz w:val="22"/>
                <w:szCs w:val="22"/>
              </w:rPr>
            </w:pPr>
            <w:r>
              <w:rPr>
                <w:rFonts w:ascii="David" w:hAnsi="David" w:hint="cs"/>
                <w:sz w:val="22"/>
                <w:szCs w:val="22"/>
                <w:rtl/>
              </w:rPr>
              <w:t>3</w:t>
            </w:r>
          </w:p>
        </w:tc>
        <w:tc>
          <w:tcPr>
            <w:tcW w:w="830" w:type="dxa"/>
          </w:tcPr>
          <w:p w14:paraId="4221F1AC" w14:textId="77777777" w:rsidR="003528F0" w:rsidRPr="003D46D3" w:rsidRDefault="003528F0" w:rsidP="009B10C1">
            <w:pPr>
              <w:spacing w:line="269" w:lineRule="auto"/>
              <w:jc w:val="left"/>
              <w:rPr>
                <w:rFonts w:ascii="David" w:hAnsi="David"/>
                <w:sz w:val="22"/>
                <w:szCs w:val="22"/>
              </w:rPr>
            </w:pPr>
            <w:r w:rsidRPr="003D46D3">
              <w:rPr>
                <w:rFonts w:ascii="David" w:hAnsi="David" w:hint="cs"/>
                <w:sz w:val="22"/>
                <w:szCs w:val="22"/>
                <w:rtl/>
              </w:rPr>
              <w:t>1.2</w:t>
            </w:r>
            <w:r>
              <w:rPr>
                <w:rFonts w:ascii="David" w:hAnsi="David" w:hint="cs"/>
                <w:sz w:val="22"/>
                <w:szCs w:val="22"/>
                <w:vertAlign w:val="superscript"/>
                <w:rtl/>
              </w:rPr>
              <w:t>(1)</w:t>
            </w:r>
          </w:p>
        </w:tc>
        <w:tc>
          <w:tcPr>
            <w:tcW w:w="752" w:type="dxa"/>
          </w:tcPr>
          <w:p w14:paraId="2B412A54"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1</w:t>
            </w:r>
            <w:r w:rsidRPr="000108D6">
              <w:rPr>
                <w:rFonts w:ascii="David" w:hAnsi="David" w:hint="cs"/>
                <w:sz w:val="22"/>
                <w:szCs w:val="22"/>
                <w:vertAlign w:val="superscript"/>
                <w:rtl/>
              </w:rPr>
              <w:t>(</w:t>
            </w:r>
            <w:r>
              <w:rPr>
                <w:rFonts w:ascii="David" w:hAnsi="David" w:hint="cs"/>
                <w:sz w:val="22"/>
                <w:szCs w:val="22"/>
                <w:vertAlign w:val="superscript"/>
                <w:rtl/>
              </w:rPr>
              <w:t>2)</w:t>
            </w:r>
          </w:p>
        </w:tc>
        <w:tc>
          <w:tcPr>
            <w:tcW w:w="843" w:type="dxa"/>
          </w:tcPr>
          <w:p w14:paraId="7E019FFE" w14:textId="77777777" w:rsidR="003528F0" w:rsidRPr="003D46D3" w:rsidRDefault="003528F0" w:rsidP="009B10C1">
            <w:pPr>
              <w:spacing w:line="269" w:lineRule="auto"/>
              <w:jc w:val="left"/>
              <w:rPr>
                <w:rFonts w:ascii="David" w:hAnsi="David"/>
                <w:sz w:val="22"/>
                <w:szCs w:val="22"/>
                <w:vertAlign w:val="superscript"/>
              </w:rPr>
            </w:pPr>
            <w:r w:rsidRPr="003D46D3">
              <w:rPr>
                <w:rFonts w:ascii="David" w:hAnsi="David" w:hint="cs"/>
                <w:sz w:val="22"/>
                <w:szCs w:val="22"/>
                <w:rtl/>
              </w:rPr>
              <w:t>2</w:t>
            </w:r>
            <w:r>
              <w:rPr>
                <w:rFonts w:ascii="David" w:hAnsi="David" w:hint="cs"/>
                <w:sz w:val="22"/>
                <w:szCs w:val="22"/>
                <w:vertAlign w:val="superscript"/>
                <w:rtl/>
              </w:rPr>
              <w:t>(3)</w:t>
            </w:r>
          </w:p>
        </w:tc>
      </w:tr>
      <w:tr w:rsidR="003528F0" w14:paraId="43E6653F" w14:textId="77777777" w:rsidTr="003528F0">
        <w:trPr>
          <w:trHeight w:val="300"/>
        </w:trPr>
        <w:tc>
          <w:tcPr>
            <w:tcW w:w="1062" w:type="dxa"/>
            <w:vMerge w:val="restart"/>
            <w:noWrap/>
          </w:tcPr>
          <w:p w14:paraId="55586E2F" w14:textId="77777777" w:rsidR="003528F0" w:rsidRPr="0093379E" w:rsidRDefault="003528F0" w:rsidP="009B10C1">
            <w:pPr>
              <w:spacing w:line="269" w:lineRule="auto"/>
              <w:jc w:val="left"/>
              <w:rPr>
                <w:b/>
                <w:bCs/>
                <w:sz w:val="22"/>
                <w:szCs w:val="22"/>
                <w:rtl/>
              </w:rPr>
            </w:pPr>
            <w:r w:rsidRPr="0093379E">
              <w:rPr>
                <w:rFonts w:hint="cs"/>
                <w:b/>
                <w:bCs/>
                <w:sz w:val="22"/>
                <w:szCs w:val="22"/>
                <w:rtl/>
              </w:rPr>
              <w:t>גן חובה מוכש"ר</w:t>
            </w:r>
          </w:p>
        </w:tc>
        <w:tc>
          <w:tcPr>
            <w:tcW w:w="862" w:type="dxa"/>
          </w:tcPr>
          <w:p w14:paraId="3C87ED92"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שירות</w:t>
            </w:r>
          </w:p>
        </w:tc>
        <w:tc>
          <w:tcPr>
            <w:tcW w:w="947" w:type="dxa"/>
            <w:noWrap/>
          </w:tcPr>
          <w:p w14:paraId="45B1D47A"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א</w:t>
            </w:r>
            <w:r>
              <w:rPr>
                <w:rFonts w:ascii="David" w:hAnsi="David"/>
                <w:sz w:val="22"/>
                <w:szCs w:val="22"/>
                <w:rtl/>
              </w:rPr>
              <w:t>'</w:t>
            </w:r>
          </w:p>
        </w:tc>
        <w:tc>
          <w:tcPr>
            <w:tcW w:w="937" w:type="dxa"/>
            <w:noWrap/>
          </w:tcPr>
          <w:p w14:paraId="52312F60"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א</w:t>
            </w:r>
            <w:r>
              <w:rPr>
                <w:rFonts w:ascii="David" w:hAnsi="David"/>
                <w:sz w:val="22"/>
                <w:szCs w:val="22"/>
                <w:rtl/>
              </w:rPr>
              <w:t>'</w:t>
            </w:r>
          </w:p>
        </w:tc>
        <w:tc>
          <w:tcPr>
            <w:tcW w:w="899" w:type="dxa"/>
            <w:noWrap/>
          </w:tcPr>
          <w:p w14:paraId="43F354A9"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ג</w:t>
            </w:r>
            <w:r>
              <w:rPr>
                <w:rFonts w:ascii="David" w:hAnsi="David"/>
                <w:sz w:val="22"/>
                <w:szCs w:val="22"/>
                <w:rtl/>
              </w:rPr>
              <w:t>'</w:t>
            </w:r>
          </w:p>
        </w:tc>
        <w:tc>
          <w:tcPr>
            <w:tcW w:w="843" w:type="dxa"/>
          </w:tcPr>
          <w:p w14:paraId="6903A89D" w14:textId="77777777" w:rsidR="003528F0" w:rsidRPr="003D46D3" w:rsidRDefault="003528F0" w:rsidP="009B10C1">
            <w:pPr>
              <w:spacing w:line="269" w:lineRule="auto"/>
              <w:jc w:val="left"/>
              <w:rPr>
                <w:rFonts w:ascii="David" w:hAnsi="David"/>
                <w:sz w:val="22"/>
                <w:szCs w:val="22"/>
              </w:rPr>
            </w:pPr>
            <w:r>
              <w:rPr>
                <w:rFonts w:ascii="David" w:hAnsi="David" w:hint="cs"/>
                <w:sz w:val="22"/>
                <w:szCs w:val="22"/>
                <w:rtl/>
              </w:rPr>
              <w:t>ג</w:t>
            </w:r>
            <w:r>
              <w:rPr>
                <w:rFonts w:ascii="David" w:hAnsi="David"/>
                <w:sz w:val="22"/>
                <w:szCs w:val="22"/>
                <w:rtl/>
              </w:rPr>
              <w:t>'</w:t>
            </w:r>
          </w:p>
        </w:tc>
        <w:tc>
          <w:tcPr>
            <w:tcW w:w="830" w:type="dxa"/>
          </w:tcPr>
          <w:p w14:paraId="4C688B57"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ג</w:t>
            </w:r>
            <w:r>
              <w:rPr>
                <w:rFonts w:ascii="David" w:hAnsi="David"/>
                <w:sz w:val="22"/>
                <w:szCs w:val="22"/>
                <w:rtl/>
              </w:rPr>
              <w:t>'</w:t>
            </w:r>
          </w:p>
        </w:tc>
        <w:tc>
          <w:tcPr>
            <w:tcW w:w="752" w:type="dxa"/>
          </w:tcPr>
          <w:p w14:paraId="61B66F8E"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א</w:t>
            </w:r>
            <w:r>
              <w:rPr>
                <w:rFonts w:ascii="David" w:hAnsi="David"/>
                <w:sz w:val="22"/>
                <w:szCs w:val="22"/>
                <w:rtl/>
              </w:rPr>
              <w:t>'</w:t>
            </w:r>
          </w:p>
        </w:tc>
        <w:tc>
          <w:tcPr>
            <w:tcW w:w="843" w:type="dxa"/>
          </w:tcPr>
          <w:p w14:paraId="2EE28A75"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ג</w:t>
            </w:r>
            <w:r>
              <w:rPr>
                <w:rFonts w:ascii="David" w:hAnsi="David"/>
                <w:sz w:val="22"/>
                <w:szCs w:val="22"/>
                <w:rtl/>
              </w:rPr>
              <w:t>'</w:t>
            </w:r>
          </w:p>
        </w:tc>
      </w:tr>
      <w:tr w:rsidR="003528F0" w14:paraId="7A37951D" w14:textId="77777777" w:rsidTr="003528F0">
        <w:trPr>
          <w:trHeight w:val="300"/>
        </w:trPr>
        <w:tc>
          <w:tcPr>
            <w:tcW w:w="1062" w:type="dxa"/>
            <w:vMerge/>
            <w:noWrap/>
          </w:tcPr>
          <w:p w14:paraId="78C70B4F" w14:textId="77777777" w:rsidR="003528F0" w:rsidRPr="0093379E" w:rsidRDefault="003528F0" w:rsidP="009B10C1">
            <w:pPr>
              <w:spacing w:line="269" w:lineRule="auto"/>
              <w:jc w:val="left"/>
              <w:rPr>
                <w:b/>
                <w:bCs/>
                <w:sz w:val="22"/>
                <w:szCs w:val="22"/>
                <w:rtl/>
              </w:rPr>
            </w:pPr>
          </w:p>
        </w:tc>
        <w:tc>
          <w:tcPr>
            <w:tcW w:w="862" w:type="dxa"/>
          </w:tcPr>
          <w:p w14:paraId="0709C559"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מספר </w:t>
            </w:r>
            <w:r>
              <w:rPr>
                <w:rFonts w:hint="cs"/>
                <w:b/>
                <w:bCs/>
                <w:sz w:val="22"/>
                <w:szCs w:val="22"/>
                <w:rtl/>
              </w:rPr>
              <w:t>ה</w:t>
            </w:r>
            <w:r w:rsidRPr="0093379E">
              <w:rPr>
                <w:rFonts w:hint="cs"/>
                <w:b/>
                <w:bCs/>
                <w:sz w:val="22"/>
                <w:szCs w:val="22"/>
                <w:rtl/>
              </w:rPr>
              <w:t>שעות בשבוע</w:t>
            </w:r>
          </w:p>
        </w:tc>
        <w:tc>
          <w:tcPr>
            <w:tcW w:w="947" w:type="dxa"/>
            <w:noWrap/>
          </w:tcPr>
          <w:p w14:paraId="1CE48D53"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1.5</w:t>
            </w:r>
          </w:p>
        </w:tc>
        <w:tc>
          <w:tcPr>
            <w:tcW w:w="937" w:type="dxa"/>
            <w:noWrap/>
          </w:tcPr>
          <w:p w14:paraId="070E6027"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2</w:t>
            </w:r>
          </w:p>
        </w:tc>
        <w:tc>
          <w:tcPr>
            <w:tcW w:w="899" w:type="dxa"/>
            <w:noWrap/>
          </w:tcPr>
          <w:p w14:paraId="4D8B7815"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חירום בלבד</w:t>
            </w:r>
          </w:p>
        </w:tc>
        <w:tc>
          <w:tcPr>
            <w:tcW w:w="843" w:type="dxa"/>
          </w:tcPr>
          <w:p w14:paraId="7A8A9524" w14:textId="77777777" w:rsidR="003528F0" w:rsidRPr="003D46D3" w:rsidRDefault="003528F0" w:rsidP="009B10C1">
            <w:pPr>
              <w:spacing w:line="269" w:lineRule="auto"/>
              <w:jc w:val="left"/>
              <w:rPr>
                <w:rFonts w:ascii="David" w:hAnsi="David"/>
                <w:sz w:val="22"/>
                <w:szCs w:val="22"/>
              </w:rPr>
            </w:pPr>
            <w:r w:rsidRPr="003D46D3">
              <w:rPr>
                <w:rFonts w:ascii="David" w:hAnsi="David" w:hint="cs"/>
                <w:sz w:val="22"/>
                <w:szCs w:val="22"/>
                <w:rtl/>
              </w:rPr>
              <w:t>חירום בלבד</w:t>
            </w:r>
          </w:p>
        </w:tc>
        <w:tc>
          <w:tcPr>
            <w:tcW w:w="830" w:type="dxa"/>
          </w:tcPr>
          <w:p w14:paraId="31888C47"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חירום בלבד</w:t>
            </w:r>
          </w:p>
        </w:tc>
        <w:tc>
          <w:tcPr>
            <w:tcW w:w="752" w:type="dxa"/>
          </w:tcPr>
          <w:p w14:paraId="5E7A3F8E" w14:textId="77777777" w:rsidR="003528F0" w:rsidRPr="003D46D3" w:rsidRDefault="003528F0" w:rsidP="009B10C1">
            <w:pPr>
              <w:spacing w:line="269" w:lineRule="auto"/>
              <w:jc w:val="left"/>
              <w:rPr>
                <w:rFonts w:ascii="David" w:hAnsi="David"/>
                <w:sz w:val="22"/>
                <w:szCs w:val="22"/>
                <w:vertAlign w:val="superscript"/>
                <w:rtl/>
              </w:rPr>
            </w:pPr>
            <w:r w:rsidRPr="003D46D3">
              <w:rPr>
                <w:rFonts w:ascii="David" w:hAnsi="David" w:hint="cs"/>
                <w:sz w:val="22"/>
                <w:szCs w:val="22"/>
                <w:rtl/>
              </w:rPr>
              <w:t>1</w:t>
            </w:r>
            <w:r>
              <w:rPr>
                <w:rFonts w:ascii="David" w:hAnsi="David" w:hint="cs"/>
                <w:sz w:val="22"/>
                <w:szCs w:val="22"/>
                <w:vertAlign w:val="superscript"/>
                <w:rtl/>
              </w:rPr>
              <w:t>(4)</w:t>
            </w:r>
          </w:p>
        </w:tc>
        <w:tc>
          <w:tcPr>
            <w:tcW w:w="843" w:type="dxa"/>
          </w:tcPr>
          <w:p w14:paraId="12E51A88"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שלוש פעמים בשנה, חמש שעות בכל פעם</w:t>
            </w:r>
          </w:p>
        </w:tc>
      </w:tr>
      <w:tr w:rsidR="003528F0" w14:paraId="6EBE32B2" w14:textId="77777777" w:rsidTr="003528F0">
        <w:trPr>
          <w:trHeight w:val="300"/>
        </w:trPr>
        <w:tc>
          <w:tcPr>
            <w:tcW w:w="1062" w:type="dxa"/>
            <w:vMerge w:val="restart"/>
            <w:noWrap/>
            <w:hideMark/>
          </w:tcPr>
          <w:p w14:paraId="41608534" w14:textId="77777777" w:rsidR="003528F0" w:rsidRPr="0093379E" w:rsidRDefault="003528F0" w:rsidP="009B10C1">
            <w:pPr>
              <w:spacing w:line="269" w:lineRule="auto"/>
              <w:jc w:val="left"/>
              <w:rPr>
                <w:b/>
                <w:bCs/>
                <w:sz w:val="22"/>
                <w:szCs w:val="22"/>
              </w:rPr>
            </w:pPr>
            <w:r w:rsidRPr="0093379E">
              <w:rPr>
                <w:rFonts w:hint="cs"/>
                <w:b/>
                <w:bCs/>
                <w:sz w:val="22"/>
                <w:szCs w:val="22"/>
                <w:rtl/>
              </w:rPr>
              <w:t>יסודי</w:t>
            </w:r>
            <w:r>
              <w:rPr>
                <w:rFonts w:hint="cs"/>
                <w:b/>
                <w:bCs/>
                <w:sz w:val="22"/>
                <w:szCs w:val="22"/>
                <w:rtl/>
              </w:rPr>
              <w:t xml:space="preserve"> בחינוך הרשמי</w:t>
            </w:r>
          </w:p>
        </w:tc>
        <w:tc>
          <w:tcPr>
            <w:tcW w:w="862" w:type="dxa"/>
          </w:tcPr>
          <w:p w14:paraId="2EE2E58C"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שירות</w:t>
            </w:r>
          </w:p>
        </w:tc>
        <w:tc>
          <w:tcPr>
            <w:tcW w:w="947" w:type="dxa"/>
            <w:noWrap/>
            <w:hideMark/>
          </w:tcPr>
          <w:p w14:paraId="518CF48A"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937" w:type="dxa"/>
            <w:noWrap/>
            <w:hideMark/>
          </w:tcPr>
          <w:p w14:paraId="278E3351"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99" w:type="dxa"/>
            <w:noWrap/>
            <w:hideMark/>
          </w:tcPr>
          <w:p w14:paraId="15537475"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ג</w:t>
            </w:r>
            <w:r>
              <w:rPr>
                <w:rFonts w:ascii="David" w:hAnsi="David" w:hint="cs"/>
                <w:sz w:val="22"/>
                <w:szCs w:val="22"/>
                <w:rtl/>
              </w:rPr>
              <w:t>'</w:t>
            </w:r>
          </w:p>
        </w:tc>
        <w:tc>
          <w:tcPr>
            <w:tcW w:w="843" w:type="dxa"/>
          </w:tcPr>
          <w:p w14:paraId="3DA771AA"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30" w:type="dxa"/>
          </w:tcPr>
          <w:p w14:paraId="5BC05355"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752" w:type="dxa"/>
          </w:tcPr>
          <w:p w14:paraId="7C49D624"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843" w:type="dxa"/>
          </w:tcPr>
          <w:p w14:paraId="37A9235B"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r>
      <w:tr w:rsidR="003528F0" w14:paraId="08E892D4" w14:textId="77777777" w:rsidTr="003528F0">
        <w:trPr>
          <w:trHeight w:val="300"/>
        </w:trPr>
        <w:tc>
          <w:tcPr>
            <w:tcW w:w="1062" w:type="dxa"/>
            <w:vMerge/>
            <w:noWrap/>
          </w:tcPr>
          <w:p w14:paraId="11ABD24D" w14:textId="77777777" w:rsidR="003528F0" w:rsidRPr="0093379E" w:rsidRDefault="003528F0" w:rsidP="009B10C1">
            <w:pPr>
              <w:spacing w:line="269" w:lineRule="auto"/>
              <w:jc w:val="left"/>
              <w:rPr>
                <w:b/>
                <w:bCs/>
                <w:sz w:val="22"/>
                <w:szCs w:val="22"/>
                <w:rtl/>
              </w:rPr>
            </w:pPr>
          </w:p>
        </w:tc>
        <w:tc>
          <w:tcPr>
            <w:tcW w:w="862" w:type="dxa"/>
          </w:tcPr>
          <w:p w14:paraId="07AF7C5D"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מספר </w:t>
            </w:r>
            <w:r>
              <w:rPr>
                <w:rFonts w:hint="cs"/>
                <w:b/>
                <w:bCs/>
                <w:sz w:val="22"/>
                <w:szCs w:val="22"/>
                <w:rtl/>
              </w:rPr>
              <w:t>ה</w:t>
            </w:r>
            <w:r w:rsidRPr="0093379E">
              <w:rPr>
                <w:rFonts w:hint="cs"/>
                <w:b/>
                <w:bCs/>
                <w:sz w:val="22"/>
                <w:szCs w:val="22"/>
                <w:rtl/>
              </w:rPr>
              <w:t>שעות בשבוע</w:t>
            </w:r>
          </w:p>
        </w:tc>
        <w:tc>
          <w:tcPr>
            <w:tcW w:w="947" w:type="dxa"/>
            <w:noWrap/>
          </w:tcPr>
          <w:p w14:paraId="7242AB96"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6</w:t>
            </w:r>
            <w:r>
              <w:rPr>
                <w:rFonts w:ascii="David" w:hAnsi="David" w:hint="cs"/>
                <w:sz w:val="22"/>
                <w:szCs w:val="22"/>
                <w:rtl/>
              </w:rPr>
              <w:t>.28</w:t>
            </w:r>
          </w:p>
        </w:tc>
        <w:tc>
          <w:tcPr>
            <w:tcW w:w="937" w:type="dxa"/>
            <w:noWrap/>
          </w:tcPr>
          <w:p w14:paraId="02BD955A"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6</w:t>
            </w:r>
          </w:p>
        </w:tc>
        <w:tc>
          <w:tcPr>
            <w:tcW w:w="899" w:type="dxa"/>
            <w:noWrap/>
          </w:tcPr>
          <w:p w14:paraId="3E175AEA"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חירום</w:t>
            </w:r>
            <w:r w:rsidRPr="003D46D3">
              <w:rPr>
                <w:rFonts w:ascii="David" w:hAnsi="David" w:hint="cs"/>
                <w:sz w:val="22"/>
                <w:szCs w:val="22"/>
                <w:rtl/>
              </w:rPr>
              <w:t xml:space="preserve"> והכנה לוועדות</w:t>
            </w:r>
            <w:r w:rsidRPr="003D46D3">
              <w:rPr>
                <w:rFonts w:ascii="David" w:hAnsi="David"/>
                <w:sz w:val="22"/>
                <w:szCs w:val="22"/>
                <w:rtl/>
              </w:rPr>
              <w:t xml:space="preserve"> בלבד</w:t>
            </w:r>
          </w:p>
        </w:tc>
        <w:tc>
          <w:tcPr>
            <w:tcW w:w="843" w:type="dxa"/>
          </w:tcPr>
          <w:p w14:paraId="210785D9" w14:textId="77777777" w:rsidR="003528F0" w:rsidRPr="003D46D3" w:rsidRDefault="003528F0" w:rsidP="009B10C1">
            <w:pPr>
              <w:spacing w:line="269" w:lineRule="auto"/>
              <w:jc w:val="left"/>
              <w:rPr>
                <w:rFonts w:ascii="David" w:hAnsi="David"/>
                <w:sz w:val="22"/>
                <w:szCs w:val="22"/>
              </w:rPr>
            </w:pPr>
            <w:r w:rsidRPr="003D46D3">
              <w:rPr>
                <w:rFonts w:ascii="David" w:hAnsi="David" w:hint="cs"/>
                <w:sz w:val="22"/>
                <w:szCs w:val="22"/>
                <w:rtl/>
              </w:rPr>
              <w:t>שעה לכל 100 ילדים</w:t>
            </w:r>
          </w:p>
        </w:tc>
        <w:tc>
          <w:tcPr>
            <w:tcW w:w="830" w:type="dxa"/>
          </w:tcPr>
          <w:p w14:paraId="38A6A136" w14:textId="77777777" w:rsidR="003528F0" w:rsidRPr="003D46D3" w:rsidRDefault="003528F0" w:rsidP="009B10C1">
            <w:pPr>
              <w:spacing w:line="269" w:lineRule="auto"/>
              <w:jc w:val="left"/>
              <w:rPr>
                <w:rFonts w:ascii="David" w:hAnsi="David"/>
                <w:sz w:val="22"/>
                <w:szCs w:val="22"/>
              </w:rPr>
            </w:pPr>
            <w:r>
              <w:rPr>
                <w:rFonts w:ascii="David" w:hAnsi="David" w:hint="cs"/>
                <w:sz w:val="22"/>
                <w:szCs w:val="22"/>
                <w:rtl/>
              </w:rPr>
              <w:t>4</w:t>
            </w:r>
            <w:r w:rsidRPr="003D46D3">
              <w:rPr>
                <w:rFonts w:ascii="David" w:hAnsi="David" w:hint="cs"/>
                <w:sz w:val="22"/>
                <w:szCs w:val="22"/>
                <w:rtl/>
              </w:rPr>
              <w:t xml:space="preserve"> - </w:t>
            </w:r>
            <w:r>
              <w:rPr>
                <w:rFonts w:ascii="David" w:hAnsi="David" w:hint="cs"/>
                <w:sz w:val="22"/>
                <w:szCs w:val="22"/>
                <w:rtl/>
              </w:rPr>
              <w:t>8</w:t>
            </w:r>
            <w:r w:rsidRPr="00E01F3C">
              <w:rPr>
                <w:rFonts w:ascii="David" w:hAnsi="David" w:hint="cs"/>
                <w:sz w:val="22"/>
                <w:szCs w:val="22"/>
                <w:vertAlign w:val="superscript"/>
                <w:rtl/>
              </w:rPr>
              <w:t>(5)</w:t>
            </w:r>
            <w:r w:rsidRPr="003D46D3">
              <w:rPr>
                <w:rFonts w:ascii="David" w:hAnsi="David"/>
                <w:sz w:val="22"/>
                <w:szCs w:val="22"/>
              </w:rPr>
              <w:t xml:space="preserve"> </w:t>
            </w:r>
          </w:p>
        </w:tc>
        <w:tc>
          <w:tcPr>
            <w:tcW w:w="752" w:type="dxa"/>
          </w:tcPr>
          <w:p w14:paraId="6B83641D"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5 - 12</w:t>
            </w:r>
          </w:p>
        </w:tc>
        <w:tc>
          <w:tcPr>
            <w:tcW w:w="843" w:type="dxa"/>
          </w:tcPr>
          <w:p w14:paraId="2AA4A206"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6</w:t>
            </w:r>
          </w:p>
        </w:tc>
      </w:tr>
      <w:tr w:rsidR="003528F0" w14:paraId="20F3D54D" w14:textId="77777777" w:rsidTr="003528F0">
        <w:trPr>
          <w:trHeight w:val="300"/>
        </w:trPr>
        <w:tc>
          <w:tcPr>
            <w:tcW w:w="1062" w:type="dxa"/>
            <w:vMerge w:val="restart"/>
            <w:noWrap/>
          </w:tcPr>
          <w:p w14:paraId="5D558FE7" w14:textId="77777777" w:rsidR="003528F0" w:rsidRPr="0093379E" w:rsidRDefault="003528F0" w:rsidP="009B10C1">
            <w:pPr>
              <w:spacing w:line="269" w:lineRule="auto"/>
              <w:jc w:val="left"/>
              <w:rPr>
                <w:b/>
                <w:bCs/>
                <w:sz w:val="22"/>
                <w:szCs w:val="22"/>
                <w:rtl/>
              </w:rPr>
            </w:pPr>
            <w:r w:rsidRPr="0093379E">
              <w:rPr>
                <w:rFonts w:hint="cs"/>
                <w:b/>
                <w:bCs/>
                <w:sz w:val="22"/>
                <w:szCs w:val="22"/>
                <w:rtl/>
              </w:rPr>
              <w:t>יסודי מוכש"ר</w:t>
            </w:r>
          </w:p>
        </w:tc>
        <w:tc>
          <w:tcPr>
            <w:tcW w:w="862" w:type="dxa"/>
          </w:tcPr>
          <w:p w14:paraId="367E764C"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שירות</w:t>
            </w:r>
          </w:p>
        </w:tc>
        <w:tc>
          <w:tcPr>
            <w:tcW w:w="947" w:type="dxa"/>
            <w:noWrap/>
          </w:tcPr>
          <w:p w14:paraId="2C8D123C"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א</w:t>
            </w:r>
            <w:r>
              <w:rPr>
                <w:rFonts w:ascii="David" w:hAnsi="David"/>
                <w:sz w:val="22"/>
                <w:szCs w:val="22"/>
                <w:rtl/>
              </w:rPr>
              <w:t>'</w:t>
            </w:r>
          </w:p>
        </w:tc>
        <w:tc>
          <w:tcPr>
            <w:tcW w:w="937" w:type="dxa"/>
            <w:noWrap/>
          </w:tcPr>
          <w:p w14:paraId="3B014C5B"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א' ו-ג'</w:t>
            </w:r>
          </w:p>
        </w:tc>
        <w:tc>
          <w:tcPr>
            <w:tcW w:w="899" w:type="dxa"/>
            <w:noWrap/>
          </w:tcPr>
          <w:p w14:paraId="3BDB209E"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 xml:space="preserve">ג' </w:t>
            </w:r>
          </w:p>
        </w:tc>
        <w:tc>
          <w:tcPr>
            <w:tcW w:w="843" w:type="dxa"/>
          </w:tcPr>
          <w:p w14:paraId="607F13E8" w14:textId="77777777" w:rsidR="003528F0" w:rsidRPr="003D46D3" w:rsidRDefault="003528F0" w:rsidP="009B10C1">
            <w:pPr>
              <w:spacing w:line="269" w:lineRule="auto"/>
              <w:jc w:val="left"/>
              <w:rPr>
                <w:rFonts w:ascii="David" w:hAnsi="David"/>
                <w:sz w:val="22"/>
                <w:szCs w:val="22"/>
              </w:rPr>
            </w:pPr>
            <w:r>
              <w:rPr>
                <w:rFonts w:ascii="David" w:hAnsi="David" w:hint="cs"/>
                <w:sz w:val="22"/>
                <w:szCs w:val="22"/>
                <w:rtl/>
              </w:rPr>
              <w:t>ג</w:t>
            </w:r>
            <w:r>
              <w:rPr>
                <w:rFonts w:ascii="David" w:hAnsi="David"/>
                <w:sz w:val="22"/>
                <w:szCs w:val="22"/>
                <w:rtl/>
              </w:rPr>
              <w:t>'</w:t>
            </w:r>
          </w:p>
        </w:tc>
        <w:tc>
          <w:tcPr>
            <w:tcW w:w="830" w:type="dxa"/>
          </w:tcPr>
          <w:p w14:paraId="062B8234"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 xml:space="preserve">ב' </w:t>
            </w:r>
            <w:r w:rsidRPr="001C23AE">
              <w:rPr>
                <w:rFonts w:ascii="David" w:hAnsi="David"/>
                <w:sz w:val="22"/>
                <w:szCs w:val="22"/>
                <w:vertAlign w:val="superscript"/>
                <w:rtl/>
              </w:rPr>
              <w:t>(6)</w:t>
            </w:r>
          </w:p>
        </w:tc>
        <w:tc>
          <w:tcPr>
            <w:tcW w:w="752" w:type="dxa"/>
          </w:tcPr>
          <w:p w14:paraId="4E2EACFA"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א</w:t>
            </w:r>
            <w:r>
              <w:rPr>
                <w:rFonts w:ascii="David" w:hAnsi="David"/>
                <w:sz w:val="22"/>
                <w:szCs w:val="22"/>
                <w:rtl/>
              </w:rPr>
              <w:t>'</w:t>
            </w:r>
          </w:p>
        </w:tc>
        <w:tc>
          <w:tcPr>
            <w:tcW w:w="843" w:type="dxa"/>
          </w:tcPr>
          <w:p w14:paraId="6FAED37A"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ג</w:t>
            </w:r>
            <w:r>
              <w:rPr>
                <w:rFonts w:ascii="David" w:hAnsi="David"/>
                <w:sz w:val="22"/>
                <w:szCs w:val="22"/>
                <w:rtl/>
              </w:rPr>
              <w:t>'</w:t>
            </w:r>
          </w:p>
        </w:tc>
      </w:tr>
      <w:tr w:rsidR="003528F0" w14:paraId="7A44D732" w14:textId="77777777" w:rsidTr="003528F0">
        <w:trPr>
          <w:trHeight w:val="300"/>
        </w:trPr>
        <w:tc>
          <w:tcPr>
            <w:tcW w:w="1062" w:type="dxa"/>
            <w:vMerge/>
            <w:noWrap/>
          </w:tcPr>
          <w:p w14:paraId="454AA6B1" w14:textId="77777777" w:rsidR="003528F0" w:rsidRPr="0093379E" w:rsidRDefault="003528F0" w:rsidP="009B10C1">
            <w:pPr>
              <w:spacing w:line="269" w:lineRule="auto"/>
              <w:rPr>
                <w:b/>
                <w:bCs/>
                <w:sz w:val="22"/>
                <w:szCs w:val="22"/>
                <w:rtl/>
              </w:rPr>
            </w:pPr>
          </w:p>
        </w:tc>
        <w:tc>
          <w:tcPr>
            <w:tcW w:w="862" w:type="dxa"/>
          </w:tcPr>
          <w:p w14:paraId="5BE9A539"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מספר </w:t>
            </w:r>
            <w:r>
              <w:rPr>
                <w:rFonts w:hint="cs"/>
                <w:b/>
                <w:bCs/>
                <w:sz w:val="22"/>
                <w:szCs w:val="22"/>
                <w:rtl/>
              </w:rPr>
              <w:t>ה</w:t>
            </w:r>
            <w:r w:rsidRPr="0093379E">
              <w:rPr>
                <w:rFonts w:hint="cs"/>
                <w:b/>
                <w:bCs/>
                <w:sz w:val="22"/>
                <w:szCs w:val="22"/>
                <w:rtl/>
              </w:rPr>
              <w:t>שעות בשבוע</w:t>
            </w:r>
          </w:p>
        </w:tc>
        <w:tc>
          <w:tcPr>
            <w:tcW w:w="947" w:type="dxa"/>
            <w:noWrap/>
          </w:tcPr>
          <w:p w14:paraId="2D745C24"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6</w:t>
            </w:r>
            <w:r>
              <w:rPr>
                <w:rFonts w:ascii="David" w:hAnsi="David" w:hint="cs"/>
                <w:sz w:val="22"/>
                <w:szCs w:val="22"/>
                <w:rtl/>
              </w:rPr>
              <w:t>.28</w:t>
            </w:r>
          </w:p>
        </w:tc>
        <w:tc>
          <w:tcPr>
            <w:tcW w:w="937" w:type="dxa"/>
            <w:noWrap/>
          </w:tcPr>
          <w:p w14:paraId="63FFA226"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4 ב-א' ו-0 ב-ג'</w:t>
            </w:r>
          </w:p>
        </w:tc>
        <w:tc>
          <w:tcPr>
            <w:tcW w:w="899" w:type="dxa"/>
            <w:noWrap/>
          </w:tcPr>
          <w:p w14:paraId="60FC7A2C"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חירום והכנה לוועדות בלבד</w:t>
            </w:r>
          </w:p>
        </w:tc>
        <w:tc>
          <w:tcPr>
            <w:tcW w:w="843" w:type="dxa"/>
          </w:tcPr>
          <w:p w14:paraId="50E7D92D" w14:textId="77777777" w:rsidR="003528F0" w:rsidRPr="003D46D3" w:rsidRDefault="003528F0" w:rsidP="009B10C1">
            <w:pPr>
              <w:spacing w:line="269" w:lineRule="auto"/>
              <w:jc w:val="left"/>
              <w:rPr>
                <w:rFonts w:ascii="David" w:hAnsi="David"/>
                <w:sz w:val="22"/>
                <w:szCs w:val="22"/>
              </w:rPr>
            </w:pPr>
            <w:r w:rsidRPr="003D46D3">
              <w:rPr>
                <w:rFonts w:ascii="David" w:hAnsi="David" w:hint="cs"/>
                <w:sz w:val="22"/>
                <w:szCs w:val="22"/>
                <w:rtl/>
              </w:rPr>
              <w:t>חירום והכנה לוועדות בלבד</w:t>
            </w:r>
          </w:p>
        </w:tc>
        <w:tc>
          <w:tcPr>
            <w:tcW w:w="830" w:type="dxa"/>
          </w:tcPr>
          <w:p w14:paraId="69838277"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4 - 6</w:t>
            </w:r>
          </w:p>
        </w:tc>
        <w:tc>
          <w:tcPr>
            <w:tcW w:w="752" w:type="dxa"/>
          </w:tcPr>
          <w:p w14:paraId="7530F761"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5 - 12</w:t>
            </w:r>
          </w:p>
        </w:tc>
        <w:tc>
          <w:tcPr>
            <w:tcW w:w="843" w:type="dxa"/>
          </w:tcPr>
          <w:p w14:paraId="728F3082"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חירום והכנה לוועדות בלבד</w:t>
            </w:r>
          </w:p>
        </w:tc>
      </w:tr>
      <w:tr w:rsidR="003528F0" w14:paraId="3DC21792" w14:textId="77777777" w:rsidTr="003528F0">
        <w:trPr>
          <w:trHeight w:val="300"/>
        </w:trPr>
        <w:tc>
          <w:tcPr>
            <w:tcW w:w="1062" w:type="dxa"/>
            <w:vMerge w:val="restart"/>
            <w:noWrap/>
            <w:hideMark/>
          </w:tcPr>
          <w:p w14:paraId="3E008FA0" w14:textId="77777777" w:rsidR="003528F0" w:rsidRPr="0093379E" w:rsidRDefault="003528F0" w:rsidP="009B10C1">
            <w:pPr>
              <w:spacing w:line="269" w:lineRule="auto"/>
              <w:jc w:val="left"/>
              <w:rPr>
                <w:b/>
                <w:bCs/>
                <w:sz w:val="22"/>
                <w:szCs w:val="22"/>
              </w:rPr>
            </w:pPr>
            <w:r w:rsidRPr="0093379E">
              <w:rPr>
                <w:rFonts w:hint="cs"/>
                <w:b/>
                <w:bCs/>
                <w:sz w:val="22"/>
                <w:szCs w:val="22"/>
                <w:rtl/>
              </w:rPr>
              <w:lastRenderedPageBreak/>
              <w:t>חטיבת ביניים</w:t>
            </w:r>
            <w:r>
              <w:rPr>
                <w:rFonts w:hint="cs"/>
                <w:b/>
                <w:bCs/>
                <w:sz w:val="22"/>
                <w:szCs w:val="22"/>
                <w:rtl/>
              </w:rPr>
              <w:t xml:space="preserve"> בחינוך הרשמי</w:t>
            </w:r>
          </w:p>
        </w:tc>
        <w:tc>
          <w:tcPr>
            <w:tcW w:w="862" w:type="dxa"/>
          </w:tcPr>
          <w:p w14:paraId="3692CDB5"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 xml:space="preserve">שירות </w:t>
            </w:r>
          </w:p>
        </w:tc>
        <w:tc>
          <w:tcPr>
            <w:tcW w:w="947" w:type="dxa"/>
            <w:noWrap/>
            <w:hideMark/>
          </w:tcPr>
          <w:p w14:paraId="38EA77C4"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937" w:type="dxa"/>
            <w:noWrap/>
            <w:hideMark/>
          </w:tcPr>
          <w:p w14:paraId="160159F8"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99" w:type="dxa"/>
            <w:noWrap/>
            <w:hideMark/>
          </w:tcPr>
          <w:p w14:paraId="4CE548AC"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ג</w:t>
            </w:r>
            <w:r>
              <w:rPr>
                <w:rFonts w:ascii="David" w:hAnsi="David" w:hint="cs"/>
                <w:sz w:val="22"/>
                <w:szCs w:val="22"/>
                <w:rtl/>
              </w:rPr>
              <w:t>'</w:t>
            </w:r>
          </w:p>
        </w:tc>
        <w:tc>
          <w:tcPr>
            <w:tcW w:w="843" w:type="dxa"/>
          </w:tcPr>
          <w:p w14:paraId="1321D690"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30" w:type="dxa"/>
          </w:tcPr>
          <w:p w14:paraId="14311141"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ב</w:t>
            </w:r>
            <w:r>
              <w:rPr>
                <w:rFonts w:ascii="David" w:hAnsi="David" w:hint="cs"/>
                <w:sz w:val="22"/>
                <w:szCs w:val="22"/>
                <w:rtl/>
              </w:rPr>
              <w:t>'</w:t>
            </w:r>
          </w:p>
        </w:tc>
        <w:tc>
          <w:tcPr>
            <w:tcW w:w="752" w:type="dxa"/>
          </w:tcPr>
          <w:p w14:paraId="396FB445"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843" w:type="dxa"/>
          </w:tcPr>
          <w:p w14:paraId="0D6383C0"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r>
      <w:tr w:rsidR="003528F0" w14:paraId="739D5982" w14:textId="77777777" w:rsidTr="003528F0">
        <w:trPr>
          <w:trHeight w:val="300"/>
        </w:trPr>
        <w:tc>
          <w:tcPr>
            <w:tcW w:w="1062" w:type="dxa"/>
            <w:vMerge/>
            <w:noWrap/>
          </w:tcPr>
          <w:p w14:paraId="5A0F0611" w14:textId="77777777" w:rsidR="003528F0" w:rsidRPr="0093379E" w:rsidRDefault="003528F0" w:rsidP="009B10C1">
            <w:pPr>
              <w:spacing w:line="269" w:lineRule="auto"/>
              <w:jc w:val="left"/>
              <w:rPr>
                <w:b/>
                <w:bCs/>
                <w:sz w:val="22"/>
                <w:szCs w:val="22"/>
                <w:rtl/>
              </w:rPr>
            </w:pPr>
          </w:p>
        </w:tc>
        <w:tc>
          <w:tcPr>
            <w:tcW w:w="862" w:type="dxa"/>
          </w:tcPr>
          <w:p w14:paraId="0D68A5B4"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מספר </w:t>
            </w:r>
            <w:r>
              <w:rPr>
                <w:rFonts w:hint="cs"/>
                <w:b/>
                <w:bCs/>
                <w:sz w:val="22"/>
                <w:szCs w:val="22"/>
                <w:rtl/>
              </w:rPr>
              <w:t>ה</w:t>
            </w:r>
            <w:r w:rsidRPr="0093379E">
              <w:rPr>
                <w:rFonts w:hint="cs"/>
                <w:b/>
                <w:bCs/>
                <w:sz w:val="22"/>
                <w:szCs w:val="22"/>
                <w:rtl/>
              </w:rPr>
              <w:t>שעות בשבוע</w:t>
            </w:r>
          </w:p>
        </w:tc>
        <w:tc>
          <w:tcPr>
            <w:tcW w:w="947" w:type="dxa"/>
            <w:noWrap/>
          </w:tcPr>
          <w:p w14:paraId="02A9909C"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6.</w:t>
            </w:r>
            <w:r>
              <w:rPr>
                <w:rFonts w:ascii="David" w:hAnsi="David" w:hint="cs"/>
                <w:sz w:val="22"/>
                <w:szCs w:val="22"/>
                <w:rtl/>
              </w:rPr>
              <w:t>77</w:t>
            </w:r>
          </w:p>
        </w:tc>
        <w:tc>
          <w:tcPr>
            <w:tcW w:w="937" w:type="dxa"/>
            <w:noWrap/>
          </w:tcPr>
          <w:p w14:paraId="3E1D5636" w14:textId="77777777" w:rsidR="003528F0" w:rsidRPr="003D46D3" w:rsidRDefault="003528F0" w:rsidP="009B10C1">
            <w:pPr>
              <w:spacing w:line="269" w:lineRule="auto"/>
              <w:jc w:val="left"/>
              <w:rPr>
                <w:rFonts w:ascii="David" w:hAnsi="David"/>
                <w:sz w:val="22"/>
                <w:szCs w:val="22"/>
              </w:rPr>
            </w:pPr>
            <w:r w:rsidRPr="003D46D3">
              <w:rPr>
                <w:rFonts w:ascii="David" w:hAnsi="David" w:hint="cs"/>
                <w:sz w:val="22"/>
                <w:szCs w:val="22"/>
                <w:rtl/>
              </w:rPr>
              <w:t>4 - 6</w:t>
            </w:r>
          </w:p>
        </w:tc>
        <w:tc>
          <w:tcPr>
            <w:tcW w:w="899" w:type="dxa"/>
            <w:noWrap/>
          </w:tcPr>
          <w:p w14:paraId="06812F8A" w14:textId="77777777" w:rsidR="003528F0" w:rsidRPr="003D46D3" w:rsidRDefault="003528F0" w:rsidP="009B10C1">
            <w:pPr>
              <w:spacing w:line="269" w:lineRule="auto"/>
              <w:jc w:val="left"/>
              <w:rPr>
                <w:rFonts w:ascii="David" w:hAnsi="David"/>
                <w:sz w:val="22"/>
                <w:szCs w:val="22"/>
              </w:rPr>
            </w:pPr>
            <w:r w:rsidRPr="003D46D3">
              <w:rPr>
                <w:rFonts w:ascii="David" w:hAnsi="David" w:hint="eastAsia"/>
                <w:sz w:val="22"/>
                <w:szCs w:val="22"/>
                <w:rtl/>
              </w:rPr>
              <w:t>חירום</w:t>
            </w:r>
            <w:r w:rsidRPr="003D46D3">
              <w:rPr>
                <w:rFonts w:ascii="David" w:hAnsi="David"/>
                <w:sz w:val="22"/>
                <w:szCs w:val="22"/>
                <w:rtl/>
              </w:rPr>
              <w:t xml:space="preserve"> </w:t>
            </w:r>
            <w:r>
              <w:rPr>
                <w:rFonts w:ascii="David" w:hAnsi="David" w:hint="cs"/>
                <w:sz w:val="22"/>
                <w:szCs w:val="22"/>
                <w:rtl/>
              </w:rPr>
              <w:t>והכנה לוועדות בלבד</w:t>
            </w:r>
          </w:p>
        </w:tc>
        <w:tc>
          <w:tcPr>
            <w:tcW w:w="843" w:type="dxa"/>
          </w:tcPr>
          <w:p w14:paraId="2509640D" w14:textId="77777777" w:rsidR="003528F0" w:rsidRPr="003D46D3" w:rsidRDefault="003528F0" w:rsidP="009B10C1">
            <w:pPr>
              <w:spacing w:line="269" w:lineRule="auto"/>
              <w:jc w:val="left"/>
              <w:rPr>
                <w:rFonts w:ascii="David" w:hAnsi="David"/>
                <w:sz w:val="22"/>
                <w:szCs w:val="22"/>
              </w:rPr>
            </w:pPr>
            <w:r w:rsidRPr="003D46D3">
              <w:rPr>
                <w:rFonts w:ascii="David" w:hAnsi="David" w:hint="cs"/>
                <w:sz w:val="22"/>
                <w:szCs w:val="22"/>
                <w:rtl/>
              </w:rPr>
              <w:t>שעה לכל 100 ילדים</w:t>
            </w:r>
          </w:p>
        </w:tc>
        <w:tc>
          <w:tcPr>
            <w:tcW w:w="830" w:type="dxa"/>
          </w:tcPr>
          <w:p w14:paraId="745012EC"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8</w:t>
            </w:r>
          </w:p>
        </w:tc>
        <w:tc>
          <w:tcPr>
            <w:tcW w:w="752" w:type="dxa"/>
          </w:tcPr>
          <w:p w14:paraId="3EF2DD86"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5 - 12</w:t>
            </w:r>
          </w:p>
        </w:tc>
        <w:tc>
          <w:tcPr>
            <w:tcW w:w="843" w:type="dxa"/>
          </w:tcPr>
          <w:p w14:paraId="062925D7" w14:textId="77777777" w:rsidR="003528F0" w:rsidRPr="003D46D3" w:rsidRDefault="003528F0" w:rsidP="009B10C1">
            <w:pPr>
              <w:spacing w:line="269" w:lineRule="auto"/>
              <w:jc w:val="left"/>
              <w:rPr>
                <w:rFonts w:ascii="David" w:hAnsi="David"/>
                <w:sz w:val="22"/>
                <w:szCs w:val="22"/>
              </w:rPr>
            </w:pPr>
            <w:r w:rsidRPr="003D46D3">
              <w:rPr>
                <w:rFonts w:ascii="David" w:hAnsi="David"/>
                <w:sz w:val="22"/>
                <w:szCs w:val="22"/>
                <w:rtl/>
              </w:rPr>
              <w:t>6</w:t>
            </w:r>
          </w:p>
        </w:tc>
      </w:tr>
      <w:tr w:rsidR="003528F0" w14:paraId="2D016E50" w14:textId="77777777" w:rsidTr="003528F0">
        <w:trPr>
          <w:trHeight w:val="300"/>
        </w:trPr>
        <w:tc>
          <w:tcPr>
            <w:tcW w:w="1062" w:type="dxa"/>
            <w:noWrap/>
          </w:tcPr>
          <w:p w14:paraId="767FB71A" w14:textId="77777777" w:rsidR="003528F0" w:rsidRPr="0093379E" w:rsidRDefault="003528F0" w:rsidP="009B10C1">
            <w:pPr>
              <w:spacing w:line="269" w:lineRule="auto"/>
              <w:jc w:val="left"/>
              <w:rPr>
                <w:b/>
                <w:bCs/>
                <w:sz w:val="22"/>
                <w:szCs w:val="22"/>
                <w:rtl/>
              </w:rPr>
            </w:pPr>
            <w:r w:rsidRPr="0093379E">
              <w:rPr>
                <w:rFonts w:hint="cs"/>
                <w:b/>
                <w:bCs/>
                <w:sz w:val="22"/>
                <w:szCs w:val="22"/>
                <w:rtl/>
              </w:rPr>
              <w:t>גנים</w:t>
            </w:r>
            <w:r>
              <w:rPr>
                <w:rFonts w:hint="cs"/>
                <w:b/>
                <w:bCs/>
                <w:sz w:val="22"/>
                <w:szCs w:val="22"/>
                <w:rtl/>
              </w:rPr>
              <w:t xml:space="preserve"> - חינוך מיוחד</w:t>
            </w:r>
            <w:r>
              <w:rPr>
                <w:rFonts w:hint="cs"/>
                <w:sz w:val="22"/>
                <w:szCs w:val="22"/>
                <w:vertAlign w:val="superscript"/>
                <w:rtl/>
              </w:rPr>
              <w:t>(7)</w:t>
            </w:r>
          </w:p>
        </w:tc>
        <w:tc>
          <w:tcPr>
            <w:tcW w:w="862" w:type="dxa"/>
          </w:tcPr>
          <w:p w14:paraId="1CA0496C"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שירות</w:t>
            </w:r>
          </w:p>
        </w:tc>
        <w:tc>
          <w:tcPr>
            <w:tcW w:w="947" w:type="dxa"/>
            <w:noWrap/>
          </w:tcPr>
          <w:p w14:paraId="4C2D7A24"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937" w:type="dxa"/>
            <w:noWrap/>
          </w:tcPr>
          <w:p w14:paraId="07B3A2FB"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899" w:type="dxa"/>
            <w:noWrap/>
          </w:tcPr>
          <w:p w14:paraId="118019E1"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ג'</w:t>
            </w:r>
          </w:p>
        </w:tc>
        <w:tc>
          <w:tcPr>
            <w:tcW w:w="843" w:type="dxa"/>
          </w:tcPr>
          <w:p w14:paraId="7A6D8408" w14:textId="77777777" w:rsidR="003528F0" w:rsidRPr="003D46D3" w:rsidRDefault="003528F0" w:rsidP="009B10C1">
            <w:pPr>
              <w:spacing w:line="269" w:lineRule="auto"/>
              <w:jc w:val="left"/>
              <w:rPr>
                <w:rFonts w:ascii="David" w:hAnsi="David"/>
                <w:sz w:val="22"/>
                <w:szCs w:val="22"/>
              </w:rPr>
            </w:pPr>
            <w:r>
              <w:rPr>
                <w:rFonts w:ascii="David" w:hAnsi="David" w:hint="eastAsia"/>
                <w:sz w:val="22"/>
                <w:szCs w:val="22"/>
                <w:rtl/>
              </w:rPr>
              <w:t>א</w:t>
            </w:r>
            <w:r>
              <w:rPr>
                <w:rFonts w:ascii="David" w:hAnsi="David"/>
                <w:sz w:val="22"/>
                <w:szCs w:val="22"/>
                <w:rtl/>
              </w:rPr>
              <w:t>'</w:t>
            </w:r>
          </w:p>
        </w:tc>
        <w:tc>
          <w:tcPr>
            <w:tcW w:w="830" w:type="dxa"/>
          </w:tcPr>
          <w:p w14:paraId="566F290E"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752" w:type="dxa"/>
          </w:tcPr>
          <w:p w14:paraId="0186EB8F"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c>
          <w:tcPr>
            <w:tcW w:w="843" w:type="dxa"/>
          </w:tcPr>
          <w:p w14:paraId="30078EE3" w14:textId="77777777" w:rsidR="003528F0" w:rsidRPr="003D46D3" w:rsidRDefault="003528F0" w:rsidP="009B10C1">
            <w:pPr>
              <w:spacing w:line="269" w:lineRule="auto"/>
              <w:jc w:val="left"/>
              <w:rPr>
                <w:rFonts w:ascii="David" w:hAnsi="David"/>
                <w:sz w:val="22"/>
                <w:szCs w:val="22"/>
                <w:rtl/>
              </w:rPr>
            </w:pPr>
            <w:r>
              <w:rPr>
                <w:rFonts w:ascii="David" w:hAnsi="David" w:hint="eastAsia"/>
                <w:sz w:val="22"/>
                <w:szCs w:val="22"/>
                <w:rtl/>
              </w:rPr>
              <w:t>א</w:t>
            </w:r>
            <w:r>
              <w:rPr>
                <w:rFonts w:ascii="David" w:hAnsi="David"/>
                <w:sz w:val="22"/>
                <w:szCs w:val="22"/>
                <w:rtl/>
              </w:rPr>
              <w:t>'</w:t>
            </w:r>
          </w:p>
        </w:tc>
      </w:tr>
      <w:tr w:rsidR="003528F0" w14:paraId="2BF521EB" w14:textId="77777777" w:rsidTr="003528F0">
        <w:trPr>
          <w:trHeight w:val="300"/>
        </w:trPr>
        <w:tc>
          <w:tcPr>
            <w:tcW w:w="1062" w:type="dxa"/>
            <w:noWrap/>
          </w:tcPr>
          <w:p w14:paraId="2AF1BBDB" w14:textId="77777777" w:rsidR="003528F0" w:rsidRPr="0093379E" w:rsidRDefault="003528F0" w:rsidP="009B10C1">
            <w:pPr>
              <w:spacing w:line="269" w:lineRule="auto"/>
              <w:jc w:val="left"/>
              <w:rPr>
                <w:b/>
                <w:bCs/>
                <w:sz w:val="22"/>
                <w:szCs w:val="22"/>
                <w:rtl/>
              </w:rPr>
            </w:pPr>
          </w:p>
        </w:tc>
        <w:tc>
          <w:tcPr>
            <w:tcW w:w="862" w:type="dxa"/>
          </w:tcPr>
          <w:p w14:paraId="16C09904" w14:textId="77777777" w:rsidR="003528F0" w:rsidRPr="0093379E" w:rsidRDefault="003528F0" w:rsidP="009B10C1">
            <w:pPr>
              <w:spacing w:line="269" w:lineRule="auto"/>
              <w:jc w:val="left"/>
              <w:rPr>
                <w:b/>
                <w:bCs/>
                <w:sz w:val="22"/>
                <w:szCs w:val="22"/>
                <w:rtl/>
              </w:rPr>
            </w:pPr>
            <w:r w:rsidRPr="0093379E">
              <w:rPr>
                <w:rFonts w:hint="cs"/>
                <w:b/>
                <w:bCs/>
                <w:sz w:val="22"/>
                <w:szCs w:val="22"/>
                <w:rtl/>
              </w:rPr>
              <w:t>מספר</w:t>
            </w:r>
          </w:p>
          <w:p w14:paraId="75BADF1E" w14:textId="77777777" w:rsidR="003528F0" w:rsidRPr="0093379E" w:rsidRDefault="003528F0" w:rsidP="009B10C1">
            <w:pPr>
              <w:spacing w:line="269" w:lineRule="auto"/>
              <w:jc w:val="left"/>
              <w:rPr>
                <w:b/>
                <w:bCs/>
                <w:sz w:val="22"/>
                <w:szCs w:val="22"/>
                <w:rtl/>
              </w:rPr>
            </w:pPr>
            <w:r>
              <w:rPr>
                <w:rFonts w:hint="cs"/>
                <w:b/>
                <w:bCs/>
                <w:sz w:val="22"/>
                <w:szCs w:val="22"/>
                <w:rtl/>
              </w:rPr>
              <w:t>ה</w:t>
            </w:r>
            <w:r w:rsidRPr="0093379E">
              <w:rPr>
                <w:rFonts w:hint="cs"/>
                <w:b/>
                <w:bCs/>
                <w:sz w:val="22"/>
                <w:szCs w:val="22"/>
                <w:rtl/>
              </w:rPr>
              <w:t>שעות בשבוע</w:t>
            </w:r>
          </w:p>
        </w:tc>
        <w:tc>
          <w:tcPr>
            <w:tcW w:w="947" w:type="dxa"/>
            <w:noWrap/>
          </w:tcPr>
          <w:p w14:paraId="1D0E6DFC" w14:textId="77777777" w:rsidR="003528F0" w:rsidRPr="003D46D3" w:rsidRDefault="003528F0" w:rsidP="009B10C1">
            <w:pPr>
              <w:spacing w:line="269" w:lineRule="auto"/>
              <w:jc w:val="left"/>
              <w:rPr>
                <w:rFonts w:ascii="David" w:hAnsi="David"/>
                <w:sz w:val="22"/>
                <w:szCs w:val="22"/>
                <w:rtl/>
              </w:rPr>
            </w:pPr>
            <w:r w:rsidRPr="003D46D3">
              <w:rPr>
                <w:rFonts w:ascii="David" w:hAnsi="David"/>
                <w:sz w:val="22"/>
                <w:szCs w:val="22"/>
                <w:rtl/>
              </w:rPr>
              <w:t>1.5</w:t>
            </w:r>
          </w:p>
        </w:tc>
        <w:tc>
          <w:tcPr>
            <w:tcW w:w="937" w:type="dxa"/>
            <w:noWrap/>
          </w:tcPr>
          <w:p w14:paraId="4D9E23F4" w14:textId="77777777" w:rsidR="003528F0" w:rsidRPr="003D46D3" w:rsidRDefault="003528F0" w:rsidP="009B10C1">
            <w:pPr>
              <w:spacing w:line="269" w:lineRule="auto"/>
              <w:jc w:val="left"/>
              <w:rPr>
                <w:rFonts w:ascii="David" w:hAnsi="David"/>
                <w:sz w:val="22"/>
                <w:szCs w:val="22"/>
                <w:rtl/>
              </w:rPr>
            </w:pPr>
            <w:r w:rsidRPr="003D46D3">
              <w:rPr>
                <w:rFonts w:ascii="David" w:hAnsi="David" w:hint="cs"/>
                <w:sz w:val="22"/>
                <w:szCs w:val="22"/>
                <w:rtl/>
              </w:rPr>
              <w:t>3</w:t>
            </w:r>
          </w:p>
        </w:tc>
        <w:tc>
          <w:tcPr>
            <w:tcW w:w="899" w:type="dxa"/>
            <w:noWrap/>
          </w:tcPr>
          <w:p w14:paraId="46D62573"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חירום בלבד</w:t>
            </w:r>
          </w:p>
        </w:tc>
        <w:tc>
          <w:tcPr>
            <w:tcW w:w="843" w:type="dxa"/>
          </w:tcPr>
          <w:p w14:paraId="20679681" w14:textId="77777777" w:rsidR="003528F0" w:rsidRPr="003D46D3" w:rsidRDefault="003528F0" w:rsidP="009B10C1">
            <w:pPr>
              <w:spacing w:line="269" w:lineRule="auto"/>
              <w:jc w:val="left"/>
              <w:rPr>
                <w:rFonts w:ascii="David" w:hAnsi="David"/>
                <w:sz w:val="22"/>
                <w:szCs w:val="22"/>
              </w:rPr>
            </w:pPr>
            <w:r>
              <w:rPr>
                <w:rFonts w:ascii="David" w:hAnsi="David" w:hint="cs"/>
                <w:sz w:val="22"/>
                <w:szCs w:val="22"/>
                <w:rtl/>
              </w:rPr>
              <w:t>3</w:t>
            </w:r>
          </w:p>
        </w:tc>
        <w:tc>
          <w:tcPr>
            <w:tcW w:w="830" w:type="dxa"/>
          </w:tcPr>
          <w:p w14:paraId="410591A7" w14:textId="77777777" w:rsidR="003528F0" w:rsidRPr="003D46D3" w:rsidRDefault="003528F0" w:rsidP="009B10C1">
            <w:pPr>
              <w:spacing w:line="269" w:lineRule="auto"/>
              <w:jc w:val="left"/>
              <w:rPr>
                <w:rFonts w:ascii="David" w:hAnsi="David"/>
                <w:sz w:val="22"/>
                <w:szCs w:val="22"/>
                <w:rtl/>
              </w:rPr>
            </w:pPr>
            <w:r w:rsidRPr="003D46D3">
              <w:rPr>
                <w:rFonts w:ascii="David" w:hAnsi="David"/>
                <w:sz w:val="22"/>
                <w:szCs w:val="22"/>
                <w:rtl/>
              </w:rPr>
              <w:t>2</w:t>
            </w:r>
          </w:p>
        </w:tc>
        <w:tc>
          <w:tcPr>
            <w:tcW w:w="752" w:type="dxa"/>
          </w:tcPr>
          <w:p w14:paraId="0DB195C1" w14:textId="77777777" w:rsidR="003528F0" w:rsidRPr="003D46D3" w:rsidRDefault="003528F0" w:rsidP="009B10C1">
            <w:pPr>
              <w:spacing w:line="269" w:lineRule="auto"/>
              <w:jc w:val="left"/>
              <w:rPr>
                <w:rFonts w:ascii="David" w:hAnsi="David"/>
                <w:sz w:val="22"/>
                <w:szCs w:val="22"/>
                <w:rtl/>
              </w:rPr>
            </w:pPr>
            <w:r w:rsidRPr="003D46D3">
              <w:rPr>
                <w:rFonts w:ascii="David" w:hAnsi="David"/>
                <w:sz w:val="22"/>
                <w:szCs w:val="22"/>
                <w:rtl/>
              </w:rPr>
              <w:t>2</w:t>
            </w:r>
          </w:p>
        </w:tc>
        <w:tc>
          <w:tcPr>
            <w:tcW w:w="843" w:type="dxa"/>
          </w:tcPr>
          <w:p w14:paraId="70CAB7AB" w14:textId="77777777" w:rsidR="003528F0" w:rsidRPr="003D46D3" w:rsidRDefault="003528F0" w:rsidP="009B10C1">
            <w:pPr>
              <w:spacing w:line="269" w:lineRule="auto"/>
              <w:jc w:val="left"/>
              <w:rPr>
                <w:rFonts w:ascii="David" w:hAnsi="David"/>
                <w:sz w:val="22"/>
                <w:szCs w:val="22"/>
                <w:rtl/>
              </w:rPr>
            </w:pPr>
            <w:r>
              <w:rPr>
                <w:rFonts w:ascii="David" w:hAnsi="David" w:hint="cs"/>
                <w:sz w:val="22"/>
                <w:szCs w:val="22"/>
                <w:rtl/>
              </w:rPr>
              <w:t>2</w:t>
            </w:r>
            <w:r>
              <w:rPr>
                <w:rFonts w:ascii="David" w:hAnsi="David" w:hint="cs"/>
                <w:sz w:val="22"/>
                <w:szCs w:val="22"/>
                <w:vertAlign w:val="superscript"/>
                <w:rtl/>
              </w:rPr>
              <w:t>(8)</w:t>
            </w:r>
          </w:p>
        </w:tc>
      </w:tr>
      <w:tr w:rsidR="003528F0" w14:paraId="4F0507BE" w14:textId="77777777" w:rsidTr="003528F0">
        <w:trPr>
          <w:trHeight w:val="300"/>
        </w:trPr>
        <w:tc>
          <w:tcPr>
            <w:tcW w:w="1062" w:type="dxa"/>
            <w:vMerge w:val="restart"/>
            <w:noWrap/>
          </w:tcPr>
          <w:p w14:paraId="76230584" w14:textId="77777777" w:rsidR="003528F0" w:rsidRPr="0093379E" w:rsidRDefault="003528F0" w:rsidP="009B10C1">
            <w:pPr>
              <w:spacing w:line="269" w:lineRule="auto"/>
              <w:jc w:val="left"/>
              <w:rPr>
                <w:b/>
                <w:bCs/>
                <w:sz w:val="22"/>
                <w:szCs w:val="22"/>
                <w:rtl/>
              </w:rPr>
            </w:pPr>
            <w:r w:rsidRPr="0093379E">
              <w:rPr>
                <w:rFonts w:hint="cs"/>
                <w:b/>
                <w:bCs/>
                <w:sz w:val="22"/>
                <w:szCs w:val="22"/>
                <w:rtl/>
              </w:rPr>
              <w:t>בתי ספר</w:t>
            </w:r>
            <w:r>
              <w:rPr>
                <w:rFonts w:hint="cs"/>
                <w:b/>
                <w:bCs/>
                <w:sz w:val="22"/>
                <w:szCs w:val="22"/>
                <w:rtl/>
              </w:rPr>
              <w:t xml:space="preserve"> - </w:t>
            </w:r>
            <w:r w:rsidRPr="0093379E">
              <w:rPr>
                <w:rFonts w:hint="cs"/>
                <w:b/>
                <w:bCs/>
                <w:sz w:val="22"/>
                <w:szCs w:val="22"/>
                <w:rtl/>
              </w:rPr>
              <w:t>חינוך מיוחד</w:t>
            </w:r>
          </w:p>
        </w:tc>
        <w:tc>
          <w:tcPr>
            <w:tcW w:w="862" w:type="dxa"/>
          </w:tcPr>
          <w:p w14:paraId="38978E4B" w14:textId="77777777" w:rsidR="003528F0" w:rsidRPr="0093379E" w:rsidRDefault="003528F0" w:rsidP="009B10C1">
            <w:pPr>
              <w:spacing w:line="269" w:lineRule="auto"/>
              <w:jc w:val="left"/>
              <w:rPr>
                <w:b/>
                <w:bCs/>
                <w:sz w:val="22"/>
                <w:szCs w:val="22"/>
                <w:rtl/>
              </w:rPr>
            </w:pPr>
            <w:r w:rsidRPr="0093379E">
              <w:rPr>
                <w:rFonts w:hint="cs"/>
                <w:b/>
                <w:bCs/>
                <w:sz w:val="22"/>
                <w:szCs w:val="22"/>
                <w:rtl/>
              </w:rPr>
              <w:t xml:space="preserve">רמת </w:t>
            </w:r>
            <w:r>
              <w:rPr>
                <w:rFonts w:hint="cs"/>
                <w:b/>
                <w:bCs/>
                <w:sz w:val="22"/>
                <w:szCs w:val="22"/>
                <w:rtl/>
              </w:rPr>
              <w:t>ה</w:t>
            </w:r>
            <w:r w:rsidRPr="0093379E">
              <w:rPr>
                <w:rFonts w:hint="cs"/>
                <w:b/>
                <w:bCs/>
                <w:sz w:val="22"/>
                <w:szCs w:val="22"/>
                <w:rtl/>
              </w:rPr>
              <w:t>שירות</w:t>
            </w:r>
          </w:p>
        </w:tc>
        <w:tc>
          <w:tcPr>
            <w:tcW w:w="947" w:type="dxa"/>
            <w:noWrap/>
          </w:tcPr>
          <w:p w14:paraId="293A981B" w14:textId="77777777" w:rsidR="003528F0" w:rsidRPr="003D46D3" w:rsidRDefault="003528F0" w:rsidP="009B10C1">
            <w:pPr>
              <w:spacing w:line="269" w:lineRule="auto"/>
              <w:jc w:val="left"/>
              <w:rPr>
                <w:sz w:val="22"/>
                <w:szCs w:val="22"/>
                <w:rtl/>
              </w:rPr>
            </w:pPr>
            <w:r>
              <w:rPr>
                <w:rFonts w:hint="cs"/>
                <w:sz w:val="22"/>
                <w:szCs w:val="22"/>
                <w:rtl/>
              </w:rPr>
              <w:t>א</w:t>
            </w:r>
            <w:r>
              <w:rPr>
                <w:sz w:val="22"/>
                <w:szCs w:val="22"/>
                <w:rtl/>
              </w:rPr>
              <w:t>'</w:t>
            </w:r>
          </w:p>
        </w:tc>
        <w:tc>
          <w:tcPr>
            <w:tcW w:w="937" w:type="dxa"/>
            <w:noWrap/>
          </w:tcPr>
          <w:p w14:paraId="47EA1AE0" w14:textId="77777777" w:rsidR="003528F0" w:rsidRPr="003D46D3" w:rsidRDefault="003528F0" w:rsidP="009B10C1">
            <w:pPr>
              <w:spacing w:line="269" w:lineRule="auto"/>
              <w:jc w:val="left"/>
              <w:rPr>
                <w:sz w:val="22"/>
                <w:szCs w:val="22"/>
                <w:rtl/>
              </w:rPr>
            </w:pPr>
            <w:r>
              <w:rPr>
                <w:rFonts w:hint="cs"/>
                <w:sz w:val="22"/>
                <w:szCs w:val="22"/>
                <w:rtl/>
              </w:rPr>
              <w:t>א</w:t>
            </w:r>
            <w:r>
              <w:rPr>
                <w:sz w:val="22"/>
                <w:szCs w:val="22"/>
                <w:rtl/>
              </w:rPr>
              <w:t>'</w:t>
            </w:r>
          </w:p>
        </w:tc>
        <w:tc>
          <w:tcPr>
            <w:tcW w:w="899" w:type="dxa"/>
            <w:noWrap/>
          </w:tcPr>
          <w:p w14:paraId="7B15DFC2" w14:textId="77777777" w:rsidR="003528F0" w:rsidRPr="003D46D3" w:rsidRDefault="003528F0" w:rsidP="009B10C1">
            <w:pPr>
              <w:spacing w:line="269" w:lineRule="auto"/>
              <w:jc w:val="left"/>
              <w:rPr>
                <w:sz w:val="22"/>
                <w:szCs w:val="22"/>
                <w:rtl/>
              </w:rPr>
            </w:pPr>
            <w:r>
              <w:rPr>
                <w:rFonts w:hint="cs"/>
                <w:sz w:val="22"/>
                <w:szCs w:val="22"/>
                <w:rtl/>
              </w:rPr>
              <w:t>ג'</w:t>
            </w:r>
          </w:p>
        </w:tc>
        <w:tc>
          <w:tcPr>
            <w:tcW w:w="843" w:type="dxa"/>
          </w:tcPr>
          <w:p w14:paraId="11361442" w14:textId="77777777" w:rsidR="003528F0" w:rsidRPr="003D46D3" w:rsidRDefault="003528F0" w:rsidP="009B10C1">
            <w:pPr>
              <w:spacing w:line="269" w:lineRule="auto"/>
              <w:jc w:val="left"/>
              <w:rPr>
                <w:sz w:val="22"/>
                <w:szCs w:val="22"/>
              </w:rPr>
            </w:pPr>
            <w:r>
              <w:rPr>
                <w:rFonts w:hint="cs"/>
                <w:sz w:val="22"/>
                <w:szCs w:val="22"/>
                <w:rtl/>
              </w:rPr>
              <w:t>א</w:t>
            </w:r>
            <w:r>
              <w:rPr>
                <w:sz w:val="22"/>
                <w:szCs w:val="22"/>
                <w:rtl/>
              </w:rPr>
              <w:t>'</w:t>
            </w:r>
          </w:p>
        </w:tc>
        <w:tc>
          <w:tcPr>
            <w:tcW w:w="830" w:type="dxa"/>
          </w:tcPr>
          <w:p w14:paraId="62B3E857" w14:textId="77777777" w:rsidR="003528F0" w:rsidRPr="003D46D3" w:rsidRDefault="003528F0" w:rsidP="009B10C1">
            <w:pPr>
              <w:spacing w:line="269" w:lineRule="auto"/>
              <w:jc w:val="left"/>
              <w:rPr>
                <w:sz w:val="22"/>
                <w:szCs w:val="22"/>
                <w:rtl/>
              </w:rPr>
            </w:pPr>
            <w:r w:rsidRPr="003D46D3">
              <w:rPr>
                <w:rFonts w:hint="cs"/>
                <w:sz w:val="22"/>
                <w:szCs w:val="22"/>
                <w:rtl/>
              </w:rPr>
              <w:t>א</w:t>
            </w:r>
            <w:r>
              <w:rPr>
                <w:rFonts w:hint="cs"/>
                <w:sz w:val="22"/>
                <w:szCs w:val="22"/>
                <w:rtl/>
              </w:rPr>
              <w:t>'</w:t>
            </w:r>
            <w:r w:rsidRPr="003D46D3">
              <w:rPr>
                <w:rFonts w:hint="cs"/>
                <w:sz w:val="22"/>
                <w:szCs w:val="22"/>
                <w:rtl/>
              </w:rPr>
              <w:t>-ב</w:t>
            </w:r>
            <w:r>
              <w:rPr>
                <w:rFonts w:hint="cs"/>
                <w:sz w:val="22"/>
                <w:szCs w:val="22"/>
                <w:rtl/>
              </w:rPr>
              <w:t>'</w:t>
            </w:r>
            <w:r>
              <w:rPr>
                <w:rFonts w:hint="cs"/>
                <w:sz w:val="22"/>
                <w:szCs w:val="22"/>
                <w:vertAlign w:val="superscript"/>
                <w:rtl/>
              </w:rPr>
              <w:t>(9)</w:t>
            </w:r>
          </w:p>
        </w:tc>
        <w:tc>
          <w:tcPr>
            <w:tcW w:w="752" w:type="dxa"/>
          </w:tcPr>
          <w:p w14:paraId="2AE52C92" w14:textId="77777777" w:rsidR="003528F0" w:rsidRPr="003D46D3" w:rsidRDefault="003528F0" w:rsidP="009B10C1">
            <w:pPr>
              <w:spacing w:line="269" w:lineRule="auto"/>
              <w:jc w:val="left"/>
              <w:rPr>
                <w:sz w:val="22"/>
                <w:szCs w:val="22"/>
                <w:rtl/>
              </w:rPr>
            </w:pPr>
            <w:r>
              <w:rPr>
                <w:rFonts w:hint="cs"/>
                <w:sz w:val="22"/>
                <w:szCs w:val="22"/>
                <w:rtl/>
              </w:rPr>
              <w:t>א</w:t>
            </w:r>
            <w:r>
              <w:rPr>
                <w:sz w:val="22"/>
                <w:szCs w:val="22"/>
                <w:rtl/>
              </w:rPr>
              <w:t>'</w:t>
            </w:r>
          </w:p>
        </w:tc>
        <w:tc>
          <w:tcPr>
            <w:tcW w:w="843" w:type="dxa"/>
          </w:tcPr>
          <w:p w14:paraId="34EBA426" w14:textId="77777777" w:rsidR="003528F0" w:rsidRPr="003D46D3" w:rsidRDefault="003528F0" w:rsidP="009B10C1">
            <w:pPr>
              <w:spacing w:line="269" w:lineRule="auto"/>
              <w:jc w:val="left"/>
              <w:rPr>
                <w:sz w:val="22"/>
                <w:szCs w:val="22"/>
                <w:rtl/>
              </w:rPr>
            </w:pPr>
            <w:r>
              <w:rPr>
                <w:rFonts w:hint="cs"/>
                <w:sz w:val="22"/>
                <w:szCs w:val="22"/>
                <w:rtl/>
              </w:rPr>
              <w:t>א</w:t>
            </w:r>
            <w:r>
              <w:rPr>
                <w:sz w:val="22"/>
                <w:szCs w:val="22"/>
                <w:rtl/>
              </w:rPr>
              <w:t>'</w:t>
            </w:r>
          </w:p>
        </w:tc>
      </w:tr>
      <w:tr w:rsidR="003528F0" w14:paraId="0E7AEFBB" w14:textId="77777777" w:rsidTr="003528F0">
        <w:trPr>
          <w:trHeight w:val="300"/>
        </w:trPr>
        <w:tc>
          <w:tcPr>
            <w:tcW w:w="1062" w:type="dxa"/>
            <w:vMerge/>
            <w:noWrap/>
          </w:tcPr>
          <w:p w14:paraId="0F06D7DF" w14:textId="77777777" w:rsidR="003528F0" w:rsidRPr="003D46D3" w:rsidRDefault="003528F0" w:rsidP="009B10C1">
            <w:pPr>
              <w:spacing w:line="269" w:lineRule="auto"/>
              <w:rPr>
                <w:sz w:val="22"/>
                <w:szCs w:val="22"/>
                <w:rtl/>
              </w:rPr>
            </w:pPr>
          </w:p>
        </w:tc>
        <w:tc>
          <w:tcPr>
            <w:tcW w:w="862" w:type="dxa"/>
          </w:tcPr>
          <w:p w14:paraId="1494434E" w14:textId="77777777" w:rsidR="003528F0" w:rsidRPr="00F004D0" w:rsidRDefault="003528F0" w:rsidP="009B10C1">
            <w:pPr>
              <w:spacing w:line="269" w:lineRule="auto"/>
              <w:jc w:val="left"/>
              <w:rPr>
                <w:b/>
                <w:bCs/>
                <w:sz w:val="22"/>
                <w:szCs w:val="22"/>
                <w:rtl/>
              </w:rPr>
            </w:pPr>
            <w:r w:rsidRPr="00F004D0">
              <w:rPr>
                <w:rFonts w:hint="cs"/>
                <w:b/>
                <w:bCs/>
                <w:sz w:val="22"/>
                <w:szCs w:val="22"/>
                <w:rtl/>
              </w:rPr>
              <w:t xml:space="preserve">מספר </w:t>
            </w:r>
            <w:r>
              <w:rPr>
                <w:rFonts w:hint="cs"/>
                <w:b/>
                <w:bCs/>
                <w:sz w:val="22"/>
                <w:szCs w:val="22"/>
                <w:rtl/>
              </w:rPr>
              <w:t>ה</w:t>
            </w:r>
            <w:r w:rsidRPr="00F004D0">
              <w:rPr>
                <w:rFonts w:hint="cs"/>
                <w:b/>
                <w:bCs/>
                <w:sz w:val="22"/>
                <w:szCs w:val="22"/>
                <w:rtl/>
              </w:rPr>
              <w:t>שעות בשבוע</w:t>
            </w:r>
          </w:p>
        </w:tc>
        <w:tc>
          <w:tcPr>
            <w:tcW w:w="947" w:type="dxa"/>
            <w:noWrap/>
          </w:tcPr>
          <w:p w14:paraId="16E6D125" w14:textId="77777777" w:rsidR="003528F0" w:rsidRPr="003D46D3" w:rsidRDefault="003528F0" w:rsidP="009B10C1">
            <w:pPr>
              <w:spacing w:line="269" w:lineRule="auto"/>
              <w:jc w:val="left"/>
              <w:rPr>
                <w:sz w:val="22"/>
                <w:szCs w:val="22"/>
                <w:rtl/>
              </w:rPr>
            </w:pPr>
            <w:r>
              <w:rPr>
                <w:rFonts w:hint="cs"/>
                <w:sz w:val="22"/>
                <w:szCs w:val="22"/>
                <w:rtl/>
              </w:rPr>
              <w:t>3.75</w:t>
            </w:r>
          </w:p>
        </w:tc>
        <w:tc>
          <w:tcPr>
            <w:tcW w:w="937" w:type="dxa"/>
            <w:noWrap/>
          </w:tcPr>
          <w:p w14:paraId="2FF228B2" w14:textId="77777777" w:rsidR="003528F0" w:rsidRPr="003D46D3" w:rsidRDefault="003528F0" w:rsidP="009B10C1">
            <w:pPr>
              <w:spacing w:line="269" w:lineRule="auto"/>
              <w:jc w:val="left"/>
              <w:rPr>
                <w:sz w:val="22"/>
                <w:szCs w:val="22"/>
                <w:rtl/>
              </w:rPr>
            </w:pPr>
            <w:r w:rsidRPr="003D46D3">
              <w:rPr>
                <w:rFonts w:hint="cs"/>
                <w:sz w:val="22"/>
                <w:szCs w:val="22"/>
                <w:rtl/>
              </w:rPr>
              <w:t>4</w:t>
            </w:r>
          </w:p>
        </w:tc>
        <w:tc>
          <w:tcPr>
            <w:tcW w:w="899" w:type="dxa"/>
            <w:noWrap/>
          </w:tcPr>
          <w:p w14:paraId="78100D9A" w14:textId="77777777" w:rsidR="003528F0" w:rsidRDefault="003528F0" w:rsidP="009B10C1">
            <w:pPr>
              <w:spacing w:line="269" w:lineRule="auto"/>
              <w:jc w:val="left"/>
              <w:rPr>
                <w:sz w:val="22"/>
                <w:szCs w:val="22"/>
                <w:rtl/>
              </w:rPr>
            </w:pPr>
            <w:r>
              <w:rPr>
                <w:rFonts w:hint="cs"/>
                <w:sz w:val="22"/>
                <w:szCs w:val="22"/>
                <w:rtl/>
              </w:rPr>
              <w:t>חירום והכנה לוועדות</w:t>
            </w:r>
          </w:p>
          <w:p w14:paraId="1AE6BE17" w14:textId="77777777" w:rsidR="003528F0" w:rsidRPr="003D46D3" w:rsidRDefault="003528F0" w:rsidP="009B10C1">
            <w:pPr>
              <w:spacing w:line="269" w:lineRule="auto"/>
              <w:jc w:val="left"/>
              <w:rPr>
                <w:sz w:val="22"/>
                <w:szCs w:val="22"/>
                <w:rtl/>
              </w:rPr>
            </w:pPr>
            <w:r>
              <w:rPr>
                <w:rFonts w:hint="cs"/>
                <w:sz w:val="22"/>
                <w:szCs w:val="22"/>
                <w:rtl/>
              </w:rPr>
              <w:t>בלבד</w:t>
            </w:r>
          </w:p>
        </w:tc>
        <w:tc>
          <w:tcPr>
            <w:tcW w:w="843" w:type="dxa"/>
          </w:tcPr>
          <w:p w14:paraId="211736A0" w14:textId="77777777" w:rsidR="003528F0" w:rsidRPr="003D46D3" w:rsidRDefault="003528F0" w:rsidP="009B10C1">
            <w:pPr>
              <w:spacing w:line="269" w:lineRule="auto"/>
              <w:jc w:val="left"/>
              <w:rPr>
                <w:sz w:val="22"/>
                <w:szCs w:val="22"/>
              </w:rPr>
            </w:pPr>
            <w:r w:rsidRPr="003D46D3">
              <w:rPr>
                <w:rFonts w:hint="cs"/>
                <w:sz w:val="22"/>
                <w:szCs w:val="22"/>
                <w:rtl/>
              </w:rPr>
              <w:t>5</w:t>
            </w:r>
          </w:p>
        </w:tc>
        <w:tc>
          <w:tcPr>
            <w:tcW w:w="830" w:type="dxa"/>
          </w:tcPr>
          <w:p w14:paraId="1297496E" w14:textId="77777777" w:rsidR="003528F0" w:rsidRPr="003D46D3" w:rsidRDefault="003528F0" w:rsidP="009B10C1">
            <w:pPr>
              <w:spacing w:line="269" w:lineRule="auto"/>
              <w:jc w:val="left"/>
              <w:rPr>
                <w:sz w:val="22"/>
                <w:szCs w:val="22"/>
                <w:rtl/>
              </w:rPr>
            </w:pPr>
            <w:r w:rsidRPr="003D46D3">
              <w:rPr>
                <w:rFonts w:hint="cs"/>
                <w:sz w:val="22"/>
                <w:szCs w:val="22"/>
                <w:rtl/>
              </w:rPr>
              <w:t>4 - 8</w:t>
            </w:r>
          </w:p>
        </w:tc>
        <w:tc>
          <w:tcPr>
            <w:tcW w:w="752" w:type="dxa"/>
          </w:tcPr>
          <w:p w14:paraId="50E8C85E" w14:textId="77777777" w:rsidR="003528F0" w:rsidRPr="003D46D3" w:rsidRDefault="003528F0" w:rsidP="009B10C1">
            <w:pPr>
              <w:spacing w:line="269" w:lineRule="auto"/>
              <w:jc w:val="left"/>
              <w:rPr>
                <w:sz w:val="22"/>
                <w:szCs w:val="22"/>
                <w:rtl/>
              </w:rPr>
            </w:pPr>
            <w:r w:rsidRPr="003D46D3">
              <w:rPr>
                <w:rFonts w:hint="cs"/>
                <w:sz w:val="22"/>
                <w:szCs w:val="22"/>
                <w:rtl/>
              </w:rPr>
              <w:t>5 - 12</w:t>
            </w:r>
          </w:p>
        </w:tc>
        <w:tc>
          <w:tcPr>
            <w:tcW w:w="843" w:type="dxa"/>
          </w:tcPr>
          <w:p w14:paraId="0D5B9BF6" w14:textId="77777777" w:rsidR="003528F0" w:rsidRPr="003D46D3" w:rsidRDefault="003528F0" w:rsidP="009B10C1">
            <w:pPr>
              <w:spacing w:line="269" w:lineRule="auto"/>
              <w:jc w:val="left"/>
              <w:rPr>
                <w:sz w:val="22"/>
                <w:szCs w:val="22"/>
                <w:rtl/>
              </w:rPr>
            </w:pPr>
            <w:r w:rsidRPr="003D46D3">
              <w:rPr>
                <w:rFonts w:hint="cs"/>
                <w:sz w:val="22"/>
                <w:szCs w:val="22"/>
                <w:rtl/>
              </w:rPr>
              <w:t>5</w:t>
            </w:r>
          </w:p>
        </w:tc>
      </w:tr>
    </w:tbl>
    <w:p w14:paraId="1D4B97BA" w14:textId="77777777" w:rsidR="003528F0" w:rsidRDefault="003528F0" w:rsidP="009B10C1">
      <w:pPr>
        <w:spacing w:line="269" w:lineRule="auto"/>
        <w:jc w:val="left"/>
        <w:rPr>
          <w:rFonts w:ascii="David" w:hAnsi="David"/>
          <w:szCs w:val="20"/>
          <w:rtl/>
        </w:rPr>
      </w:pPr>
      <w:r w:rsidRPr="005848E8">
        <w:rPr>
          <w:rFonts w:hint="eastAsia"/>
          <w:szCs w:val="20"/>
          <w:rtl/>
        </w:rPr>
        <w:t>על</w:t>
      </w:r>
      <w:r w:rsidRPr="005848E8">
        <w:rPr>
          <w:szCs w:val="20"/>
          <w:rtl/>
        </w:rPr>
        <w:t xml:space="preserve"> </w:t>
      </w:r>
      <w:r w:rsidRPr="005848E8">
        <w:rPr>
          <w:rFonts w:hint="eastAsia"/>
          <w:szCs w:val="20"/>
          <w:rtl/>
        </w:rPr>
        <w:t>פי</w:t>
      </w:r>
      <w:r w:rsidRPr="00860966">
        <w:rPr>
          <w:szCs w:val="20"/>
          <w:rtl/>
        </w:rPr>
        <w:t xml:space="preserve"> </w:t>
      </w:r>
      <w:r w:rsidRPr="00860966">
        <w:rPr>
          <w:rFonts w:hint="eastAsia"/>
          <w:szCs w:val="20"/>
          <w:rtl/>
        </w:rPr>
        <w:t>נתוני</w:t>
      </w:r>
      <w:r w:rsidRPr="00860966">
        <w:rPr>
          <w:szCs w:val="20"/>
          <w:rtl/>
        </w:rPr>
        <w:t xml:space="preserve"> </w:t>
      </w:r>
      <w:r>
        <w:rPr>
          <w:rFonts w:hint="cs"/>
          <w:szCs w:val="20"/>
          <w:rtl/>
        </w:rPr>
        <w:t>השפ"</w:t>
      </w:r>
      <w:r w:rsidRPr="008F5ED5">
        <w:rPr>
          <w:rFonts w:ascii="David" w:hAnsi="David"/>
          <w:szCs w:val="20"/>
          <w:rtl/>
        </w:rPr>
        <w:t>חים שנבדקו</w:t>
      </w:r>
      <w:r>
        <w:rPr>
          <w:rFonts w:ascii="David" w:hAnsi="David" w:hint="cs"/>
          <w:szCs w:val="20"/>
          <w:rtl/>
        </w:rPr>
        <w:t>,</w:t>
      </w:r>
      <w:r w:rsidRPr="008F5ED5">
        <w:rPr>
          <w:rFonts w:ascii="David" w:hAnsi="David"/>
          <w:szCs w:val="20"/>
          <w:rtl/>
        </w:rPr>
        <w:t xml:space="preserve"> בעיבוד משרד מבקר המדינה.</w:t>
      </w:r>
    </w:p>
    <w:p w14:paraId="78087649" w14:textId="77777777" w:rsidR="003528F0" w:rsidRDefault="003528F0" w:rsidP="009B10C1">
      <w:pPr>
        <w:spacing w:line="269" w:lineRule="auto"/>
        <w:ind w:left="141" w:hanging="141"/>
        <w:jc w:val="left"/>
        <w:rPr>
          <w:rFonts w:ascii="David" w:hAnsi="David"/>
          <w:szCs w:val="20"/>
          <w:rtl/>
        </w:rPr>
      </w:pPr>
      <w:r>
        <w:rPr>
          <w:rFonts w:ascii="David" w:hAnsi="David" w:hint="cs"/>
          <w:szCs w:val="20"/>
          <w:rtl/>
        </w:rPr>
        <w:t>* ברשויות המקומיות שנבדקו מוסדות החינוך המוכש"ר לא מפעילים חטיבות ביניים כמסגרת עצמאית הנפרדת מבתי הספר היסודיים והתיכוניים.</w:t>
      </w:r>
    </w:p>
    <w:p w14:paraId="77AEC5CD" w14:textId="77777777" w:rsidR="003528F0" w:rsidRPr="003B6299" w:rsidRDefault="003528F0" w:rsidP="009B10C1">
      <w:pPr>
        <w:pStyle w:val="af2"/>
        <w:numPr>
          <w:ilvl w:val="0"/>
          <w:numId w:val="17"/>
        </w:numPr>
        <w:spacing w:line="269" w:lineRule="auto"/>
        <w:jc w:val="left"/>
        <w:rPr>
          <w:sz w:val="16"/>
          <w:szCs w:val="20"/>
          <w:rtl/>
        </w:rPr>
      </w:pPr>
      <w:r w:rsidRPr="003B6299">
        <w:rPr>
          <w:rFonts w:hint="cs"/>
          <w:sz w:val="16"/>
          <w:szCs w:val="20"/>
          <w:rtl/>
        </w:rPr>
        <w:t>3.5 שעות אחת לשלושה שבועות, ולכן בחישוב השבועי מדובר בכ-1.2 שעות בשבוע.</w:t>
      </w:r>
    </w:p>
    <w:p w14:paraId="06E75046" w14:textId="77777777" w:rsidR="003528F0" w:rsidRPr="003B6299" w:rsidRDefault="003528F0" w:rsidP="009B10C1">
      <w:pPr>
        <w:pStyle w:val="af2"/>
        <w:numPr>
          <w:ilvl w:val="0"/>
          <w:numId w:val="17"/>
        </w:numPr>
        <w:spacing w:line="269" w:lineRule="auto"/>
        <w:jc w:val="left"/>
        <w:rPr>
          <w:sz w:val="16"/>
          <w:szCs w:val="20"/>
          <w:rtl/>
        </w:rPr>
      </w:pPr>
      <w:r w:rsidRPr="003B6299">
        <w:rPr>
          <w:sz w:val="16"/>
          <w:szCs w:val="20"/>
          <w:rtl/>
        </w:rPr>
        <w:t>שעתיים אחת לשבועיים, ולכן בחישוב השבועי מדובר</w:t>
      </w:r>
      <w:r w:rsidRPr="003B6299">
        <w:rPr>
          <w:rFonts w:hint="cs"/>
          <w:sz w:val="16"/>
          <w:szCs w:val="20"/>
          <w:rtl/>
        </w:rPr>
        <w:t xml:space="preserve"> בשעה אחת לשבוע.</w:t>
      </w:r>
    </w:p>
    <w:p w14:paraId="72FF3836" w14:textId="77777777" w:rsidR="003528F0" w:rsidRPr="003B6299" w:rsidRDefault="003528F0" w:rsidP="009B10C1">
      <w:pPr>
        <w:pStyle w:val="af2"/>
        <w:numPr>
          <w:ilvl w:val="0"/>
          <w:numId w:val="17"/>
        </w:numPr>
        <w:spacing w:line="269" w:lineRule="auto"/>
        <w:jc w:val="left"/>
        <w:rPr>
          <w:szCs w:val="20"/>
          <w:rtl/>
        </w:rPr>
      </w:pPr>
      <w:r w:rsidRPr="003B6299">
        <w:rPr>
          <w:szCs w:val="20"/>
          <w:rtl/>
        </w:rPr>
        <w:t xml:space="preserve">4 </w:t>
      </w:r>
      <w:r w:rsidRPr="003B6299">
        <w:rPr>
          <w:rFonts w:hint="eastAsia"/>
          <w:szCs w:val="20"/>
          <w:rtl/>
        </w:rPr>
        <w:t>שעות</w:t>
      </w:r>
      <w:r w:rsidRPr="003B6299">
        <w:rPr>
          <w:szCs w:val="20"/>
          <w:rtl/>
        </w:rPr>
        <w:t xml:space="preserve"> </w:t>
      </w:r>
      <w:r w:rsidRPr="003B6299">
        <w:rPr>
          <w:rFonts w:hint="eastAsia"/>
          <w:szCs w:val="20"/>
          <w:rtl/>
        </w:rPr>
        <w:t>אחת</w:t>
      </w:r>
      <w:r w:rsidRPr="003B6299">
        <w:rPr>
          <w:szCs w:val="20"/>
          <w:rtl/>
        </w:rPr>
        <w:t xml:space="preserve"> </w:t>
      </w:r>
      <w:r w:rsidRPr="003B6299">
        <w:rPr>
          <w:rFonts w:hint="eastAsia"/>
          <w:szCs w:val="20"/>
          <w:rtl/>
        </w:rPr>
        <w:t>לשבועיים</w:t>
      </w:r>
      <w:r w:rsidRPr="003B6299">
        <w:rPr>
          <w:szCs w:val="20"/>
          <w:rtl/>
        </w:rPr>
        <w:t xml:space="preserve">, ולכן בחישוב השבועי מדובר </w:t>
      </w:r>
      <w:r w:rsidRPr="003B6299">
        <w:rPr>
          <w:rFonts w:hint="eastAsia"/>
          <w:szCs w:val="20"/>
          <w:rtl/>
        </w:rPr>
        <w:t>בשעתיים</w:t>
      </w:r>
      <w:r w:rsidRPr="003B6299">
        <w:rPr>
          <w:szCs w:val="20"/>
          <w:rtl/>
        </w:rPr>
        <w:t xml:space="preserve"> </w:t>
      </w:r>
      <w:r w:rsidRPr="003B6299">
        <w:rPr>
          <w:rFonts w:hint="eastAsia"/>
          <w:szCs w:val="20"/>
          <w:rtl/>
        </w:rPr>
        <w:t>לשבוע</w:t>
      </w:r>
      <w:r w:rsidRPr="003B6299">
        <w:rPr>
          <w:szCs w:val="20"/>
          <w:rtl/>
        </w:rPr>
        <w:t>.</w:t>
      </w:r>
    </w:p>
    <w:p w14:paraId="441C64F4" w14:textId="77777777" w:rsidR="003528F0" w:rsidRPr="003B6299" w:rsidRDefault="003528F0" w:rsidP="009B10C1">
      <w:pPr>
        <w:pStyle w:val="af2"/>
        <w:numPr>
          <w:ilvl w:val="0"/>
          <w:numId w:val="17"/>
        </w:numPr>
        <w:spacing w:line="269" w:lineRule="auto"/>
        <w:jc w:val="left"/>
        <w:rPr>
          <w:szCs w:val="20"/>
          <w:rtl/>
        </w:rPr>
      </w:pPr>
      <w:r w:rsidRPr="003B6299">
        <w:rPr>
          <w:szCs w:val="20"/>
          <w:rtl/>
        </w:rPr>
        <w:t xml:space="preserve">שעתיים אחת לשבועיים, </w:t>
      </w:r>
      <w:r w:rsidRPr="003B6299">
        <w:rPr>
          <w:rFonts w:hint="eastAsia"/>
          <w:szCs w:val="20"/>
          <w:rtl/>
        </w:rPr>
        <w:t>ולכן</w:t>
      </w:r>
      <w:r w:rsidRPr="003B6299">
        <w:rPr>
          <w:szCs w:val="20"/>
          <w:rtl/>
        </w:rPr>
        <w:t xml:space="preserve"> </w:t>
      </w:r>
      <w:r w:rsidRPr="003B6299">
        <w:rPr>
          <w:rFonts w:hint="eastAsia"/>
          <w:szCs w:val="20"/>
          <w:rtl/>
        </w:rPr>
        <w:t>בחישוב</w:t>
      </w:r>
      <w:r w:rsidRPr="003B6299">
        <w:rPr>
          <w:szCs w:val="20"/>
          <w:rtl/>
        </w:rPr>
        <w:t xml:space="preserve"> </w:t>
      </w:r>
      <w:r w:rsidRPr="003B6299">
        <w:rPr>
          <w:rFonts w:hint="eastAsia"/>
          <w:szCs w:val="20"/>
          <w:rtl/>
        </w:rPr>
        <w:t>השבועי</w:t>
      </w:r>
      <w:r w:rsidRPr="003B6299">
        <w:rPr>
          <w:szCs w:val="20"/>
          <w:rtl/>
        </w:rPr>
        <w:t xml:space="preserve"> </w:t>
      </w:r>
      <w:r w:rsidRPr="003B6299">
        <w:rPr>
          <w:rFonts w:hint="eastAsia"/>
          <w:szCs w:val="20"/>
          <w:rtl/>
        </w:rPr>
        <w:t>מדובר</w:t>
      </w:r>
      <w:r w:rsidRPr="003B6299">
        <w:rPr>
          <w:szCs w:val="20"/>
          <w:rtl/>
        </w:rPr>
        <w:t xml:space="preserve"> </w:t>
      </w:r>
      <w:r w:rsidRPr="003B6299">
        <w:rPr>
          <w:rFonts w:hint="eastAsia"/>
          <w:szCs w:val="20"/>
          <w:rtl/>
        </w:rPr>
        <w:t>בשעה</w:t>
      </w:r>
      <w:r w:rsidRPr="003B6299">
        <w:rPr>
          <w:szCs w:val="20"/>
          <w:rtl/>
        </w:rPr>
        <w:t xml:space="preserve"> </w:t>
      </w:r>
      <w:r w:rsidRPr="003B6299">
        <w:rPr>
          <w:rFonts w:hint="eastAsia"/>
          <w:szCs w:val="20"/>
          <w:rtl/>
        </w:rPr>
        <w:t>אחת</w:t>
      </w:r>
      <w:r w:rsidRPr="003B6299">
        <w:rPr>
          <w:szCs w:val="20"/>
          <w:rtl/>
        </w:rPr>
        <w:t xml:space="preserve"> </w:t>
      </w:r>
      <w:r w:rsidRPr="003B6299">
        <w:rPr>
          <w:rFonts w:hint="eastAsia"/>
          <w:szCs w:val="20"/>
          <w:rtl/>
        </w:rPr>
        <w:t>לשבוע</w:t>
      </w:r>
      <w:r w:rsidRPr="003B6299">
        <w:rPr>
          <w:szCs w:val="20"/>
          <w:rtl/>
        </w:rPr>
        <w:t>.</w:t>
      </w:r>
    </w:p>
    <w:p w14:paraId="1059CFDE" w14:textId="77777777" w:rsidR="003528F0" w:rsidRPr="003B6299" w:rsidRDefault="003528F0" w:rsidP="009B10C1">
      <w:pPr>
        <w:pStyle w:val="af2"/>
        <w:numPr>
          <w:ilvl w:val="0"/>
          <w:numId w:val="17"/>
        </w:numPr>
        <w:spacing w:line="269" w:lineRule="auto"/>
        <w:jc w:val="left"/>
        <w:rPr>
          <w:szCs w:val="20"/>
          <w:rtl/>
        </w:rPr>
      </w:pPr>
      <w:r w:rsidRPr="003B6299">
        <w:rPr>
          <w:rFonts w:hint="eastAsia"/>
          <w:szCs w:val="20"/>
          <w:rtl/>
        </w:rPr>
        <w:t>בי</w:t>
      </w:r>
      <w:r w:rsidRPr="003B6299">
        <w:rPr>
          <w:rFonts w:hint="cs"/>
          <w:szCs w:val="20"/>
          <w:rtl/>
        </w:rPr>
        <w:t>ת ספר</w:t>
      </w:r>
      <w:r w:rsidRPr="003B6299">
        <w:rPr>
          <w:szCs w:val="20"/>
          <w:rtl/>
        </w:rPr>
        <w:t xml:space="preserve"> צומח (</w:t>
      </w:r>
      <w:r w:rsidRPr="003B6299">
        <w:rPr>
          <w:rFonts w:hint="eastAsia"/>
          <w:szCs w:val="20"/>
          <w:rtl/>
        </w:rPr>
        <w:t>שאין</w:t>
      </w:r>
      <w:r w:rsidRPr="003B6299">
        <w:rPr>
          <w:szCs w:val="20"/>
          <w:rtl/>
        </w:rPr>
        <w:t xml:space="preserve"> </w:t>
      </w:r>
      <w:r w:rsidRPr="003B6299">
        <w:rPr>
          <w:rFonts w:hint="eastAsia"/>
          <w:szCs w:val="20"/>
          <w:rtl/>
        </w:rPr>
        <w:t>בו</w:t>
      </w:r>
      <w:r w:rsidRPr="003B6299">
        <w:rPr>
          <w:szCs w:val="20"/>
          <w:rtl/>
        </w:rPr>
        <w:t xml:space="preserve"> </w:t>
      </w:r>
      <w:r w:rsidRPr="003B6299">
        <w:rPr>
          <w:rFonts w:hint="cs"/>
          <w:szCs w:val="20"/>
          <w:rtl/>
        </w:rPr>
        <w:t>שש</w:t>
      </w:r>
      <w:r w:rsidRPr="003B6299">
        <w:rPr>
          <w:szCs w:val="20"/>
          <w:rtl/>
        </w:rPr>
        <w:t xml:space="preserve"> </w:t>
      </w:r>
      <w:r w:rsidRPr="003B6299">
        <w:rPr>
          <w:rFonts w:hint="eastAsia"/>
          <w:szCs w:val="20"/>
          <w:rtl/>
        </w:rPr>
        <w:t>שכבות</w:t>
      </w:r>
      <w:r w:rsidRPr="003B6299">
        <w:rPr>
          <w:szCs w:val="20"/>
          <w:rtl/>
        </w:rPr>
        <w:t xml:space="preserve"> </w:t>
      </w:r>
      <w:r w:rsidRPr="003B6299">
        <w:rPr>
          <w:rFonts w:hint="eastAsia"/>
          <w:szCs w:val="20"/>
          <w:rtl/>
        </w:rPr>
        <w:t>גיל</w:t>
      </w:r>
      <w:r w:rsidRPr="003B6299">
        <w:rPr>
          <w:szCs w:val="20"/>
          <w:rtl/>
        </w:rPr>
        <w:t>)</w:t>
      </w:r>
      <w:r w:rsidRPr="003B6299">
        <w:rPr>
          <w:rFonts w:hint="cs"/>
          <w:szCs w:val="20"/>
          <w:rtl/>
        </w:rPr>
        <w:t xml:space="preserve"> מקבל 4 שעות שבועיות.</w:t>
      </w:r>
    </w:p>
    <w:p w14:paraId="6088285A" w14:textId="77777777" w:rsidR="003528F0" w:rsidRPr="003B6299" w:rsidRDefault="003528F0" w:rsidP="009B10C1">
      <w:pPr>
        <w:pStyle w:val="af2"/>
        <w:numPr>
          <w:ilvl w:val="0"/>
          <w:numId w:val="17"/>
        </w:numPr>
        <w:spacing w:line="269" w:lineRule="auto"/>
        <w:jc w:val="left"/>
        <w:rPr>
          <w:szCs w:val="20"/>
          <w:rtl/>
        </w:rPr>
      </w:pPr>
      <w:r w:rsidRPr="003B6299">
        <w:rPr>
          <w:rFonts w:hint="cs"/>
          <w:szCs w:val="20"/>
          <w:rtl/>
        </w:rPr>
        <w:t>למעט שני מוסדות פטור אשר מקבלים רמת שירות ג'.</w:t>
      </w:r>
    </w:p>
    <w:p w14:paraId="6280E115" w14:textId="77777777" w:rsidR="003528F0" w:rsidRPr="003B6299" w:rsidRDefault="003528F0" w:rsidP="009B10C1">
      <w:pPr>
        <w:pStyle w:val="af2"/>
        <w:numPr>
          <w:ilvl w:val="0"/>
          <w:numId w:val="17"/>
        </w:numPr>
        <w:spacing w:line="269" w:lineRule="auto"/>
        <w:jc w:val="left"/>
        <w:rPr>
          <w:szCs w:val="20"/>
          <w:rtl/>
        </w:rPr>
      </w:pPr>
      <w:r w:rsidRPr="003B6299">
        <w:rPr>
          <w:rFonts w:hint="cs"/>
          <w:szCs w:val="20"/>
          <w:rtl/>
        </w:rPr>
        <w:t xml:space="preserve">להוציא גני תקשורת, אשר מקבלים שירות פסיכולוגי צמוד באמצעות "העמותה לילדים בסיכון" ולא באמצעות </w:t>
      </w:r>
    </w:p>
    <w:p w14:paraId="0547BB0C" w14:textId="77777777" w:rsidR="003528F0" w:rsidRDefault="003528F0" w:rsidP="009B10C1">
      <w:pPr>
        <w:spacing w:line="269" w:lineRule="auto"/>
        <w:ind w:firstLine="340"/>
        <w:jc w:val="left"/>
        <w:rPr>
          <w:szCs w:val="20"/>
          <w:rtl/>
        </w:rPr>
      </w:pPr>
      <w:r w:rsidRPr="006363F1">
        <w:rPr>
          <w:rFonts w:hint="cs"/>
          <w:szCs w:val="20"/>
          <w:rtl/>
        </w:rPr>
        <w:t>השפ"ח.</w:t>
      </w:r>
    </w:p>
    <w:p w14:paraId="2BDF7BB9" w14:textId="77777777" w:rsidR="003528F0" w:rsidRPr="003B6299" w:rsidRDefault="003528F0" w:rsidP="009B10C1">
      <w:pPr>
        <w:pStyle w:val="af2"/>
        <w:numPr>
          <w:ilvl w:val="0"/>
          <w:numId w:val="17"/>
        </w:numPr>
        <w:spacing w:line="269" w:lineRule="auto"/>
        <w:jc w:val="left"/>
        <w:rPr>
          <w:szCs w:val="20"/>
          <w:rtl/>
        </w:rPr>
      </w:pPr>
      <w:r w:rsidRPr="003B6299">
        <w:rPr>
          <w:rFonts w:hint="cs"/>
          <w:szCs w:val="20"/>
          <w:rtl/>
        </w:rPr>
        <w:t>4 שעות אחת לשבועיים.</w:t>
      </w:r>
    </w:p>
    <w:p w14:paraId="379A432C" w14:textId="77777777" w:rsidR="003528F0" w:rsidRPr="003B6299" w:rsidRDefault="003528F0" w:rsidP="009B10C1">
      <w:pPr>
        <w:pStyle w:val="af2"/>
        <w:numPr>
          <w:ilvl w:val="0"/>
          <w:numId w:val="17"/>
        </w:numPr>
        <w:spacing w:line="269" w:lineRule="auto"/>
        <w:jc w:val="left"/>
        <w:rPr>
          <w:szCs w:val="20"/>
          <w:rtl/>
        </w:rPr>
      </w:pPr>
      <w:r w:rsidRPr="003B6299">
        <w:rPr>
          <w:rFonts w:ascii="David" w:hAnsi="David"/>
          <w:szCs w:val="20"/>
          <w:rtl/>
        </w:rPr>
        <w:t xml:space="preserve">בתי ספר לחינוך מיוחד </w:t>
      </w:r>
      <w:r w:rsidRPr="003B6299">
        <w:rPr>
          <w:rFonts w:ascii="David" w:hAnsi="David" w:hint="cs"/>
          <w:szCs w:val="20"/>
          <w:rtl/>
        </w:rPr>
        <w:t xml:space="preserve">מקבלים </w:t>
      </w:r>
      <w:r w:rsidRPr="003B6299">
        <w:rPr>
          <w:rFonts w:hint="cs"/>
          <w:szCs w:val="20"/>
          <w:rtl/>
        </w:rPr>
        <w:t xml:space="preserve">שירות בעיקר באמצעות פסיכולוגים שיקומיים אשר עובדים בשפ"ח, </w:t>
      </w:r>
      <w:r w:rsidRPr="003B6299">
        <w:rPr>
          <w:rFonts w:hint="eastAsia"/>
          <w:szCs w:val="20"/>
          <w:rtl/>
        </w:rPr>
        <w:t>נוסף</w:t>
      </w:r>
      <w:r w:rsidRPr="003B6299">
        <w:rPr>
          <w:szCs w:val="20"/>
          <w:rtl/>
        </w:rPr>
        <w:t xml:space="preserve"> </w:t>
      </w:r>
      <w:r w:rsidRPr="003B6299">
        <w:rPr>
          <w:rFonts w:hint="eastAsia"/>
          <w:szCs w:val="20"/>
          <w:rtl/>
        </w:rPr>
        <w:t>על</w:t>
      </w:r>
      <w:r w:rsidRPr="003B6299">
        <w:rPr>
          <w:rFonts w:hint="cs"/>
          <w:szCs w:val="20"/>
          <w:rtl/>
        </w:rPr>
        <w:t xml:space="preserve"> הפסיכולוגים החינוכיים.</w:t>
      </w:r>
    </w:p>
    <w:p w14:paraId="340FB618" w14:textId="77777777" w:rsidR="003528F0" w:rsidRPr="00790923" w:rsidRDefault="003528F0" w:rsidP="009B10C1">
      <w:pPr>
        <w:pStyle w:val="a7"/>
        <w:spacing w:line="269" w:lineRule="auto"/>
        <w:rPr>
          <w:rtl/>
        </w:rPr>
      </w:pPr>
    </w:p>
    <w:p w14:paraId="59C978A8" w14:textId="77777777" w:rsidR="003528F0" w:rsidRPr="00860966" w:rsidRDefault="003528F0" w:rsidP="009B10C1">
      <w:pPr>
        <w:spacing w:line="269" w:lineRule="auto"/>
        <w:rPr>
          <w:b/>
          <w:bCs/>
          <w:rtl/>
        </w:rPr>
      </w:pPr>
      <w:r w:rsidRPr="00860966">
        <w:rPr>
          <w:rFonts w:hint="eastAsia"/>
          <w:b/>
          <w:bCs/>
          <w:rtl/>
        </w:rPr>
        <w:t>נמצא</w:t>
      </w:r>
      <w:r w:rsidRPr="00860966">
        <w:rPr>
          <w:b/>
          <w:bCs/>
          <w:rtl/>
        </w:rPr>
        <w:t xml:space="preserve"> </w:t>
      </w:r>
      <w:r w:rsidRPr="00860966">
        <w:rPr>
          <w:rFonts w:hint="eastAsia"/>
          <w:b/>
          <w:bCs/>
          <w:rtl/>
        </w:rPr>
        <w:t>כי</w:t>
      </w:r>
      <w:r w:rsidRPr="00860966">
        <w:rPr>
          <w:b/>
          <w:bCs/>
          <w:rtl/>
        </w:rPr>
        <w:t xml:space="preserve"> </w:t>
      </w:r>
      <w:r w:rsidRPr="00860966">
        <w:rPr>
          <w:rFonts w:hint="eastAsia"/>
          <w:b/>
          <w:bCs/>
          <w:rtl/>
        </w:rPr>
        <w:t>בכל</w:t>
      </w:r>
      <w:r w:rsidRPr="00860966">
        <w:rPr>
          <w:b/>
          <w:bCs/>
          <w:rtl/>
        </w:rPr>
        <w:t xml:space="preserve"> </w:t>
      </w:r>
      <w:r>
        <w:rPr>
          <w:rFonts w:hint="cs"/>
          <w:b/>
          <w:bCs/>
          <w:rtl/>
        </w:rPr>
        <w:t>השפ"חים שנבדקו,</w:t>
      </w:r>
      <w:r w:rsidRPr="00860966">
        <w:rPr>
          <w:b/>
          <w:bCs/>
          <w:rtl/>
        </w:rPr>
        <w:t xml:space="preserve"> </w:t>
      </w:r>
      <w:r w:rsidRPr="00860966">
        <w:rPr>
          <w:rFonts w:hint="eastAsia"/>
          <w:b/>
          <w:bCs/>
          <w:rtl/>
        </w:rPr>
        <w:t>מלבד</w:t>
      </w:r>
      <w:r w:rsidRPr="00860966">
        <w:rPr>
          <w:b/>
          <w:bCs/>
          <w:rtl/>
        </w:rPr>
        <w:t xml:space="preserve"> </w:t>
      </w:r>
      <w:r>
        <w:rPr>
          <w:rFonts w:hint="cs"/>
          <w:b/>
          <w:bCs/>
          <w:rtl/>
        </w:rPr>
        <w:t xml:space="preserve">השפ"ח של עיריית </w:t>
      </w:r>
      <w:r w:rsidRPr="00860966">
        <w:rPr>
          <w:rFonts w:hint="eastAsia"/>
          <w:b/>
          <w:bCs/>
          <w:rtl/>
        </w:rPr>
        <w:t>טייבה</w:t>
      </w:r>
      <w:r>
        <w:rPr>
          <w:rFonts w:hint="cs"/>
          <w:b/>
          <w:bCs/>
          <w:rtl/>
        </w:rPr>
        <w:t>,</w:t>
      </w:r>
      <w:r w:rsidRPr="00860966">
        <w:rPr>
          <w:b/>
          <w:bCs/>
          <w:rtl/>
        </w:rPr>
        <w:t xml:space="preserve"> </w:t>
      </w:r>
      <w:r w:rsidRPr="00860966">
        <w:rPr>
          <w:rFonts w:hint="eastAsia"/>
          <w:b/>
          <w:bCs/>
          <w:rtl/>
        </w:rPr>
        <w:t>ניתן</w:t>
      </w:r>
      <w:r w:rsidRPr="00860966">
        <w:rPr>
          <w:b/>
          <w:bCs/>
          <w:rtl/>
        </w:rPr>
        <w:t xml:space="preserve"> </w:t>
      </w:r>
      <w:r w:rsidRPr="00860966">
        <w:rPr>
          <w:rFonts w:hint="eastAsia"/>
          <w:b/>
          <w:bCs/>
          <w:rtl/>
        </w:rPr>
        <w:t>שירות</w:t>
      </w:r>
      <w:r w:rsidRPr="00860966">
        <w:rPr>
          <w:b/>
          <w:bCs/>
          <w:rtl/>
        </w:rPr>
        <w:t xml:space="preserve"> </w:t>
      </w:r>
      <w:r w:rsidRPr="00860966">
        <w:rPr>
          <w:rFonts w:hint="eastAsia"/>
          <w:b/>
          <w:bCs/>
          <w:rtl/>
        </w:rPr>
        <w:t>ברמה</w:t>
      </w:r>
      <w:r w:rsidRPr="00860966">
        <w:rPr>
          <w:b/>
          <w:bCs/>
          <w:rtl/>
        </w:rPr>
        <w:t xml:space="preserve"> </w:t>
      </w:r>
      <w:r w:rsidRPr="00860966">
        <w:rPr>
          <w:rFonts w:hint="eastAsia"/>
          <w:b/>
          <w:bCs/>
          <w:rtl/>
        </w:rPr>
        <w:t>א</w:t>
      </w:r>
      <w:r w:rsidRPr="00860966">
        <w:rPr>
          <w:b/>
          <w:bCs/>
          <w:rtl/>
        </w:rPr>
        <w:t xml:space="preserve">' </w:t>
      </w:r>
      <w:r>
        <w:rPr>
          <w:rFonts w:hint="cs"/>
          <w:b/>
          <w:bCs/>
          <w:rtl/>
        </w:rPr>
        <w:t>לתלמידי</w:t>
      </w:r>
      <w:r w:rsidRPr="00860966">
        <w:rPr>
          <w:b/>
          <w:bCs/>
          <w:rtl/>
        </w:rPr>
        <w:t xml:space="preserve"> </w:t>
      </w:r>
      <w:r w:rsidRPr="00860966">
        <w:rPr>
          <w:rFonts w:hint="eastAsia"/>
          <w:b/>
          <w:bCs/>
          <w:rtl/>
        </w:rPr>
        <w:t>גן</w:t>
      </w:r>
      <w:r w:rsidRPr="00860966">
        <w:rPr>
          <w:b/>
          <w:bCs/>
          <w:rtl/>
        </w:rPr>
        <w:t xml:space="preserve"> </w:t>
      </w:r>
      <w:r w:rsidRPr="00860966">
        <w:rPr>
          <w:rFonts w:hint="eastAsia"/>
          <w:b/>
          <w:bCs/>
          <w:rtl/>
        </w:rPr>
        <w:t>חובה</w:t>
      </w:r>
      <w:r w:rsidRPr="00860966">
        <w:rPr>
          <w:b/>
          <w:bCs/>
          <w:rtl/>
        </w:rPr>
        <w:t xml:space="preserve"> ויסודי</w:t>
      </w:r>
      <w:r>
        <w:rPr>
          <w:rFonts w:hint="cs"/>
          <w:b/>
          <w:bCs/>
          <w:rtl/>
        </w:rPr>
        <w:t xml:space="preserve"> בחינוך הרשמי,</w:t>
      </w:r>
      <w:r w:rsidRPr="00860966">
        <w:rPr>
          <w:b/>
          <w:bCs/>
          <w:rtl/>
        </w:rPr>
        <w:t xml:space="preserve"> ואילו ב</w:t>
      </w:r>
      <w:r>
        <w:rPr>
          <w:rFonts w:hint="cs"/>
          <w:b/>
          <w:bCs/>
          <w:rtl/>
        </w:rPr>
        <w:t xml:space="preserve">שפ"ח של עיריית </w:t>
      </w:r>
      <w:r w:rsidRPr="00860966">
        <w:rPr>
          <w:b/>
          <w:bCs/>
          <w:rtl/>
        </w:rPr>
        <w:t xml:space="preserve">טייבה ניתן שירות ברמה ג' </w:t>
      </w:r>
      <w:r>
        <w:rPr>
          <w:rFonts w:hint="cs"/>
          <w:b/>
          <w:bCs/>
          <w:rtl/>
        </w:rPr>
        <w:t>בלבד לתלמידים</w:t>
      </w:r>
      <w:r w:rsidRPr="00860966">
        <w:rPr>
          <w:b/>
          <w:bCs/>
          <w:rtl/>
        </w:rPr>
        <w:t xml:space="preserve"> </w:t>
      </w:r>
      <w:r w:rsidRPr="00860966">
        <w:rPr>
          <w:rFonts w:hint="eastAsia"/>
          <w:b/>
          <w:bCs/>
          <w:rtl/>
        </w:rPr>
        <w:t>אלו</w:t>
      </w:r>
      <w:r w:rsidRPr="00860966">
        <w:rPr>
          <w:b/>
          <w:bCs/>
          <w:rtl/>
        </w:rPr>
        <w:t xml:space="preserve">. </w:t>
      </w:r>
      <w:r w:rsidRPr="00860966">
        <w:rPr>
          <w:rFonts w:hint="eastAsia"/>
          <w:b/>
          <w:bCs/>
          <w:rtl/>
        </w:rPr>
        <w:t>לחטיבות</w:t>
      </w:r>
      <w:r w:rsidRPr="00860966">
        <w:rPr>
          <w:b/>
          <w:bCs/>
          <w:rtl/>
        </w:rPr>
        <w:t xml:space="preserve"> </w:t>
      </w:r>
      <w:r w:rsidRPr="00860966">
        <w:rPr>
          <w:rFonts w:hint="eastAsia"/>
          <w:b/>
          <w:bCs/>
          <w:rtl/>
        </w:rPr>
        <w:t>הביניים</w:t>
      </w:r>
      <w:r w:rsidRPr="00860966">
        <w:rPr>
          <w:b/>
          <w:bCs/>
          <w:rtl/>
        </w:rPr>
        <w:t xml:space="preserve"> </w:t>
      </w:r>
      <w:r w:rsidRPr="00860966">
        <w:rPr>
          <w:rFonts w:hint="eastAsia"/>
          <w:b/>
          <w:bCs/>
          <w:rtl/>
        </w:rPr>
        <w:t>ניתן</w:t>
      </w:r>
      <w:r w:rsidRPr="00860966">
        <w:rPr>
          <w:b/>
          <w:bCs/>
          <w:rtl/>
        </w:rPr>
        <w:t xml:space="preserve"> </w:t>
      </w:r>
      <w:r w:rsidRPr="00860966">
        <w:rPr>
          <w:rFonts w:hint="eastAsia"/>
          <w:b/>
          <w:bCs/>
          <w:rtl/>
        </w:rPr>
        <w:t>שירות</w:t>
      </w:r>
      <w:r w:rsidRPr="00860966">
        <w:rPr>
          <w:b/>
          <w:bCs/>
          <w:rtl/>
        </w:rPr>
        <w:t xml:space="preserve"> </w:t>
      </w:r>
      <w:r w:rsidRPr="00860966">
        <w:rPr>
          <w:rFonts w:hint="eastAsia"/>
          <w:b/>
          <w:bCs/>
          <w:rtl/>
        </w:rPr>
        <w:t>ברמה</w:t>
      </w:r>
      <w:r w:rsidRPr="00860966">
        <w:rPr>
          <w:b/>
          <w:bCs/>
          <w:rtl/>
        </w:rPr>
        <w:t xml:space="preserve"> </w:t>
      </w:r>
      <w:r w:rsidRPr="00860966">
        <w:rPr>
          <w:rFonts w:hint="eastAsia"/>
          <w:b/>
          <w:bCs/>
          <w:rtl/>
        </w:rPr>
        <w:t>א</w:t>
      </w:r>
      <w:r w:rsidRPr="00860966">
        <w:rPr>
          <w:b/>
          <w:bCs/>
          <w:rtl/>
        </w:rPr>
        <w:t xml:space="preserve">' </w:t>
      </w:r>
      <w:r w:rsidRPr="00860966">
        <w:rPr>
          <w:rFonts w:hint="eastAsia"/>
          <w:b/>
          <w:bCs/>
          <w:rtl/>
        </w:rPr>
        <w:t>בכל</w:t>
      </w:r>
      <w:r w:rsidRPr="00860966">
        <w:rPr>
          <w:b/>
          <w:bCs/>
          <w:rtl/>
        </w:rPr>
        <w:t xml:space="preserve"> </w:t>
      </w:r>
      <w:r>
        <w:rPr>
          <w:rFonts w:hint="cs"/>
          <w:b/>
          <w:bCs/>
          <w:rtl/>
        </w:rPr>
        <w:t>השפ"חים שנבדקו,</w:t>
      </w:r>
      <w:r w:rsidRPr="00860966">
        <w:rPr>
          <w:b/>
          <w:bCs/>
          <w:rtl/>
        </w:rPr>
        <w:t xml:space="preserve"> </w:t>
      </w:r>
      <w:r w:rsidRPr="00860966">
        <w:rPr>
          <w:rFonts w:hint="eastAsia"/>
          <w:b/>
          <w:bCs/>
          <w:rtl/>
        </w:rPr>
        <w:t>מלבד</w:t>
      </w:r>
      <w:r w:rsidRPr="00860966">
        <w:rPr>
          <w:b/>
          <w:bCs/>
          <w:rtl/>
        </w:rPr>
        <w:t xml:space="preserve"> </w:t>
      </w:r>
      <w:r w:rsidRPr="00860966">
        <w:rPr>
          <w:rFonts w:hint="eastAsia"/>
          <w:b/>
          <w:bCs/>
          <w:rtl/>
        </w:rPr>
        <w:t>ב</w:t>
      </w:r>
      <w:r>
        <w:rPr>
          <w:rFonts w:hint="cs"/>
          <w:b/>
          <w:bCs/>
          <w:rtl/>
        </w:rPr>
        <w:t>שפ"חים של עירי</w:t>
      </w:r>
      <w:r w:rsidRPr="00860966">
        <w:rPr>
          <w:rFonts w:hint="eastAsia"/>
          <w:b/>
          <w:bCs/>
          <w:rtl/>
        </w:rPr>
        <w:t>ות</w:t>
      </w:r>
      <w:r w:rsidRPr="00860966">
        <w:rPr>
          <w:b/>
          <w:bCs/>
          <w:rtl/>
        </w:rPr>
        <w:t xml:space="preserve"> </w:t>
      </w:r>
      <w:r w:rsidRPr="00860966">
        <w:rPr>
          <w:rFonts w:hint="eastAsia"/>
          <w:b/>
          <w:bCs/>
          <w:rtl/>
        </w:rPr>
        <w:t>טייבה</w:t>
      </w:r>
      <w:r w:rsidRPr="00860966">
        <w:rPr>
          <w:b/>
          <w:bCs/>
          <w:rtl/>
        </w:rPr>
        <w:t xml:space="preserve"> ונתניה</w:t>
      </w:r>
      <w:r>
        <w:rPr>
          <w:rFonts w:hint="cs"/>
          <w:b/>
          <w:bCs/>
          <w:rtl/>
        </w:rPr>
        <w:t>,</w:t>
      </w:r>
      <w:r w:rsidRPr="00860966">
        <w:rPr>
          <w:b/>
          <w:bCs/>
          <w:rtl/>
        </w:rPr>
        <w:t xml:space="preserve"> </w:t>
      </w:r>
      <w:r>
        <w:rPr>
          <w:rFonts w:hint="cs"/>
          <w:b/>
          <w:bCs/>
          <w:rtl/>
        </w:rPr>
        <w:t>ש</w:t>
      </w:r>
      <w:r w:rsidRPr="00860966">
        <w:rPr>
          <w:b/>
          <w:bCs/>
          <w:rtl/>
        </w:rPr>
        <w:t xml:space="preserve">בהן ניתן שירות </w:t>
      </w:r>
      <w:r w:rsidRPr="00860966">
        <w:rPr>
          <w:rFonts w:hint="eastAsia"/>
          <w:b/>
          <w:bCs/>
          <w:rtl/>
        </w:rPr>
        <w:t>ברמ</w:t>
      </w:r>
      <w:r>
        <w:rPr>
          <w:rFonts w:hint="cs"/>
          <w:b/>
          <w:bCs/>
          <w:rtl/>
        </w:rPr>
        <w:t>ות</w:t>
      </w:r>
      <w:r w:rsidRPr="00860966">
        <w:rPr>
          <w:b/>
          <w:bCs/>
          <w:rtl/>
        </w:rPr>
        <w:t xml:space="preserve"> </w:t>
      </w:r>
      <w:r w:rsidRPr="00860966">
        <w:rPr>
          <w:rFonts w:hint="eastAsia"/>
          <w:b/>
          <w:bCs/>
          <w:rtl/>
        </w:rPr>
        <w:t>ג</w:t>
      </w:r>
      <w:r w:rsidRPr="00860966">
        <w:rPr>
          <w:b/>
          <w:bCs/>
          <w:rtl/>
        </w:rPr>
        <w:t xml:space="preserve">' </w:t>
      </w:r>
      <w:r w:rsidRPr="00860966">
        <w:rPr>
          <w:rFonts w:hint="eastAsia"/>
          <w:b/>
          <w:bCs/>
          <w:rtl/>
        </w:rPr>
        <w:t>ו</w:t>
      </w:r>
      <w:r w:rsidRPr="00860966">
        <w:rPr>
          <w:b/>
          <w:bCs/>
          <w:rtl/>
        </w:rPr>
        <w:t>-</w:t>
      </w:r>
      <w:r w:rsidRPr="00860966">
        <w:rPr>
          <w:rFonts w:hint="eastAsia"/>
          <w:b/>
          <w:bCs/>
          <w:rtl/>
        </w:rPr>
        <w:t>ב</w:t>
      </w:r>
      <w:r w:rsidRPr="00860966">
        <w:rPr>
          <w:b/>
          <w:bCs/>
          <w:rtl/>
        </w:rPr>
        <w:t>' בהתאמה.</w:t>
      </w:r>
      <w:r>
        <w:rPr>
          <w:rFonts w:hint="cs"/>
          <w:b/>
          <w:bCs/>
          <w:rtl/>
        </w:rPr>
        <w:t xml:space="preserve"> כלומר, בטייבה ניתן שירות פסיכולוגי חינוכי לגני חובה, לבתי הספר היסודיים ולחטיבות הביניים במצבי חירום בלבד</w:t>
      </w:r>
      <w:r>
        <w:rPr>
          <w:rStyle w:val="af1"/>
          <w:b/>
          <w:bCs/>
          <w:rtl/>
        </w:rPr>
        <w:footnoteReference w:id="210"/>
      </w:r>
      <w:r>
        <w:rPr>
          <w:rFonts w:hint="cs"/>
          <w:b/>
          <w:bCs/>
          <w:rtl/>
        </w:rPr>
        <w:t>, ובנתניה ניתן שירות פסיכולוגי חינוכי לחטיבות הביניים בהיקף של 8 שעות בשבוע. כמו כן, נמצא כי בשפ"חים של עיריות אשקלון וטבריה ושל המועצה האזורית אשכול ניתן שירות ברמה א' לגני החובה ולבתי הספר היסודיים של החינוך המוכש"ר, ואילו בשפ"חים של העיריות טייבה ולוד ושל המועצה האזורית מטה אשר - ניתן שירות ברמה ג' בלבד לחינוך המוכש"ר; השפ"ח של עיריית נתניה מעניק שירות ברמה ג' לגני החובה של החינוך המוכש"ר, וברמה ב' לבתי הספר היסודיים של מסגרות חינוך אלה.</w:t>
      </w:r>
    </w:p>
    <w:p w14:paraId="212698E1" w14:textId="77777777" w:rsidR="003528F0" w:rsidRDefault="003528F0" w:rsidP="009B10C1">
      <w:pPr>
        <w:pStyle w:val="a7"/>
        <w:spacing w:line="269" w:lineRule="auto"/>
        <w:rPr>
          <w:rtl/>
        </w:rPr>
      </w:pPr>
    </w:p>
    <w:p w14:paraId="60C3AD07" w14:textId="77777777" w:rsidR="003528F0" w:rsidRDefault="003528F0" w:rsidP="009B10C1">
      <w:pPr>
        <w:spacing w:line="269" w:lineRule="auto"/>
        <w:rPr>
          <w:b/>
          <w:bCs/>
          <w:rtl/>
        </w:rPr>
      </w:pPr>
      <w:r>
        <w:rPr>
          <w:rFonts w:hint="cs"/>
          <w:b/>
          <w:bCs/>
          <w:rtl/>
        </w:rPr>
        <w:t xml:space="preserve">עוד </w:t>
      </w:r>
      <w:r w:rsidRPr="00AE2AFE">
        <w:rPr>
          <w:rFonts w:hint="eastAsia"/>
          <w:b/>
          <w:bCs/>
          <w:rtl/>
        </w:rPr>
        <w:t>נמצא</w:t>
      </w:r>
      <w:r w:rsidRPr="00AE2AFE">
        <w:rPr>
          <w:b/>
          <w:bCs/>
          <w:rtl/>
        </w:rPr>
        <w:t xml:space="preserve"> כי </w:t>
      </w:r>
      <w:r w:rsidRPr="003A33A8">
        <w:rPr>
          <w:b/>
          <w:bCs/>
          <w:rtl/>
        </w:rPr>
        <w:t>הפרשנות לגבי רמות השירות משתנה בין רשות לרשות</w:t>
      </w:r>
      <w:r>
        <w:rPr>
          <w:rFonts w:hint="cs"/>
          <w:b/>
          <w:bCs/>
          <w:rtl/>
        </w:rPr>
        <w:t>,</w:t>
      </w:r>
      <w:r w:rsidRPr="003A33A8">
        <w:rPr>
          <w:b/>
          <w:bCs/>
          <w:rtl/>
        </w:rPr>
        <w:t xml:space="preserve"> כך שלגבי אותה רמת שירות קיימת שונות גדולה בין רשות לרשות ביחס לתדירות הביקורים במוסדות החינוך ומספר השעות המוקצות לכל ביקור במסגרות החינוך. </w:t>
      </w:r>
      <w:r w:rsidRPr="00AE2AFE">
        <w:rPr>
          <w:b/>
          <w:bCs/>
          <w:rtl/>
        </w:rPr>
        <w:t>א</w:t>
      </w:r>
      <w:r w:rsidRPr="00AE2AFE">
        <w:rPr>
          <w:rFonts w:hint="eastAsia"/>
          <w:b/>
          <w:bCs/>
          <w:rtl/>
        </w:rPr>
        <w:t>ף</w:t>
      </w:r>
      <w:r w:rsidRPr="00AE2AFE">
        <w:rPr>
          <w:b/>
          <w:bCs/>
          <w:rtl/>
        </w:rPr>
        <w:t xml:space="preserve"> </w:t>
      </w:r>
      <w:r w:rsidRPr="00AE2AFE">
        <w:rPr>
          <w:rFonts w:hint="eastAsia"/>
          <w:b/>
          <w:bCs/>
          <w:rtl/>
        </w:rPr>
        <w:t>על</w:t>
      </w:r>
      <w:r w:rsidRPr="00AE2AFE">
        <w:rPr>
          <w:b/>
          <w:bCs/>
          <w:rtl/>
        </w:rPr>
        <w:t xml:space="preserve"> </w:t>
      </w:r>
      <w:r w:rsidRPr="00AE2AFE">
        <w:rPr>
          <w:rFonts w:hint="eastAsia"/>
          <w:b/>
          <w:bCs/>
          <w:rtl/>
        </w:rPr>
        <w:t>פי</w:t>
      </w:r>
      <w:r w:rsidRPr="00AE2AFE">
        <w:rPr>
          <w:b/>
          <w:bCs/>
          <w:rtl/>
        </w:rPr>
        <w:t xml:space="preserve"> שלכאורה בר</w:t>
      </w:r>
      <w:r>
        <w:rPr>
          <w:rFonts w:hint="cs"/>
          <w:b/>
          <w:bCs/>
          <w:rtl/>
        </w:rPr>
        <w:t>ו</w:t>
      </w:r>
      <w:r w:rsidRPr="00AE2AFE">
        <w:rPr>
          <w:b/>
          <w:bCs/>
          <w:rtl/>
        </w:rPr>
        <w:t xml:space="preserve">ב </w:t>
      </w:r>
      <w:r>
        <w:rPr>
          <w:rFonts w:hint="cs"/>
          <w:b/>
          <w:bCs/>
          <w:rtl/>
        </w:rPr>
        <w:t>השפ"חים שנבדקו</w:t>
      </w:r>
      <w:r w:rsidRPr="00AE2AFE">
        <w:rPr>
          <w:b/>
          <w:bCs/>
          <w:rtl/>
        </w:rPr>
        <w:t xml:space="preserve"> ניתן </w:t>
      </w:r>
      <w:r w:rsidRPr="00AE2AFE">
        <w:rPr>
          <w:rFonts w:hint="eastAsia"/>
          <w:b/>
          <w:bCs/>
          <w:rtl/>
        </w:rPr>
        <w:t>שירות</w:t>
      </w:r>
      <w:r w:rsidRPr="00AE2AFE">
        <w:rPr>
          <w:b/>
          <w:bCs/>
          <w:rtl/>
        </w:rPr>
        <w:t xml:space="preserve"> </w:t>
      </w:r>
      <w:r w:rsidRPr="00AE2AFE">
        <w:rPr>
          <w:b/>
          <w:bCs/>
          <w:rtl/>
        </w:rPr>
        <w:lastRenderedPageBreak/>
        <w:t>ברמה א' לר</w:t>
      </w:r>
      <w:r>
        <w:rPr>
          <w:rFonts w:hint="cs"/>
          <w:b/>
          <w:bCs/>
          <w:rtl/>
        </w:rPr>
        <w:t>ו</w:t>
      </w:r>
      <w:r w:rsidRPr="00AE2AFE">
        <w:rPr>
          <w:b/>
          <w:bCs/>
          <w:rtl/>
        </w:rPr>
        <w:t xml:space="preserve">ב שכבות גילי </w:t>
      </w:r>
      <w:r>
        <w:rPr>
          <w:rFonts w:hint="cs"/>
          <w:b/>
          <w:bCs/>
          <w:rtl/>
        </w:rPr>
        <w:t xml:space="preserve">5 - 15 </w:t>
      </w:r>
      <w:r w:rsidRPr="00AE2AFE">
        <w:rPr>
          <w:b/>
          <w:bCs/>
          <w:rtl/>
        </w:rPr>
        <w:t xml:space="preserve">בהתאם לכתוב בחוזר, </w:t>
      </w:r>
      <w:r w:rsidRPr="00AE2AFE">
        <w:rPr>
          <w:rFonts w:hint="eastAsia"/>
          <w:b/>
          <w:bCs/>
          <w:rtl/>
        </w:rPr>
        <w:t>השונות</w:t>
      </w:r>
      <w:r w:rsidRPr="00AE2AFE">
        <w:rPr>
          <w:b/>
          <w:bCs/>
          <w:rtl/>
        </w:rPr>
        <w:t xml:space="preserve"> </w:t>
      </w:r>
      <w:r>
        <w:rPr>
          <w:rFonts w:hint="cs"/>
          <w:b/>
          <w:bCs/>
          <w:rtl/>
        </w:rPr>
        <w:t>בין הרשויות מ</w:t>
      </w:r>
      <w:r w:rsidRPr="00AE2AFE">
        <w:rPr>
          <w:b/>
          <w:bCs/>
          <w:rtl/>
        </w:rPr>
        <w:t>בח</w:t>
      </w:r>
      <w:r>
        <w:rPr>
          <w:rFonts w:hint="cs"/>
          <w:b/>
          <w:bCs/>
          <w:rtl/>
        </w:rPr>
        <w:t>ינת</w:t>
      </w:r>
      <w:r w:rsidRPr="00AE2AFE">
        <w:rPr>
          <w:b/>
          <w:bCs/>
          <w:rtl/>
        </w:rPr>
        <w:t xml:space="preserve"> מספר השעות השבועיות הניתנות </w:t>
      </w:r>
      <w:r>
        <w:rPr>
          <w:rFonts w:hint="cs"/>
          <w:b/>
          <w:bCs/>
          <w:rtl/>
        </w:rPr>
        <w:t>ב</w:t>
      </w:r>
      <w:r w:rsidRPr="00AE2AFE">
        <w:rPr>
          <w:b/>
          <w:bCs/>
          <w:rtl/>
        </w:rPr>
        <w:t xml:space="preserve">רמת שירות זו היא גדולה. </w:t>
      </w:r>
      <w:r w:rsidRPr="00AE2AFE">
        <w:rPr>
          <w:rFonts w:hint="eastAsia"/>
          <w:b/>
          <w:bCs/>
          <w:rtl/>
        </w:rPr>
        <w:t>טווח</w:t>
      </w:r>
      <w:r w:rsidRPr="00AE2AFE">
        <w:rPr>
          <w:b/>
          <w:bCs/>
          <w:rtl/>
        </w:rPr>
        <w:t xml:space="preserve"> </w:t>
      </w:r>
      <w:r w:rsidRPr="00AE2AFE">
        <w:rPr>
          <w:rFonts w:hint="eastAsia"/>
          <w:b/>
          <w:bCs/>
          <w:rtl/>
        </w:rPr>
        <w:t>השעות</w:t>
      </w:r>
      <w:r w:rsidRPr="00AE2AFE">
        <w:rPr>
          <w:b/>
          <w:bCs/>
          <w:rtl/>
        </w:rPr>
        <w:t xml:space="preserve"> </w:t>
      </w:r>
      <w:r w:rsidRPr="00AE2AFE">
        <w:rPr>
          <w:rFonts w:hint="eastAsia"/>
          <w:b/>
          <w:bCs/>
          <w:rtl/>
        </w:rPr>
        <w:t>בקרב</w:t>
      </w:r>
      <w:r w:rsidRPr="00AE2AFE">
        <w:rPr>
          <w:b/>
          <w:bCs/>
          <w:rtl/>
        </w:rPr>
        <w:t xml:space="preserve"> </w:t>
      </w:r>
      <w:r w:rsidRPr="00AE2AFE">
        <w:rPr>
          <w:rFonts w:hint="eastAsia"/>
          <w:b/>
          <w:bCs/>
          <w:rtl/>
        </w:rPr>
        <w:t>הרשויות</w:t>
      </w:r>
      <w:r w:rsidRPr="00AE2AFE">
        <w:rPr>
          <w:b/>
          <w:bCs/>
          <w:rtl/>
        </w:rPr>
        <w:t xml:space="preserve"> </w:t>
      </w:r>
      <w:r w:rsidRPr="00AE2AFE">
        <w:rPr>
          <w:rFonts w:hint="eastAsia"/>
          <w:b/>
          <w:bCs/>
          <w:rtl/>
        </w:rPr>
        <w:t>בחינוך</w:t>
      </w:r>
      <w:r w:rsidRPr="00AE2AFE">
        <w:rPr>
          <w:b/>
          <w:bCs/>
          <w:rtl/>
        </w:rPr>
        <w:t xml:space="preserve"> ה</w:t>
      </w:r>
      <w:r>
        <w:rPr>
          <w:rFonts w:hint="cs"/>
          <w:b/>
          <w:bCs/>
          <w:rtl/>
        </w:rPr>
        <w:t>רשמי</w:t>
      </w:r>
      <w:r w:rsidRPr="00AE2AFE">
        <w:rPr>
          <w:b/>
          <w:bCs/>
          <w:rtl/>
        </w:rPr>
        <w:t xml:space="preserve"> </w:t>
      </w:r>
      <w:r>
        <w:rPr>
          <w:rFonts w:hint="cs"/>
          <w:b/>
          <w:bCs/>
          <w:rtl/>
        </w:rPr>
        <w:t>היה</w:t>
      </w:r>
      <w:r w:rsidRPr="00AE2AFE">
        <w:rPr>
          <w:b/>
          <w:bCs/>
          <w:rtl/>
        </w:rPr>
        <w:t xml:space="preserve"> </w:t>
      </w:r>
      <w:r w:rsidRPr="00AE2AFE">
        <w:rPr>
          <w:rFonts w:hint="eastAsia"/>
          <w:b/>
          <w:bCs/>
          <w:rtl/>
        </w:rPr>
        <w:t>בין</w:t>
      </w:r>
      <w:r w:rsidRPr="00AE2AFE">
        <w:rPr>
          <w:b/>
          <w:bCs/>
          <w:rtl/>
        </w:rPr>
        <w:t xml:space="preserve"> שעה </w:t>
      </w:r>
      <w:r>
        <w:rPr>
          <w:rFonts w:hint="cs"/>
          <w:b/>
          <w:bCs/>
          <w:rtl/>
        </w:rPr>
        <w:t>עד שלוש שעות</w:t>
      </w:r>
      <w:r w:rsidRPr="00AE2AFE">
        <w:rPr>
          <w:b/>
          <w:bCs/>
          <w:rtl/>
        </w:rPr>
        <w:t xml:space="preserve"> עבור </w:t>
      </w:r>
      <w:r>
        <w:rPr>
          <w:rFonts w:hint="cs"/>
          <w:b/>
          <w:bCs/>
          <w:rtl/>
        </w:rPr>
        <w:t>ילדי</w:t>
      </w:r>
      <w:r w:rsidRPr="00AE2AFE">
        <w:rPr>
          <w:b/>
          <w:bCs/>
          <w:rtl/>
        </w:rPr>
        <w:t xml:space="preserve"> גן חובה</w:t>
      </w:r>
      <w:r>
        <w:rPr>
          <w:rFonts w:hint="cs"/>
          <w:b/>
          <w:bCs/>
          <w:rtl/>
        </w:rPr>
        <w:t>,</w:t>
      </w:r>
      <w:r w:rsidRPr="00AE2AFE">
        <w:rPr>
          <w:b/>
          <w:bCs/>
          <w:rtl/>
        </w:rPr>
        <w:t xml:space="preserve"> ובין </w:t>
      </w:r>
      <w:r w:rsidRPr="00AE2AFE">
        <w:rPr>
          <w:rFonts w:hint="eastAsia"/>
          <w:b/>
          <w:bCs/>
          <w:rtl/>
        </w:rPr>
        <w:t>ארבע</w:t>
      </w:r>
      <w:r w:rsidRPr="00AE2AFE">
        <w:rPr>
          <w:b/>
          <w:bCs/>
          <w:rtl/>
        </w:rPr>
        <w:t xml:space="preserve"> </w:t>
      </w:r>
      <w:r w:rsidRPr="00AE2AFE">
        <w:rPr>
          <w:rFonts w:hint="eastAsia"/>
          <w:b/>
          <w:bCs/>
          <w:rtl/>
        </w:rPr>
        <w:t>שעות</w:t>
      </w:r>
      <w:r w:rsidRPr="00AE2AFE">
        <w:rPr>
          <w:b/>
          <w:bCs/>
          <w:rtl/>
        </w:rPr>
        <w:t xml:space="preserve"> </w:t>
      </w:r>
      <w:r w:rsidRPr="00AE2AFE">
        <w:rPr>
          <w:rFonts w:hint="eastAsia"/>
          <w:b/>
          <w:bCs/>
          <w:rtl/>
        </w:rPr>
        <w:t>ל</w:t>
      </w:r>
      <w:r w:rsidRPr="00AE2AFE">
        <w:rPr>
          <w:b/>
          <w:bCs/>
          <w:rtl/>
        </w:rPr>
        <w:t xml:space="preserve">-12 שעות </w:t>
      </w:r>
      <w:r>
        <w:rPr>
          <w:rFonts w:hint="cs"/>
          <w:b/>
          <w:bCs/>
          <w:rtl/>
        </w:rPr>
        <w:t>לתלמידי</w:t>
      </w:r>
      <w:r w:rsidRPr="00AE2AFE">
        <w:rPr>
          <w:b/>
          <w:bCs/>
          <w:rtl/>
        </w:rPr>
        <w:t xml:space="preserve"> </w:t>
      </w:r>
      <w:r>
        <w:rPr>
          <w:rFonts w:hint="cs"/>
          <w:b/>
          <w:bCs/>
          <w:rtl/>
        </w:rPr>
        <w:t>בתי הספר ה</w:t>
      </w:r>
      <w:r w:rsidRPr="00AE2AFE">
        <w:rPr>
          <w:b/>
          <w:bCs/>
          <w:rtl/>
        </w:rPr>
        <w:t>יסודי</w:t>
      </w:r>
      <w:r>
        <w:rPr>
          <w:rFonts w:hint="cs"/>
          <w:b/>
          <w:bCs/>
          <w:rtl/>
        </w:rPr>
        <w:t>ים</w:t>
      </w:r>
      <w:r w:rsidRPr="00AE2AFE">
        <w:rPr>
          <w:b/>
          <w:bCs/>
          <w:rtl/>
        </w:rPr>
        <w:t xml:space="preserve"> וחט</w:t>
      </w:r>
      <w:r>
        <w:rPr>
          <w:rFonts w:hint="cs"/>
          <w:b/>
          <w:bCs/>
          <w:rtl/>
        </w:rPr>
        <w:t>י</w:t>
      </w:r>
      <w:r w:rsidRPr="00AE2AFE">
        <w:rPr>
          <w:b/>
          <w:bCs/>
          <w:rtl/>
        </w:rPr>
        <w:t>ב</w:t>
      </w:r>
      <w:r>
        <w:rPr>
          <w:rFonts w:hint="cs"/>
          <w:b/>
          <w:bCs/>
          <w:rtl/>
        </w:rPr>
        <w:t>ות הביניים</w:t>
      </w:r>
      <w:r w:rsidRPr="00AE2AFE">
        <w:rPr>
          <w:b/>
          <w:bCs/>
          <w:rtl/>
        </w:rPr>
        <w:t xml:space="preserve">. </w:t>
      </w:r>
      <w:r w:rsidRPr="00AE2AFE">
        <w:rPr>
          <w:rFonts w:hint="eastAsia"/>
          <w:b/>
          <w:bCs/>
          <w:rtl/>
        </w:rPr>
        <w:t>שונות</w:t>
      </w:r>
      <w:r w:rsidRPr="00AE2AFE">
        <w:rPr>
          <w:b/>
          <w:bCs/>
          <w:rtl/>
        </w:rPr>
        <w:t xml:space="preserve"> </w:t>
      </w:r>
      <w:r w:rsidRPr="00AE2AFE">
        <w:rPr>
          <w:rFonts w:hint="eastAsia"/>
          <w:b/>
          <w:bCs/>
          <w:rtl/>
        </w:rPr>
        <w:t>זו</w:t>
      </w:r>
      <w:r w:rsidRPr="00AE2AFE">
        <w:rPr>
          <w:b/>
          <w:bCs/>
          <w:rtl/>
        </w:rPr>
        <w:t xml:space="preserve"> </w:t>
      </w:r>
      <w:r w:rsidRPr="00AE2AFE">
        <w:rPr>
          <w:rFonts w:hint="eastAsia"/>
          <w:b/>
          <w:bCs/>
          <w:rtl/>
        </w:rPr>
        <w:t>נמצאה</w:t>
      </w:r>
      <w:r w:rsidRPr="00AE2AFE">
        <w:rPr>
          <w:b/>
          <w:bCs/>
          <w:rtl/>
        </w:rPr>
        <w:t xml:space="preserve"> </w:t>
      </w:r>
      <w:r w:rsidRPr="00AE2AFE">
        <w:rPr>
          <w:rFonts w:hint="eastAsia"/>
          <w:b/>
          <w:bCs/>
          <w:rtl/>
        </w:rPr>
        <w:t>גם</w:t>
      </w:r>
      <w:r w:rsidRPr="00AE2AFE">
        <w:rPr>
          <w:b/>
          <w:bCs/>
          <w:rtl/>
        </w:rPr>
        <w:t xml:space="preserve"> </w:t>
      </w:r>
      <w:r>
        <w:rPr>
          <w:rFonts w:hint="cs"/>
          <w:b/>
          <w:bCs/>
          <w:rtl/>
        </w:rPr>
        <w:t>בקרב</w:t>
      </w:r>
      <w:r w:rsidRPr="00AE2AFE">
        <w:rPr>
          <w:b/>
          <w:bCs/>
          <w:rtl/>
        </w:rPr>
        <w:t xml:space="preserve"> </w:t>
      </w:r>
      <w:r>
        <w:rPr>
          <w:rFonts w:hint="cs"/>
          <w:b/>
          <w:bCs/>
          <w:rtl/>
        </w:rPr>
        <w:t>מוסדות ה</w:t>
      </w:r>
      <w:r w:rsidRPr="00AE2AFE">
        <w:rPr>
          <w:rFonts w:hint="eastAsia"/>
          <w:b/>
          <w:bCs/>
          <w:rtl/>
        </w:rPr>
        <w:t>חינוך</w:t>
      </w:r>
      <w:r w:rsidRPr="00AE2AFE">
        <w:rPr>
          <w:b/>
          <w:bCs/>
          <w:rtl/>
        </w:rPr>
        <w:t xml:space="preserve"> </w:t>
      </w:r>
      <w:r w:rsidRPr="00AE2AFE">
        <w:rPr>
          <w:rFonts w:hint="eastAsia"/>
          <w:b/>
          <w:bCs/>
          <w:rtl/>
        </w:rPr>
        <w:t>המיוחד</w:t>
      </w:r>
      <w:r>
        <w:rPr>
          <w:rFonts w:hint="cs"/>
          <w:b/>
          <w:bCs/>
          <w:rtl/>
        </w:rPr>
        <w:t>,</w:t>
      </w:r>
      <w:r w:rsidRPr="00AE2AFE">
        <w:rPr>
          <w:b/>
          <w:bCs/>
          <w:rtl/>
        </w:rPr>
        <w:t xml:space="preserve"> </w:t>
      </w:r>
      <w:r w:rsidRPr="00F82129">
        <w:rPr>
          <w:b/>
          <w:bCs/>
          <w:rtl/>
        </w:rPr>
        <w:t>לגני החינוך המיוחד הוקצו</w:t>
      </w:r>
      <w:r w:rsidRPr="00AE2AFE">
        <w:rPr>
          <w:b/>
          <w:bCs/>
          <w:rtl/>
        </w:rPr>
        <w:t xml:space="preserve"> </w:t>
      </w:r>
      <w:r w:rsidRPr="00AE2AFE">
        <w:rPr>
          <w:rFonts w:hint="eastAsia"/>
          <w:b/>
          <w:bCs/>
          <w:rtl/>
        </w:rPr>
        <w:t>שעה</w:t>
      </w:r>
      <w:r w:rsidRPr="00AE2AFE">
        <w:rPr>
          <w:b/>
          <w:bCs/>
          <w:rtl/>
        </w:rPr>
        <w:t xml:space="preserve"> </w:t>
      </w:r>
      <w:r w:rsidRPr="00AE2AFE">
        <w:rPr>
          <w:rFonts w:hint="eastAsia"/>
          <w:b/>
          <w:bCs/>
          <w:rtl/>
        </w:rPr>
        <w:t>וחצי</w:t>
      </w:r>
      <w:r w:rsidRPr="00AE2AFE">
        <w:rPr>
          <w:b/>
          <w:bCs/>
          <w:rtl/>
        </w:rPr>
        <w:t xml:space="preserve"> </w:t>
      </w:r>
      <w:r>
        <w:rPr>
          <w:rFonts w:hint="cs"/>
          <w:b/>
          <w:bCs/>
          <w:rtl/>
        </w:rPr>
        <w:t xml:space="preserve">עד </w:t>
      </w:r>
      <w:r w:rsidRPr="00AE2AFE">
        <w:rPr>
          <w:rFonts w:hint="eastAsia"/>
          <w:b/>
          <w:bCs/>
          <w:rtl/>
        </w:rPr>
        <w:t>שלוש</w:t>
      </w:r>
      <w:r w:rsidRPr="00AE2AFE">
        <w:rPr>
          <w:b/>
          <w:bCs/>
          <w:rtl/>
        </w:rPr>
        <w:t xml:space="preserve"> </w:t>
      </w:r>
      <w:r w:rsidRPr="00AE2AFE">
        <w:rPr>
          <w:rFonts w:hint="eastAsia"/>
          <w:b/>
          <w:bCs/>
          <w:rtl/>
        </w:rPr>
        <w:t>שעות</w:t>
      </w:r>
      <w:r w:rsidRPr="00AE2AFE">
        <w:rPr>
          <w:b/>
          <w:bCs/>
          <w:rtl/>
        </w:rPr>
        <w:t xml:space="preserve"> </w:t>
      </w:r>
      <w:r w:rsidRPr="00AE2AFE">
        <w:rPr>
          <w:rFonts w:hint="eastAsia"/>
          <w:b/>
          <w:bCs/>
          <w:rtl/>
        </w:rPr>
        <w:t>שבועיות</w:t>
      </w:r>
      <w:r>
        <w:rPr>
          <w:rFonts w:hint="cs"/>
          <w:b/>
          <w:bCs/>
          <w:rtl/>
        </w:rPr>
        <w:t>,</w:t>
      </w:r>
      <w:r w:rsidRPr="00AE2AFE">
        <w:rPr>
          <w:b/>
          <w:bCs/>
          <w:rtl/>
        </w:rPr>
        <w:t xml:space="preserve"> </w:t>
      </w:r>
      <w:r w:rsidRPr="00AE2AFE">
        <w:rPr>
          <w:rFonts w:hint="eastAsia"/>
          <w:b/>
          <w:bCs/>
          <w:rtl/>
        </w:rPr>
        <w:t>ו</w:t>
      </w:r>
      <w:r>
        <w:rPr>
          <w:rFonts w:hint="cs"/>
          <w:b/>
          <w:bCs/>
          <w:rtl/>
        </w:rPr>
        <w:t xml:space="preserve">אילו </w:t>
      </w:r>
      <w:r w:rsidRPr="00AE2AFE">
        <w:rPr>
          <w:rFonts w:hint="eastAsia"/>
          <w:b/>
          <w:bCs/>
          <w:rtl/>
        </w:rPr>
        <w:t>לבתי</w:t>
      </w:r>
      <w:r w:rsidRPr="00AE2AFE">
        <w:rPr>
          <w:b/>
          <w:bCs/>
          <w:rtl/>
        </w:rPr>
        <w:t xml:space="preserve"> </w:t>
      </w:r>
      <w:r w:rsidRPr="00AE2AFE">
        <w:rPr>
          <w:rFonts w:hint="eastAsia"/>
          <w:b/>
          <w:bCs/>
          <w:rtl/>
        </w:rPr>
        <w:t>הספר</w:t>
      </w:r>
      <w:r>
        <w:rPr>
          <w:rFonts w:hint="cs"/>
          <w:b/>
          <w:bCs/>
          <w:rtl/>
        </w:rPr>
        <w:t xml:space="preserve"> של החינוך המיוחד</w:t>
      </w:r>
      <w:r w:rsidRPr="00AE2AFE">
        <w:rPr>
          <w:b/>
          <w:bCs/>
          <w:rtl/>
        </w:rPr>
        <w:t xml:space="preserve"> </w:t>
      </w:r>
      <w:r>
        <w:rPr>
          <w:rFonts w:hint="cs"/>
          <w:b/>
          <w:bCs/>
          <w:rtl/>
        </w:rPr>
        <w:t>הוקצו</w:t>
      </w:r>
      <w:r w:rsidRPr="00AE2AFE">
        <w:rPr>
          <w:b/>
          <w:bCs/>
          <w:rtl/>
        </w:rPr>
        <w:t xml:space="preserve"> </w:t>
      </w:r>
      <w:r w:rsidRPr="00AE2AFE">
        <w:rPr>
          <w:rFonts w:hint="eastAsia"/>
          <w:b/>
          <w:bCs/>
          <w:rtl/>
        </w:rPr>
        <w:t>ארבע</w:t>
      </w:r>
      <w:r w:rsidRPr="00AE2AFE">
        <w:rPr>
          <w:b/>
          <w:bCs/>
          <w:rtl/>
        </w:rPr>
        <w:t xml:space="preserve"> </w:t>
      </w:r>
      <w:r>
        <w:rPr>
          <w:rFonts w:hint="cs"/>
          <w:b/>
          <w:bCs/>
          <w:rtl/>
        </w:rPr>
        <w:t>עד</w:t>
      </w:r>
      <w:r w:rsidRPr="00AE2AFE">
        <w:rPr>
          <w:b/>
          <w:bCs/>
          <w:rtl/>
        </w:rPr>
        <w:t xml:space="preserve"> 12 </w:t>
      </w:r>
      <w:r w:rsidRPr="00AE2AFE">
        <w:rPr>
          <w:rFonts w:hint="eastAsia"/>
          <w:b/>
          <w:bCs/>
          <w:rtl/>
        </w:rPr>
        <w:t>שעות</w:t>
      </w:r>
      <w:r w:rsidRPr="00AE2AFE">
        <w:rPr>
          <w:b/>
          <w:bCs/>
          <w:rtl/>
        </w:rPr>
        <w:t xml:space="preserve"> </w:t>
      </w:r>
      <w:r w:rsidRPr="00AE2AFE">
        <w:rPr>
          <w:rFonts w:hint="eastAsia"/>
          <w:b/>
          <w:bCs/>
          <w:rtl/>
        </w:rPr>
        <w:t>שבועיות</w:t>
      </w:r>
      <w:r w:rsidRPr="00AE2AFE">
        <w:rPr>
          <w:b/>
          <w:bCs/>
          <w:rtl/>
        </w:rPr>
        <w:t>.</w:t>
      </w:r>
    </w:p>
    <w:p w14:paraId="4DD1D5B6" w14:textId="77777777" w:rsidR="003528F0" w:rsidRDefault="003528F0" w:rsidP="009B10C1">
      <w:pPr>
        <w:pStyle w:val="a7"/>
        <w:spacing w:line="269" w:lineRule="auto"/>
        <w:rPr>
          <w:rtl/>
        </w:rPr>
      </w:pPr>
    </w:p>
    <w:p w14:paraId="06007DBD" w14:textId="77777777" w:rsidR="003528F0" w:rsidRDefault="003528F0" w:rsidP="009B10C1">
      <w:pPr>
        <w:spacing w:line="269" w:lineRule="auto"/>
        <w:rPr>
          <w:b/>
          <w:bCs/>
          <w:rtl/>
        </w:rPr>
      </w:pPr>
      <w:r w:rsidRPr="00AE2AFE">
        <w:rPr>
          <w:rFonts w:hint="eastAsia"/>
          <w:b/>
          <w:bCs/>
          <w:rtl/>
        </w:rPr>
        <w:t>כמו</w:t>
      </w:r>
      <w:r w:rsidRPr="00AE2AFE">
        <w:rPr>
          <w:b/>
          <w:bCs/>
          <w:rtl/>
        </w:rPr>
        <w:t xml:space="preserve"> </w:t>
      </w:r>
      <w:r w:rsidRPr="00AE2AFE">
        <w:rPr>
          <w:rFonts w:hint="eastAsia"/>
          <w:b/>
          <w:bCs/>
          <w:rtl/>
        </w:rPr>
        <w:t>כן</w:t>
      </w:r>
      <w:r w:rsidRPr="00AE2AFE">
        <w:rPr>
          <w:b/>
          <w:bCs/>
          <w:rtl/>
        </w:rPr>
        <w:t xml:space="preserve">, </w:t>
      </w:r>
      <w:r w:rsidRPr="00AE2AFE">
        <w:rPr>
          <w:rFonts w:hint="eastAsia"/>
          <w:b/>
          <w:bCs/>
          <w:rtl/>
        </w:rPr>
        <w:t>נמצאה</w:t>
      </w:r>
      <w:r w:rsidRPr="00AE2AFE">
        <w:rPr>
          <w:b/>
          <w:bCs/>
          <w:rtl/>
        </w:rPr>
        <w:t xml:space="preserve"> </w:t>
      </w:r>
      <w:r w:rsidRPr="00AE2AFE">
        <w:rPr>
          <w:rFonts w:hint="eastAsia"/>
          <w:b/>
          <w:bCs/>
          <w:rtl/>
        </w:rPr>
        <w:t>שונות</w:t>
      </w:r>
      <w:r w:rsidRPr="00AE2AFE">
        <w:rPr>
          <w:b/>
          <w:bCs/>
          <w:rtl/>
        </w:rPr>
        <w:t xml:space="preserve"> גם </w:t>
      </w:r>
      <w:r w:rsidRPr="00AE2AFE">
        <w:rPr>
          <w:rFonts w:hint="eastAsia"/>
          <w:b/>
          <w:bCs/>
          <w:rtl/>
        </w:rPr>
        <w:t>ביחס</w:t>
      </w:r>
      <w:r w:rsidRPr="00AE2AFE">
        <w:rPr>
          <w:b/>
          <w:bCs/>
          <w:rtl/>
        </w:rPr>
        <w:t xml:space="preserve"> </w:t>
      </w:r>
      <w:r w:rsidRPr="00AE2AFE">
        <w:rPr>
          <w:rFonts w:hint="eastAsia"/>
          <w:b/>
          <w:bCs/>
          <w:rtl/>
        </w:rPr>
        <w:t>לתדירות</w:t>
      </w:r>
      <w:r w:rsidRPr="00AE2AFE">
        <w:rPr>
          <w:b/>
          <w:bCs/>
          <w:rtl/>
        </w:rPr>
        <w:t xml:space="preserve"> </w:t>
      </w:r>
      <w:r w:rsidRPr="00AE2AFE">
        <w:rPr>
          <w:rFonts w:hint="eastAsia"/>
          <w:b/>
          <w:bCs/>
          <w:rtl/>
        </w:rPr>
        <w:t>הביקורים</w:t>
      </w:r>
      <w:r w:rsidRPr="00AE2AFE">
        <w:rPr>
          <w:b/>
          <w:bCs/>
          <w:rtl/>
        </w:rPr>
        <w:t xml:space="preserve"> </w:t>
      </w:r>
      <w:r w:rsidRPr="00AE2AFE">
        <w:rPr>
          <w:rFonts w:hint="eastAsia"/>
          <w:b/>
          <w:bCs/>
          <w:rtl/>
        </w:rPr>
        <w:t>של</w:t>
      </w:r>
      <w:r w:rsidRPr="00AE2AFE">
        <w:rPr>
          <w:b/>
          <w:bCs/>
          <w:rtl/>
        </w:rPr>
        <w:t xml:space="preserve"> </w:t>
      </w:r>
      <w:r w:rsidRPr="00AE2AFE">
        <w:rPr>
          <w:rFonts w:hint="eastAsia"/>
          <w:b/>
          <w:bCs/>
          <w:rtl/>
        </w:rPr>
        <w:t>פסיכולוג</w:t>
      </w:r>
      <w:r w:rsidRPr="00AE2AFE">
        <w:rPr>
          <w:b/>
          <w:bCs/>
          <w:rtl/>
        </w:rPr>
        <w:t xml:space="preserve"> </w:t>
      </w:r>
      <w:r w:rsidRPr="00AE2AFE">
        <w:rPr>
          <w:rFonts w:hint="eastAsia"/>
          <w:b/>
          <w:bCs/>
          <w:rtl/>
        </w:rPr>
        <w:t>במסגרות</w:t>
      </w:r>
      <w:r w:rsidRPr="00AE2AFE">
        <w:rPr>
          <w:b/>
          <w:bCs/>
          <w:rtl/>
        </w:rPr>
        <w:t xml:space="preserve"> </w:t>
      </w:r>
      <w:r w:rsidRPr="00AE2AFE">
        <w:rPr>
          <w:rFonts w:hint="eastAsia"/>
          <w:b/>
          <w:bCs/>
          <w:rtl/>
        </w:rPr>
        <w:t>החינוכיות</w:t>
      </w:r>
      <w:r w:rsidRPr="00AE2AFE">
        <w:rPr>
          <w:b/>
          <w:bCs/>
          <w:rtl/>
        </w:rPr>
        <w:t xml:space="preserve"> </w:t>
      </w:r>
      <w:r>
        <w:rPr>
          <w:rFonts w:hint="cs"/>
          <w:b/>
          <w:bCs/>
          <w:rtl/>
        </w:rPr>
        <w:t>ב</w:t>
      </w:r>
      <w:r w:rsidRPr="00AE2AFE">
        <w:rPr>
          <w:b/>
          <w:bCs/>
          <w:rtl/>
        </w:rPr>
        <w:t xml:space="preserve">אותה רמת שירות. </w:t>
      </w:r>
      <w:r w:rsidRPr="00AE2AFE">
        <w:rPr>
          <w:rFonts w:hint="eastAsia"/>
          <w:b/>
          <w:bCs/>
          <w:rtl/>
        </w:rPr>
        <w:t>כך</w:t>
      </w:r>
      <w:r w:rsidRPr="00AE2AFE">
        <w:rPr>
          <w:b/>
          <w:bCs/>
          <w:rtl/>
        </w:rPr>
        <w:t xml:space="preserve"> למשל, </w:t>
      </w:r>
      <w:r>
        <w:rPr>
          <w:rFonts w:hint="cs"/>
          <w:b/>
          <w:bCs/>
          <w:rtl/>
        </w:rPr>
        <w:t>לילדי</w:t>
      </w:r>
      <w:r w:rsidRPr="00AE2AFE">
        <w:rPr>
          <w:b/>
          <w:bCs/>
          <w:rtl/>
        </w:rPr>
        <w:t xml:space="preserve"> גן חובה </w:t>
      </w:r>
      <w:r w:rsidRPr="00AE2AFE">
        <w:rPr>
          <w:rFonts w:hint="eastAsia"/>
          <w:b/>
          <w:bCs/>
          <w:rtl/>
        </w:rPr>
        <w:t>בחלק</w:t>
      </w:r>
      <w:r w:rsidRPr="00AE2AFE">
        <w:rPr>
          <w:b/>
          <w:bCs/>
          <w:rtl/>
        </w:rPr>
        <w:t xml:space="preserve"> </w:t>
      </w:r>
      <w:r w:rsidRPr="00AE2AFE">
        <w:rPr>
          <w:rFonts w:hint="eastAsia"/>
          <w:b/>
          <w:bCs/>
          <w:rtl/>
        </w:rPr>
        <w:t>מן</w:t>
      </w:r>
      <w:r w:rsidRPr="00AE2AFE">
        <w:rPr>
          <w:b/>
          <w:bCs/>
          <w:rtl/>
        </w:rPr>
        <w:t xml:space="preserve"> </w:t>
      </w:r>
      <w:r>
        <w:rPr>
          <w:rFonts w:hint="cs"/>
          <w:b/>
          <w:bCs/>
          <w:rtl/>
        </w:rPr>
        <w:t>השפ"חים שנבדקו</w:t>
      </w:r>
      <w:r w:rsidRPr="00AE2AFE">
        <w:rPr>
          <w:b/>
          <w:bCs/>
          <w:rtl/>
        </w:rPr>
        <w:t xml:space="preserve"> </w:t>
      </w:r>
      <w:r w:rsidRPr="00AE2AFE">
        <w:rPr>
          <w:rFonts w:hint="eastAsia"/>
          <w:b/>
          <w:bCs/>
          <w:rtl/>
        </w:rPr>
        <w:t>מגיע</w:t>
      </w:r>
      <w:r w:rsidRPr="00AE2AFE">
        <w:rPr>
          <w:b/>
          <w:bCs/>
          <w:rtl/>
        </w:rPr>
        <w:t xml:space="preserve"> </w:t>
      </w:r>
      <w:r w:rsidRPr="00AE2AFE">
        <w:rPr>
          <w:rFonts w:hint="eastAsia"/>
          <w:b/>
          <w:bCs/>
          <w:rtl/>
        </w:rPr>
        <w:t>פסיכולוג</w:t>
      </w:r>
      <w:r w:rsidRPr="00AE2AFE">
        <w:rPr>
          <w:b/>
          <w:bCs/>
          <w:rtl/>
        </w:rPr>
        <w:t xml:space="preserve"> </w:t>
      </w:r>
      <w:r w:rsidRPr="00AE2AFE">
        <w:rPr>
          <w:rFonts w:hint="eastAsia"/>
          <w:b/>
          <w:bCs/>
          <w:rtl/>
        </w:rPr>
        <w:t>אחת</w:t>
      </w:r>
      <w:r w:rsidRPr="00AE2AFE">
        <w:rPr>
          <w:b/>
          <w:bCs/>
          <w:rtl/>
        </w:rPr>
        <w:t xml:space="preserve"> </w:t>
      </w:r>
      <w:r w:rsidRPr="00AE2AFE">
        <w:rPr>
          <w:rFonts w:hint="eastAsia"/>
          <w:b/>
          <w:bCs/>
          <w:rtl/>
        </w:rPr>
        <w:t>לשבוע</w:t>
      </w:r>
      <w:r>
        <w:rPr>
          <w:rFonts w:hint="cs"/>
          <w:b/>
          <w:bCs/>
          <w:rtl/>
        </w:rPr>
        <w:t xml:space="preserve"> (בשפ"חים של אשקלון, טבריה ולוד)</w:t>
      </w:r>
      <w:r w:rsidRPr="00AE2AFE">
        <w:rPr>
          <w:b/>
          <w:bCs/>
          <w:rtl/>
        </w:rPr>
        <w:t xml:space="preserve">, </w:t>
      </w:r>
      <w:r w:rsidRPr="00AE2AFE">
        <w:rPr>
          <w:rFonts w:hint="eastAsia"/>
          <w:b/>
          <w:bCs/>
          <w:rtl/>
        </w:rPr>
        <w:t>בחלק</w:t>
      </w:r>
      <w:r>
        <w:rPr>
          <w:rFonts w:hint="cs"/>
          <w:b/>
          <w:bCs/>
          <w:rtl/>
        </w:rPr>
        <w:t>ם</w:t>
      </w:r>
      <w:r w:rsidRPr="00AE2AFE">
        <w:rPr>
          <w:b/>
          <w:bCs/>
          <w:rtl/>
        </w:rPr>
        <w:t xml:space="preserve"> </w:t>
      </w:r>
      <w:r w:rsidRPr="00AE2AFE">
        <w:rPr>
          <w:rFonts w:hint="eastAsia"/>
          <w:b/>
          <w:bCs/>
          <w:rtl/>
        </w:rPr>
        <w:t>אחת</w:t>
      </w:r>
      <w:r w:rsidRPr="00AE2AFE">
        <w:rPr>
          <w:b/>
          <w:bCs/>
          <w:rtl/>
        </w:rPr>
        <w:t xml:space="preserve"> </w:t>
      </w:r>
      <w:r w:rsidRPr="00AE2AFE">
        <w:rPr>
          <w:rFonts w:hint="eastAsia"/>
          <w:b/>
          <w:bCs/>
          <w:rtl/>
        </w:rPr>
        <w:t>לשבועיים</w:t>
      </w:r>
      <w:r w:rsidRPr="00AE2AFE">
        <w:rPr>
          <w:b/>
          <w:bCs/>
          <w:rtl/>
        </w:rPr>
        <w:t xml:space="preserve"> (</w:t>
      </w:r>
      <w:r>
        <w:rPr>
          <w:rFonts w:hint="cs"/>
          <w:b/>
          <w:bCs/>
          <w:rtl/>
        </w:rPr>
        <w:t xml:space="preserve">בשפ"חים של </w:t>
      </w:r>
      <w:r w:rsidRPr="00AE2AFE">
        <w:rPr>
          <w:b/>
          <w:bCs/>
          <w:rtl/>
        </w:rPr>
        <w:t xml:space="preserve">אשכול </w:t>
      </w:r>
      <w:r>
        <w:rPr>
          <w:rFonts w:hint="cs"/>
          <w:b/>
          <w:bCs/>
          <w:rtl/>
        </w:rPr>
        <w:t>ו</w:t>
      </w:r>
      <w:r w:rsidRPr="00AE2AFE">
        <w:rPr>
          <w:b/>
          <w:bCs/>
          <w:rtl/>
        </w:rPr>
        <w:t>מט</w:t>
      </w:r>
      <w:r w:rsidRPr="00AE2AFE">
        <w:rPr>
          <w:rFonts w:hint="eastAsia"/>
          <w:b/>
          <w:bCs/>
          <w:rtl/>
        </w:rPr>
        <w:t>ה</w:t>
      </w:r>
      <w:r w:rsidRPr="00AE2AFE">
        <w:rPr>
          <w:b/>
          <w:bCs/>
          <w:rtl/>
        </w:rPr>
        <w:t xml:space="preserve"> </w:t>
      </w:r>
      <w:r w:rsidRPr="00AE2AFE">
        <w:rPr>
          <w:rFonts w:hint="eastAsia"/>
          <w:b/>
          <w:bCs/>
          <w:rtl/>
        </w:rPr>
        <w:t>אשר</w:t>
      </w:r>
      <w:r w:rsidRPr="00AE2AFE">
        <w:rPr>
          <w:b/>
          <w:bCs/>
          <w:rtl/>
        </w:rPr>
        <w:t>)</w:t>
      </w:r>
      <w:r>
        <w:rPr>
          <w:rFonts w:hint="cs"/>
          <w:b/>
          <w:bCs/>
          <w:rtl/>
        </w:rPr>
        <w:t>,</w:t>
      </w:r>
      <w:r w:rsidRPr="00AE2AFE">
        <w:rPr>
          <w:b/>
          <w:bCs/>
          <w:rtl/>
        </w:rPr>
        <w:t xml:space="preserve"> ובחלק</w:t>
      </w:r>
      <w:r>
        <w:rPr>
          <w:rFonts w:hint="cs"/>
          <w:b/>
          <w:bCs/>
          <w:rtl/>
        </w:rPr>
        <w:t>ם</w:t>
      </w:r>
      <w:r w:rsidRPr="00AE2AFE">
        <w:rPr>
          <w:b/>
          <w:bCs/>
          <w:rtl/>
        </w:rPr>
        <w:t xml:space="preserve"> אחת לשלושה שבועות (</w:t>
      </w:r>
      <w:r>
        <w:rPr>
          <w:rFonts w:hint="cs"/>
          <w:b/>
          <w:bCs/>
          <w:rtl/>
        </w:rPr>
        <w:t xml:space="preserve">בשפ"ח </w:t>
      </w:r>
      <w:r w:rsidRPr="00AE2AFE">
        <w:rPr>
          <w:b/>
          <w:bCs/>
          <w:rtl/>
        </w:rPr>
        <w:t xml:space="preserve">נתניה). </w:t>
      </w:r>
      <w:r w:rsidRPr="00AE2AFE">
        <w:rPr>
          <w:rFonts w:hint="eastAsia"/>
          <w:b/>
          <w:bCs/>
          <w:rtl/>
        </w:rPr>
        <w:t>יתר</w:t>
      </w:r>
      <w:r w:rsidRPr="00AE2AFE">
        <w:rPr>
          <w:b/>
          <w:bCs/>
          <w:rtl/>
        </w:rPr>
        <w:t xml:space="preserve"> על כן</w:t>
      </w:r>
      <w:r>
        <w:rPr>
          <w:rFonts w:hint="cs"/>
          <w:b/>
          <w:bCs/>
          <w:rtl/>
        </w:rPr>
        <w:t>,</w:t>
      </w:r>
      <w:r w:rsidRPr="00AE2AFE">
        <w:rPr>
          <w:b/>
          <w:bCs/>
          <w:rtl/>
        </w:rPr>
        <w:t xml:space="preserve"> עקב חוסר האחידות בהגדרת רמות השירות</w:t>
      </w:r>
      <w:r>
        <w:rPr>
          <w:rFonts w:hint="cs"/>
          <w:b/>
          <w:bCs/>
          <w:rtl/>
        </w:rPr>
        <w:t>,</w:t>
      </w:r>
      <w:r w:rsidRPr="00AE2AFE">
        <w:rPr>
          <w:b/>
          <w:bCs/>
          <w:rtl/>
        </w:rPr>
        <w:t xml:space="preserve"> נמצא כי ב</w:t>
      </w:r>
      <w:r>
        <w:rPr>
          <w:rFonts w:hint="cs"/>
          <w:b/>
          <w:bCs/>
          <w:rtl/>
        </w:rPr>
        <w:t xml:space="preserve">שפ"ח </w:t>
      </w:r>
      <w:r w:rsidRPr="00AE2AFE">
        <w:rPr>
          <w:b/>
          <w:bCs/>
          <w:rtl/>
        </w:rPr>
        <w:t xml:space="preserve">נתניה </w:t>
      </w:r>
      <w:r w:rsidRPr="00AE2AFE">
        <w:rPr>
          <w:rFonts w:hint="eastAsia"/>
          <w:b/>
          <w:bCs/>
          <w:rtl/>
        </w:rPr>
        <w:t>עבור</w:t>
      </w:r>
      <w:r w:rsidRPr="00AE2AFE">
        <w:rPr>
          <w:b/>
          <w:bCs/>
          <w:rtl/>
        </w:rPr>
        <w:t xml:space="preserve"> רמת שירות ב' לתלמידי </w:t>
      </w:r>
      <w:r>
        <w:rPr>
          <w:rFonts w:hint="cs"/>
          <w:b/>
          <w:bCs/>
          <w:rtl/>
        </w:rPr>
        <w:t>חטיבות הביניים</w:t>
      </w:r>
      <w:r w:rsidRPr="00AE2AFE">
        <w:rPr>
          <w:b/>
          <w:bCs/>
          <w:rtl/>
        </w:rPr>
        <w:t xml:space="preserve"> מוקצות יותר שעות (</w:t>
      </w:r>
      <w:r>
        <w:rPr>
          <w:rFonts w:hint="cs"/>
          <w:b/>
          <w:bCs/>
          <w:rtl/>
        </w:rPr>
        <w:t>שמונה</w:t>
      </w:r>
      <w:r w:rsidRPr="00AE2AFE">
        <w:rPr>
          <w:b/>
          <w:bCs/>
          <w:rtl/>
        </w:rPr>
        <w:t xml:space="preserve">) מאלו שמוקצות לתלמידי </w:t>
      </w:r>
      <w:r>
        <w:rPr>
          <w:rFonts w:hint="cs"/>
          <w:b/>
          <w:bCs/>
          <w:rtl/>
        </w:rPr>
        <w:t>חטיבות הביניים</w:t>
      </w:r>
      <w:r w:rsidRPr="00AE2AFE">
        <w:rPr>
          <w:b/>
          <w:bCs/>
          <w:rtl/>
        </w:rPr>
        <w:t xml:space="preserve"> בטבריה</w:t>
      </w:r>
      <w:r>
        <w:rPr>
          <w:rFonts w:hint="cs"/>
          <w:b/>
          <w:bCs/>
          <w:rtl/>
        </w:rPr>
        <w:t>,</w:t>
      </w:r>
      <w:r w:rsidRPr="00AE2AFE">
        <w:rPr>
          <w:b/>
          <w:bCs/>
          <w:rtl/>
        </w:rPr>
        <w:t xml:space="preserve"> </w:t>
      </w:r>
      <w:r>
        <w:rPr>
          <w:rFonts w:hint="cs"/>
          <w:b/>
          <w:bCs/>
          <w:rtl/>
        </w:rPr>
        <w:t>ה</w:t>
      </w:r>
      <w:r w:rsidRPr="00AE2AFE">
        <w:rPr>
          <w:b/>
          <w:bCs/>
          <w:rtl/>
        </w:rPr>
        <w:t>מקבלים רמת שירות א' (</w:t>
      </w:r>
      <w:r>
        <w:rPr>
          <w:rFonts w:hint="cs"/>
          <w:b/>
          <w:bCs/>
          <w:rtl/>
        </w:rPr>
        <w:t xml:space="preserve">4 - 6 </w:t>
      </w:r>
      <w:r w:rsidRPr="00AE2AFE">
        <w:rPr>
          <w:b/>
          <w:bCs/>
          <w:rtl/>
        </w:rPr>
        <w:t>שעות)</w:t>
      </w:r>
      <w:r>
        <w:rPr>
          <w:rFonts w:hint="cs"/>
          <w:b/>
          <w:bCs/>
          <w:rtl/>
        </w:rPr>
        <w:t xml:space="preserve">, </w:t>
      </w:r>
      <w:r w:rsidRPr="00434D32">
        <w:rPr>
          <w:rFonts w:hint="cs"/>
          <w:b/>
          <w:bCs/>
          <w:rtl/>
        </w:rPr>
        <w:t>ומאלו שמוקצות ל</w:t>
      </w:r>
      <w:r>
        <w:rPr>
          <w:rFonts w:hint="cs"/>
          <w:b/>
          <w:bCs/>
          <w:rtl/>
        </w:rPr>
        <w:t xml:space="preserve">תלמידי </w:t>
      </w:r>
      <w:r w:rsidRPr="00434D32">
        <w:rPr>
          <w:rFonts w:hint="cs"/>
          <w:b/>
          <w:bCs/>
          <w:rtl/>
        </w:rPr>
        <w:t>חטיבת הביניים באשקלון המקבלים גם הם רמת שירות א' (6.77 שעות)</w:t>
      </w:r>
      <w:r w:rsidRPr="00434D32">
        <w:rPr>
          <w:b/>
          <w:bCs/>
          <w:rtl/>
        </w:rPr>
        <w:t>.</w:t>
      </w:r>
    </w:p>
    <w:p w14:paraId="5BE46E3C" w14:textId="77777777" w:rsidR="003528F0" w:rsidRDefault="003528F0" w:rsidP="009B10C1">
      <w:pPr>
        <w:pStyle w:val="a7"/>
        <w:spacing w:line="269" w:lineRule="auto"/>
        <w:rPr>
          <w:rtl/>
        </w:rPr>
      </w:pPr>
    </w:p>
    <w:p w14:paraId="6565E4F0" w14:textId="77777777" w:rsidR="003528F0" w:rsidRPr="00AE2AFE" w:rsidRDefault="003528F0" w:rsidP="009B10C1">
      <w:pPr>
        <w:spacing w:line="269" w:lineRule="auto"/>
        <w:rPr>
          <w:b/>
          <w:bCs/>
          <w:rtl/>
        </w:rPr>
      </w:pPr>
      <w:r w:rsidRPr="00953FBF">
        <w:rPr>
          <w:rFonts w:hint="cs"/>
          <w:rtl/>
        </w:rPr>
        <w:t>משרד החינוך מסר בתשובתו למשרד מבקר המדינה כי הוא מפרסם עקרונות לשימוש במודלים שונים בחוזר מנכ"ל ובמסמכי הנחיות</w:t>
      </w:r>
      <w:r>
        <w:rPr>
          <w:rFonts w:hint="cs"/>
          <w:rtl/>
        </w:rPr>
        <w:t>,</w:t>
      </w:r>
      <w:r w:rsidRPr="00953FBF">
        <w:rPr>
          <w:rFonts w:hint="cs"/>
          <w:rtl/>
        </w:rPr>
        <w:t xml:space="preserve"> ומעודד את המנהלים לבנות מודל </w:t>
      </w:r>
      <w:r w:rsidRPr="00367322">
        <w:rPr>
          <w:rFonts w:hint="eastAsia"/>
          <w:rtl/>
        </w:rPr>
        <w:t>ה</w:t>
      </w:r>
      <w:r w:rsidRPr="00953FBF">
        <w:rPr>
          <w:rFonts w:hint="cs"/>
          <w:rtl/>
        </w:rPr>
        <w:t>מותאם לכל רשות באופן אופטימלי. לדבריו הוא ע</w:t>
      </w:r>
      <w:r>
        <w:rPr>
          <w:rFonts w:hint="cs"/>
          <w:rtl/>
        </w:rPr>
        <w:t>ד</w:t>
      </w:r>
      <w:r w:rsidRPr="00953FBF">
        <w:rPr>
          <w:rFonts w:hint="cs"/>
          <w:rtl/>
        </w:rPr>
        <w:t xml:space="preserve"> למענים יצירתיים ומקצועיים </w:t>
      </w:r>
      <w:r w:rsidRPr="00953FBF">
        <w:rPr>
          <w:rFonts w:hint="eastAsia"/>
          <w:rtl/>
        </w:rPr>
        <w:t>ה</w:t>
      </w:r>
      <w:r w:rsidRPr="00953FBF">
        <w:rPr>
          <w:rFonts w:hint="cs"/>
          <w:rtl/>
        </w:rPr>
        <w:t>מותאמים לרשויות המקומיות במציאות שבה יש מחסור בכוח אדם וצרכים הולכים וגדלים. בדיאלוג בין הפסיכולוג המחוזי למנהל השפ"ח</w:t>
      </w:r>
      <w:r>
        <w:rPr>
          <w:rFonts w:hint="cs"/>
          <w:rtl/>
        </w:rPr>
        <w:t>,</w:t>
      </w:r>
      <w:r w:rsidRPr="00953FBF">
        <w:rPr>
          <w:rFonts w:hint="cs"/>
          <w:rtl/>
        </w:rPr>
        <w:t xml:space="preserve"> המשרד מוודא שמודלים אלו עומדים בעקרונות שפורסמו וביחס לצ</w:t>
      </w:r>
      <w:r w:rsidRPr="00FF15AB">
        <w:rPr>
          <w:rFonts w:hint="eastAsia"/>
          <w:rtl/>
        </w:rPr>
        <w:t>ו</w:t>
      </w:r>
      <w:r w:rsidRPr="001E1CF8">
        <w:rPr>
          <w:rFonts w:hint="cs"/>
          <w:rtl/>
        </w:rPr>
        <w:t>רכי הרשות המקומית</w:t>
      </w:r>
      <w:r>
        <w:rPr>
          <w:rFonts w:hint="cs"/>
          <w:rtl/>
        </w:rPr>
        <w:t>.</w:t>
      </w:r>
    </w:p>
    <w:p w14:paraId="110CAFAB" w14:textId="77777777" w:rsidR="003528F0" w:rsidRPr="00BB2766" w:rsidRDefault="003528F0" w:rsidP="009B10C1">
      <w:pPr>
        <w:pStyle w:val="a7"/>
        <w:spacing w:line="269" w:lineRule="auto"/>
        <w:rPr>
          <w:rtl/>
        </w:rPr>
      </w:pPr>
    </w:p>
    <w:p w14:paraId="2EBBFCDA" w14:textId="77777777" w:rsidR="003528F0" w:rsidRDefault="003528F0" w:rsidP="009B10C1">
      <w:pPr>
        <w:spacing w:line="269" w:lineRule="auto"/>
        <w:rPr>
          <w:b/>
          <w:bCs/>
          <w:rtl/>
        </w:rPr>
      </w:pPr>
      <w:r w:rsidRPr="00BB2766">
        <w:rPr>
          <w:rFonts w:hint="eastAsia"/>
          <w:b/>
          <w:bCs/>
          <w:rtl/>
        </w:rPr>
        <w:t>משרד</w:t>
      </w:r>
      <w:r w:rsidRPr="00BB2766">
        <w:rPr>
          <w:b/>
          <w:bCs/>
          <w:rtl/>
        </w:rPr>
        <w:t xml:space="preserve"> מבקר המדינה ממליץ </w:t>
      </w:r>
      <w:r w:rsidRPr="00BB2766">
        <w:rPr>
          <w:rFonts w:hint="eastAsia"/>
          <w:b/>
          <w:bCs/>
          <w:rtl/>
        </w:rPr>
        <w:t>למשרד</w:t>
      </w:r>
      <w:r w:rsidRPr="00BB2766">
        <w:rPr>
          <w:b/>
          <w:bCs/>
          <w:rtl/>
        </w:rPr>
        <w:t xml:space="preserve"> </w:t>
      </w:r>
      <w:r w:rsidRPr="00BB2766">
        <w:rPr>
          <w:rFonts w:hint="eastAsia"/>
          <w:b/>
          <w:bCs/>
          <w:rtl/>
        </w:rPr>
        <w:t>החינוך</w:t>
      </w:r>
      <w:r w:rsidRPr="00BB2766">
        <w:rPr>
          <w:b/>
          <w:bCs/>
          <w:rtl/>
        </w:rPr>
        <w:t xml:space="preserve"> לקבוע </w:t>
      </w:r>
      <w:r>
        <w:rPr>
          <w:rFonts w:hint="cs"/>
          <w:b/>
          <w:bCs/>
          <w:rtl/>
        </w:rPr>
        <w:t>טווח</w:t>
      </w:r>
      <w:r w:rsidRPr="00BB2766">
        <w:rPr>
          <w:b/>
          <w:bCs/>
          <w:rtl/>
        </w:rPr>
        <w:t xml:space="preserve"> </w:t>
      </w:r>
      <w:r w:rsidRPr="00BB2766">
        <w:rPr>
          <w:rFonts w:hint="eastAsia"/>
          <w:b/>
          <w:bCs/>
          <w:rtl/>
        </w:rPr>
        <w:t>של</w:t>
      </w:r>
      <w:r w:rsidRPr="00BB2766">
        <w:rPr>
          <w:b/>
          <w:bCs/>
          <w:rtl/>
        </w:rPr>
        <w:t xml:space="preserve"> </w:t>
      </w:r>
      <w:r w:rsidRPr="00BB2766">
        <w:rPr>
          <w:rFonts w:hint="eastAsia"/>
          <w:b/>
          <w:bCs/>
          <w:rtl/>
        </w:rPr>
        <w:t>שעות</w:t>
      </w:r>
      <w:r w:rsidRPr="00BB2766">
        <w:rPr>
          <w:b/>
          <w:bCs/>
          <w:rtl/>
        </w:rPr>
        <w:t xml:space="preserve"> </w:t>
      </w:r>
      <w:r w:rsidRPr="00BB2766">
        <w:rPr>
          <w:rFonts w:hint="eastAsia"/>
          <w:b/>
          <w:bCs/>
          <w:rtl/>
        </w:rPr>
        <w:t>שבועיות</w:t>
      </w:r>
      <w:r w:rsidRPr="00BB2766">
        <w:rPr>
          <w:b/>
          <w:bCs/>
          <w:rtl/>
        </w:rPr>
        <w:t xml:space="preserve"> ותדירות להגעה של פסיכולוג למסגרות החינוך עבור כל רמת שירות</w:t>
      </w:r>
      <w:r>
        <w:rPr>
          <w:rFonts w:hint="cs"/>
          <w:b/>
          <w:bCs/>
          <w:rtl/>
        </w:rPr>
        <w:t>. הדבר יאפשר קביעת תקנים ברורים של מתן השירות; ימנע פרשנות שונה של הנורמה על ידי השפ"חים; ויספק לגורמים מאסדרים יכולת השוואה טובה יותר של רמות השירות בין השפ"חים השונים - כדי לקבל החלטות על החלוקה המיטבית של משאבים לצורך שיפור השירות למוסדות החינוך</w:t>
      </w:r>
      <w:r w:rsidRPr="00BB2766">
        <w:rPr>
          <w:b/>
          <w:bCs/>
          <w:rtl/>
        </w:rPr>
        <w:t>.</w:t>
      </w:r>
      <w:r w:rsidRPr="00BB2766">
        <w:rPr>
          <w:rFonts w:hint="cs"/>
          <w:b/>
          <w:bCs/>
          <w:rtl/>
        </w:rPr>
        <w:t xml:space="preserve"> </w:t>
      </w:r>
      <w:r w:rsidRPr="00BB2766">
        <w:rPr>
          <w:b/>
          <w:bCs/>
          <w:rtl/>
        </w:rPr>
        <w:t xml:space="preserve">לעיריית טייבה מומלץ </w:t>
      </w:r>
      <w:r w:rsidRPr="00BB2766">
        <w:rPr>
          <w:rFonts w:hint="cs"/>
          <w:b/>
          <w:bCs/>
          <w:rtl/>
        </w:rPr>
        <w:t>לפעול להעלאת רמת השירות הניתנת ל</w:t>
      </w:r>
      <w:r>
        <w:rPr>
          <w:rFonts w:hint="cs"/>
          <w:b/>
          <w:bCs/>
          <w:rtl/>
        </w:rPr>
        <w:t xml:space="preserve">כל </w:t>
      </w:r>
      <w:r w:rsidRPr="00BB2766">
        <w:rPr>
          <w:rFonts w:hint="cs"/>
          <w:b/>
          <w:bCs/>
          <w:rtl/>
        </w:rPr>
        <w:t>מוסדות החינוך</w:t>
      </w:r>
      <w:r>
        <w:rPr>
          <w:rFonts w:hint="cs"/>
          <w:b/>
          <w:bCs/>
          <w:rtl/>
        </w:rPr>
        <w:t xml:space="preserve"> - הרגיל, המיוחד והמוכש"ר - כדי</w:t>
      </w:r>
      <w:r w:rsidRPr="00BB2766">
        <w:rPr>
          <w:rFonts w:hint="cs"/>
          <w:b/>
          <w:bCs/>
          <w:rtl/>
        </w:rPr>
        <w:t xml:space="preserve"> להבטיח שירותים פסיכולוגיים חינוכיים ברמה נאותה לכלל תלמידי העיר</w:t>
      </w:r>
      <w:r>
        <w:rPr>
          <w:rFonts w:hint="cs"/>
          <w:b/>
          <w:bCs/>
          <w:rtl/>
        </w:rPr>
        <w:t>. לעיריית נתניה מומלץ לפעול כדי להעלות את רמת השירות לחטיבות הביניים בחינוך הרגיל ולכלל מסגרות החינוך המוכש"ר. מומלץ לעיריות לוד ונתניה ולמועצה האזורית מטה אשר לפעול כדי להעלות את רמת השירות לתלמידי גני החובה ובתי הספר היסודיים בחינוך המוכש"ר.</w:t>
      </w:r>
    </w:p>
    <w:p w14:paraId="7CE006D7" w14:textId="77777777" w:rsidR="003528F0" w:rsidRDefault="003528F0" w:rsidP="009B10C1">
      <w:pPr>
        <w:pStyle w:val="a7"/>
        <w:spacing w:line="269" w:lineRule="auto"/>
        <w:rPr>
          <w:rtl/>
        </w:rPr>
      </w:pPr>
    </w:p>
    <w:p w14:paraId="39736988" w14:textId="77777777" w:rsidR="003528F0" w:rsidRPr="00C37AE6" w:rsidRDefault="003528F0" w:rsidP="009B10C1">
      <w:pPr>
        <w:spacing w:line="269" w:lineRule="auto"/>
        <w:rPr>
          <w:rtl/>
        </w:rPr>
      </w:pPr>
      <w:r w:rsidRPr="00F67458">
        <w:rPr>
          <w:rFonts w:hint="eastAsia"/>
          <w:rtl/>
        </w:rPr>
        <w:t>עיריית</w:t>
      </w:r>
      <w:r w:rsidRPr="00F67458">
        <w:rPr>
          <w:rtl/>
        </w:rPr>
        <w:t xml:space="preserve"> </w:t>
      </w:r>
      <w:r w:rsidRPr="00F67458">
        <w:rPr>
          <w:rFonts w:hint="cs"/>
          <w:b/>
          <w:bCs/>
          <w:rtl/>
        </w:rPr>
        <w:t>לוד</w:t>
      </w:r>
      <w:r w:rsidRPr="00F67458">
        <w:rPr>
          <w:rtl/>
        </w:rPr>
        <w:t xml:space="preserve"> מסרה בתשובתה</w:t>
      </w:r>
      <w:r w:rsidRPr="00953FBF">
        <w:rPr>
          <w:rtl/>
        </w:rPr>
        <w:t xml:space="preserve"> למשרד מבקר המדינה</w:t>
      </w:r>
      <w:r w:rsidRPr="00953FBF">
        <w:rPr>
          <w:rFonts w:hint="cs"/>
          <w:rtl/>
        </w:rPr>
        <w:t xml:space="preserve"> </w:t>
      </w:r>
      <w:r w:rsidRPr="00953FBF">
        <w:rPr>
          <w:rtl/>
        </w:rPr>
        <w:t xml:space="preserve">ממאי 2025 </w:t>
      </w:r>
      <w:r w:rsidRPr="00953FBF">
        <w:rPr>
          <w:rFonts w:hint="cs"/>
          <w:rtl/>
        </w:rPr>
        <w:t xml:space="preserve">(להלן - תשובת עיריית לוד) </w:t>
      </w:r>
      <w:r w:rsidRPr="00953FBF">
        <w:rPr>
          <w:rtl/>
        </w:rPr>
        <w:t xml:space="preserve">כי </w:t>
      </w:r>
      <w:r w:rsidRPr="00FF15AB">
        <w:rPr>
          <w:rFonts w:hint="cs"/>
          <w:rtl/>
        </w:rPr>
        <w:t>נכון למועד תשובתה</w:t>
      </w:r>
      <w:r w:rsidRPr="001E1CF8">
        <w:rPr>
          <w:rtl/>
        </w:rPr>
        <w:t xml:space="preserve"> שישה </w:t>
      </w:r>
      <w:r w:rsidRPr="001E1CF8">
        <w:rPr>
          <w:rFonts w:hint="eastAsia"/>
          <w:rtl/>
        </w:rPr>
        <w:t>בתי</w:t>
      </w:r>
      <w:r w:rsidRPr="001E1CF8">
        <w:rPr>
          <w:rtl/>
        </w:rPr>
        <w:t xml:space="preserve"> ספר </w:t>
      </w:r>
      <w:r w:rsidRPr="000C0C03">
        <w:rPr>
          <w:rFonts w:hint="eastAsia"/>
          <w:rtl/>
        </w:rPr>
        <w:t>גדולים</w:t>
      </w:r>
      <w:r w:rsidRPr="000C0C03">
        <w:rPr>
          <w:rtl/>
        </w:rPr>
        <w:t xml:space="preserve"> </w:t>
      </w:r>
      <w:r w:rsidRPr="00DC346F">
        <w:rPr>
          <w:rFonts w:hint="eastAsia"/>
          <w:rtl/>
        </w:rPr>
        <w:t>בחינוך</w:t>
      </w:r>
      <w:r w:rsidRPr="00DC346F">
        <w:rPr>
          <w:rtl/>
        </w:rPr>
        <w:t xml:space="preserve"> </w:t>
      </w:r>
      <w:r w:rsidRPr="00DC346F">
        <w:rPr>
          <w:rFonts w:hint="eastAsia"/>
          <w:rtl/>
        </w:rPr>
        <w:t>החרדי</w:t>
      </w:r>
      <w:r w:rsidRPr="00DC346F">
        <w:rPr>
          <w:rtl/>
        </w:rPr>
        <w:t xml:space="preserve"> מקבלים רמת שירות א'</w:t>
      </w:r>
      <w:r w:rsidRPr="00865627">
        <w:rPr>
          <w:rtl/>
        </w:rPr>
        <w:t>, ו</w:t>
      </w:r>
      <w:r w:rsidRPr="00865627">
        <w:rPr>
          <w:rFonts w:hint="eastAsia"/>
          <w:rtl/>
        </w:rPr>
        <w:t>כי</w:t>
      </w:r>
      <w:r w:rsidRPr="00865627">
        <w:rPr>
          <w:rtl/>
        </w:rPr>
        <w:t xml:space="preserve"> </w:t>
      </w:r>
      <w:r w:rsidRPr="00977369">
        <w:rPr>
          <w:rFonts w:hint="eastAsia"/>
          <w:rtl/>
        </w:rPr>
        <w:t>בכל</w:t>
      </w:r>
      <w:r w:rsidRPr="00382682">
        <w:rPr>
          <w:rtl/>
        </w:rPr>
        <w:t xml:space="preserve"> </w:t>
      </w:r>
      <w:r w:rsidRPr="00382682">
        <w:rPr>
          <w:rFonts w:hint="eastAsia"/>
          <w:rtl/>
        </w:rPr>
        <w:t>גני</w:t>
      </w:r>
      <w:r w:rsidRPr="0020595E">
        <w:rPr>
          <w:rtl/>
        </w:rPr>
        <w:t xml:space="preserve"> החובה </w:t>
      </w:r>
      <w:r w:rsidRPr="00D55183">
        <w:rPr>
          <w:rFonts w:hint="eastAsia"/>
          <w:rtl/>
        </w:rPr>
        <w:t>בחינוך</w:t>
      </w:r>
      <w:r w:rsidRPr="003F3808">
        <w:rPr>
          <w:rtl/>
        </w:rPr>
        <w:t xml:space="preserve"> </w:t>
      </w:r>
      <w:r w:rsidRPr="008242C1">
        <w:rPr>
          <w:rFonts w:hint="eastAsia"/>
          <w:rtl/>
        </w:rPr>
        <w:t>החרדי</w:t>
      </w:r>
      <w:r w:rsidRPr="008A1A03">
        <w:rPr>
          <w:rtl/>
        </w:rPr>
        <w:t xml:space="preserve"> בעיר</w:t>
      </w:r>
      <w:r w:rsidRPr="00DD3046">
        <w:rPr>
          <w:rtl/>
        </w:rPr>
        <w:t xml:space="preserve"> </w:t>
      </w:r>
      <w:r w:rsidRPr="00DD3046">
        <w:rPr>
          <w:rFonts w:hint="eastAsia"/>
          <w:rtl/>
        </w:rPr>
        <w:t>מופעל</w:t>
      </w:r>
      <w:r w:rsidRPr="000133D1">
        <w:rPr>
          <w:rtl/>
        </w:rPr>
        <w:t xml:space="preserve"> </w:t>
      </w:r>
      <w:r w:rsidRPr="000133D1">
        <w:rPr>
          <w:rFonts w:hint="eastAsia"/>
          <w:rtl/>
        </w:rPr>
        <w:t>השנה</w:t>
      </w:r>
      <w:r w:rsidRPr="00CA6885">
        <w:rPr>
          <w:rtl/>
        </w:rPr>
        <w:t xml:space="preserve"> </w:t>
      </w:r>
      <w:r w:rsidRPr="0005786E">
        <w:rPr>
          <w:rFonts w:hint="eastAsia"/>
          <w:rtl/>
        </w:rPr>
        <w:t>פרו</w:t>
      </w:r>
      <w:r w:rsidRPr="00D623DD">
        <w:rPr>
          <w:rFonts w:hint="eastAsia"/>
          <w:rtl/>
        </w:rPr>
        <w:t>יקט</w:t>
      </w:r>
      <w:r w:rsidRPr="007A724B">
        <w:rPr>
          <w:rtl/>
        </w:rPr>
        <w:t xml:space="preserve"> </w:t>
      </w:r>
      <w:r w:rsidRPr="00081A4B">
        <w:rPr>
          <w:rFonts w:hint="eastAsia"/>
          <w:rtl/>
        </w:rPr>
        <w:t>אשר</w:t>
      </w:r>
      <w:r w:rsidRPr="00081A4B">
        <w:rPr>
          <w:rtl/>
        </w:rPr>
        <w:t xml:space="preserve"> </w:t>
      </w:r>
      <w:r w:rsidRPr="00081A4B">
        <w:rPr>
          <w:rFonts w:hint="eastAsia"/>
          <w:rtl/>
        </w:rPr>
        <w:t>נותן</w:t>
      </w:r>
      <w:r w:rsidRPr="00081A4B">
        <w:rPr>
          <w:rtl/>
        </w:rPr>
        <w:t xml:space="preserve"> </w:t>
      </w:r>
      <w:r w:rsidRPr="00081A4B">
        <w:rPr>
          <w:rFonts w:hint="eastAsia"/>
          <w:rtl/>
        </w:rPr>
        <w:t>להם</w:t>
      </w:r>
      <w:r w:rsidRPr="005646CB">
        <w:rPr>
          <w:rtl/>
        </w:rPr>
        <w:t xml:space="preserve"> </w:t>
      </w:r>
      <w:r w:rsidRPr="00C522AD">
        <w:rPr>
          <w:rFonts w:hint="eastAsia"/>
          <w:rtl/>
        </w:rPr>
        <w:t>מענה</w:t>
      </w:r>
      <w:r w:rsidRPr="00D4653E">
        <w:rPr>
          <w:rtl/>
        </w:rPr>
        <w:t>.</w:t>
      </w:r>
    </w:p>
    <w:p w14:paraId="1BA450F6" w14:textId="77777777" w:rsidR="003528F0" w:rsidRPr="00953FBF" w:rsidRDefault="003528F0" w:rsidP="009B10C1">
      <w:pPr>
        <w:pStyle w:val="a7"/>
        <w:spacing w:line="269" w:lineRule="auto"/>
        <w:rPr>
          <w:rtl/>
        </w:rPr>
      </w:pPr>
    </w:p>
    <w:p w14:paraId="09C2BCF2" w14:textId="77777777" w:rsidR="003528F0" w:rsidRPr="005455EB" w:rsidRDefault="003528F0" w:rsidP="009B10C1">
      <w:pPr>
        <w:spacing w:line="269" w:lineRule="auto"/>
        <w:rPr>
          <w:rtl/>
        </w:rPr>
      </w:pPr>
      <w:r w:rsidRPr="00953FBF">
        <w:rPr>
          <w:rFonts w:hint="eastAsia"/>
          <w:rtl/>
        </w:rPr>
        <w:t>עיריית</w:t>
      </w:r>
      <w:r w:rsidRPr="00953FBF">
        <w:rPr>
          <w:rtl/>
        </w:rPr>
        <w:t xml:space="preserve"> </w:t>
      </w:r>
      <w:r w:rsidRPr="00953FBF">
        <w:rPr>
          <w:rFonts w:hint="cs"/>
          <w:b/>
          <w:bCs/>
          <w:rtl/>
        </w:rPr>
        <w:t>נתניה</w:t>
      </w:r>
      <w:r w:rsidRPr="00953FBF">
        <w:rPr>
          <w:rtl/>
        </w:rPr>
        <w:t xml:space="preserve"> מסרה בתשובתה למשרד מבקר המדינה כי היא מודעת ל</w:t>
      </w:r>
      <w:r w:rsidRPr="00953FBF">
        <w:rPr>
          <w:rFonts w:hint="cs"/>
          <w:rtl/>
        </w:rPr>
        <w:t>כך</w:t>
      </w:r>
      <w:r w:rsidRPr="00953FBF">
        <w:rPr>
          <w:rtl/>
        </w:rPr>
        <w:t xml:space="preserve"> שעליה להרחיב ולהעמיק את השירות הניתן בחטיבות הביניים בחינוך הממלכתי. </w:t>
      </w:r>
      <w:r w:rsidRPr="00953FBF">
        <w:rPr>
          <w:rFonts w:hint="cs"/>
          <w:rtl/>
        </w:rPr>
        <w:t>עם זאת, היא מסרה כי מלבד השירותים הרגילים שנותן השפ"ח</w:t>
      </w:r>
      <w:r>
        <w:rPr>
          <w:rFonts w:hint="cs"/>
          <w:rtl/>
        </w:rPr>
        <w:t>,</w:t>
      </w:r>
      <w:r w:rsidRPr="00953FBF">
        <w:rPr>
          <w:rFonts w:hint="cs"/>
          <w:rtl/>
        </w:rPr>
        <w:t xml:space="preserve"> הוא מציע תוכניות תוספתיות רבות </w:t>
      </w:r>
      <w:r w:rsidRPr="00FF15AB">
        <w:rPr>
          <w:rFonts w:hint="cs"/>
          <w:rtl/>
        </w:rPr>
        <w:t>שבתי הספר יכולים לרכוש באמצעות תוכניות לאמנויות, סלי תרבות, ת</w:t>
      </w:r>
      <w:r w:rsidRPr="001E1CF8">
        <w:rPr>
          <w:rFonts w:hint="cs"/>
          <w:rtl/>
        </w:rPr>
        <w:t>וכנית הגפ"ן</w:t>
      </w:r>
      <w:r w:rsidRPr="00953FBF">
        <w:rPr>
          <w:rStyle w:val="af1"/>
          <w:rtl/>
        </w:rPr>
        <w:footnoteReference w:id="211"/>
      </w:r>
      <w:r w:rsidRPr="00953FBF">
        <w:rPr>
          <w:rFonts w:hint="cs"/>
          <w:rtl/>
        </w:rPr>
        <w:t xml:space="preserve"> ועוד - תוכניות אשר מאפשרות להשלים את מערך המענים הניתנים ואף למעלה מכך.</w:t>
      </w:r>
    </w:p>
    <w:p w14:paraId="0ED73FA6" w14:textId="77777777" w:rsidR="003528F0" w:rsidRDefault="003528F0" w:rsidP="009B10C1">
      <w:pPr>
        <w:spacing w:line="269" w:lineRule="auto"/>
        <w:rPr>
          <w:rtl/>
        </w:rPr>
      </w:pPr>
    </w:p>
    <w:p w14:paraId="72B16B77" w14:textId="77777777" w:rsidR="003528F0" w:rsidRDefault="003528F0" w:rsidP="009B10C1">
      <w:pPr>
        <w:spacing w:line="269" w:lineRule="auto"/>
        <w:rPr>
          <w:rtl/>
        </w:rPr>
      </w:pPr>
      <w:r>
        <w:rPr>
          <w:rFonts w:hint="cs"/>
          <w:rtl/>
        </w:rPr>
        <w:t>בהתייחס להיעדר האחידות ברמות השירות ולרמות השירות למסגרות החינוך המוכש"ר שמספקת ה</w:t>
      </w:r>
      <w:r w:rsidRPr="005455EB">
        <w:rPr>
          <w:rFonts w:hint="eastAsia"/>
          <w:rtl/>
        </w:rPr>
        <w:t>מועצה</w:t>
      </w:r>
      <w:r w:rsidRPr="005455EB">
        <w:rPr>
          <w:rtl/>
        </w:rPr>
        <w:t xml:space="preserve"> </w:t>
      </w:r>
      <w:r>
        <w:rPr>
          <w:rFonts w:hint="cs"/>
          <w:rtl/>
        </w:rPr>
        <w:t>ה</w:t>
      </w:r>
      <w:r w:rsidRPr="005455EB">
        <w:rPr>
          <w:rtl/>
        </w:rPr>
        <w:t xml:space="preserve">אזורית </w:t>
      </w:r>
      <w:r w:rsidRPr="00984D9D">
        <w:rPr>
          <w:rFonts w:hint="cs"/>
          <w:b/>
          <w:bCs/>
          <w:rtl/>
        </w:rPr>
        <w:t>מטה אשר</w:t>
      </w:r>
      <w:r>
        <w:rPr>
          <w:rFonts w:hint="cs"/>
          <w:b/>
          <w:bCs/>
          <w:rtl/>
        </w:rPr>
        <w:t>,</w:t>
      </w:r>
      <w:r w:rsidRPr="005455EB">
        <w:rPr>
          <w:rtl/>
        </w:rPr>
        <w:t xml:space="preserve"> </w:t>
      </w:r>
      <w:r>
        <w:rPr>
          <w:rFonts w:hint="cs"/>
          <w:rtl/>
        </w:rPr>
        <w:t>היא השיבה</w:t>
      </w:r>
      <w:r w:rsidRPr="005455EB">
        <w:rPr>
          <w:rtl/>
        </w:rPr>
        <w:t xml:space="preserve"> כי היא </w:t>
      </w:r>
      <w:r>
        <w:rPr>
          <w:rFonts w:hint="cs"/>
          <w:rtl/>
        </w:rPr>
        <w:t>בוחנת</w:t>
      </w:r>
      <w:r w:rsidRPr="005455EB">
        <w:rPr>
          <w:rtl/>
        </w:rPr>
        <w:t xml:space="preserve"> את היקף השירות ובכוונתה לקיים דיון </w:t>
      </w:r>
      <w:r w:rsidRPr="005455EB">
        <w:rPr>
          <w:rFonts w:hint="eastAsia"/>
          <w:rtl/>
        </w:rPr>
        <w:t>בהובלת</w:t>
      </w:r>
      <w:r w:rsidRPr="005455EB">
        <w:rPr>
          <w:rtl/>
        </w:rPr>
        <w:t xml:space="preserve"> אגף </w:t>
      </w:r>
      <w:r>
        <w:rPr>
          <w:rFonts w:hint="cs"/>
          <w:rtl/>
        </w:rPr>
        <w:t>ה</w:t>
      </w:r>
      <w:r w:rsidRPr="005455EB">
        <w:rPr>
          <w:rtl/>
        </w:rPr>
        <w:t>חינוך</w:t>
      </w:r>
      <w:r>
        <w:rPr>
          <w:rFonts w:hint="cs"/>
          <w:rtl/>
        </w:rPr>
        <w:t xml:space="preserve"> במועצה</w:t>
      </w:r>
      <w:r w:rsidRPr="005455EB">
        <w:rPr>
          <w:rtl/>
        </w:rPr>
        <w:t xml:space="preserve"> לקראת שנת הלימודים הבאה.</w:t>
      </w:r>
    </w:p>
    <w:p w14:paraId="1B749BDC" w14:textId="77777777" w:rsidR="003528F0" w:rsidRDefault="003528F0" w:rsidP="009B10C1">
      <w:pPr>
        <w:spacing w:line="269" w:lineRule="auto"/>
        <w:rPr>
          <w:rtl/>
        </w:rPr>
      </w:pPr>
    </w:p>
    <w:p w14:paraId="638C027D" w14:textId="77777777" w:rsidR="003528F0" w:rsidRDefault="003528F0" w:rsidP="009B10C1">
      <w:pPr>
        <w:pStyle w:val="4"/>
        <w:spacing w:before="0" w:line="269" w:lineRule="auto"/>
        <w:rPr>
          <w:rtl/>
        </w:rPr>
      </w:pPr>
      <w:r>
        <w:rPr>
          <w:rFonts w:hint="cs"/>
          <w:rtl/>
        </w:rPr>
        <w:t>קבוצות הגיל שמקבלות מענה חלקי או שאינן מקבלות מענה כלל</w:t>
      </w:r>
    </w:p>
    <w:p w14:paraId="0D485EC3" w14:textId="77777777" w:rsidR="006E7028" w:rsidRPr="006E7028" w:rsidRDefault="006E7028" w:rsidP="006E7028">
      <w:pPr>
        <w:rPr>
          <w:rtl/>
        </w:rPr>
      </w:pPr>
    </w:p>
    <w:p w14:paraId="2C682127" w14:textId="77777777" w:rsidR="003528F0" w:rsidRPr="00AD7110" w:rsidRDefault="003528F0" w:rsidP="009B10C1">
      <w:pPr>
        <w:pStyle w:val="50"/>
        <w:spacing w:line="269" w:lineRule="auto"/>
        <w:rPr>
          <w:szCs w:val="20"/>
          <w:rtl/>
        </w:rPr>
      </w:pPr>
      <w:r w:rsidRPr="00AD7110">
        <w:rPr>
          <w:rFonts w:hint="cs"/>
          <w:szCs w:val="20"/>
          <w:rtl/>
        </w:rPr>
        <w:t>מתן שירות לגיל הרך (בני 0 עד3)</w:t>
      </w:r>
    </w:p>
    <w:p w14:paraId="31CCA57E" w14:textId="77777777" w:rsidR="003528F0" w:rsidRDefault="003528F0" w:rsidP="009B10C1">
      <w:pPr>
        <w:pStyle w:val="a7"/>
        <w:spacing w:line="269" w:lineRule="auto"/>
        <w:rPr>
          <w:rtl/>
        </w:rPr>
      </w:pPr>
    </w:p>
    <w:p w14:paraId="12F5A1D3" w14:textId="77777777" w:rsidR="003528F0" w:rsidRDefault="003528F0" w:rsidP="009B10C1">
      <w:pPr>
        <w:spacing w:line="269" w:lineRule="auto"/>
        <w:rPr>
          <w:rtl/>
        </w:rPr>
      </w:pPr>
      <w:r w:rsidRPr="007051B0">
        <w:rPr>
          <w:rtl/>
        </w:rPr>
        <w:t>השנים הראשונות בחייו של הילד הן המכריעות בהתפתחותו</w:t>
      </w:r>
      <w:r w:rsidRPr="007051B0">
        <w:rPr>
          <w:rFonts w:hint="cs"/>
          <w:rtl/>
        </w:rPr>
        <w:t xml:space="preserve">, </w:t>
      </w:r>
      <w:r w:rsidRPr="007051B0">
        <w:rPr>
          <w:rtl/>
        </w:rPr>
        <w:t>שכן במ</w:t>
      </w:r>
      <w:r w:rsidRPr="007051B0">
        <w:rPr>
          <w:rFonts w:hint="cs"/>
          <w:rtl/>
        </w:rPr>
        <w:t>הלכן</w:t>
      </w:r>
      <w:r w:rsidRPr="007051B0">
        <w:rPr>
          <w:rtl/>
        </w:rPr>
        <w:t xml:space="preserve"> מ</w:t>
      </w:r>
      <w:r w:rsidRPr="007051B0">
        <w:rPr>
          <w:rFonts w:hint="cs"/>
          <w:rtl/>
        </w:rPr>
        <w:t>תעצבות</w:t>
      </w:r>
      <w:r w:rsidRPr="007051B0">
        <w:rPr>
          <w:rtl/>
        </w:rPr>
        <w:t xml:space="preserve"> מערכות ג</w:t>
      </w:r>
      <w:r>
        <w:rPr>
          <w:rFonts w:hint="cs"/>
          <w:rtl/>
        </w:rPr>
        <w:t>ופו</w:t>
      </w:r>
      <w:r w:rsidRPr="007051B0">
        <w:rPr>
          <w:rtl/>
        </w:rPr>
        <w:t xml:space="preserve"> ותפקודן </w:t>
      </w:r>
      <w:r>
        <w:rPr>
          <w:rFonts w:hint="cs"/>
          <w:rtl/>
        </w:rPr>
        <w:t xml:space="preserve">ומתגבשים </w:t>
      </w:r>
      <w:r w:rsidRPr="007051B0">
        <w:rPr>
          <w:rFonts w:hint="cs"/>
          <w:rtl/>
        </w:rPr>
        <w:t>אישיותו</w:t>
      </w:r>
      <w:r>
        <w:rPr>
          <w:rFonts w:hint="cs"/>
          <w:rtl/>
        </w:rPr>
        <w:t xml:space="preserve"> </w:t>
      </w:r>
      <w:r w:rsidRPr="007051B0">
        <w:rPr>
          <w:rFonts w:hint="cs"/>
          <w:rtl/>
        </w:rPr>
        <w:t>ו</w:t>
      </w:r>
      <w:r w:rsidRPr="007051B0">
        <w:rPr>
          <w:rtl/>
        </w:rPr>
        <w:t>דפוסי היחסים הבי</w:t>
      </w:r>
      <w:r>
        <w:rPr>
          <w:rFonts w:hint="cs"/>
          <w:rtl/>
        </w:rPr>
        <w:t>ן-</w:t>
      </w:r>
      <w:r w:rsidRPr="007051B0">
        <w:rPr>
          <w:rtl/>
        </w:rPr>
        <w:t>אישיים של</w:t>
      </w:r>
      <w:r w:rsidRPr="007051B0">
        <w:rPr>
          <w:rFonts w:hint="cs"/>
          <w:rtl/>
        </w:rPr>
        <w:t>ו</w:t>
      </w:r>
      <w:r w:rsidRPr="007051B0">
        <w:rPr>
          <w:rtl/>
        </w:rPr>
        <w:t>. ניתן לשנות את נתיב ההתפתחות בגיל הרך באמצעות התערבויות היוצרות איזון בין גורמי סיכון לבין גורמי הגנה</w:t>
      </w:r>
      <w:r>
        <w:rPr>
          <w:rFonts w:hint="cs"/>
          <w:rtl/>
        </w:rPr>
        <w:t>, ו</w:t>
      </w:r>
      <w:r w:rsidRPr="007051B0">
        <w:rPr>
          <w:rtl/>
        </w:rPr>
        <w:t>מגדילות את הסיכוי להתפתחות מיטבית</w:t>
      </w:r>
      <w:r>
        <w:rPr>
          <w:rStyle w:val="af1"/>
          <w:rtl/>
        </w:rPr>
        <w:footnoteReference w:id="212"/>
      </w:r>
      <w:r w:rsidRPr="007051B0">
        <w:rPr>
          <w:rtl/>
        </w:rPr>
        <w:t xml:space="preserve">. </w:t>
      </w:r>
      <w:r w:rsidRPr="00A1221A">
        <w:rPr>
          <w:rtl/>
        </w:rPr>
        <w:t xml:space="preserve">טיפול בקשיים נפשיים בשלב מוקדם ככל האפשר </w:t>
      </w:r>
      <w:r>
        <w:rPr>
          <w:rFonts w:hint="cs"/>
          <w:rtl/>
        </w:rPr>
        <w:t>יכול</w:t>
      </w:r>
      <w:r w:rsidRPr="00A1221A">
        <w:rPr>
          <w:rtl/>
        </w:rPr>
        <w:t xml:space="preserve"> למנוע מן המצוקה או הקושי להתפתח לכדי מצב נפשי כרוני ומתמשך</w:t>
      </w:r>
      <w:r>
        <w:rPr>
          <w:rStyle w:val="af1"/>
          <w:rtl/>
        </w:rPr>
        <w:footnoteReference w:id="213"/>
      </w:r>
      <w:r>
        <w:rPr>
          <w:rFonts w:hint="cs"/>
          <w:rtl/>
        </w:rPr>
        <w:t xml:space="preserve">. </w:t>
      </w:r>
      <w:r w:rsidRPr="00A1221A">
        <w:rPr>
          <w:rFonts w:hint="cs"/>
          <w:rtl/>
        </w:rPr>
        <w:t>האפיונים הייחודיים לגיל הרך, הכוללים שינויים מהירים בתפקוד ובגמישות המוח</w:t>
      </w:r>
      <w:r>
        <w:rPr>
          <w:rFonts w:hint="cs"/>
          <w:rtl/>
        </w:rPr>
        <w:t>,</w:t>
      </w:r>
      <w:r w:rsidRPr="00A1221A">
        <w:rPr>
          <w:rFonts w:hint="cs"/>
          <w:rtl/>
        </w:rPr>
        <w:t xml:space="preserve"> הופכי</w:t>
      </w:r>
      <w:r>
        <w:rPr>
          <w:rFonts w:hint="cs"/>
          <w:rtl/>
        </w:rPr>
        <w:t>ם</w:t>
      </w:r>
      <w:r w:rsidRPr="00A1221A">
        <w:rPr>
          <w:rFonts w:hint="cs"/>
          <w:rtl/>
        </w:rPr>
        <w:t xml:space="preserve"> את </w:t>
      </w:r>
      <w:r w:rsidRPr="00A1221A">
        <w:rPr>
          <w:rtl/>
        </w:rPr>
        <w:t xml:space="preserve">האבחון המוקדם וההתערבות המוקדמת </w:t>
      </w:r>
      <w:r w:rsidRPr="00A1221A">
        <w:rPr>
          <w:rFonts w:hint="cs"/>
          <w:rtl/>
        </w:rPr>
        <w:t>ל</w:t>
      </w:r>
      <w:r w:rsidRPr="00A1221A">
        <w:rPr>
          <w:rtl/>
        </w:rPr>
        <w:t xml:space="preserve">"חלון הזדמנויות" בלתי הפיך לטיפול בקשיים נפשיים ורגשיים </w:t>
      </w:r>
      <w:r w:rsidRPr="00A1221A">
        <w:rPr>
          <w:rFonts w:hint="cs"/>
          <w:rtl/>
        </w:rPr>
        <w:t xml:space="preserve">עבור </w:t>
      </w:r>
      <w:r>
        <w:rPr>
          <w:rFonts w:hint="cs"/>
          <w:rtl/>
        </w:rPr>
        <w:t>שלב גיל זה</w:t>
      </w:r>
      <w:r>
        <w:rPr>
          <w:rStyle w:val="af1"/>
          <w:rtl/>
        </w:rPr>
        <w:footnoteReference w:id="214"/>
      </w:r>
      <w:r>
        <w:rPr>
          <w:rFonts w:hint="cs"/>
          <w:rtl/>
        </w:rPr>
        <w:t>.</w:t>
      </w:r>
      <w:r w:rsidRPr="00A1221A">
        <w:rPr>
          <w:rFonts w:hint="cs"/>
          <w:rtl/>
        </w:rPr>
        <w:t xml:space="preserve"> </w:t>
      </w:r>
      <w:r w:rsidRPr="00A1221A">
        <w:rPr>
          <w:rtl/>
        </w:rPr>
        <w:t>בהיעדר חסך מוקדם קיצוני או פגיעה אורגנית חמורה, מסוגל</w:t>
      </w:r>
      <w:r w:rsidRPr="00A1221A">
        <w:rPr>
          <w:rFonts w:hint="cs"/>
          <w:rtl/>
        </w:rPr>
        <w:t>ים</w:t>
      </w:r>
      <w:r w:rsidRPr="00A1221A">
        <w:rPr>
          <w:rtl/>
        </w:rPr>
        <w:t xml:space="preserve"> מרבית הילדים להתגבר</w:t>
      </w:r>
      <w:r w:rsidRPr="00A1221A">
        <w:rPr>
          <w:rFonts w:hint="cs"/>
          <w:rtl/>
        </w:rPr>
        <w:t xml:space="preserve"> </w:t>
      </w:r>
      <w:r w:rsidRPr="00A1221A">
        <w:rPr>
          <w:rtl/>
        </w:rPr>
        <w:t>על קשיים מוקדמים, והתערבויות מתאימות מוקדמות עשויות לשנות מהלך של התפתחות חריגה</w:t>
      </w:r>
      <w:r>
        <w:rPr>
          <w:rStyle w:val="af1"/>
          <w:rtl/>
        </w:rPr>
        <w:footnoteReference w:id="215"/>
      </w:r>
      <w:r w:rsidRPr="00A1221A">
        <w:rPr>
          <w:rFonts w:hint="cs"/>
          <w:rtl/>
        </w:rPr>
        <w:t>.</w:t>
      </w:r>
    </w:p>
    <w:p w14:paraId="744DE754" w14:textId="77777777" w:rsidR="003528F0" w:rsidRDefault="003528F0" w:rsidP="009B10C1">
      <w:pPr>
        <w:pStyle w:val="a7"/>
        <w:spacing w:line="269" w:lineRule="auto"/>
        <w:rPr>
          <w:rtl/>
        </w:rPr>
      </w:pPr>
    </w:p>
    <w:p w14:paraId="6BB06CE3" w14:textId="77777777" w:rsidR="003528F0" w:rsidRDefault="003528F0" w:rsidP="009B10C1">
      <w:pPr>
        <w:spacing w:line="269" w:lineRule="auto"/>
        <w:rPr>
          <w:rtl/>
        </w:rPr>
      </w:pPr>
      <w:r>
        <w:rPr>
          <w:rFonts w:hint="cs"/>
          <w:rtl/>
        </w:rPr>
        <w:t xml:space="preserve">על פי מחקר, </w:t>
      </w:r>
      <w:r w:rsidRPr="00F2442A">
        <w:rPr>
          <w:rtl/>
        </w:rPr>
        <w:t>כ-9% מהתינוקות מתחת</w:t>
      </w:r>
      <w:r w:rsidRPr="00F2442A">
        <w:rPr>
          <w:rFonts w:hint="cs"/>
          <w:rtl/>
        </w:rPr>
        <w:t xml:space="preserve"> </w:t>
      </w:r>
      <w:r w:rsidRPr="00F2442A">
        <w:rPr>
          <w:rtl/>
        </w:rPr>
        <w:t>לגיל 36 חודשים לוקים בעיכוב התפתחותי שעלול להתבטא בקשיי תקשורת, קושי במשחק, קשיי</w:t>
      </w:r>
      <w:r w:rsidRPr="00F2442A">
        <w:rPr>
          <w:rFonts w:hint="cs"/>
          <w:rtl/>
        </w:rPr>
        <w:t xml:space="preserve"> </w:t>
      </w:r>
      <w:r w:rsidRPr="00F2442A">
        <w:rPr>
          <w:rtl/>
        </w:rPr>
        <w:t>למידה וקושי לפתח הרגלי התנהגות יו</w:t>
      </w:r>
      <w:r>
        <w:rPr>
          <w:rFonts w:hint="cs"/>
          <w:rtl/>
        </w:rPr>
        <w:t>ם-</w:t>
      </w:r>
      <w:r w:rsidRPr="00F2442A">
        <w:rPr>
          <w:rtl/>
        </w:rPr>
        <w:t>יומיים שגרתיים</w:t>
      </w:r>
      <w:r>
        <w:rPr>
          <w:rStyle w:val="af1"/>
          <w:rtl/>
        </w:rPr>
        <w:footnoteReference w:id="216"/>
      </w:r>
      <w:r w:rsidRPr="00F2442A">
        <w:rPr>
          <w:rtl/>
        </w:rPr>
        <w:t xml:space="preserve">. </w:t>
      </w:r>
      <w:r w:rsidRPr="00451759">
        <w:rPr>
          <w:rtl/>
        </w:rPr>
        <w:t>טיפול מוקדם ככל הניתן</w:t>
      </w:r>
      <w:r w:rsidRPr="00451759">
        <w:rPr>
          <w:rFonts w:hint="cs"/>
          <w:rtl/>
        </w:rPr>
        <w:t xml:space="preserve"> </w:t>
      </w:r>
      <w:r>
        <w:rPr>
          <w:rFonts w:hint="cs"/>
          <w:rtl/>
        </w:rPr>
        <w:t>בעיכובים התפתחותיים</w:t>
      </w:r>
      <w:r w:rsidRPr="00451759">
        <w:rPr>
          <w:rtl/>
        </w:rPr>
        <w:t xml:space="preserve"> בקרב ילדים צעירים</w:t>
      </w:r>
      <w:r>
        <w:rPr>
          <w:rFonts w:hint="cs"/>
          <w:rtl/>
        </w:rPr>
        <w:t>,</w:t>
      </w:r>
      <w:r w:rsidRPr="00451759">
        <w:rPr>
          <w:rtl/>
        </w:rPr>
        <w:t xml:space="preserve"> משפר ל</w:t>
      </w:r>
      <w:r>
        <w:rPr>
          <w:rFonts w:hint="cs"/>
          <w:rtl/>
        </w:rPr>
        <w:t>א</w:t>
      </w:r>
      <w:r w:rsidRPr="00451759">
        <w:rPr>
          <w:rtl/>
        </w:rPr>
        <w:t xml:space="preserve">ין ערוך את </w:t>
      </w:r>
      <w:r>
        <w:rPr>
          <w:rFonts w:hint="cs"/>
          <w:rtl/>
        </w:rPr>
        <w:t>הצפי</w:t>
      </w:r>
      <w:r w:rsidRPr="00451759">
        <w:rPr>
          <w:rtl/>
        </w:rPr>
        <w:t xml:space="preserve"> לתפקוד</w:t>
      </w:r>
      <w:r w:rsidRPr="00451759">
        <w:rPr>
          <w:rFonts w:hint="cs"/>
          <w:rtl/>
        </w:rPr>
        <w:t xml:space="preserve"> </w:t>
      </w:r>
      <w:r w:rsidRPr="00451759">
        <w:rPr>
          <w:rtl/>
        </w:rPr>
        <w:t>עתידי ולרווחה נפשית</w:t>
      </w:r>
      <w:r>
        <w:rPr>
          <w:rStyle w:val="af1"/>
          <w:rtl/>
        </w:rPr>
        <w:footnoteReference w:id="217"/>
      </w:r>
      <w:r w:rsidRPr="00451759">
        <w:rPr>
          <w:rtl/>
        </w:rPr>
        <w:t>.</w:t>
      </w:r>
    </w:p>
    <w:p w14:paraId="6A4E258A" w14:textId="77777777" w:rsidR="003528F0" w:rsidRPr="009E7554" w:rsidRDefault="003528F0" w:rsidP="009B10C1">
      <w:pPr>
        <w:pStyle w:val="a7"/>
        <w:spacing w:line="269" w:lineRule="auto"/>
        <w:rPr>
          <w:b/>
          <w:bCs/>
          <w:rtl/>
        </w:rPr>
      </w:pPr>
    </w:p>
    <w:p w14:paraId="530320AF" w14:textId="77777777" w:rsidR="003528F0" w:rsidRPr="009E7554" w:rsidRDefault="003528F0" w:rsidP="009B10C1">
      <w:pPr>
        <w:spacing w:line="269" w:lineRule="auto"/>
        <w:rPr>
          <w:b/>
          <w:bCs/>
          <w:rtl/>
        </w:rPr>
      </w:pPr>
      <w:r w:rsidRPr="009E7554">
        <w:rPr>
          <w:rFonts w:hint="eastAsia"/>
          <w:b/>
          <w:bCs/>
          <w:rtl/>
        </w:rPr>
        <w:t>עד</w:t>
      </w:r>
      <w:r w:rsidRPr="009E7554">
        <w:rPr>
          <w:b/>
          <w:bCs/>
          <w:rtl/>
        </w:rPr>
        <w:t xml:space="preserve"> שנת 2022 הטיפול בילדים </w:t>
      </w:r>
      <w:r w:rsidRPr="009E7554">
        <w:rPr>
          <w:rFonts w:hint="eastAsia"/>
          <w:b/>
          <w:bCs/>
          <w:rtl/>
        </w:rPr>
        <w:t>מ</w:t>
      </w:r>
      <w:r w:rsidRPr="009E7554">
        <w:rPr>
          <w:b/>
          <w:bCs/>
          <w:rtl/>
        </w:rPr>
        <w:t xml:space="preserve">גיל לידה </w:t>
      </w:r>
      <w:r w:rsidRPr="009E7554">
        <w:rPr>
          <w:rFonts w:hint="eastAsia"/>
          <w:b/>
          <w:bCs/>
          <w:rtl/>
        </w:rPr>
        <w:t>ו</w:t>
      </w:r>
      <w:r w:rsidRPr="009E7554">
        <w:rPr>
          <w:b/>
          <w:bCs/>
          <w:rtl/>
        </w:rPr>
        <w:t xml:space="preserve">עד </w:t>
      </w:r>
      <w:r w:rsidRPr="009E7554">
        <w:rPr>
          <w:rFonts w:hint="eastAsia"/>
          <w:b/>
          <w:bCs/>
          <w:rtl/>
        </w:rPr>
        <w:t>גיל</w:t>
      </w:r>
      <w:r w:rsidRPr="009E7554">
        <w:rPr>
          <w:b/>
          <w:bCs/>
          <w:rtl/>
        </w:rPr>
        <w:t xml:space="preserve"> שלוש לא היה באחריות משרד החינוך, ולכן הוא לא תקצב את השירותים הפסיכולוגיים-חינוכיים לגילים אלה. רפורמת הגיל הרך </w:t>
      </w:r>
      <w:r w:rsidRPr="009E7554">
        <w:rPr>
          <w:rFonts w:hint="eastAsia"/>
          <w:b/>
          <w:bCs/>
          <w:rtl/>
        </w:rPr>
        <w:t>החלה</w:t>
      </w:r>
      <w:r w:rsidRPr="009E7554">
        <w:rPr>
          <w:b/>
          <w:bCs/>
          <w:rtl/>
        </w:rPr>
        <w:t xml:space="preserve"> בינואר 2022, עם מעבר סמכויות הפיקוח על מעונות יום לפעוטות עד גיל שלוש שיש בהם שבע</w:t>
      </w:r>
      <w:r w:rsidRPr="009E7554">
        <w:rPr>
          <w:rFonts w:hint="eastAsia"/>
          <w:b/>
          <w:bCs/>
          <w:rtl/>
        </w:rPr>
        <w:t>ה</w:t>
      </w:r>
      <w:r w:rsidRPr="009E7554">
        <w:rPr>
          <w:b/>
          <w:bCs/>
          <w:rtl/>
        </w:rPr>
        <w:t xml:space="preserve"> פעוטות או יותר, לרבות האחריות המקצועית והפדגוגית, ההסדרה, הבינוי והפיקוח, למשרד החינוך</w:t>
      </w:r>
      <w:r w:rsidRPr="009E7554">
        <w:rPr>
          <w:rStyle w:val="af1"/>
          <w:b/>
          <w:bCs/>
          <w:rtl/>
        </w:rPr>
        <w:footnoteReference w:id="218"/>
      </w:r>
      <w:r w:rsidRPr="009E7554">
        <w:rPr>
          <w:b/>
          <w:bCs/>
          <w:rtl/>
        </w:rPr>
        <w:t>.</w:t>
      </w:r>
    </w:p>
    <w:p w14:paraId="3A09B596" w14:textId="77777777" w:rsidR="003528F0" w:rsidRPr="009E7554" w:rsidRDefault="003528F0" w:rsidP="009B10C1">
      <w:pPr>
        <w:pStyle w:val="a7"/>
        <w:spacing w:line="269" w:lineRule="auto"/>
        <w:rPr>
          <w:b/>
          <w:bCs/>
          <w:rtl/>
        </w:rPr>
      </w:pPr>
    </w:p>
    <w:p w14:paraId="2188176E" w14:textId="77777777" w:rsidR="003528F0" w:rsidRPr="009E7554" w:rsidRDefault="003528F0" w:rsidP="009B10C1">
      <w:pPr>
        <w:spacing w:line="269" w:lineRule="auto"/>
        <w:rPr>
          <w:b/>
          <w:bCs/>
          <w:rtl/>
        </w:rPr>
      </w:pPr>
      <w:r w:rsidRPr="009E7554">
        <w:rPr>
          <w:rFonts w:hint="eastAsia"/>
          <w:b/>
          <w:bCs/>
          <w:rtl/>
        </w:rPr>
        <w:t>נכון</w:t>
      </w:r>
      <w:r w:rsidRPr="009E7554">
        <w:rPr>
          <w:b/>
          <w:bCs/>
          <w:rtl/>
        </w:rPr>
        <w:t xml:space="preserve"> לינואר 2025, בחלוף כשלוש שנים מיישום הרפורמה</w:t>
      </w:r>
      <w:r w:rsidRPr="00DC0F56">
        <w:rPr>
          <w:rtl/>
        </w:rPr>
        <w:t xml:space="preserve">, </w:t>
      </w:r>
      <w:r w:rsidRPr="00EB3350">
        <w:rPr>
          <w:b/>
          <w:bCs/>
          <w:rtl/>
        </w:rPr>
        <w:t xml:space="preserve">מדיניות עבודת השפ"ח הנוכחית במעונות היום כוללת התערבות </w:t>
      </w:r>
      <w:r w:rsidRPr="00EB3350">
        <w:rPr>
          <w:rFonts w:hint="eastAsia"/>
          <w:b/>
          <w:bCs/>
          <w:rtl/>
        </w:rPr>
        <w:t>מערכתית</w:t>
      </w:r>
      <w:r w:rsidRPr="00EB3350">
        <w:rPr>
          <w:b/>
          <w:bCs/>
          <w:rtl/>
        </w:rPr>
        <w:t xml:space="preserve"> </w:t>
      </w:r>
      <w:r w:rsidRPr="00EB3350">
        <w:rPr>
          <w:rFonts w:hint="eastAsia"/>
          <w:b/>
          <w:bCs/>
          <w:rtl/>
        </w:rPr>
        <w:t>ראשונית</w:t>
      </w:r>
      <w:r w:rsidRPr="00EB3350">
        <w:rPr>
          <w:b/>
          <w:bCs/>
          <w:rtl/>
        </w:rPr>
        <w:t xml:space="preserve"> </w:t>
      </w:r>
      <w:r w:rsidRPr="00EB3350">
        <w:rPr>
          <w:rFonts w:hint="eastAsia"/>
          <w:b/>
          <w:bCs/>
          <w:rtl/>
        </w:rPr>
        <w:t>במצבי</w:t>
      </w:r>
      <w:r w:rsidRPr="00EB3350">
        <w:rPr>
          <w:b/>
          <w:bCs/>
          <w:rtl/>
        </w:rPr>
        <w:t xml:space="preserve"> </w:t>
      </w:r>
      <w:r w:rsidRPr="00EB3350">
        <w:rPr>
          <w:rFonts w:hint="eastAsia"/>
          <w:b/>
          <w:bCs/>
          <w:rtl/>
        </w:rPr>
        <w:t>חירום</w:t>
      </w:r>
      <w:r w:rsidRPr="00EB3350">
        <w:rPr>
          <w:b/>
          <w:bCs/>
          <w:rtl/>
        </w:rPr>
        <w:t xml:space="preserve"> </w:t>
      </w:r>
      <w:r w:rsidRPr="00EB3350">
        <w:rPr>
          <w:rFonts w:hint="eastAsia"/>
          <w:b/>
          <w:bCs/>
          <w:rtl/>
        </w:rPr>
        <w:t>ומשבר</w:t>
      </w:r>
      <w:r w:rsidRPr="00EB3350">
        <w:rPr>
          <w:b/>
          <w:bCs/>
          <w:rtl/>
        </w:rPr>
        <w:t xml:space="preserve"> </w:t>
      </w:r>
      <w:r w:rsidRPr="00EB3350">
        <w:rPr>
          <w:rFonts w:hint="eastAsia"/>
          <w:b/>
          <w:bCs/>
          <w:rtl/>
        </w:rPr>
        <w:t>בלבד</w:t>
      </w:r>
      <w:r w:rsidRPr="00EB3350">
        <w:rPr>
          <w:b/>
          <w:bCs/>
          <w:rtl/>
        </w:rPr>
        <w:t xml:space="preserve">: </w:t>
      </w:r>
      <w:r w:rsidRPr="00EB3350">
        <w:rPr>
          <w:rFonts w:hint="eastAsia"/>
          <w:b/>
          <w:bCs/>
          <w:rtl/>
        </w:rPr>
        <w:t>פגיעה</w:t>
      </w:r>
      <w:r w:rsidRPr="00EB3350">
        <w:rPr>
          <w:b/>
          <w:bCs/>
          <w:rtl/>
        </w:rPr>
        <w:t xml:space="preserve"> </w:t>
      </w:r>
      <w:r w:rsidRPr="00EB3350">
        <w:rPr>
          <w:rFonts w:hint="eastAsia"/>
          <w:b/>
          <w:bCs/>
          <w:rtl/>
        </w:rPr>
        <w:t>או</w:t>
      </w:r>
      <w:r w:rsidRPr="00EB3350">
        <w:rPr>
          <w:b/>
          <w:bCs/>
          <w:rtl/>
        </w:rPr>
        <w:t xml:space="preserve"> </w:t>
      </w:r>
      <w:r w:rsidRPr="00EB3350">
        <w:rPr>
          <w:rFonts w:hint="eastAsia"/>
          <w:b/>
          <w:bCs/>
          <w:rtl/>
        </w:rPr>
        <w:t>חשד</w:t>
      </w:r>
      <w:r w:rsidRPr="00EB3350">
        <w:rPr>
          <w:b/>
          <w:bCs/>
          <w:rtl/>
        </w:rPr>
        <w:t xml:space="preserve"> </w:t>
      </w:r>
      <w:r w:rsidRPr="00EB3350">
        <w:rPr>
          <w:rFonts w:hint="eastAsia"/>
          <w:b/>
          <w:bCs/>
          <w:rtl/>
        </w:rPr>
        <w:t>לפגיעה</w:t>
      </w:r>
      <w:r w:rsidRPr="00EB3350">
        <w:rPr>
          <w:b/>
          <w:bCs/>
          <w:rtl/>
        </w:rPr>
        <w:t xml:space="preserve"> </w:t>
      </w:r>
      <w:r w:rsidRPr="00EB3350">
        <w:rPr>
          <w:rFonts w:hint="eastAsia"/>
          <w:b/>
          <w:bCs/>
          <w:rtl/>
        </w:rPr>
        <w:t>בפעוטות</w:t>
      </w:r>
      <w:r w:rsidRPr="00EB3350">
        <w:rPr>
          <w:b/>
          <w:bCs/>
          <w:rtl/>
        </w:rPr>
        <w:t xml:space="preserve"> </w:t>
      </w:r>
      <w:r w:rsidRPr="00EB3350">
        <w:rPr>
          <w:rFonts w:hint="eastAsia"/>
          <w:b/>
          <w:bCs/>
          <w:rtl/>
        </w:rPr>
        <w:t>על</w:t>
      </w:r>
      <w:r w:rsidRPr="00EB3350">
        <w:rPr>
          <w:b/>
          <w:bCs/>
          <w:rtl/>
        </w:rPr>
        <w:t xml:space="preserve"> </w:t>
      </w:r>
      <w:r w:rsidRPr="00EB3350">
        <w:rPr>
          <w:rFonts w:hint="eastAsia"/>
          <w:b/>
          <w:bCs/>
          <w:rtl/>
        </w:rPr>
        <w:t>ידי</w:t>
      </w:r>
      <w:r w:rsidRPr="00EB3350">
        <w:rPr>
          <w:b/>
          <w:bCs/>
          <w:rtl/>
        </w:rPr>
        <w:t xml:space="preserve"> </w:t>
      </w:r>
      <w:r w:rsidRPr="00EB3350">
        <w:rPr>
          <w:rFonts w:hint="eastAsia"/>
          <w:b/>
          <w:bCs/>
          <w:rtl/>
        </w:rPr>
        <w:t>איש</w:t>
      </w:r>
      <w:r w:rsidRPr="00EB3350">
        <w:rPr>
          <w:b/>
          <w:bCs/>
          <w:rtl/>
        </w:rPr>
        <w:t xml:space="preserve"> </w:t>
      </w:r>
      <w:r w:rsidRPr="00EB3350">
        <w:rPr>
          <w:rFonts w:hint="eastAsia"/>
          <w:b/>
          <w:bCs/>
          <w:rtl/>
        </w:rPr>
        <w:t>צוות</w:t>
      </w:r>
      <w:r w:rsidRPr="00EB3350">
        <w:rPr>
          <w:b/>
          <w:bCs/>
          <w:rtl/>
        </w:rPr>
        <w:t xml:space="preserve"> </w:t>
      </w:r>
      <w:r w:rsidRPr="00EB3350">
        <w:rPr>
          <w:rFonts w:hint="eastAsia"/>
          <w:b/>
          <w:bCs/>
          <w:rtl/>
        </w:rPr>
        <w:t>או</w:t>
      </w:r>
      <w:r w:rsidRPr="00EB3350">
        <w:rPr>
          <w:b/>
          <w:bCs/>
          <w:rtl/>
        </w:rPr>
        <w:t xml:space="preserve"> </w:t>
      </w:r>
      <w:r w:rsidRPr="00EB3350">
        <w:rPr>
          <w:rFonts w:hint="eastAsia"/>
          <w:b/>
          <w:bCs/>
          <w:rtl/>
        </w:rPr>
        <w:t>במקרה</w:t>
      </w:r>
      <w:r w:rsidRPr="00EB3350">
        <w:rPr>
          <w:b/>
          <w:bCs/>
          <w:rtl/>
        </w:rPr>
        <w:t xml:space="preserve"> </w:t>
      </w:r>
      <w:r w:rsidRPr="00EB3350">
        <w:rPr>
          <w:rFonts w:hint="eastAsia"/>
          <w:b/>
          <w:bCs/>
          <w:rtl/>
        </w:rPr>
        <w:t>חירום</w:t>
      </w:r>
      <w:r w:rsidRPr="00EB3350">
        <w:rPr>
          <w:b/>
          <w:bCs/>
          <w:rtl/>
        </w:rPr>
        <w:t xml:space="preserve"> </w:t>
      </w:r>
      <w:r w:rsidRPr="00EB3350">
        <w:rPr>
          <w:rFonts w:hint="eastAsia"/>
          <w:b/>
          <w:bCs/>
          <w:rtl/>
        </w:rPr>
        <w:t>אחר</w:t>
      </w:r>
      <w:r w:rsidRPr="00EB3350">
        <w:rPr>
          <w:b/>
          <w:bCs/>
          <w:rtl/>
        </w:rPr>
        <w:t xml:space="preserve"> </w:t>
      </w:r>
      <w:r w:rsidRPr="00EB3350">
        <w:rPr>
          <w:rFonts w:hint="eastAsia"/>
          <w:b/>
          <w:bCs/>
          <w:rtl/>
        </w:rPr>
        <w:t>שבו</w:t>
      </w:r>
      <w:r w:rsidRPr="00EB3350">
        <w:rPr>
          <w:b/>
          <w:bCs/>
          <w:rtl/>
        </w:rPr>
        <w:t xml:space="preserve"> </w:t>
      </w:r>
      <w:r w:rsidRPr="00EB3350">
        <w:rPr>
          <w:rFonts w:hint="eastAsia"/>
          <w:b/>
          <w:bCs/>
          <w:rtl/>
        </w:rPr>
        <w:t>נפגע</w:t>
      </w:r>
      <w:r w:rsidRPr="00EB3350">
        <w:rPr>
          <w:b/>
          <w:bCs/>
          <w:rtl/>
        </w:rPr>
        <w:t xml:space="preserve"> </w:t>
      </w:r>
      <w:r w:rsidRPr="00EB3350">
        <w:rPr>
          <w:rFonts w:hint="eastAsia"/>
          <w:b/>
          <w:bCs/>
          <w:rtl/>
        </w:rPr>
        <w:t>פעוט</w:t>
      </w:r>
      <w:r w:rsidRPr="00EB3350">
        <w:rPr>
          <w:b/>
          <w:bCs/>
          <w:rtl/>
        </w:rPr>
        <w:t xml:space="preserve"> </w:t>
      </w:r>
      <w:r w:rsidRPr="00EB3350">
        <w:rPr>
          <w:rFonts w:hint="eastAsia"/>
          <w:b/>
          <w:bCs/>
          <w:rtl/>
        </w:rPr>
        <w:t>פגיעה</w:t>
      </w:r>
      <w:r w:rsidRPr="00EB3350">
        <w:rPr>
          <w:b/>
          <w:bCs/>
          <w:rtl/>
        </w:rPr>
        <w:t xml:space="preserve"> </w:t>
      </w:r>
      <w:r w:rsidRPr="00EB3350">
        <w:rPr>
          <w:rFonts w:hint="eastAsia"/>
          <w:b/>
          <w:bCs/>
          <w:rtl/>
        </w:rPr>
        <w:t>חמורה</w:t>
      </w:r>
      <w:r w:rsidRPr="00EB3350">
        <w:rPr>
          <w:rStyle w:val="af1"/>
          <w:b/>
          <w:bCs/>
          <w:rtl/>
        </w:rPr>
        <w:footnoteReference w:id="219"/>
      </w:r>
      <w:r w:rsidRPr="00EB3350">
        <w:rPr>
          <w:b/>
          <w:bCs/>
          <w:rtl/>
        </w:rPr>
        <w:t>.</w:t>
      </w:r>
      <w:r>
        <w:rPr>
          <w:rFonts w:hint="cs"/>
          <w:b/>
          <w:bCs/>
          <w:rtl/>
        </w:rPr>
        <w:t xml:space="preserve"> </w:t>
      </w:r>
      <w:r w:rsidRPr="009E7554">
        <w:rPr>
          <w:rFonts w:hint="eastAsia"/>
          <w:b/>
          <w:bCs/>
          <w:rtl/>
        </w:rPr>
        <w:t>מצב</w:t>
      </w:r>
      <w:r w:rsidRPr="009E7554">
        <w:rPr>
          <w:b/>
          <w:bCs/>
          <w:rtl/>
        </w:rPr>
        <w:t xml:space="preserve"> זה גורם </w:t>
      </w:r>
      <w:r w:rsidRPr="009E7554">
        <w:rPr>
          <w:rFonts w:hint="eastAsia"/>
          <w:b/>
          <w:bCs/>
          <w:rtl/>
        </w:rPr>
        <w:t>לעיכוב</w:t>
      </w:r>
      <w:r w:rsidRPr="009E7554">
        <w:rPr>
          <w:b/>
          <w:bCs/>
          <w:rtl/>
        </w:rPr>
        <w:t xml:space="preserve"> בזיהוי ובאיתור של ילדים בעלי צרכים מיוחדים</w:t>
      </w:r>
      <w:r>
        <w:rPr>
          <w:rFonts w:hint="cs"/>
          <w:b/>
          <w:bCs/>
          <w:rtl/>
        </w:rPr>
        <w:t xml:space="preserve"> או צרכים נפשיים</w:t>
      </w:r>
      <w:r w:rsidRPr="009E7554">
        <w:rPr>
          <w:b/>
          <w:bCs/>
          <w:rtl/>
        </w:rPr>
        <w:t xml:space="preserve"> וב</w:t>
      </w:r>
      <w:r>
        <w:rPr>
          <w:rFonts w:hint="cs"/>
          <w:b/>
          <w:bCs/>
          <w:rtl/>
        </w:rPr>
        <w:t xml:space="preserve">מתן </w:t>
      </w:r>
      <w:r w:rsidRPr="009E7554">
        <w:rPr>
          <w:b/>
          <w:bCs/>
          <w:rtl/>
        </w:rPr>
        <w:t>מענים להם</w:t>
      </w:r>
      <w:r w:rsidRPr="009E7554">
        <w:rPr>
          <w:b/>
          <w:bCs/>
          <w:vertAlign w:val="superscript"/>
          <w:rtl/>
        </w:rPr>
        <w:footnoteReference w:id="220"/>
      </w:r>
      <w:r w:rsidRPr="009E7554">
        <w:rPr>
          <w:b/>
          <w:bCs/>
          <w:rtl/>
        </w:rPr>
        <w:t>.</w:t>
      </w:r>
    </w:p>
    <w:p w14:paraId="7CF7ABED" w14:textId="77777777" w:rsidR="003528F0" w:rsidRDefault="003528F0" w:rsidP="009B10C1">
      <w:pPr>
        <w:pStyle w:val="a7"/>
        <w:spacing w:line="269" w:lineRule="auto"/>
        <w:rPr>
          <w:rtl/>
        </w:rPr>
      </w:pPr>
    </w:p>
    <w:p w14:paraId="448BA28D" w14:textId="77777777" w:rsidR="003528F0" w:rsidRDefault="003528F0" w:rsidP="009B10C1">
      <w:pPr>
        <w:spacing w:line="269" w:lineRule="auto"/>
        <w:rPr>
          <w:b/>
          <w:bCs/>
          <w:rtl/>
        </w:rPr>
      </w:pPr>
      <w:r w:rsidRPr="001001E8">
        <w:rPr>
          <w:rFonts w:hint="cs"/>
          <w:b/>
          <w:bCs/>
          <w:rtl/>
        </w:rPr>
        <w:t xml:space="preserve">נמצא כי למרות </w:t>
      </w:r>
      <w:r>
        <w:rPr>
          <w:rFonts w:hint="cs"/>
          <w:b/>
          <w:bCs/>
          <w:rtl/>
        </w:rPr>
        <w:t>ה</w:t>
      </w:r>
      <w:r w:rsidRPr="001001E8">
        <w:rPr>
          <w:rFonts w:hint="cs"/>
          <w:b/>
          <w:bCs/>
          <w:rtl/>
        </w:rPr>
        <w:t xml:space="preserve">חשיבות </w:t>
      </w:r>
      <w:r>
        <w:rPr>
          <w:rFonts w:hint="cs"/>
          <w:b/>
          <w:bCs/>
          <w:rtl/>
        </w:rPr>
        <w:t>הר</w:t>
      </w:r>
      <w:r w:rsidRPr="001001E8">
        <w:rPr>
          <w:rFonts w:hint="cs"/>
          <w:b/>
          <w:bCs/>
          <w:rtl/>
        </w:rPr>
        <w:t xml:space="preserve">בה </w:t>
      </w:r>
      <w:r>
        <w:rPr>
          <w:rFonts w:hint="cs"/>
          <w:b/>
          <w:bCs/>
          <w:rtl/>
        </w:rPr>
        <w:t xml:space="preserve">של </w:t>
      </w:r>
      <w:r w:rsidRPr="001001E8">
        <w:rPr>
          <w:rFonts w:hint="cs"/>
          <w:b/>
          <w:bCs/>
          <w:rtl/>
        </w:rPr>
        <w:t xml:space="preserve">מתן שירותים פסיכולוגיים חינוכיים לפעוטות ולתינוקות מגיל לידה עד גיל שלוש, </w:t>
      </w:r>
      <w:r>
        <w:rPr>
          <w:rFonts w:hint="cs"/>
          <w:b/>
          <w:bCs/>
          <w:rtl/>
        </w:rPr>
        <w:t xml:space="preserve">ועל אף שהאחריות לקבוצת גיל הועברה למשרד החינוך כשלוש שנים לפני תחילת הביקורת, המשרד לא התייחס </w:t>
      </w:r>
      <w:r w:rsidRPr="001001E8">
        <w:rPr>
          <w:rFonts w:hint="cs"/>
          <w:b/>
          <w:bCs/>
          <w:rtl/>
        </w:rPr>
        <w:t xml:space="preserve">לצורך להעניק שירותי שפ"ח למסגרות </w:t>
      </w:r>
      <w:r>
        <w:rPr>
          <w:rFonts w:hint="cs"/>
          <w:b/>
          <w:bCs/>
          <w:rtl/>
        </w:rPr>
        <w:t>ה</w:t>
      </w:r>
      <w:r w:rsidRPr="001001E8">
        <w:rPr>
          <w:rFonts w:hint="cs"/>
          <w:b/>
          <w:bCs/>
          <w:rtl/>
        </w:rPr>
        <w:t>חינוך שבהן הם נמצאים.</w:t>
      </w:r>
    </w:p>
    <w:p w14:paraId="3BE7D403" w14:textId="77777777" w:rsidR="003528F0" w:rsidRDefault="003528F0" w:rsidP="009B10C1">
      <w:pPr>
        <w:pStyle w:val="a7"/>
        <w:spacing w:line="269" w:lineRule="auto"/>
        <w:rPr>
          <w:rtl/>
        </w:rPr>
      </w:pPr>
    </w:p>
    <w:p w14:paraId="47BD5A4B" w14:textId="77777777" w:rsidR="003528F0" w:rsidRDefault="003528F0" w:rsidP="009B10C1">
      <w:pPr>
        <w:spacing w:line="269" w:lineRule="auto"/>
        <w:rPr>
          <w:b/>
          <w:bCs/>
          <w:rtl/>
        </w:rPr>
      </w:pPr>
      <w:r>
        <w:rPr>
          <w:rFonts w:hint="cs"/>
          <w:b/>
          <w:bCs/>
          <w:rtl/>
        </w:rPr>
        <w:t>משרד מבקר המדינה ממליץ למשרד החינוך לקבוע בחוזר המנכ"ל את הצורך לתת את שירותי השפ"חים גם למסגרות החינוך שבהן נמצאים פעוטות עד גיל שלוש. זאת כדי לאפשר מתן מענים פסיכולוגיים לפעוטות ולילדים בגיל הרך בסמוך למועד הופעת התסמינים והבעיות, דבר שיכול לסייע במניעה או בצמצום של התפתחות הפרעות נפשיות בגילים מאוחרים יותר.</w:t>
      </w:r>
    </w:p>
    <w:p w14:paraId="463DDBF8" w14:textId="77777777" w:rsidR="003528F0" w:rsidRDefault="003528F0" w:rsidP="009B10C1">
      <w:pPr>
        <w:pStyle w:val="a7"/>
        <w:spacing w:line="269" w:lineRule="auto"/>
        <w:rPr>
          <w:rtl/>
        </w:rPr>
      </w:pPr>
    </w:p>
    <w:p w14:paraId="4E2C8213" w14:textId="77777777" w:rsidR="003528F0" w:rsidRDefault="003528F0" w:rsidP="009B10C1">
      <w:pPr>
        <w:spacing w:line="269" w:lineRule="auto"/>
        <w:rPr>
          <w:rtl/>
        </w:rPr>
      </w:pPr>
      <w:r w:rsidRPr="000B274F">
        <w:rPr>
          <w:rtl/>
        </w:rPr>
        <w:t xml:space="preserve">משרד החינוך מסר בתשובתו למשרד מבקר המדינה </w:t>
      </w:r>
      <w:r>
        <w:rPr>
          <w:rFonts w:hint="cs"/>
          <w:rtl/>
        </w:rPr>
        <w:t xml:space="preserve">בתשובתו ממאי 2025 ובתשובתו הנוספת מיוני 2025 </w:t>
      </w:r>
      <w:r w:rsidRPr="000B274F">
        <w:rPr>
          <w:rtl/>
        </w:rPr>
        <w:t>כי הוא מקדם מספר תהליכים משמעותיים אשר משקפים את מחויבותו למענים בגיל הרך. ראשית, הוא מעודד הקמת יחידות התפתחותיות בשפ"חים</w:t>
      </w:r>
      <w:r>
        <w:rPr>
          <w:rStyle w:val="af1"/>
          <w:rtl/>
        </w:rPr>
        <w:footnoteReference w:id="221"/>
      </w:r>
      <w:r w:rsidRPr="000B274F">
        <w:rPr>
          <w:rtl/>
        </w:rPr>
        <w:t xml:space="preserve">, כאשר הוא המממן העיקרי של התקנים ביחידות אלה. אגף פסיכולוגיה פועל באמצעות הפסיכולוגים המחוזיים </w:t>
      </w:r>
      <w:r>
        <w:rPr>
          <w:rFonts w:hint="cs"/>
          <w:rtl/>
        </w:rPr>
        <w:t>כדי</w:t>
      </w:r>
      <w:r w:rsidRPr="000B274F">
        <w:rPr>
          <w:rtl/>
        </w:rPr>
        <w:t xml:space="preserve"> לקדם בשפ"חים הקמת יחידות התמחות שונות לרבות יחידות התפתחותיות. כחלק מעידוד מגמה זו, המליץ האגף לקבוע בהסכם החדש גמול ייחודי למנהל יחידה אינטרדיסיפלינרית</w:t>
      </w:r>
      <w:r>
        <w:rPr>
          <w:rFonts w:hint="cs"/>
          <w:rtl/>
        </w:rPr>
        <w:t>.</w:t>
      </w:r>
      <w:r w:rsidRPr="000B274F">
        <w:rPr>
          <w:rtl/>
        </w:rPr>
        <w:t xml:space="preserve"> ואכן, בהסכם השכר מופיע גמול ייחודי זה בשל חשיבות התפקיד והוא מוגדר כפסיכולוג ראשי</w:t>
      </w:r>
      <w:r w:rsidRPr="000B274F">
        <w:t>.</w:t>
      </w:r>
      <w:r w:rsidRPr="000B274F">
        <w:rPr>
          <w:rtl/>
        </w:rPr>
        <w:t xml:space="preserve"> זאת ועוד, במסגרת מפגשים של הו</w:t>
      </w:r>
      <w:r>
        <w:rPr>
          <w:rFonts w:hint="cs"/>
          <w:rtl/>
        </w:rPr>
        <w:t>ו</w:t>
      </w:r>
      <w:r w:rsidRPr="000B274F">
        <w:rPr>
          <w:rtl/>
        </w:rPr>
        <w:t>עדה המקצועית ההתפתחותית עם מטה אגף פסיכולוגיה, עלתה יוזמה לפתיחת הכשרות במדרשה לפסיכולוגיה חינוכית לקורסי השלמה בפסיכולוגיה התפתחותית -</w:t>
      </w:r>
      <w:r>
        <w:rPr>
          <w:rtl/>
        </w:rPr>
        <w:t xml:space="preserve"> </w:t>
      </w:r>
      <w:r w:rsidRPr="000B274F">
        <w:rPr>
          <w:rtl/>
        </w:rPr>
        <w:t>לצורך עידוד התמחויות כפולות שיאפשרו הרחבת יחידות התפתחותיות בשפ"חים. הכשרות אלו י</w:t>
      </w:r>
      <w:r>
        <w:rPr>
          <w:rFonts w:hint="cs"/>
          <w:rtl/>
        </w:rPr>
        <w:t>י</w:t>
      </w:r>
      <w:r w:rsidRPr="000B274F">
        <w:rPr>
          <w:rtl/>
        </w:rPr>
        <w:t xml:space="preserve">פתחו בשנת הלימודים </w:t>
      </w:r>
      <w:r>
        <w:rPr>
          <w:rFonts w:hint="cs"/>
          <w:rtl/>
        </w:rPr>
        <w:t>ה</w:t>
      </w:r>
      <w:r w:rsidRPr="000B274F">
        <w:rPr>
          <w:rtl/>
        </w:rPr>
        <w:t>תשפ"ו</w:t>
      </w:r>
      <w:r w:rsidRPr="000B274F">
        <w:t>.</w:t>
      </w:r>
      <w:r w:rsidRPr="000B274F">
        <w:rPr>
          <w:rtl/>
        </w:rPr>
        <w:t xml:space="preserve"> </w:t>
      </w:r>
      <w:r w:rsidRPr="000B274F">
        <w:rPr>
          <w:rFonts w:hint="cs"/>
          <w:rtl/>
        </w:rPr>
        <w:t>מלבד עידוד הקמת יחידות התפתחותיות</w:t>
      </w:r>
      <w:r>
        <w:rPr>
          <w:rFonts w:hint="cs"/>
          <w:rtl/>
        </w:rPr>
        <w:t>,</w:t>
      </w:r>
      <w:r w:rsidRPr="000B274F">
        <w:rPr>
          <w:rFonts w:hint="cs"/>
          <w:rtl/>
        </w:rPr>
        <w:t xml:space="preserve"> המשרד מקצה תקציבים ייעודיים למקרי חירום</w:t>
      </w:r>
      <w:r>
        <w:rPr>
          <w:rFonts w:hint="cs"/>
          <w:rtl/>
        </w:rPr>
        <w:t>,</w:t>
      </w:r>
      <w:r w:rsidRPr="000B274F">
        <w:rPr>
          <w:rFonts w:hint="cs"/>
          <w:rtl/>
        </w:rPr>
        <w:t xml:space="preserve"> והחל משנת הלימודים </w:t>
      </w:r>
      <w:r>
        <w:rPr>
          <w:rFonts w:hint="cs"/>
          <w:rtl/>
        </w:rPr>
        <w:t>ה</w:t>
      </w:r>
      <w:r w:rsidRPr="000B274F">
        <w:rPr>
          <w:rFonts w:hint="cs"/>
          <w:rtl/>
        </w:rPr>
        <w:t>תשפ"ה מוקצים תקציבים ייעודיים לסלי תגבור למענים רגשיים ופרואקטיביים במעונות.</w:t>
      </w:r>
    </w:p>
    <w:p w14:paraId="1C86E999" w14:textId="77777777" w:rsidR="003528F0" w:rsidRPr="000B274F" w:rsidRDefault="003528F0" w:rsidP="009B10C1">
      <w:pPr>
        <w:spacing w:line="269" w:lineRule="auto"/>
      </w:pPr>
    </w:p>
    <w:p w14:paraId="7EBC4C20" w14:textId="77777777" w:rsidR="003528F0" w:rsidRDefault="003528F0" w:rsidP="009B10C1">
      <w:pPr>
        <w:pStyle w:val="50"/>
        <w:spacing w:line="269" w:lineRule="auto"/>
        <w:rPr>
          <w:rtl/>
        </w:rPr>
      </w:pPr>
      <w:r>
        <w:rPr>
          <w:rFonts w:hint="cs"/>
          <w:rtl/>
        </w:rPr>
        <w:t>מתן השירות הפסיכולוגי לבני 3 עד 4 ולבני 16 עד 18</w:t>
      </w:r>
    </w:p>
    <w:p w14:paraId="18C154A6" w14:textId="77777777" w:rsidR="003528F0" w:rsidRDefault="003528F0" w:rsidP="009B10C1">
      <w:pPr>
        <w:pStyle w:val="a7"/>
        <w:spacing w:line="269" w:lineRule="auto"/>
        <w:rPr>
          <w:rtl/>
        </w:rPr>
      </w:pPr>
    </w:p>
    <w:p w14:paraId="4BD922DF" w14:textId="77777777" w:rsidR="003528F0" w:rsidRPr="00D71E2E" w:rsidRDefault="003528F0" w:rsidP="009B10C1">
      <w:pPr>
        <w:spacing w:line="269" w:lineRule="auto"/>
        <w:rPr>
          <w:rtl/>
        </w:rPr>
      </w:pPr>
      <w:r w:rsidRPr="003B0FD5">
        <w:rPr>
          <w:rtl/>
        </w:rPr>
        <w:t xml:space="preserve">כשמתעוררים קשיים הסתגלותיים ותפקודיים אצל </w:t>
      </w:r>
      <w:r>
        <w:rPr>
          <w:rFonts w:hint="cs"/>
          <w:rtl/>
        </w:rPr>
        <w:t>ילדים בגיל הרך</w:t>
      </w:r>
      <w:r w:rsidRPr="003B0FD5">
        <w:rPr>
          <w:rtl/>
        </w:rPr>
        <w:t>, לסביבה המשפחתית והחינוכית יכולת השפעה רבה. גם אם מקור קשייו של הילד בגורמים ביולוגיים ואישיים, דפוס ההתמודדות שלו מושפע ממידת ההתאמה</w:t>
      </w:r>
      <w:r>
        <w:rPr>
          <w:rFonts w:hint="cs"/>
          <w:rtl/>
        </w:rPr>
        <w:t xml:space="preserve"> </w:t>
      </w:r>
      <w:r w:rsidRPr="003B0FD5">
        <w:rPr>
          <w:rtl/>
        </w:rPr>
        <w:t>(</w:t>
      </w:r>
      <w:r w:rsidRPr="003B0FD5">
        <w:t>Goodness of fit</w:t>
      </w:r>
      <w:r w:rsidRPr="003B0FD5">
        <w:rPr>
          <w:rtl/>
        </w:rPr>
        <w:t xml:space="preserve">) </w:t>
      </w:r>
      <w:r>
        <w:rPr>
          <w:rFonts w:hint="cs"/>
          <w:rtl/>
        </w:rPr>
        <w:t>ש</w:t>
      </w:r>
      <w:r w:rsidRPr="003B0FD5">
        <w:rPr>
          <w:rtl/>
        </w:rPr>
        <w:t>בין הילד לבין אפשרויות ההכלה של סביבתו המשפחתית והחינוכית</w:t>
      </w:r>
      <w:r>
        <w:rPr>
          <w:rStyle w:val="af1"/>
          <w:rtl/>
        </w:rPr>
        <w:footnoteReference w:id="222"/>
      </w:r>
      <w:r w:rsidRPr="003B0FD5">
        <w:rPr>
          <w:rtl/>
        </w:rPr>
        <w:t xml:space="preserve">. </w:t>
      </w:r>
      <w:r>
        <w:rPr>
          <w:rFonts w:hint="cs"/>
          <w:rtl/>
        </w:rPr>
        <w:t xml:space="preserve">יש </w:t>
      </w:r>
      <w:r w:rsidRPr="003B0FD5">
        <w:rPr>
          <w:rtl/>
        </w:rPr>
        <w:t>השפעה ארוכת טווח של אופי היחסים הבי</w:t>
      </w:r>
      <w:r>
        <w:rPr>
          <w:rFonts w:hint="cs"/>
          <w:rtl/>
        </w:rPr>
        <w:t>ן-</w:t>
      </w:r>
      <w:r w:rsidRPr="003B0FD5">
        <w:rPr>
          <w:rtl/>
        </w:rPr>
        <w:t>אישיים בין הגננת לבין הילד על הסתגלותו לגן</w:t>
      </w:r>
      <w:r>
        <w:rPr>
          <w:rFonts w:hint="cs"/>
          <w:rtl/>
        </w:rPr>
        <w:t>,</w:t>
      </w:r>
      <w:r w:rsidRPr="003B0FD5">
        <w:rPr>
          <w:rtl/>
        </w:rPr>
        <w:t xml:space="preserve"> ועל התנהגותו והישגיו בעתיד בעת לימודיו בבית</w:t>
      </w:r>
      <w:r>
        <w:rPr>
          <w:rFonts w:hint="cs"/>
          <w:rtl/>
        </w:rPr>
        <w:t xml:space="preserve"> </w:t>
      </w:r>
      <w:r w:rsidRPr="003B0FD5">
        <w:rPr>
          <w:rtl/>
        </w:rPr>
        <w:t xml:space="preserve">הספר. נמצא </w:t>
      </w:r>
      <w:r>
        <w:rPr>
          <w:rFonts w:hint="cs"/>
          <w:rtl/>
        </w:rPr>
        <w:t>ש</w:t>
      </w:r>
      <w:r w:rsidRPr="003B0FD5">
        <w:rPr>
          <w:rtl/>
        </w:rPr>
        <w:t xml:space="preserve">קיים קשר בין יחסים תקינים בין הגננת </w:t>
      </w:r>
      <w:r>
        <w:rPr>
          <w:rFonts w:hint="cs"/>
          <w:rtl/>
        </w:rPr>
        <w:t>ו</w:t>
      </w:r>
      <w:r w:rsidRPr="003B0FD5">
        <w:rPr>
          <w:rtl/>
        </w:rPr>
        <w:t>בין הילד בעת שהותו בגן</w:t>
      </w:r>
      <w:r>
        <w:rPr>
          <w:rFonts w:hint="cs"/>
          <w:rtl/>
        </w:rPr>
        <w:t xml:space="preserve"> ה</w:t>
      </w:r>
      <w:r w:rsidRPr="003B0FD5">
        <w:rPr>
          <w:rtl/>
        </w:rPr>
        <w:t>ילדים</w:t>
      </w:r>
      <w:r>
        <w:rPr>
          <w:rFonts w:hint="cs"/>
          <w:rtl/>
        </w:rPr>
        <w:t>,</w:t>
      </w:r>
      <w:r w:rsidRPr="003B0FD5">
        <w:rPr>
          <w:rtl/>
        </w:rPr>
        <w:t xml:space="preserve"> לבין הצלחה והסתגלות יעילה במשך כל שנות </w:t>
      </w:r>
      <w:r>
        <w:rPr>
          <w:rFonts w:hint="cs"/>
          <w:rtl/>
        </w:rPr>
        <w:t>לימודיו ב</w:t>
      </w:r>
      <w:r w:rsidRPr="003B0FD5">
        <w:rPr>
          <w:rtl/>
        </w:rPr>
        <w:t>בית</w:t>
      </w:r>
      <w:r>
        <w:rPr>
          <w:rFonts w:hint="cs"/>
          <w:rtl/>
        </w:rPr>
        <w:t xml:space="preserve"> </w:t>
      </w:r>
      <w:r w:rsidRPr="003B0FD5">
        <w:rPr>
          <w:rtl/>
        </w:rPr>
        <w:t>הספר היסודי</w:t>
      </w:r>
      <w:r>
        <w:rPr>
          <w:rFonts w:hint="cs"/>
          <w:rtl/>
        </w:rPr>
        <w:t xml:space="preserve"> </w:t>
      </w:r>
      <w:r w:rsidRPr="003B0FD5">
        <w:rPr>
          <w:rtl/>
        </w:rPr>
        <w:t xml:space="preserve">(מכיתה א׳ עד ח׳), הן מבחינה </w:t>
      </w:r>
      <w:r w:rsidRPr="003B0FD5">
        <w:rPr>
          <w:rtl/>
        </w:rPr>
        <w:lastRenderedPageBreak/>
        <w:t>לימודית והן מבחינה התנהגותית</w:t>
      </w:r>
      <w:r>
        <w:rPr>
          <w:rStyle w:val="af1"/>
          <w:rtl/>
        </w:rPr>
        <w:footnoteReference w:id="223"/>
      </w:r>
      <w:r w:rsidRPr="003B0FD5">
        <w:rPr>
          <w:rtl/>
        </w:rPr>
        <w:t>.</w:t>
      </w:r>
      <w:r>
        <w:rPr>
          <w:rFonts w:hint="cs"/>
          <w:rtl/>
        </w:rPr>
        <w:t xml:space="preserve"> כלומר, </w:t>
      </w:r>
      <w:r w:rsidRPr="003B0FD5">
        <w:rPr>
          <w:rtl/>
        </w:rPr>
        <w:t>לגננת, כדמות מרכזית ומשמעותית בחיי הילדים, תפקיד מכריע בחיזוק הביטחון והמוגנות של הילדים בחיי היום</w:t>
      </w:r>
      <w:r>
        <w:rPr>
          <w:rFonts w:hint="cs"/>
          <w:rtl/>
        </w:rPr>
        <w:t>-</w:t>
      </w:r>
      <w:r w:rsidRPr="003B0FD5">
        <w:rPr>
          <w:rtl/>
        </w:rPr>
        <w:t>יום ובמצבי לחץ, חירום ומשבר</w:t>
      </w:r>
      <w:r>
        <w:rPr>
          <w:rStyle w:val="af1"/>
          <w:rtl/>
        </w:rPr>
        <w:footnoteReference w:id="224"/>
      </w:r>
      <w:r w:rsidRPr="003B0FD5">
        <w:rPr>
          <w:rtl/>
        </w:rPr>
        <w:t xml:space="preserve">. </w:t>
      </w:r>
      <w:r>
        <w:rPr>
          <w:rFonts w:hint="cs"/>
          <w:rtl/>
        </w:rPr>
        <w:t>בגנים שאינם מקבלים שירותים פסיכולוגיים, הגננות אינן יכולות לקבל כלים ותמיכה בביצוע תפקידה החשוב.</w:t>
      </w:r>
    </w:p>
    <w:p w14:paraId="641B9230" w14:textId="77777777" w:rsidR="003528F0" w:rsidRDefault="003528F0" w:rsidP="009B10C1">
      <w:pPr>
        <w:pStyle w:val="a7"/>
        <w:spacing w:line="269" w:lineRule="auto"/>
        <w:rPr>
          <w:rtl/>
        </w:rPr>
      </w:pPr>
    </w:p>
    <w:p w14:paraId="10C418BA" w14:textId="77777777" w:rsidR="003528F0" w:rsidRDefault="003528F0" w:rsidP="009B10C1">
      <w:pPr>
        <w:spacing w:line="269" w:lineRule="auto"/>
        <w:rPr>
          <w:rtl/>
        </w:rPr>
      </w:pPr>
      <w:r>
        <w:rPr>
          <w:rFonts w:hint="cs"/>
          <w:rtl/>
        </w:rPr>
        <w:t>ועדת וילנאי</w:t>
      </w:r>
      <w:r>
        <w:rPr>
          <w:rStyle w:val="af1"/>
          <w:rtl/>
        </w:rPr>
        <w:footnoteReference w:id="225"/>
      </w:r>
      <w:r>
        <w:rPr>
          <w:rFonts w:hint="cs"/>
          <w:rtl/>
        </w:rPr>
        <w:t>, שעסקה בנושא אלימות במסגרות החינוך, המליצה בשנת 1998 להקצות תקני פסיכולוגים עבור גני ילדים לגילי שלוש וארבע, אולם המלצה זו לא יושמה. בשנת 2005 כתבה מנהלת שפ"י דאז למנכ"לית משרד החינוך דאז שלמרות המלצות הוועדה לא הוקצו תקנים כנדרש, וכי נדרשים 400 תקנים כדי ליישם המלצה זו</w:t>
      </w:r>
      <w:r>
        <w:rPr>
          <w:rStyle w:val="af1"/>
          <w:rtl/>
        </w:rPr>
        <w:footnoteReference w:id="226"/>
      </w:r>
      <w:r>
        <w:rPr>
          <w:rFonts w:hint="cs"/>
          <w:rtl/>
        </w:rPr>
        <w:t>.</w:t>
      </w:r>
    </w:p>
    <w:p w14:paraId="4DF55084" w14:textId="77777777" w:rsidR="003528F0" w:rsidRDefault="003528F0" w:rsidP="009B10C1">
      <w:pPr>
        <w:pStyle w:val="a7"/>
        <w:spacing w:line="269" w:lineRule="auto"/>
        <w:rPr>
          <w:rtl/>
        </w:rPr>
      </w:pPr>
    </w:p>
    <w:p w14:paraId="571EB397" w14:textId="77777777" w:rsidR="003528F0" w:rsidRDefault="003528F0" w:rsidP="009B10C1">
      <w:pPr>
        <w:spacing w:line="269" w:lineRule="auto"/>
        <w:rPr>
          <w:rtl/>
        </w:rPr>
      </w:pPr>
      <w:r w:rsidRPr="000C221A">
        <w:rPr>
          <w:rtl/>
        </w:rPr>
        <w:t>ועדת טרכטנברג</w:t>
      </w:r>
      <w:r>
        <w:rPr>
          <w:rFonts w:hint="cs"/>
          <w:rtl/>
        </w:rPr>
        <w:t xml:space="preserve">, שהוקמה באוגוסט 2011 בעקבות המחאה החברתית, </w:t>
      </w:r>
      <w:r w:rsidRPr="000C221A">
        <w:rPr>
          <w:rtl/>
        </w:rPr>
        <w:t>המליצה על השלמת יישומו של חוק חינוך חינם מגיל 3</w:t>
      </w:r>
      <w:r>
        <w:rPr>
          <w:rStyle w:val="af1"/>
          <w:rtl/>
        </w:rPr>
        <w:footnoteReference w:id="227"/>
      </w:r>
      <w:r w:rsidRPr="000C221A">
        <w:rPr>
          <w:rtl/>
        </w:rPr>
        <w:t xml:space="preserve">. </w:t>
      </w:r>
      <w:r>
        <w:rPr>
          <w:rFonts w:hint="cs"/>
          <w:rtl/>
        </w:rPr>
        <w:t>החוק נכנס לתוקפו החל בשנת הלימודים התשע"ו (2015 - 2016)</w:t>
      </w:r>
      <w:r>
        <w:rPr>
          <w:rStyle w:val="af1"/>
          <w:rtl/>
        </w:rPr>
        <w:footnoteReference w:id="228"/>
      </w:r>
      <w:r>
        <w:rPr>
          <w:rFonts w:hint="cs"/>
          <w:rtl/>
        </w:rPr>
        <w:t>.</w:t>
      </w:r>
    </w:p>
    <w:p w14:paraId="4FDC8750" w14:textId="77777777" w:rsidR="003528F0" w:rsidRPr="003C7A6C" w:rsidRDefault="003528F0" w:rsidP="009B10C1">
      <w:pPr>
        <w:pStyle w:val="a7"/>
        <w:spacing w:line="269" w:lineRule="auto"/>
        <w:rPr>
          <w:rtl/>
        </w:rPr>
      </w:pPr>
    </w:p>
    <w:p w14:paraId="5A3FF1A3" w14:textId="77777777" w:rsidR="003528F0" w:rsidRDefault="003528F0" w:rsidP="009B10C1">
      <w:pPr>
        <w:spacing w:line="269" w:lineRule="auto"/>
        <w:rPr>
          <w:rtl/>
        </w:rPr>
      </w:pPr>
      <w:r w:rsidRPr="00EF2B29">
        <w:rPr>
          <w:rtl/>
        </w:rPr>
        <w:t>בקצהו השני של הרצף הגילי נמצאים תלמידי התיכון</w:t>
      </w:r>
      <w:r>
        <w:rPr>
          <w:rFonts w:hint="cs"/>
          <w:rtl/>
        </w:rPr>
        <w:t xml:space="preserve"> בגילי 16 - 18</w:t>
      </w:r>
      <w:r w:rsidRPr="00EF2B29">
        <w:rPr>
          <w:rtl/>
        </w:rPr>
        <w:t xml:space="preserve">. תקופת </w:t>
      </w:r>
      <w:r w:rsidRPr="00EF2B29">
        <w:rPr>
          <w:rFonts w:hint="cs"/>
          <w:rtl/>
        </w:rPr>
        <w:t>ההתבגרות של תלמידי התיכון</w:t>
      </w:r>
      <w:r w:rsidRPr="00EF2B29">
        <w:rPr>
          <w:rtl/>
        </w:rPr>
        <w:t xml:space="preserve"> מאופיינת באתגרים התפתחותיים ובהיבטים סיכוניים רבי</w:t>
      </w:r>
      <w:r w:rsidRPr="00EF2B29">
        <w:rPr>
          <w:rFonts w:hint="cs"/>
          <w:rtl/>
        </w:rPr>
        <w:t xml:space="preserve">ם. </w:t>
      </w:r>
      <w:r w:rsidRPr="00EF2B29">
        <w:rPr>
          <w:rtl/>
        </w:rPr>
        <w:t>השכיחות ה</w:t>
      </w:r>
      <w:r w:rsidRPr="00EF2B29">
        <w:rPr>
          <w:rFonts w:hint="cs"/>
          <w:rtl/>
        </w:rPr>
        <w:t>ג</w:t>
      </w:r>
      <w:r w:rsidRPr="00EF2B29">
        <w:rPr>
          <w:rtl/>
        </w:rPr>
        <w:t>בוהה ביותר של הופעת קשיים נפשיים היא בקרב צעירים בני</w:t>
      </w:r>
      <w:r>
        <w:rPr>
          <w:rFonts w:hint="cs"/>
          <w:rtl/>
        </w:rPr>
        <w:t xml:space="preserve"> 12</w:t>
      </w:r>
      <w:r w:rsidRPr="00EF2B29">
        <w:rPr>
          <w:rtl/>
        </w:rPr>
        <w:t xml:space="preserve"> -</w:t>
      </w:r>
      <w:r>
        <w:rPr>
          <w:rFonts w:hint="cs"/>
          <w:rtl/>
        </w:rPr>
        <w:t xml:space="preserve"> 25</w:t>
      </w:r>
      <w:r>
        <w:rPr>
          <w:vertAlign w:val="superscript"/>
          <w:rtl/>
        </w:rPr>
        <w:footnoteReference w:id="229"/>
      </w:r>
      <w:r w:rsidRPr="00EF2B29">
        <w:rPr>
          <w:rtl/>
        </w:rPr>
        <w:t>; כמחצית ממחלות הנפש מתפתחות עד גיל 14</w:t>
      </w:r>
      <w:r>
        <w:rPr>
          <w:rFonts w:hint="cs"/>
          <w:rtl/>
        </w:rPr>
        <w:t>,</w:t>
      </w:r>
      <w:r w:rsidRPr="00EF2B29">
        <w:rPr>
          <w:rtl/>
        </w:rPr>
        <w:t xml:space="preserve"> ו</w:t>
      </w:r>
      <w:r>
        <w:rPr>
          <w:rFonts w:hint="cs"/>
          <w:rtl/>
        </w:rPr>
        <w:t>כ</w:t>
      </w:r>
      <w:r w:rsidRPr="00EF2B29">
        <w:rPr>
          <w:rtl/>
        </w:rPr>
        <w:t xml:space="preserve">-75% מתפתחות עד גיל </w:t>
      </w:r>
      <w:r>
        <w:rPr>
          <w:rFonts w:hint="cs"/>
          <w:rtl/>
        </w:rPr>
        <w:t>24</w:t>
      </w:r>
      <w:r>
        <w:rPr>
          <w:vertAlign w:val="superscript"/>
          <w:rtl/>
        </w:rPr>
        <w:footnoteReference w:id="230"/>
      </w:r>
      <w:r w:rsidRPr="00EF2B29">
        <w:rPr>
          <w:rFonts w:hint="cs"/>
          <w:rtl/>
        </w:rPr>
        <w:t>.</w:t>
      </w:r>
    </w:p>
    <w:p w14:paraId="6225D16E" w14:textId="77777777" w:rsidR="003528F0" w:rsidRPr="007F3A01" w:rsidRDefault="003528F0" w:rsidP="009B10C1">
      <w:pPr>
        <w:spacing w:line="269" w:lineRule="auto"/>
        <w:ind w:left="-568"/>
        <w:rPr>
          <w:szCs w:val="20"/>
          <w:rtl/>
        </w:rPr>
      </w:pPr>
    </w:p>
    <w:p w14:paraId="5FE05348" w14:textId="77777777" w:rsidR="003528F0" w:rsidRPr="00EF2B29" w:rsidRDefault="003528F0" w:rsidP="009B10C1">
      <w:pPr>
        <w:spacing w:line="269" w:lineRule="auto"/>
        <w:rPr>
          <w:rtl/>
        </w:rPr>
      </w:pPr>
      <w:r w:rsidRPr="00EF2B29">
        <w:rPr>
          <w:rFonts w:hint="cs"/>
          <w:rtl/>
        </w:rPr>
        <w:t xml:space="preserve">סקר שנערך </w:t>
      </w:r>
      <w:r>
        <w:rPr>
          <w:rFonts w:hint="cs"/>
          <w:rtl/>
        </w:rPr>
        <w:t xml:space="preserve">בישראל </w:t>
      </w:r>
      <w:r w:rsidRPr="00EF2B29">
        <w:rPr>
          <w:rFonts w:hint="cs"/>
          <w:rtl/>
        </w:rPr>
        <w:t xml:space="preserve">בקרב הורים לילדים ונוער </w:t>
      </w:r>
      <w:r>
        <w:rPr>
          <w:rFonts w:hint="cs"/>
          <w:rtl/>
        </w:rPr>
        <w:t>בפברואר 2023 ה</w:t>
      </w:r>
      <w:r w:rsidRPr="00EF2B29">
        <w:rPr>
          <w:rFonts w:hint="cs"/>
          <w:rtl/>
        </w:rPr>
        <w:t xml:space="preserve">עלה כי מתוך סך הפניות לטיפול נפשי לגבי ילדים בגילי </w:t>
      </w:r>
      <w:r>
        <w:rPr>
          <w:rFonts w:hint="cs"/>
          <w:rtl/>
        </w:rPr>
        <w:t>10 - 21</w:t>
      </w:r>
      <w:r w:rsidRPr="00EF2B29">
        <w:rPr>
          <w:rFonts w:hint="cs"/>
          <w:rtl/>
        </w:rPr>
        <w:t xml:space="preserve">, 36% מהן היו לגבי קבוצת הגיל </w:t>
      </w:r>
      <w:r>
        <w:rPr>
          <w:rFonts w:hint="cs"/>
          <w:rtl/>
        </w:rPr>
        <w:t>14 - 17</w:t>
      </w:r>
      <w:r>
        <w:rPr>
          <w:vertAlign w:val="superscript"/>
          <w:rtl/>
        </w:rPr>
        <w:footnoteReference w:id="231"/>
      </w:r>
      <w:r w:rsidRPr="00EF2B29">
        <w:rPr>
          <w:rFonts w:hint="cs"/>
          <w:rtl/>
        </w:rPr>
        <w:t>. יתר על כן</w:t>
      </w:r>
      <w:r w:rsidRPr="00EF2B29">
        <w:rPr>
          <w:rtl/>
        </w:rPr>
        <w:t xml:space="preserve">, </w:t>
      </w:r>
      <w:r w:rsidRPr="00EF2B29">
        <w:rPr>
          <w:rFonts w:hint="cs"/>
          <w:rtl/>
        </w:rPr>
        <w:t>מחלות</w:t>
      </w:r>
      <w:r w:rsidRPr="00EF2B29">
        <w:rPr>
          <w:rtl/>
        </w:rPr>
        <w:t xml:space="preserve"> </w:t>
      </w:r>
      <w:r w:rsidRPr="00EF2B29">
        <w:rPr>
          <w:rFonts w:hint="cs"/>
          <w:rtl/>
        </w:rPr>
        <w:t>נפש</w:t>
      </w:r>
      <w:r w:rsidRPr="00EF2B29">
        <w:rPr>
          <w:rtl/>
        </w:rPr>
        <w:t xml:space="preserve"> </w:t>
      </w:r>
      <w:r w:rsidRPr="00EF2B29">
        <w:rPr>
          <w:rFonts w:hint="cs"/>
          <w:rtl/>
        </w:rPr>
        <w:t>בגילים</w:t>
      </w:r>
      <w:r w:rsidRPr="00EF2B29">
        <w:rPr>
          <w:rtl/>
        </w:rPr>
        <w:t xml:space="preserve"> </w:t>
      </w:r>
      <w:r w:rsidRPr="00EF2B29">
        <w:rPr>
          <w:rFonts w:hint="cs"/>
          <w:rtl/>
        </w:rPr>
        <w:t>אלו</w:t>
      </w:r>
      <w:r w:rsidRPr="00EF2B29">
        <w:rPr>
          <w:rtl/>
        </w:rPr>
        <w:t xml:space="preserve"> </w:t>
      </w:r>
      <w:r w:rsidRPr="00EF2B29">
        <w:rPr>
          <w:rFonts w:hint="cs"/>
          <w:rtl/>
        </w:rPr>
        <w:t>מובילות</w:t>
      </w:r>
      <w:r w:rsidRPr="00EF2B29">
        <w:rPr>
          <w:rtl/>
        </w:rPr>
        <w:t xml:space="preserve"> </w:t>
      </w:r>
      <w:r w:rsidRPr="00EF2B29">
        <w:rPr>
          <w:rFonts w:hint="cs"/>
          <w:rtl/>
        </w:rPr>
        <w:t>להתנהגויות</w:t>
      </w:r>
      <w:r>
        <w:rPr>
          <w:rFonts w:hint="cs"/>
          <w:rtl/>
        </w:rPr>
        <w:t xml:space="preserve"> </w:t>
      </w:r>
      <w:r w:rsidRPr="00EF2B29">
        <w:rPr>
          <w:rFonts w:hint="cs"/>
          <w:rtl/>
        </w:rPr>
        <w:t>מסוכנות</w:t>
      </w:r>
      <w:r w:rsidRPr="00EF2B29">
        <w:rPr>
          <w:rtl/>
        </w:rPr>
        <w:t xml:space="preserve"> </w:t>
      </w:r>
      <w:r w:rsidRPr="00EF2B29">
        <w:rPr>
          <w:rFonts w:hint="cs"/>
          <w:rtl/>
        </w:rPr>
        <w:t>נוספות</w:t>
      </w:r>
      <w:r w:rsidRPr="00EF2B29">
        <w:rPr>
          <w:rtl/>
        </w:rPr>
        <w:t xml:space="preserve"> </w:t>
      </w:r>
      <w:r w:rsidRPr="00EF2B29">
        <w:rPr>
          <w:rFonts w:hint="cs"/>
          <w:rtl/>
        </w:rPr>
        <w:t>אשר</w:t>
      </w:r>
      <w:r w:rsidRPr="00EF2B29">
        <w:rPr>
          <w:rtl/>
        </w:rPr>
        <w:t xml:space="preserve"> </w:t>
      </w:r>
      <w:r w:rsidRPr="00EF2B29">
        <w:rPr>
          <w:rFonts w:hint="cs"/>
          <w:rtl/>
        </w:rPr>
        <w:t>יש</w:t>
      </w:r>
      <w:r w:rsidRPr="00EF2B29">
        <w:rPr>
          <w:rtl/>
        </w:rPr>
        <w:t xml:space="preserve"> </w:t>
      </w:r>
      <w:r w:rsidRPr="00EF2B29">
        <w:rPr>
          <w:rFonts w:hint="cs"/>
          <w:rtl/>
        </w:rPr>
        <w:t>להן</w:t>
      </w:r>
      <w:r w:rsidRPr="00EF2B29">
        <w:rPr>
          <w:rtl/>
        </w:rPr>
        <w:t xml:space="preserve"> </w:t>
      </w:r>
      <w:r w:rsidRPr="00EF2B29">
        <w:rPr>
          <w:rFonts w:hint="cs"/>
          <w:rtl/>
        </w:rPr>
        <w:t>השפעות</w:t>
      </w:r>
      <w:r w:rsidRPr="00EF2B29">
        <w:rPr>
          <w:rtl/>
        </w:rPr>
        <w:t xml:space="preserve"> </w:t>
      </w:r>
      <w:r w:rsidRPr="00EF2B29">
        <w:rPr>
          <w:rFonts w:hint="cs"/>
          <w:rtl/>
        </w:rPr>
        <w:t>על</w:t>
      </w:r>
      <w:r w:rsidRPr="00EF2B29">
        <w:rPr>
          <w:rtl/>
        </w:rPr>
        <w:t xml:space="preserve"> </w:t>
      </w:r>
      <w:r w:rsidRPr="00EF2B29">
        <w:rPr>
          <w:rFonts w:hint="cs"/>
          <w:rtl/>
        </w:rPr>
        <w:t>צעירים</w:t>
      </w:r>
      <w:r w:rsidRPr="00EF2B29">
        <w:rPr>
          <w:rtl/>
        </w:rPr>
        <w:t xml:space="preserve">, </w:t>
      </w:r>
      <w:r w:rsidRPr="00EF2B29">
        <w:rPr>
          <w:rFonts w:hint="cs"/>
          <w:rtl/>
        </w:rPr>
        <w:t>למשל</w:t>
      </w:r>
      <w:r w:rsidRPr="00EF2B29">
        <w:rPr>
          <w:rtl/>
        </w:rPr>
        <w:t xml:space="preserve"> </w:t>
      </w:r>
      <w:r w:rsidRPr="00EF2B29">
        <w:rPr>
          <w:rFonts w:hint="cs"/>
          <w:rtl/>
        </w:rPr>
        <w:t>צריכת</w:t>
      </w:r>
      <w:r w:rsidRPr="00EF2B29">
        <w:rPr>
          <w:rtl/>
        </w:rPr>
        <w:t xml:space="preserve"> </w:t>
      </w:r>
      <w:r w:rsidRPr="00EF2B29">
        <w:rPr>
          <w:rFonts w:hint="cs"/>
          <w:rtl/>
        </w:rPr>
        <w:t>סמים</w:t>
      </w:r>
      <w:r w:rsidRPr="00EF2B29">
        <w:rPr>
          <w:rtl/>
        </w:rPr>
        <w:t xml:space="preserve"> </w:t>
      </w:r>
      <w:r w:rsidRPr="00EF2B29">
        <w:rPr>
          <w:rFonts w:hint="cs"/>
          <w:rtl/>
        </w:rPr>
        <w:t>ואלכוהול</w:t>
      </w:r>
      <w:r w:rsidRPr="00EF2B29">
        <w:rPr>
          <w:rtl/>
        </w:rPr>
        <w:t xml:space="preserve">. </w:t>
      </w:r>
      <w:r w:rsidRPr="00EF2B29">
        <w:rPr>
          <w:rFonts w:hint="cs"/>
          <w:rtl/>
        </w:rPr>
        <w:t>חוסר</w:t>
      </w:r>
      <w:r w:rsidRPr="00EF2B29">
        <w:rPr>
          <w:rtl/>
        </w:rPr>
        <w:t xml:space="preserve"> </w:t>
      </w:r>
      <w:r w:rsidRPr="00EF2B29">
        <w:rPr>
          <w:rFonts w:hint="cs"/>
          <w:rtl/>
        </w:rPr>
        <w:t>טיפול</w:t>
      </w:r>
      <w:r w:rsidRPr="00EF2B29">
        <w:rPr>
          <w:rtl/>
        </w:rPr>
        <w:t xml:space="preserve"> </w:t>
      </w:r>
      <w:r w:rsidRPr="00EF2B29">
        <w:rPr>
          <w:rFonts w:hint="cs"/>
          <w:rtl/>
        </w:rPr>
        <w:t>במחלות</w:t>
      </w:r>
      <w:r w:rsidRPr="00EF2B29">
        <w:rPr>
          <w:rtl/>
        </w:rPr>
        <w:t xml:space="preserve"> </w:t>
      </w:r>
      <w:r w:rsidRPr="00EF2B29">
        <w:rPr>
          <w:rFonts w:hint="cs"/>
          <w:rtl/>
        </w:rPr>
        <w:t>נפש</w:t>
      </w:r>
      <w:r w:rsidRPr="00EF2B29">
        <w:rPr>
          <w:rtl/>
        </w:rPr>
        <w:t xml:space="preserve"> </w:t>
      </w:r>
      <w:r w:rsidRPr="00EF2B29">
        <w:rPr>
          <w:rFonts w:hint="cs"/>
          <w:rtl/>
        </w:rPr>
        <w:t>בגיל הצעיר</w:t>
      </w:r>
      <w:r w:rsidRPr="00EF2B29">
        <w:rPr>
          <w:rtl/>
        </w:rPr>
        <w:t xml:space="preserve"> </w:t>
      </w:r>
      <w:r w:rsidRPr="00EF2B29">
        <w:rPr>
          <w:rFonts w:hint="cs"/>
          <w:rtl/>
        </w:rPr>
        <w:t>מוביל</w:t>
      </w:r>
      <w:r w:rsidRPr="00EF2B29">
        <w:rPr>
          <w:rtl/>
        </w:rPr>
        <w:t xml:space="preserve"> </w:t>
      </w:r>
      <w:r w:rsidRPr="00EF2B29">
        <w:rPr>
          <w:rFonts w:hint="cs"/>
          <w:rtl/>
        </w:rPr>
        <w:t>להשפעות</w:t>
      </w:r>
      <w:r w:rsidRPr="00EF2B29">
        <w:rPr>
          <w:rtl/>
        </w:rPr>
        <w:t xml:space="preserve"> </w:t>
      </w:r>
      <w:r w:rsidRPr="00EF2B29">
        <w:rPr>
          <w:rFonts w:hint="cs"/>
          <w:rtl/>
        </w:rPr>
        <w:t>ארוכות</w:t>
      </w:r>
      <w:r w:rsidRPr="00EF2B29">
        <w:rPr>
          <w:rtl/>
        </w:rPr>
        <w:t xml:space="preserve"> </w:t>
      </w:r>
      <w:r w:rsidRPr="00EF2B29">
        <w:rPr>
          <w:rFonts w:hint="cs"/>
          <w:rtl/>
        </w:rPr>
        <w:t>טווח</w:t>
      </w:r>
      <w:r w:rsidRPr="00EF2B29">
        <w:rPr>
          <w:rtl/>
        </w:rPr>
        <w:t xml:space="preserve"> </w:t>
      </w:r>
      <w:r w:rsidRPr="00EF2B29">
        <w:rPr>
          <w:rFonts w:hint="cs"/>
          <w:rtl/>
        </w:rPr>
        <w:t>על</w:t>
      </w:r>
      <w:r w:rsidRPr="00EF2B29">
        <w:rPr>
          <w:rtl/>
        </w:rPr>
        <w:t xml:space="preserve"> </w:t>
      </w:r>
      <w:r w:rsidRPr="00EF2B29">
        <w:rPr>
          <w:rFonts w:hint="cs"/>
          <w:rtl/>
        </w:rPr>
        <w:t>הפרט</w:t>
      </w:r>
      <w:r>
        <w:rPr>
          <w:vertAlign w:val="superscript"/>
          <w:rtl/>
        </w:rPr>
        <w:footnoteReference w:id="232"/>
      </w:r>
      <w:r>
        <w:rPr>
          <w:rFonts w:hint="cs"/>
          <w:rtl/>
        </w:rPr>
        <w:t>,</w:t>
      </w:r>
      <w:r w:rsidRPr="00EF2B29">
        <w:rPr>
          <w:rFonts w:hint="cs"/>
          <w:rtl/>
        </w:rPr>
        <w:t xml:space="preserve"> ולרוב</w:t>
      </w:r>
      <w:r w:rsidRPr="00EF2B29">
        <w:rPr>
          <w:rtl/>
        </w:rPr>
        <w:t xml:space="preserve"> </w:t>
      </w:r>
      <w:r w:rsidRPr="00EF2B29">
        <w:rPr>
          <w:rFonts w:hint="cs"/>
          <w:rtl/>
        </w:rPr>
        <w:t>הן</w:t>
      </w:r>
      <w:r w:rsidRPr="00EF2B29">
        <w:rPr>
          <w:rtl/>
        </w:rPr>
        <w:t xml:space="preserve"> </w:t>
      </w:r>
      <w:r>
        <w:rPr>
          <w:rFonts w:hint="cs"/>
          <w:rtl/>
        </w:rPr>
        <w:t>נמשכות</w:t>
      </w:r>
      <w:r w:rsidRPr="00EF2B29">
        <w:rPr>
          <w:rtl/>
        </w:rPr>
        <w:t xml:space="preserve"> </w:t>
      </w:r>
      <w:r w:rsidRPr="00EF2B29">
        <w:rPr>
          <w:rFonts w:hint="cs"/>
          <w:rtl/>
        </w:rPr>
        <w:t>גם</w:t>
      </w:r>
      <w:r w:rsidRPr="00EF2B29">
        <w:rPr>
          <w:rtl/>
        </w:rPr>
        <w:t xml:space="preserve"> </w:t>
      </w:r>
      <w:r w:rsidRPr="00EF2B29">
        <w:rPr>
          <w:rFonts w:hint="cs"/>
          <w:rtl/>
        </w:rPr>
        <w:t>לגיל</w:t>
      </w:r>
      <w:r w:rsidRPr="00EF2B29">
        <w:rPr>
          <w:rtl/>
        </w:rPr>
        <w:t xml:space="preserve"> </w:t>
      </w:r>
      <w:r w:rsidRPr="00EF2B29">
        <w:rPr>
          <w:rFonts w:hint="cs"/>
          <w:rtl/>
        </w:rPr>
        <w:t>הבגרות והופכות</w:t>
      </w:r>
      <w:r w:rsidRPr="00EF2B29">
        <w:rPr>
          <w:rtl/>
        </w:rPr>
        <w:t xml:space="preserve"> </w:t>
      </w:r>
      <w:r w:rsidRPr="00EF2B29">
        <w:rPr>
          <w:rFonts w:hint="cs"/>
          <w:rtl/>
        </w:rPr>
        <w:t>לכרוניות</w:t>
      </w:r>
      <w:r>
        <w:rPr>
          <w:vertAlign w:val="superscript"/>
          <w:rtl/>
        </w:rPr>
        <w:footnoteReference w:id="233"/>
      </w:r>
      <w:r w:rsidRPr="00EF2B29">
        <w:rPr>
          <w:rFonts w:hint="cs"/>
          <w:rtl/>
        </w:rPr>
        <w:t>.</w:t>
      </w:r>
    </w:p>
    <w:p w14:paraId="3BE7E7B2" w14:textId="77777777" w:rsidR="003528F0" w:rsidRPr="00EF2B29" w:rsidRDefault="003528F0" w:rsidP="009B10C1">
      <w:pPr>
        <w:pStyle w:val="a7"/>
        <w:spacing w:line="269" w:lineRule="auto"/>
        <w:rPr>
          <w:rtl/>
        </w:rPr>
      </w:pPr>
    </w:p>
    <w:p w14:paraId="4AB058C7" w14:textId="77777777" w:rsidR="003528F0" w:rsidRDefault="003528F0" w:rsidP="009B10C1">
      <w:pPr>
        <w:spacing w:line="269" w:lineRule="auto"/>
        <w:rPr>
          <w:rtl/>
        </w:rPr>
      </w:pPr>
      <w:r w:rsidRPr="00EF2B29">
        <w:rPr>
          <w:rFonts w:hint="eastAsia"/>
          <w:rtl/>
        </w:rPr>
        <w:lastRenderedPageBreak/>
        <w:t>מגפת</w:t>
      </w:r>
      <w:r w:rsidRPr="00EF2B29">
        <w:rPr>
          <w:rtl/>
        </w:rPr>
        <w:t xml:space="preserve"> </w:t>
      </w:r>
      <w:r w:rsidRPr="00EF2B29">
        <w:rPr>
          <w:rFonts w:hint="eastAsia"/>
          <w:rtl/>
        </w:rPr>
        <w:t>הקורונה</w:t>
      </w:r>
      <w:r w:rsidRPr="00EF2B29">
        <w:rPr>
          <w:rtl/>
        </w:rPr>
        <w:t xml:space="preserve"> </w:t>
      </w:r>
      <w:r w:rsidRPr="00EF2B29">
        <w:rPr>
          <w:rFonts w:hint="eastAsia"/>
          <w:rtl/>
        </w:rPr>
        <w:t>הביאה</w:t>
      </w:r>
      <w:r w:rsidRPr="00EF2B29">
        <w:rPr>
          <w:rtl/>
        </w:rPr>
        <w:t xml:space="preserve"> </w:t>
      </w:r>
      <w:r w:rsidRPr="00EF2B29">
        <w:rPr>
          <w:rFonts w:hint="eastAsia"/>
          <w:rtl/>
        </w:rPr>
        <w:t>למצב</w:t>
      </w:r>
      <w:r w:rsidRPr="00EF2B29">
        <w:rPr>
          <w:rtl/>
        </w:rPr>
        <w:t xml:space="preserve"> </w:t>
      </w:r>
      <w:r w:rsidRPr="00EF2B29">
        <w:rPr>
          <w:rFonts w:hint="eastAsia"/>
          <w:rtl/>
        </w:rPr>
        <w:t>שבו</w:t>
      </w:r>
      <w:r w:rsidRPr="00EF2B29">
        <w:rPr>
          <w:rtl/>
        </w:rPr>
        <w:t xml:space="preserve"> </w:t>
      </w:r>
      <w:r w:rsidRPr="00EF2B29">
        <w:rPr>
          <w:rFonts w:hint="eastAsia"/>
          <w:rtl/>
        </w:rPr>
        <w:t>אחד</w:t>
      </w:r>
      <w:r w:rsidRPr="00EF2B29">
        <w:rPr>
          <w:rtl/>
        </w:rPr>
        <w:t xml:space="preserve"> </w:t>
      </w:r>
      <w:r w:rsidRPr="00EF2B29">
        <w:rPr>
          <w:rFonts w:hint="eastAsia"/>
          <w:rtl/>
        </w:rPr>
        <w:t>מכל</w:t>
      </w:r>
      <w:r w:rsidRPr="00EF2B29">
        <w:rPr>
          <w:rtl/>
        </w:rPr>
        <w:t xml:space="preserve"> </w:t>
      </w:r>
      <w:r w:rsidRPr="00EF2B29">
        <w:rPr>
          <w:rFonts w:hint="eastAsia"/>
          <w:rtl/>
        </w:rPr>
        <w:t>ארבעה</w:t>
      </w:r>
      <w:r w:rsidRPr="00EF2B29">
        <w:rPr>
          <w:rtl/>
        </w:rPr>
        <w:t xml:space="preserve"> </w:t>
      </w:r>
      <w:r w:rsidRPr="00EF2B29">
        <w:rPr>
          <w:rFonts w:hint="eastAsia"/>
          <w:rtl/>
        </w:rPr>
        <w:t>בני</w:t>
      </w:r>
      <w:r w:rsidRPr="00EF2B29">
        <w:rPr>
          <w:rtl/>
        </w:rPr>
        <w:t xml:space="preserve"> </w:t>
      </w:r>
      <w:r w:rsidRPr="00EF2B29">
        <w:rPr>
          <w:rFonts w:hint="eastAsia"/>
          <w:rtl/>
        </w:rPr>
        <w:t>נוער</w:t>
      </w:r>
      <w:r w:rsidRPr="00EF2B29">
        <w:rPr>
          <w:rtl/>
        </w:rPr>
        <w:t xml:space="preserve"> </w:t>
      </w:r>
      <w:r w:rsidRPr="00EF2B29">
        <w:rPr>
          <w:rFonts w:hint="eastAsia"/>
          <w:rtl/>
        </w:rPr>
        <w:t>בעולם</w:t>
      </w:r>
      <w:r w:rsidRPr="00EF2B29">
        <w:rPr>
          <w:rtl/>
        </w:rPr>
        <w:t xml:space="preserve"> </w:t>
      </w:r>
      <w:r w:rsidRPr="00EF2B29">
        <w:rPr>
          <w:rFonts w:hint="eastAsia"/>
          <w:rtl/>
        </w:rPr>
        <w:t>חווה</w:t>
      </w:r>
      <w:r w:rsidRPr="00EF2B29">
        <w:rPr>
          <w:rtl/>
        </w:rPr>
        <w:t xml:space="preserve"> </w:t>
      </w:r>
      <w:r w:rsidRPr="00EF2B29">
        <w:rPr>
          <w:rFonts w:hint="eastAsia"/>
          <w:rtl/>
        </w:rPr>
        <w:t>תסמיני</w:t>
      </w:r>
      <w:r w:rsidRPr="00EF2B29">
        <w:rPr>
          <w:rtl/>
        </w:rPr>
        <w:t xml:space="preserve"> </w:t>
      </w:r>
      <w:r w:rsidRPr="00EF2B29">
        <w:rPr>
          <w:rFonts w:hint="eastAsia"/>
          <w:rtl/>
        </w:rPr>
        <w:t>דיכאון</w:t>
      </w:r>
      <w:r w:rsidRPr="00EF2B29">
        <w:rPr>
          <w:rtl/>
        </w:rPr>
        <w:t xml:space="preserve"> </w:t>
      </w:r>
      <w:r w:rsidRPr="00EF2B29">
        <w:rPr>
          <w:rFonts w:hint="eastAsia"/>
          <w:rtl/>
        </w:rPr>
        <w:t>חמורים</w:t>
      </w:r>
      <w:r>
        <w:rPr>
          <w:rFonts w:hint="cs"/>
          <w:rtl/>
        </w:rPr>
        <w:t>,</w:t>
      </w:r>
      <w:r w:rsidRPr="00EF2B29">
        <w:rPr>
          <w:rtl/>
        </w:rPr>
        <w:t xml:space="preserve"> </w:t>
      </w:r>
      <w:r w:rsidRPr="00EF2B29">
        <w:rPr>
          <w:rFonts w:hint="eastAsia"/>
          <w:rtl/>
        </w:rPr>
        <w:t>ואחד</w:t>
      </w:r>
      <w:r w:rsidRPr="00EF2B29">
        <w:rPr>
          <w:rtl/>
        </w:rPr>
        <w:t xml:space="preserve"> </w:t>
      </w:r>
      <w:r w:rsidRPr="00EF2B29">
        <w:rPr>
          <w:rFonts w:hint="eastAsia"/>
          <w:rtl/>
        </w:rPr>
        <w:t>מכל</w:t>
      </w:r>
      <w:r w:rsidRPr="00EF2B29">
        <w:rPr>
          <w:rtl/>
        </w:rPr>
        <w:t xml:space="preserve"> </w:t>
      </w:r>
      <w:r w:rsidRPr="00EF2B29">
        <w:rPr>
          <w:rFonts w:hint="eastAsia"/>
          <w:rtl/>
        </w:rPr>
        <w:t>חמישה</w:t>
      </w:r>
      <w:r w:rsidRPr="00EF2B29">
        <w:rPr>
          <w:rtl/>
        </w:rPr>
        <w:t xml:space="preserve"> </w:t>
      </w:r>
      <w:r w:rsidRPr="00EF2B29">
        <w:rPr>
          <w:rFonts w:hint="eastAsia"/>
          <w:rtl/>
        </w:rPr>
        <w:t>בני</w:t>
      </w:r>
      <w:r w:rsidRPr="00EF2B29">
        <w:rPr>
          <w:rtl/>
        </w:rPr>
        <w:t xml:space="preserve"> </w:t>
      </w:r>
      <w:r w:rsidRPr="00EF2B29">
        <w:rPr>
          <w:rFonts w:hint="eastAsia"/>
          <w:rtl/>
        </w:rPr>
        <w:t>נוער</w:t>
      </w:r>
      <w:r w:rsidRPr="00EF2B29">
        <w:rPr>
          <w:rtl/>
        </w:rPr>
        <w:t xml:space="preserve"> </w:t>
      </w:r>
      <w:r w:rsidRPr="00EF2B29">
        <w:rPr>
          <w:rFonts w:hint="eastAsia"/>
          <w:rtl/>
        </w:rPr>
        <w:t>בעולם</w:t>
      </w:r>
      <w:r w:rsidRPr="00EF2B29">
        <w:rPr>
          <w:rtl/>
        </w:rPr>
        <w:t xml:space="preserve"> </w:t>
      </w:r>
      <w:r w:rsidRPr="00EF2B29">
        <w:rPr>
          <w:rFonts w:hint="eastAsia"/>
          <w:rtl/>
        </w:rPr>
        <w:t>חווה</w:t>
      </w:r>
      <w:r w:rsidRPr="00EF2B29">
        <w:rPr>
          <w:rtl/>
        </w:rPr>
        <w:t xml:space="preserve"> </w:t>
      </w:r>
      <w:r w:rsidRPr="00EF2B29">
        <w:rPr>
          <w:rFonts w:hint="eastAsia"/>
          <w:rtl/>
        </w:rPr>
        <w:t>תסמיני</w:t>
      </w:r>
      <w:r w:rsidRPr="00EF2B29">
        <w:rPr>
          <w:rtl/>
        </w:rPr>
        <w:t xml:space="preserve"> </w:t>
      </w:r>
      <w:r w:rsidRPr="00EF2B29">
        <w:rPr>
          <w:rFonts w:hint="eastAsia"/>
          <w:rtl/>
        </w:rPr>
        <w:t>חרדה</w:t>
      </w:r>
      <w:r w:rsidRPr="00EF2B29">
        <w:rPr>
          <w:rtl/>
        </w:rPr>
        <w:t xml:space="preserve"> </w:t>
      </w:r>
      <w:r w:rsidRPr="00EF2B29">
        <w:rPr>
          <w:rFonts w:hint="eastAsia"/>
          <w:rtl/>
        </w:rPr>
        <w:t>חמורים</w:t>
      </w:r>
      <w:r>
        <w:rPr>
          <w:vertAlign w:val="superscript"/>
          <w:rtl/>
        </w:rPr>
        <w:footnoteReference w:id="234"/>
      </w:r>
      <w:r w:rsidRPr="00EF2B29">
        <w:rPr>
          <w:rFonts w:hint="cs"/>
          <w:rtl/>
        </w:rPr>
        <w:t xml:space="preserve">. </w:t>
      </w:r>
      <w:r w:rsidRPr="00EF2B29">
        <w:rPr>
          <w:rtl/>
        </w:rPr>
        <w:t>בישראל המצב</w:t>
      </w:r>
      <w:r w:rsidRPr="00EF2B29">
        <w:rPr>
          <w:rFonts w:hint="cs"/>
          <w:rtl/>
        </w:rPr>
        <w:t xml:space="preserve"> היה</w:t>
      </w:r>
      <w:r w:rsidRPr="00EF2B29">
        <w:rPr>
          <w:rtl/>
        </w:rPr>
        <w:t xml:space="preserve"> חמור עוד יותר,</w:t>
      </w:r>
      <w:r w:rsidRPr="00EF2B29">
        <w:t> </w:t>
      </w:r>
      <w:r w:rsidRPr="00EF2B29">
        <w:rPr>
          <w:rtl/>
        </w:rPr>
        <w:t>שכן</w:t>
      </w:r>
      <w:r w:rsidRPr="00EF2B29">
        <w:rPr>
          <w:rFonts w:hint="cs"/>
          <w:rtl/>
        </w:rPr>
        <w:t xml:space="preserve"> השיעור הממוצע של בני נוער בישראל שדיווחו על תסמינים נפשיים בשנת 2022 </w:t>
      </w:r>
      <w:r>
        <w:rPr>
          <w:rFonts w:hint="cs"/>
          <w:rtl/>
        </w:rPr>
        <w:t>היה</w:t>
      </w:r>
      <w:r w:rsidRPr="00EF2B29">
        <w:rPr>
          <w:rFonts w:hint="cs"/>
          <w:rtl/>
        </w:rPr>
        <w:t xml:space="preserve"> </w:t>
      </w:r>
      <w:r>
        <w:rPr>
          <w:rFonts w:hint="cs"/>
          <w:rtl/>
        </w:rPr>
        <w:t>כ-</w:t>
      </w:r>
      <w:r w:rsidRPr="00EF2B29">
        <w:rPr>
          <w:rFonts w:hint="cs"/>
          <w:rtl/>
        </w:rPr>
        <w:t>30%</w:t>
      </w:r>
      <w:r>
        <w:rPr>
          <w:rFonts w:hint="cs"/>
          <w:rtl/>
        </w:rPr>
        <w:t>.</w:t>
      </w:r>
      <w:r w:rsidRPr="00EF2B29">
        <w:rPr>
          <w:rFonts w:hint="cs"/>
          <w:rtl/>
        </w:rPr>
        <w:t xml:space="preserve"> זאת </w:t>
      </w:r>
      <w:r>
        <w:rPr>
          <w:rFonts w:hint="cs"/>
          <w:rtl/>
        </w:rPr>
        <w:t>לעומת</w:t>
      </w:r>
      <w:r w:rsidRPr="00EF2B29">
        <w:rPr>
          <w:rFonts w:hint="cs"/>
          <w:rtl/>
        </w:rPr>
        <w:t xml:space="preserve"> שיעור ממוצע </w:t>
      </w:r>
      <w:r>
        <w:rPr>
          <w:rFonts w:hint="cs"/>
          <w:rtl/>
        </w:rPr>
        <w:t>של</w:t>
      </w:r>
      <w:r w:rsidRPr="00EF2B29">
        <w:rPr>
          <w:rFonts w:hint="cs"/>
          <w:rtl/>
        </w:rPr>
        <w:t xml:space="preserve"> </w:t>
      </w:r>
      <w:r>
        <w:rPr>
          <w:rFonts w:hint="cs"/>
          <w:rtl/>
        </w:rPr>
        <w:t>כ-</w:t>
      </w:r>
      <w:r w:rsidRPr="00EF2B29">
        <w:rPr>
          <w:rFonts w:hint="cs"/>
          <w:rtl/>
        </w:rPr>
        <w:t>23%</w:t>
      </w:r>
      <w:r>
        <w:rPr>
          <w:rFonts w:hint="cs"/>
          <w:rtl/>
        </w:rPr>
        <w:t xml:space="preserve"> </w:t>
      </w:r>
      <w:r w:rsidRPr="00EF2B29">
        <w:rPr>
          <w:rFonts w:hint="cs"/>
          <w:rtl/>
        </w:rPr>
        <w:t>בקרב בני נוער באירופה. בשנת 2022</w:t>
      </w:r>
      <w:r w:rsidRPr="00EF2B29">
        <w:rPr>
          <w:rtl/>
        </w:rPr>
        <w:t xml:space="preserve"> </w:t>
      </w:r>
      <w:r>
        <w:rPr>
          <w:rFonts w:hint="cs"/>
          <w:rtl/>
        </w:rPr>
        <w:t>כ-</w:t>
      </w:r>
      <w:r w:rsidRPr="00EF2B29">
        <w:rPr>
          <w:rtl/>
        </w:rPr>
        <w:t>67% מתלמידי חטיבות הביניים והתיכונים וקרוב ל-60% מתלמידי בתי הספר היסודיים בישראל ס</w:t>
      </w:r>
      <w:r w:rsidRPr="00EF2B29">
        <w:rPr>
          <w:rFonts w:hint="cs"/>
          <w:rtl/>
        </w:rPr>
        <w:t>בלו</w:t>
      </w:r>
      <w:r w:rsidRPr="00EF2B29">
        <w:rPr>
          <w:rtl/>
        </w:rPr>
        <w:t xml:space="preserve"> מתסמיני דיכאון קלים עד חמורים</w:t>
      </w:r>
      <w:r>
        <w:rPr>
          <w:vertAlign w:val="superscript"/>
          <w:rtl/>
        </w:rPr>
        <w:footnoteReference w:id="235"/>
      </w:r>
      <w:r w:rsidRPr="00EF2B29">
        <w:rPr>
          <w:rtl/>
        </w:rPr>
        <w:t xml:space="preserve">. </w:t>
      </w:r>
      <w:r w:rsidRPr="00EF2B29">
        <w:rPr>
          <w:rFonts w:hint="eastAsia"/>
          <w:rtl/>
        </w:rPr>
        <w:t>מינואר</w:t>
      </w:r>
      <w:r w:rsidRPr="00EF2B29">
        <w:rPr>
          <w:rtl/>
        </w:rPr>
        <w:t xml:space="preserve"> 2020 עד </w:t>
      </w:r>
      <w:r w:rsidRPr="00EF2B29">
        <w:rPr>
          <w:rFonts w:hint="eastAsia"/>
          <w:rtl/>
        </w:rPr>
        <w:t>ינואר</w:t>
      </w:r>
      <w:r w:rsidRPr="00EF2B29">
        <w:rPr>
          <w:rtl/>
        </w:rPr>
        <w:t xml:space="preserve"> 2022 </w:t>
      </w:r>
      <w:r w:rsidRPr="00EF2B29">
        <w:rPr>
          <w:rFonts w:hint="eastAsia"/>
          <w:rtl/>
        </w:rPr>
        <w:t>חלה</w:t>
      </w:r>
      <w:r w:rsidRPr="00EF2B29">
        <w:rPr>
          <w:rtl/>
        </w:rPr>
        <w:t xml:space="preserve"> </w:t>
      </w:r>
      <w:r w:rsidRPr="00EF2B29">
        <w:rPr>
          <w:rFonts w:hint="eastAsia"/>
          <w:rtl/>
        </w:rPr>
        <w:t>עלייה</w:t>
      </w:r>
      <w:r w:rsidRPr="00EF2B29">
        <w:rPr>
          <w:rtl/>
        </w:rPr>
        <w:t xml:space="preserve"> </w:t>
      </w:r>
      <w:r w:rsidRPr="00EF2B29">
        <w:rPr>
          <w:rFonts w:hint="eastAsia"/>
          <w:rtl/>
        </w:rPr>
        <w:t>הדרגתית</w:t>
      </w:r>
      <w:r w:rsidRPr="00EF2B29">
        <w:rPr>
          <w:rtl/>
        </w:rPr>
        <w:t xml:space="preserve"> </w:t>
      </w:r>
      <w:r w:rsidRPr="00EF2B29">
        <w:rPr>
          <w:rFonts w:hint="eastAsia"/>
          <w:rtl/>
        </w:rPr>
        <w:t>בהפניות</w:t>
      </w:r>
      <w:r w:rsidRPr="00EF2B29">
        <w:rPr>
          <w:rtl/>
        </w:rPr>
        <w:t xml:space="preserve"> </w:t>
      </w:r>
      <w:r w:rsidRPr="00EF2B29">
        <w:rPr>
          <w:rFonts w:hint="eastAsia"/>
          <w:rtl/>
        </w:rPr>
        <w:t>של</w:t>
      </w:r>
      <w:r w:rsidRPr="00EF2B29">
        <w:rPr>
          <w:rtl/>
        </w:rPr>
        <w:t xml:space="preserve"> </w:t>
      </w:r>
      <w:r w:rsidRPr="00EF2B29">
        <w:rPr>
          <w:rFonts w:hint="eastAsia"/>
          <w:rtl/>
        </w:rPr>
        <w:t>בני</w:t>
      </w:r>
      <w:r w:rsidRPr="00EF2B29">
        <w:rPr>
          <w:rtl/>
        </w:rPr>
        <w:t xml:space="preserve"> </w:t>
      </w:r>
      <w:r w:rsidRPr="00EF2B29">
        <w:rPr>
          <w:rFonts w:hint="eastAsia"/>
          <w:rtl/>
        </w:rPr>
        <w:t>נוער</w:t>
      </w:r>
      <w:r w:rsidRPr="00EF2B29">
        <w:rPr>
          <w:rtl/>
        </w:rPr>
        <w:t xml:space="preserve"> </w:t>
      </w:r>
      <w:r w:rsidRPr="00EF2B29">
        <w:rPr>
          <w:rFonts w:hint="eastAsia"/>
          <w:rtl/>
        </w:rPr>
        <w:t>לאשפוזים</w:t>
      </w:r>
      <w:r w:rsidRPr="00EF2B29">
        <w:rPr>
          <w:rtl/>
        </w:rPr>
        <w:t xml:space="preserve"> </w:t>
      </w:r>
      <w:r w:rsidRPr="00EF2B29">
        <w:rPr>
          <w:rFonts w:hint="eastAsia"/>
          <w:rtl/>
        </w:rPr>
        <w:t>פסיכיאטריים</w:t>
      </w:r>
      <w:r>
        <w:rPr>
          <w:rFonts w:hint="cs"/>
          <w:rtl/>
        </w:rPr>
        <w:t>.</w:t>
      </w:r>
      <w:r w:rsidRPr="00EF2B29">
        <w:rPr>
          <w:rtl/>
        </w:rPr>
        <w:t xml:space="preserve"> </w:t>
      </w:r>
      <w:r w:rsidRPr="00EF2B29">
        <w:rPr>
          <w:rFonts w:hint="eastAsia"/>
          <w:rtl/>
        </w:rPr>
        <w:t>מספר</w:t>
      </w:r>
      <w:r>
        <w:rPr>
          <w:rFonts w:hint="cs"/>
          <w:rtl/>
        </w:rPr>
        <w:t>ן</w:t>
      </w:r>
      <w:r w:rsidRPr="00EF2B29">
        <w:rPr>
          <w:rtl/>
        </w:rPr>
        <w:t xml:space="preserve"> </w:t>
      </w:r>
      <w:r w:rsidRPr="00EF2B29">
        <w:rPr>
          <w:rFonts w:hint="eastAsia"/>
          <w:rtl/>
        </w:rPr>
        <w:t>הגיע</w:t>
      </w:r>
      <w:r w:rsidRPr="00EF2B29">
        <w:rPr>
          <w:rtl/>
        </w:rPr>
        <w:t xml:space="preserve"> </w:t>
      </w:r>
      <w:r w:rsidRPr="00EF2B29">
        <w:rPr>
          <w:rFonts w:hint="eastAsia"/>
          <w:rtl/>
        </w:rPr>
        <w:t>לשיא</w:t>
      </w:r>
      <w:r w:rsidRPr="00EF2B29">
        <w:rPr>
          <w:rtl/>
        </w:rPr>
        <w:t xml:space="preserve"> </w:t>
      </w:r>
      <w:r w:rsidRPr="00EF2B29">
        <w:rPr>
          <w:rFonts w:hint="eastAsia"/>
          <w:rtl/>
        </w:rPr>
        <w:t>בתחילת</w:t>
      </w:r>
      <w:r w:rsidRPr="00EF2B29">
        <w:rPr>
          <w:rtl/>
        </w:rPr>
        <w:t xml:space="preserve"> </w:t>
      </w:r>
      <w:r w:rsidRPr="00EF2B29">
        <w:rPr>
          <w:rFonts w:hint="eastAsia"/>
          <w:rtl/>
        </w:rPr>
        <w:t>שנת</w:t>
      </w:r>
      <w:r w:rsidRPr="00EF2B29">
        <w:rPr>
          <w:rtl/>
        </w:rPr>
        <w:t xml:space="preserve"> 2022, </w:t>
      </w:r>
      <w:r w:rsidRPr="00EF2B29">
        <w:rPr>
          <w:rFonts w:hint="eastAsia"/>
          <w:rtl/>
        </w:rPr>
        <w:t>עם</w:t>
      </w:r>
      <w:r w:rsidRPr="00EF2B29">
        <w:rPr>
          <w:rtl/>
        </w:rPr>
        <w:t xml:space="preserve"> </w:t>
      </w:r>
      <w:r w:rsidRPr="00EF2B29">
        <w:rPr>
          <w:rFonts w:hint="eastAsia"/>
          <w:rtl/>
        </w:rPr>
        <w:t>זינוק</w:t>
      </w:r>
      <w:r w:rsidRPr="00EF2B29">
        <w:rPr>
          <w:rtl/>
        </w:rPr>
        <w:t xml:space="preserve"> </w:t>
      </w:r>
      <w:r w:rsidRPr="00EF2B29">
        <w:rPr>
          <w:rFonts w:hint="eastAsia"/>
          <w:rtl/>
        </w:rPr>
        <w:t>של</w:t>
      </w:r>
      <w:r w:rsidRPr="00EF2B29">
        <w:rPr>
          <w:rtl/>
        </w:rPr>
        <w:t xml:space="preserve"> 100% </w:t>
      </w:r>
      <w:r w:rsidRPr="00EF2B29">
        <w:rPr>
          <w:rFonts w:hint="eastAsia"/>
          <w:rtl/>
        </w:rPr>
        <w:t>בדרישה</w:t>
      </w:r>
      <w:r w:rsidRPr="00EF2B29">
        <w:rPr>
          <w:rtl/>
        </w:rPr>
        <w:t xml:space="preserve"> </w:t>
      </w:r>
      <w:r w:rsidRPr="00EF2B29">
        <w:rPr>
          <w:rFonts w:hint="eastAsia"/>
          <w:rtl/>
        </w:rPr>
        <w:t>לאשפוז</w:t>
      </w:r>
      <w:r w:rsidRPr="00EF2B29">
        <w:rPr>
          <w:rtl/>
        </w:rPr>
        <w:t xml:space="preserve"> </w:t>
      </w:r>
      <w:r w:rsidRPr="00EF2B29">
        <w:rPr>
          <w:rFonts w:hint="eastAsia"/>
          <w:rtl/>
        </w:rPr>
        <w:t>פסיכיאטרי</w:t>
      </w:r>
      <w:r w:rsidRPr="00EF2B29">
        <w:rPr>
          <w:rtl/>
        </w:rPr>
        <w:t xml:space="preserve"> </w:t>
      </w:r>
      <w:r w:rsidRPr="00EF2B29">
        <w:rPr>
          <w:rFonts w:hint="eastAsia"/>
          <w:rtl/>
        </w:rPr>
        <w:t>וזמני</w:t>
      </w:r>
      <w:r w:rsidRPr="00EF2B29">
        <w:rPr>
          <w:rtl/>
        </w:rPr>
        <w:t xml:space="preserve"> </w:t>
      </w:r>
      <w:r w:rsidRPr="00EF2B29">
        <w:rPr>
          <w:rFonts w:hint="eastAsia"/>
          <w:rtl/>
        </w:rPr>
        <w:t>המתנה</w:t>
      </w:r>
      <w:r w:rsidRPr="00EF2B29">
        <w:rPr>
          <w:rtl/>
        </w:rPr>
        <w:t xml:space="preserve"> </w:t>
      </w:r>
      <w:r w:rsidRPr="00EF2B29">
        <w:rPr>
          <w:rFonts w:hint="eastAsia"/>
          <w:rtl/>
        </w:rPr>
        <w:t>לאשפוז</w:t>
      </w:r>
      <w:r w:rsidRPr="00EF2B29">
        <w:rPr>
          <w:rtl/>
        </w:rPr>
        <w:t xml:space="preserve"> </w:t>
      </w:r>
      <w:r w:rsidRPr="00EF2B29">
        <w:rPr>
          <w:rFonts w:hint="eastAsia"/>
          <w:rtl/>
        </w:rPr>
        <w:t>שמתארכים</w:t>
      </w:r>
      <w:r w:rsidRPr="00EF2B29">
        <w:rPr>
          <w:rtl/>
        </w:rPr>
        <w:t xml:space="preserve"> </w:t>
      </w:r>
      <w:r w:rsidRPr="00EF2B29">
        <w:rPr>
          <w:rFonts w:hint="eastAsia"/>
          <w:rtl/>
        </w:rPr>
        <w:t>לעיתים</w:t>
      </w:r>
      <w:r w:rsidRPr="00EF2B29">
        <w:rPr>
          <w:rtl/>
        </w:rPr>
        <w:t xml:space="preserve"> </w:t>
      </w:r>
      <w:r w:rsidRPr="00EF2B29">
        <w:rPr>
          <w:rFonts w:hint="eastAsia"/>
          <w:rtl/>
        </w:rPr>
        <w:t>אף</w:t>
      </w:r>
      <w:r w:rsidRPr="00EF2B29">
        <w:rPr>
          <w:rtl/>
        </w:rPr>
        <w:t xml:space="preserve"> </w:t>
      </w:r>
      <w:r w:rsidRPr="00EF2B29">
        <w:rPr>
          <w:rFonts w:hint="eastAsia"/>
          <w:rtl/>
        </w:rPr>
        <w:t>מעבר</w:t>
      </w:r>
      <w:r w:rsidRPr="00EF2B29">
        <w:rPr>
          <w:rtl/>
        </w:rPr>
        <w:t xml:space="preserve"> </w:t>
      </w:r>
      <w:r w:rsidRPr="00EF2B29">
        <w:rPr>
          <w:rFonts w:hint="eastAsia"/>
          <w:rtl/>
        </w:rPr>
        <w:t>לשלושה</w:t>
      </w:r>
      <w:r w:rsidRPr="00EF2B29">
        <w:rPr>
          <w:rtl/>
        </w:rPr>
        <w:t xml:space="preserve"> </w:t>
      </w:r>
      <w:r w:rsidRPr="00EF2B29">
        <w:rPr>
          <w:rFonts w:hint="eastAsia"/>
          <w:rtl/>
        </w:rPr>
        <w:t>חודשים</w:t>
      </w:r>
      <w:r>
        <w:rPr>
          <w:vertAlign w:val="superscript"/>
          <w:rtl/>
        </w:rPr>
        <w:footnoteReference w:id="236"/>
      </w:r>
      <w:r w:rsidRPr="00EF2B29">
        <w:rPr>
          <w:rtl/>
        </w:rPr>
        <w:t>.</w:t>
      </w:r>
    </w:p>
    <w:p w14:paraId="6A4A9E36" w14:textId="77777777" w:rsidR="003528F0" w:rsidRDefault="003528F0" w:rsidP="009B10C1">
      <w:pPr>
        <w:pStyle w:val="a7"/>
        <w:spacing w:line="269" w:lineRule="auto"/>
        <w:rPr>
          <w:rtl/>
        </w:rPr>
      </w:pPr>
    </w:p>
    <w:p w14:paraId="4BA4683D" w14:textId="77777777" w:rsidR="003528F0" w:rsidRDefault="003528F0" w:rsidP="009B10C1">
      <w:pPr>
        <w:spacing w:line="269" w:lineRule="auto"/>
        <w:rPr>
          <w:rtl/>
        </w:rPr>
      </w:pPr>
      <w:r>
        <w:rPr>
          <w:rFonts w:hint="cs"/>
          <w:rtl/>
        </w:rPr>
        <w:t xml:space="preserve">גם </w:t>
      </w:r>
      <w:r w:rsidRPr="00EF2B29">
        <w:rPr>
          <w:rFonts w:hint="cs"/>
          <w:rtl/>
        </w:rPr>
        <w:t xml:space="preserve">מלחמת חרבות ברזל נתנה </w:t>
      </w:r>
      <w:r w:rsidRPr="0042682F">
        <w:rPr>
          <w:rFonts w:hint="eastAsia"/>
          <w:rtl/>
        </w:rPr>
        <w:t>וצפויה</w:t>
      </w:r>
      <w:r w:rsidRPr="0042682F">
        <w:rPr>
          <w:rtl/>
        </w:rPr>
        <w:t xml:space="preserve"> </w:t>
      </w:r>
      <w:r>
        <w:rPr>
          <w:rFonts w:hint="cs"/>
          <w:rtl/>
        </w:rPr>
        <w:t xml:space="preserve">להמשיך </w:t>
      </w:r>
      <w:r w:rsidRPr="0042682F">
        <w:rPr>
          <w:rFonts w:hint="eastAsia"/>
          <w:rtl/>
        </w:rPr>
        <w:t>לתת</w:t>
      </w:r>
      <w:r>
        <w:rPr>
          <w:rFonts w:hint="cs"/>
          <w:rtl/>
        </w:rPr>
        <w:t xml:space="preserve"> </w:t>
      </w:r>
      <w:r w:rsidRPr="00EF2B29">
        <w:rPr>
          <w:rFonts w:hint="cs"/>
          <w:rtl/>
        </w:rPr>
        <w:t xml:space="preserve">את אותותיה </w:t>
      </w:r>
      <w:r>
        <w:rPr>
          <w:rFonts w:hint="cs"/>
          <w:rtl/>
        </w:rPr>
        <w:t>בקרב</w:t>
      </w:r>
      <w:r w:rsidRPr="00EF2B29">
        <w:rPr>
          <w:rFonts w:hint="cs"/>
          <w:rtl/>
        </w:rPr>
        <w:t xml:space="preserve"> בני הנוער. בסקר </w:t>
      </w:r>
      <w:r>
        <w:rPr>
          <w:rFonts w:hint="cs"/>
          <w:rtl/>
        </w:rPr>
        <w:t xml:space="preserve">מפברואר 2023 </w:t>
      </w:r>
      <w:r w:rsidRPr="00EF2B29">
        <w:rPr>
          <w:rFonts w:hint="cs"/>
          <w:rtl/>
        </w:rPr>
        <w:t xml:space="preserve">שבחן את השפעת המלחמה על בני הנוער בגילי </w:t>
      </w:r>
      <w:r>
        <w:rPr>
          <w:rFonts w:hint="cs"/>
          <w:rtl/>
        </w:rPr>
        <w:t xml:space="preserve">14 - 18 </w:t>
      </w:r>
      <w:r w:rsidRPr="00EF2B29">
        <w:rPr>
          <w:rFonts w:hint="cs"/>
          <w:rtl/>
        </w:rPr>
        <w:t xml:space="preserve">בישראל נמצא כי </w:t>
      </w:r>
      <w:r>
        <w:rPr>
          <w:rFonts w:hint="cs"/>
          <w:rtl/>
        </w:rPr>
        <w:t>כ-</w:t>
      </w:r>
      <w:r w:rsidRPr="00EF2B29">
        <w:rPr>
          <w:rFonts w:hint="cs"/>
          <w:rtl/>
        </w:rPr>
        <w:t>53% מהם סובלים ממצוקה נפשית ורגשית על בסיס יו</w:t>
      </w:r>
      <w:r>
        <w:rPr>
          <w:rFonts w:hint="cs"/>
          <w:rtl/>
        </w:rPr>
        <w:t>ם-</w:t>
      </w:r>
      <w:r w:rsidRPr="00EF2B29">
        <w:rPr>
          <w:rFonts w:hint="cs"/>
          <w:rtl/>
        </w:rPr>
        <w:t>יומי</w:t>
      </w:r>
      <w:r>
        <w:rPr>
          <w:vertAlign w:val="superscript"/>
          <w:rtl/>
        </w:rPr>
        <w:footnoteReference w:id="237"/>
      </w:r>
      <w:r>
        <w:rPr>
          <w:rFonts w:hint="cs"/>
          <w:rtl/>
        </w:rPr>
        <w:t>,</w:t>
      </w:r>
      <w:r w:rsidRPr="00EF2B29">
        <w:rPr>
          <w:rFonts w:hint="cs"/>
          <w:rtl/>
        </w:rPr>
        <w:t xml:space="preserve"> ו</w:t>
      </w:r>
      <w:r>
        <w:rPr>
          <w:rFonts w:hint="cs"/>
          <w:rtl/>
        </w:rPr>
        <w:t>כ</w:t>
      </w:r>
      <w:r w:rsidRPr="00EF2B29">
        <w:rPr>
          <w:rFonts w:hint="cs"/>
          <w:rtl/>
        </w:rPr>
        <w:t>-66% נחשפו לאירועים שגרמו להם לפחד וחרדה</w:t>
      </w:r>
      <w:r>
        <w:rPr>
          <w:rFonts w:hint="cs"/>
          <w:rtl/>
        </w:rPr>
        <w:t xml:space="preserve"> העלולים להחריף את הקשיים הקיימים.</w:t>
      </w:r>
    </w:p>
    <w:p w14:paraId="7D3FD834" w14:textId="77777777" w:rsidR="003528F0" w:rsidRPr="00EF2B29" w:rsidRDefault="003528F0" w:rsidP="009B10C1">
      <w:pPr>
        <w:pStyle w:val="a7"/>
        <w:spacing w:line="269" w:lineRule="auto"/>
        <w:rPr>
          <w:rtl/>
        </w:rPr>
      </w:pPr>
    </w:p>
    <w:p w14:paraId="15564040" w14:textId="77777777" w:rsidR="003528F0" w:rsidRPr="00EF2B29" w:rsidRDefault="003528F0" w:rsidP="009B10C1">
      <w:pPr>
        <w:spacing w:line="269" w:lineRule="auto"/>
        <w:rPr>
          <w:rtl/>
        </w:rPr>
      </w:pPr>
      <w:r w:rsidRPr="00EF2B29">
        <w:rPr>
          <w:rFonts w:hint="cs"/>
          <w:rtl/>
        </w:rPr>
        <w:t xml:space="preserve">בשנת 2007 בדק מבקר המדינה את שירותי השפ"ח ומצא כי בקרב 174 רשויות מקומיות, </w:t>
      </w:r>
      <w:r>
        <w:rPr>
          <w:rFonts w:hint="cs"/>
          <w:rtl/>
        </w:rPr>
        <w:t>לכ</w:t>
      </w:r>
      <w:r w:rsidRPr="00EF2B29">
        <w:rPr>
          <w:rFonts w:hint="cs"/>
          <w:rtl/>
        </w:rPr>
        <w:t>-70% מהחטיבות העליונות (405 מתוך 580) לא ניתן כלל שירות פסיכולוגי</w:t>
      </w:r>
      <w:r>
        <w:rPr>
          <w:vertAlign w:val="superscript"/>
          <w:rtl/>
        </w:rPr>
        <w:footnoteReference w:id="238"/>
      </w:r>
      <w:r w:rsidRPr="00EF2B29">
        <w:rPr>
          <w:rFonts w:hint="cs"/>
          <w:rtl/>
        </w:rPr>
        <w:t>.</w:t>
      </w:r>
    </w:p>
    <w:p w14:paraId="28EB8662" w14:textId="77777777" w:rsidR="003528F0" w:rsidRDefault="003528F0" w:rsidP="009B10C1">
      <w:pPr>
        <w:pStyle w:val="a7"/>
        <w:spacing w:line="269" w:lineRule="auto"/>
        <w:rPr>
          <w:rtl/>
        </w:rPr>
      </w:pPr>
    </w:p>
    <w:p w14:paraId="6E8F1ABE" w14:textId="77777777" w:rsidR="003528F0" w:rsidRPr="00C10A9C" w:rsidRDefault="003528F0" w:rsidP="009B10C1">
      <w:pPr>
        <w:spacing w:line="269" w:lineRule="auto"/>
        <w:rPr>
          <w:rtl/>
        </w:rPr>
      </w:pPr>
      <w:r w:rsidRPr="00F40E5D">
        <w:rPr>
          <w:rFonts w:hint="eastAsia"/>
          <w:b/>
          <w:bCs/>
          <w:rtl/>
        </w:rPr>
        <w:t>בביקורת</w:t>
      </w:r>
      <w:r w:rsidRPr="00F40E5D">
        <w:rPr>
          <w:b/>
          <w:bCs/>
          <w:rtl/>
        </w:rPr>
        <w:t xml:space="preserve"> עלה כי </w:t>
      </w:r>
      <w:r w:rsidRPr="00F40E5D">
        <w:rPr>
          <w:rFonts w:hint="eastAsia"/>
          <w:b/>
          <w:bCs/>
          <w:rtl/>
        </w:rPr>
        <w:t>אף</w:t>
      </w:r>
      <w:r w:rsidRPr="00F40E5D">
        <w:rPr>
          <w:b/>
          <w:bCs/>
          <w:rtl/>
        </w:rPr>
        <w:t xml:space="preserve"> </w:t>
      </w:r>
      <w:r w:rsidRPr="00F40E5D">
        <w:rPr>
          <w:rFonts w:hint="eastAsia"/>
          <w:b/>
          <w:bCs/>
          <w:rtl/>
        </w:rPr>
        <w:t>על</w:t>
      </w:r>
      <w:r w:rsidRPr="00F40E5D">
        <w:rPr>
          <w:b/>
          <w:bCs/>
          <w:rtl/>
        </w:rPr>
        <w:t xml:space="preserve"> </w:t>
      </w:r>
      <w:r w:rsidRPr="00F40E5D">
        <w:rPr>
          <w:rFonts w:hint="eastAsia"/>
          <w:b/>
          <w:bCs/>
          <w:rtl/>
        </w:rPr>
        <w:t>פי</w:t>
      </w:r>
      <w:r w:rsidRPr="00F40E5D">
        <w:rPr>
          <w:b/>
          <w:bCs/>
          <w:rtl/>
        </w:rPr>
        <w:t xml:space="preserve"> שמשרד החינוך קבע </w:t>
      </w:r>
      <w:r w:rsidRPr="00F40E5D">
        <w:rPr>
          <w:rFonts w:hint="eastAsia"/>
          <w:b/>
          <w:bCs/>
          <w:rtl/>
        </w:rPr>
        <w:t>בחוזר</w:t>
      </w:r>
      <w:r w:rsidRPr="00F40E5D">
        <w:rPr>
          <w:b/>
          <w:bCs/>
          <w:rtl/>
        </w:rPr>
        <w:t xml:space="preserve"> </w:t>
      </w:r>
      <w:r w:rsidRPr="00F40E5D">
        <w:rPr>
          <w:rFonts w:hint="eastAsia"/>
          <w:b/>
          <w:bCs/>
          <w:rtl/>
        </w:rPr>
        <w:t>מנכ</w:t>
      </w:r>
      <w:r w:rsidRPr="00F40E5D">
        <w:rPr>
          <w:b/>
          <w:bCs/>
          <w:rtl/>
        </w:rPr>
        <w:t xml:space="preserve">"ל 0332 </w:t>
      </w:r>
      <w:r w:rsidRPr="00F40E5D">
        <w:rPr>
          <w:rFonts w:hint="eastAsia"/>
          <w:b/>
          <w:bCs/>
          <w:rtl/>
        </w:rPr>
        <w:t>כי</w:t>
      </w:r>
      <w:r w:rsidRPr="00F40E5D">
        <w:rPr>
          <w:b/>
          <w:bCs/>
          <w:rtl/>
        </w:rPr>
        <w:t xml:space="preserve"> </w:t>
      </w:r>
      <w:r w:rsidRPr="00F40E5D">
        <w:rPr>
          <w:rFonts w:hint="eastAsia"/>
          <w:b/>
          <w:bCs/>
          <w:rtl/>
        </w:rPr>
        <w:t>שאיפתו</w:t>
      </w:r>
      <w:r w:rsidRPr="00F40E5D">
        <w:rPr>
          <w:b/>
          <w:bCs/>
          <w:rtl/>
        </w:rPr>
        <w:t xml:space="preserve"> </w:t>
      </w:r>
      <w:r w:rsidRPr="00F40E5D">
        <w:rPr>
          <w:rFonts w:hint="eastAsia"/>
          <w:b/>
          <w:bCs/>
          <w:rtl/>
        </w:rPr>
        <w:t>היא</w:t>
      </w:r>
      <w:r w:rsidRPr="00F40E5D">
        <w:rPr>
          <w:b/>
          <w:bCs/>
          <w:rtl/>
        </w:rPr>
        <w:t xml:space="preserve"> </w:t>
      </w:r>
      <w:r w:rsidRPr="00F40E5D">
        <w:rPr>
          <w:rFonts w:hint="eastAsia"/>
          <w:b/>
          <w:bCs/>
          <w:rtl/>
        </w:rPr>
        <w:t>לספק</w:t>
      </w:r>
      <w:r w:rsidRPr="00F40E5D">
        <w:rPr>
          <w:b/>
          <w:bCs/>
          <w:rtl/>
        </w:rPr>
        <w:t xml:space="preserve"> </w:t>
      </w:r>
      <w:r w:rsidRPr="00F40E5D">
        <w:rPr>
          <w:rFonts w:hint="eastAsia"/>
          <w:b/>
          <w:bCs/>
          <w:rtl/>
        </w:rPr>
        <w:t>שירותים</w:t>
      </w:r>
      <w:r w:rsidRPr="00F40E5D">
        <w:rPr>
          <w:b/>
          <w:bCs/>
          <w:rtl/>
        </w:rPr>
        <w:t xml:space="preserve"> </w:t>
      </w:r>
      <w:r w:rsidRPr="00F40E5D">
        <w:rPr>
          <w:rFonts w:hint="eastAsia"/>
          <w:b/>
          <w:bCs/>
          <w:rtl/>
        </w:rPr>
        <w:t>פסיכולוגיים</w:t>
      </w:r>
      <w:r w:rsidRPr="00F40E5D">
        <w:rPr>
          <w:b/>
          <w:bCs/>
          <w:rtl/>
        </w:rPr>
        <w:t xml:space="preserve">-חינוכיים </w:t>
      </w:r>
      <w:r w:rsidRPr="00F40E5D">
        <w:rPr>
          <w:rFonts w:hint="eastAsia"/>
          <w:b/>
          <w:bCs/>
          <w:rtl/>
        </w:rPr>
        <w:t>גם</w:t>
      </w:r>
      <w:r w:rsidRPr="00F40E5D">
        <w:rPr>
          <w:b/>
          <w:bCs/>
          <w:rtl/>
        </w:rPr>
        <w:t xml:space="preserve"> </w:t>
      </w:r>
      <w:r w:rsidRPr="00F40E5D">
        <w:rPr>
          <w:rFonts w:hint="eastAsia"/>
          <w:b/>
          <w:bCs/>
          <w:rtl/>
        </w:rPr>
        <w:t>למסגרות</w:t>
      </w:r>
      <w:r w:rsidRPr="00F40E5D">
        <w:rPr>
          <w:b/>
          <w:bCs/>
          <w:rtl/>
        </w:rPr>
        <w:t xml:space="preserve"> </w:t>
      </w:r>
      <w:r w:rsidRPr="00F40E5D">
        <w:rPr>
          <w:rFonts w:hint="eastAsia"/>
          <w:b/>
          <w:bCs/>
          <w:rtl/>
        </w:rPr>
        <w:t>החינוך</w:t>
      </w:r>
      <w:r w:rsidRPr="00F40E5D">
        <w:rPr>
          <w:b/>
          <w:bCs/>
          <w:rtl/>
        </w:rPr>
        <w:t xml:space="preserve"> </w:t>
      </w:r>
      <w:r w:rsidRPr="00F40E5D">
        <w:rPr>
          <w:rFonts w:hint="eastAsia"/>
          <w:b/>
          <w:bCs/>
          <w:rtl/>
        </w:rPr>
        <w:t>שבהן</w:t>
      </w:r>
      <w:r w:rsidRPr="00F40E5D">
        <w:rPr>
          <w:b/>
          <w:bCs/>
          <w:rtl/>
        </w:rPr>
        <w:t xml:space="preserve"> </w:t>
      </w:r>
      <w:r w:rsidRPr="00F40E5D">
        <w:rPr>
          <w:rFonts w:hint="eastAsia"/>
          <w:b/>
          <w:bCs/>
          <w:rtl/>
        </w:rPr>
        <w:t>לומדים</w:t>
      </w:r>
      <w:r w:rsidRPr="00F40E5D">
        <w:rPr>
          <w:b/>
          <w:bCs/>
          <w:rtl/>
        </w:rPr>
        <w:t xml:space="preserve"> </w:t>
      </w:r>
      <w:r w:rsidRPr="00F40E5D">
        <w:rPr>
          <w:rFonts w:hint="eastAsia"/>
          <w:b/>
          <w:bCs/>
          <w:rtl/>
        </w:rPr>
        <w:t>בני</w:t>
      </w:r>
      <w:r w:rsidRPr="00F40E5D">
        <w:rPr>
          <w:b/>
          <w:bCs/>
          <w:rtl/>
        </w:rPr>
        <w:t xml:space="preserve"> 3 </w:t>
      </w:r>
      <w:r w:rsidRPr="00F40E5D">
        <w:rPr>
          <w:rFonts w:hint="eastAsia"/>
          <w:b/>
          <w:bCs/>
          <w:rtl/>
        </w:rPr>
        <w:t>עד</w:t>
      </w:r>
      <w:r w:rsidRPr="00F40E5D">
        <w:rPr>
          <w:b/>
          <w:bCs/>
          <w:rtl/>
        </w:rPr>
        <w:t xml:space="preserve"> 4 </w:t>
      </w:r>
      <w:r w:rsidRPr="00F40E5D">
        <w:rPr>
          <w:rFonts w:hint="eastAsia"/>
          <w:b/>
          <w:bCs/>
          <w:rtl/>
        </w:rPr>
        <w:t>ובני</w:t>
      </w:r>
      <w:r w:rsidRPr="00F40E5D">
        <w:rPr>
          <w:b/>
          <w:bCs/>
          <w:rtl/>
        </w:rPr>
        <w:t xml:space="preserve"> 16 </w:t>
      </w:r>
      <w:r w:rsidRPr="00F40E5D">
        <w:rPr>
          <w:rFonts w:hint="eastAsia"/>
          <w:b/>
          <w:bCs/>
          <w:rtl/>
        </w:rPr>
        <w:t>עד</w:t>
      </w:r>
      <w:r w:rsidRPr="00F40E5D">
        <w:rPr>
          <w:b/>
          <w:bCs/>
          <w:rtl/>
        </w:rPr>
        <w:t xml:space="preserve"> 18 (להלן </w:t>
      </w:r>
      <w:r w:rsidRPr="00F40E5D">
        <w:rPr>
          <w:rFonts w:hint="eastAsia"/>
          <w:b/>
          <w:bCs/>
          <w:rtl/>
        </w:rPr>
        <w:t>גם</w:t>
      </w:r>
      <w:r w:rsidRPr="00F40E5D">
        <w:rPr>
          <w:b/>
          <w:bCs/>
          <w:rtl/>
        </w:rPr>
        <w:t xml:space="preserve"> - </w:t>
      </w:r>
      <w:r w:rsidRPr="00F40E5D">
        <w:rPr>
          <w:rFonts w:hint="eastAsia"/>
          <w:b/>
          <w:bCs/>
          <w:rtl/>
        </w:rPr>
        <w:t>מסגרות</w:t>
      </w:r>
      <w:r w:rsidRPr="00F40E5D">
        <w:rPr>
          <w:b/>
          <w:bCs/>
          <w:rtl/>
        </w:rPr>
        <w:t xml:space="preserve"> </w:t>
      </w:r>
      <w:r w:rsidRPr="00F40E5D">
        <w:rPr>
          <w:rFonts w:hint="eastAsia"/>
          <w:b/>
          <w:bCs/>
          <w:rtl/>
        </w:rPr>
        <w:t>ללא</w:t>
      </w:r>
      <w:r w:rsidRPr="00F40E5D">
        <w:rPr>
          <w:b/>
          <w:bCs/>
          <w:rtl/>
        </w:rPr>
        <w:t xml:space="preserve"> </w:t>
      </w:r>
      <w:r w:rsidRPr="00F40E5D">
        <w:rPr>
          <w:rFonts w:hint="eastAsia"/>
          <w:b/>
          <w:bCs/>
          <w:rtl/>
        </w:rPr>
        <w:t>תקנון</w:t>
      </w:r>
      <w:r w:rsidRPr="00F40E5D">
        <w:rPr>
          <w:b/>
          <w:bCs/>
          <w:rtl/>
        </w:rPr>
        <w:t xml:space="preserve">), </w:t>
      </w:r>
      <w:r w:rsidRPr="00F40E5D">
        <w:rPr>
          <w:rFonts w:hint="eastAsia"/>
          <w:b/>
          <w:bCs/>
          <w:rtl/>
        </w:rPr>
        <w:t>ולמרות</w:t>
      </w:r>
      <w:r w:rsidRPr="00F40E5D">
        <w:rPr>
          <w:b/>
          <w:bCs/>
          <w:rtl/>
        </w:rPr>
        <w:t xml:space="preserve"> </w:t>
      </w:r>
      <w:r w:rsidRPr="00F40E5D">
        <w:rPr>
          <w:rFonts w:hint="eastAsia"/>
          <w:b/>
          <w:bCs/>
          <w:rtl/>
        </w:rPr>
        <w:t>החשיבות</w:t>
      </w:r>
      <w:r w:rsidRPr="00F40E5D">
        <w:rPr>
          <w:b/>
          <w:bCs/>
          <w:rtl/>
        </w:rPr>
        <w:t xml:space="preserve"> </w:t>
      </w:r>
      <w:r>
        <w:rPr>
          <w:rFonts w:hint="cs"/>
          <w:b/>
          <w:bCs/>
          <w:rtl/>
        </w:rPr>
        <w:t>ש</w:t>
      </w:r>
      <w:r w:rsidRPr="00F40E5D">
        <w:rPr>
          <w:rFonts w:hint="eastAsia"/>
          <w:b/>
          <w:bCs/>
          <w:rtl/>
        </w:rPr>
        <w:t>בהענקת</w:t>
      </w:r>
      <w:r w:rsidRPr="00F40E5D">
        <w:rPr>
          <w:b/>
          <w:bCs/>
          <w:rtl/>
        </w:rPr>
        <w:t xml:space="preserve"> </w:t>
      </w:r>
      <w:r w:rsidRPr="00F40E5D">
        <w:rPr>
          <w:rFonts w:hint="eastAsia"/>
          <w:b/>
          <w:bCs/>
          <w:rtl/>
        </w:rPr>
        <w:t>שירות</w:t>
      </w:r>
      <w:r w:rsidRPr="00F40E5D">
        <w:rPr>
          <w:b/>
          <w:bCs/>
          <w:rtl/>
        </w:rPr>
        <w:t xml:space="preserve"> </w:t>
      </w:r>
      <w:r w:rsidRPr="00F40E5D">
        <w:rPr>
          <w:rFonts w:hint="eastAsia"/>
          <w:b/>
          <w:bCs/>
          <w:rtl/>
        </w:rPr>
        <w:t>פסיכולוגי</w:t>
      </w:r>
      <w:r w:rsidRPr="00F40E5D">
        <w:rPr>
          <w:b/>
          <w:bCs/>
          <w:rtl/>
        </w:rPr>
        <w:t xml:space="preserve">-חינוכי </w:t>
      </w:r>
      <w:r>
        <w:rPr>
          <w:rFonts w:hint="cs"/>
          <w:b/>
          <w:bCs/>
          <w:rtl/>
        </w:rPr>
        <w:t xml:space="preserve">לילדים </w:t>
      </w:r>
      <w:r w:rsidRPr="00F40E5D">
        <w:rPr>
          <w:rFonts w:hint="eastAsia"/>
          <w:b/>
          <w:bCs/>
          <w:rtl/>
        </w:rPr>
        <w:t>בגילים</w:t>
      </w:r>
      <w:r w:rsidRPr="00F40E5D">
        <w:rPr>
          <w:b/>
          <w:bCs/>
          <w:rtl/>
        </w:rPr>
        <w:t xml:space="preserve"> </w:t>
      </w:r>
      <w:r w:rsidRPr="00F40E5D">
        <w:rPr>
          <w:rFonts w:hint="eastAsia"/>
          <w:b/>
          <w:bCs/>
          <w:rtl/>
        </w:rPr>
        <w:t>אלה</w:t>
      </w:r>
      <w:r w:rsidRPr="00F40E5D">
        <w:rPr>
          <w:b/>
          <w:bCs/>
          <w:rtl/>
        </w:rPr>
        <w:t xml:space="preserve">, </w:t>
      </w:r>
      <w:r w:rsidRPr="00F40E5D">
        <w:rPr>
          <w:rFonts w:hint="eastAsia"/>
          <w:b/>
          <w:bCs/>
          <w:rtl/>
        </w:rPr>
        <w:t>כפי</w:t>
      </w:r>
      <w:r w:rsidRPr="00F40E5D">
        <w:rPr>
          <w:b/>
          <w:bCs/>
          <w:rtl/>
        </w:rPr>
        <w:t xml:space="preserve"> </w:t>
      </w:r>
      <w:r w:rsidRPr="00F40E5D">
        <w:rPr>
          <w:rFonts w:hint="eastAsia"/>
          <w:b/>
          <w:bCs/>
          <w:rtl/>
        </w:rPr>
        <w:t>שעלה</w:t>
      </w:r>
      <w:r w:rsidRPr="00F40E5D">
        <w:rPr>
          <w:b/>
          <w:bCs/>
          <w:rtl/>
        </w:rPr>
        <w:t xml:space="preserve"> </w:t>
      </w:r>
      <w:r w:rsidRPr="00F40E5D">
        <w:rPr>
          <w:rFonts w:hint="eastAsia"/>
          <w:b/>
          <w:bCs/>
          <w:rtl/>
        </w:rPr>
        <w:t>מהסקירה</w:t>
      </w:r>
      <w:r w:rsidRPr="00F40E5D">
        <w:rPr>
          <w:b/>
          <w:bCs/>
          <w:rtl/>
        </w:rPr>
        <w:t xml:space="preserve"> </w:t>
      </w:r>
      <w:r w:rsidRPr="00F40E5D">
        <w:rPr>
          <w:rFonts w:hint="eastAsia"/>
          <w:b/>
          <w:bCs/>
          <w:rtl/>
        </w:rPr>
        <w:t>לעיל</w:t>
      </w:r>
      <w:r w:rsidRPr="00F40E5D">
        <w:rPr>
          <w:b/>
          <w:bCs/>
          <w:rtl/>
        </w:rPr>
        <w:t xml:space="preserve">, </w:t>
      </w:r>
      <w:r w:rsidRPr="00F40E5D">
        <w:rPr>
          <w:rFonts w:hint="eastAsia"/>
          <w:b/>
          <w:bCs/>
          <w:rtl/>
        </w:rPr>
        <w:t>בחוזר</w:t>
      </w:r>
      <w:r w:rsidRPr="00F40E5D">
        <w:rPr>
          <w:b/>
          <w:bCs/>
          <w:rtl/>
        </w:rPr>
        <w:t xml:space="preserve"> </w:t>
      </w:r>
      <w:r w:rsidRPr="00F40E5D">
        <w:rPr>
          <w:rFonts w:hint="eastAsia"/>
          <w:b/>
          <w:bCs/>
          <w:rtl/>
        </w:rPr>
        <w:t>נקבע</w:t>
      </w:r>
      <w:r w:rsidRPr="00F40E5D">
        <w:rPr>
          <w:b/>
          <w:bCs/>
          <w:rtl/>
        </w:rPr>
        <w:t xml:space="preserve"> </w:t>
      </w:r>
      <w:r w:rsidRPr="00F40E5D">
        <w:rPr>
          <w:rFonts w:hint="eastAsia"/>
          <w:b/>
          <w:bCs/>
          <w:rtl/>
        </w:rPr>
        <w:t>כי</w:t>
      </w:r>
      <w:r w:rsidRPr="00F40E5D">
        <w:rPr>
          <w:b/>
          <w:bCs/>
          <w:rtl/>
        </w:rPr>
        <w:t xml:space="preserve"> "בשלב </w:t>
      </w:r>
      <w:r w:rsidRPr="00F40E5D">
        <w:rPr>
          <w:rFonts w:hint="eastAsia"/>
          <w:b/>
          <w:bCs/>
          <w:rtl/>
        </w:rPr>
        <w:t>זה</w:t>
      </w:r>
      <w:r w:rsidRPr="00F40E5D">
        <w:rPr>
          <w:b/>
          <w:bCs/>
          <w:rtl/>
        </w:rPr>
        <w:t xml:space="preserve">" </w:t>
      </w:r>
      <w:r>
        <w:rPr>
          <w:rFonts w:hint="cs"/>
          <w:b/>
          <w:bCs/>
          <w:rtl/>
        </w:rPr>
        <w:t>המשרות שב</w:t>
      </w:r>
      <w:r w:rsidRPr="00F40E5D">
        <w:rPr>
          <w:rFonts w:hint="eastAsia"/>
          <w:b/>
          <w:bCs/>
          <w:rtl/>
        </w:rPr>
        <w:t>תקן</w:t>
      </w:r>
      <w:r w:rsidRPr="00F40E5D">
        <w:rPr>
          <w:b/>
          <w:bCs/>
          <w:rtl/>
        </w:rPr>
        <w:t xml:space="preserve"> </w:t>
      </w:r>
      <w:r w:rsidRPr="00F40E5D">
        <w:rPr>
          <w:rFonts w:hint="eastAsia"/>
          <w:b/>
          <w:bCs/>
          <w:rtl/>
        </w:rPr>
        <w:t>המשרד</w:t>
      </w:r>
      <w:r w:rsidRPr="00F40E5D">
        <w:rPr>
          <w:b/>
          <w:bCs/>
          <w:rtl/>
        </w:rPr>
        <w:t xml:space="preserve"> </w:t>
      </w:r>
      <w:r>
        <w:rPr>
          <w:rFonts w:hint="cs"/>
          <w:b/>
          <w:bCs/>
          <w:rtl/>
        </w:rPr>
        <w:t>מוקצות</w:t>
      </w:r>
      <w:r w:rsidRPr="00F40E5D">
        <w:rPr>
          <w:b/>
          <w:bCs/>
          <w:rtl/>
        </w:rPr>
        <w:t xml:space="preserve"> </w:t>
      </w:r>
      <w:r w:rsidRPr="00F40E5D">
        <w:rPr>
          <w:rFonts w:hint="eastAsia"/>
          <w:b/>
          <w:bCs/>
          <w:rtl/>
        </w:rPr>
        <w:t>רק</w:t>
      </w:r>
      <w:r w:rsidRPr="00F40E5D">
        <w:rPr>
          <w:b/>
          <w:bCs/>
          <w:rtl/>
        </w:rPr>
        <w:t xml:space="preserve"> </w:t>
      </w:r>
      <w:r>
        <w:rPr>
          <w:rFonts w:hint="cs"/>
          <w:b/>
          <w:bCs/>
          <w:rtl/>
        </w:rPr>
        <w:t>למתן שירותים</w:t>
      </w:r>
      <w:r w:rsidRPr="00F40E5D">
        <w:rPr>
          <w:b/>
          <w:bCs/>
          <w:rtl/>
        </w:rPr>
        <w:t xml:space="preserve"> </w:t>
      </w:r>
      <w:r>
        <w:rPr>
          <w:rFonts w:hint="cs"/>
          <w:b/>
          <w:bCs/>
          <w:rtl/>
        </w:rPr>
        <w:t>ל</w:t>
      </w:r>
      <w:r w:rsidRPr="00F40E5D">
        <w:rPr>
          <w:rFonts w:hint="eastAsia"/>
          <w:b/>
          <w:bCs/>
          <w:rtl/>
        </w:rPr>
        <w:t>בני</w:t>
      </w:r>
      <w:r w:rsidRPr="00F40E5D">
        <w:rPr>
          <w:b/>
          <w:bCs/>
          <w:rtl/>
        </w:rPr>
        <w:t xml:space="preserve"> 5 - 15 </w:t>
      </w:r>
      <w:r w:rsidRPr="00F40E5D">
        <w:rPr>
          <w:rFonts w:hint="eastAsia"/>
          <w:b/>
          <w:bCs/>
          <w:rtl/>
        </w:rPr>
        <w:t>בחינוך</w:t>
      </w:r>
      <w:r w:rsidRPr="00750458">
        <w:rPr>
          <w:b/>
          <w:bCs/>
          <w:rtl/>
        </w:rPr>
        <w:t xml:space="preserve"> </w:t>
      </w:r>
      <w:r w:rsidRPr="00750458">
        <w:rPr>
          <w:rFonts w:hint="eastAsia"/>
          <w:b/>
          <w:bCs/>
          <w:rtl/>
        </w:rPr>
        <w:t>הרגיל</w:t>
      </w:r>
      <w:r w:rsidRPr="00F40E5D">
        <w:rPr>
          <w:b/>
          <w:bCs/>
          <w:sz w:val="24"/>
          <w:rtl/>
        </w:rPr>
        <w:t xml:space="preserve"> </w:t>
      </w:r>
      <w:r w:rsidRPr="00F40E5D">
        <w:rPr>
          <w:rFonts w:hint="eastAsia"/>
          <w:b/>
          <w:bCs/>
          <w:rtl/>
        </w:rPr>
        <w:t>ו</w:t>
      </w:r>
      <w:r>
        <w:rPr>
          <w:rFonts w:hint="cs"/>
          <w:b/>
          <w:bCs/>
          <w:rtl/>
        </w:rPr>
        <w:t>ל</w:t>
      </w:r>
      <w:r w:rsidRPr="00F40E5D">
        <w:rPr>
          <w:rFonts w:hint="eastAsia"/>
          <w:b/>
          <w:bCs/>
          <w:rtl/>
        </w:rPr>
        <w:t>בני</w:t>
      </w:r>
      <w:r w:rsidRPr="00F40E5D">
        <w:rPr>
          <w:b/>
          <w:bCs/>
          <w:rtl/>
        </w:rPr>
        <w:t xml:space="preserve"> 3 - 21 </w:t>
      </w:r>
      <w:r w:rsidRPr="00F40E5D">
        <w:rPr>
          <w:rFonts w:hint="eastAsia"/>
          <w:b/>
          <w:bCs/>
          <w:rtl/>
        </w:rPr>
        <w:t>בחינוך</w:t>
      </w:r>
      <w:r w:rsidRPr="00F40E5D">
        <w:rPr>
          <w:b/>
          <w:bCs/>
          <w:rtl/>
        </w:rPr>
        <w:t xml:space="preserve"> </w:t>
      </w:r>
      <w:r w:rsidRPr="00F40E5D">
        <w:rPr>
          <w:rFonts w:hint="eastAsia"/>
          <w:b/>
          <w:bCs/>
          <w:rtl/>
        </w:rPr>
        <w:t>המיוחד</w:t>
      </w:r>
      <w:r w:rsidRPr="00F40E5D">
        <w:rPr>
          <w:b/>
          <w:bCs/>
          <w:rtl/>
        </w:rPr>
        <w:t xml:space="preserve">. </w:t>
      </w:r>
      <w:r>
        <w:rPr>
          <w:rFonts w:hint="cs"/>
          <w:b/>
          <w:bCs/>
          <w:rtl/>
        </w:rPr>
        <w:t xml:space="preserve">אשר לקבוצות הגיל האחרות, </w:t>
      </w:r>
      <w:r w:rsidRPr="00F40E5D">
        <w:rPr>
          <w:b/>
          <w:bCs/>
          <w:rtl/>
        </w:rPr>
        <w:t xml:space="preserve">על פי משרד החינוך, מנהל </w:t>
      </w:r>
      <w:r w:rsidRPr="00F40E5D">
        <w:rPr>
          <w:rFonts w:hint="eastAsia"/>
          <w:b/>
          <w:bCs/>
          <w:rtl/>
        </w:rPr>
        <w:t>השפ</w:t>
      </w:r>
      <w:r w:rsidRPr="00F40E5D">
        <w:rPr>
          <w:b/>
          <w:bCs/>
          <w:rtl/>
        </w:rPr>
        <w:t xml:space="preserve">"ח ומנהל אגף החינוך של הרשות המקומית </w:t>
      </w:r>
      <w:r>
        <w:rPr>
          <w:rFonts w:hint="cs"/>
          <w:b/>
          <w:bCs/>
          <w:rtl/>
        </w:rPr>
        <w:t xml:space="preserve">ישקלו </w:t>
      </w:r>
      <w:r w:rsidRPr="00F40E5D">
        <w:rPr>
          <w:b/>
          <w:bCs/>
          <w:rtl/>
        </w:rPr>
        <w:t>את אופן הקצאת המשאבים</w:t>
      </w:r>
      <w:r>
        <w:rPr>
          <w:rFonts w:hint="cs"/>
          <w:b/>
          <w:bCs/>
          <w:rtl/>
        </w:rPr>
        <w:t xml:space="preserve"> עבורן</w:t>
      </w:r>
      <w:r w:rsidRPr="00F40E5D">
        <w:rPr>
          <w:b/>
          <w:bCs/>
          <w:rtl/>
        </w:rPr>
        <w:t>.</w:t>
      </w:r>
    </w:p>
    <w:p w14:paraId="0301CD42" w14:textId="77777777" w:rsidR="003528F0" w:rsidRDefault="003528F0" w:rsidP="009B10C1">
      <w:pPr>
        <w:pStyle w:val="a7"/>
        <w:spacing w:line="269" w:lineRule="auto"/>
        <w:rPr>
          <w:rtl/>
        </w:rPr>
      </w:pPr>
    </w:p>
    <w:p w14:paraId="772C158B" w14:textId="77777777" w:rsidR="003528F0" w:rsidRDefault="003528F0" w:rsidP="009B10C1">
      <w:pPr>
        <w:spacing w:line="269" w:lineRule="auto"/>
        <w:rPr>
          <w:rtl/>
        </w:rPr>
      </w:pPr>
      <w:r>
        <w:rPr>
          <w:rFonts w:hint="cs"/>
          <w:rtl/>
        </w:rPr>
        <w:t xml:space="preserve">משרד מבקר המדינה ערך בדיקה של רמות השירות שניתנו בשנת התשפ"ד (2023 - 2024) למוסדות החינוך שבהם נמצאים בני 3 - 4 (גני טרום-טרום-חובה וטרום-חובה) ובני 16 - 18 (החטיבות העליונות), כמוצג בלוח 10 </w:t>
      </w:r>
      <w:r w:rsidR="00750458">
        <w:rPr>
          <w:rFonts w:hint="cs"/>
          <w:rtl/>
        </w:rPr>
        <w:t>ש</w:t>
      </w:r>
      <w:r>
        <w:rPr>
          <w:rFonts w:hint="cs"/>
          <w:rtl/>
        </w:rPr>
        <w:t>להלן.</w:t>
      </w:r>
    </w:p>
    <w:p w14:paraId="71437B05" w14:textId="77777777" w:rsidR="00750458" w:rsidRDefault="00750458" w:rsidP="009B10C1">
      <w:pPr>
        <w:spacing w:line="269" w:lineRule="auto"/>
        <w:rPr>
          <w:rtl/>
        </w:rPr>
      </w:pPr>
    </w:p>
    <w:p w14:paraId="44D35398" w14:textId="77777777" w:rsidR="00750458" w:rsidRDefault="00750458" w:rsidP="009B10C1">
      <w:pPr>
        <w:keepNext/>
        <w:keepLines/>
        <w:spacing w:line="269" w:lineRule="auto"/>
        <w:jc w:val="center"/>
        <w:rPr>
          <w:rtl/>
        </w:rPr>
      </w:pPr>
    </w:p>
    <w:p w14:paraId="7A3AD3E5" w14:textId="77777777" w:rsidR="00750458" w:rsidRDefault="00750458">
      <w:pPr>
        <w:bidi w:val="0"/>
        <w:spacing w:after="200" w:line="276" w:lineRule="auto"/>
        <w:rPr>
          <w:rtl/>
        </w:rPr>
      </w:pPr>
      <w:r>
        <w:rPr>
          <w:rtl/>
        </w:rPr>
        <w:br w:type="page"/>
      </w:r>
    </w:p>
    <w:p w14:paraId="3DDFE4B0" w14:textId="77777777" w:rsidR="003528F0" w:rsidRDefault="003528F0" w:rsidP="009B10C1">
      <w:pPr>
        <w:keepNext/>
        <w:keepLines/>
        <w:spacing w:line="269" w:lineRule="auto"/>
        <w:jc w:val="center"/>
        <w:rPr>
          <w:rtl/>
        </w:rPr>
      </w:pPr>
      <w:r>
        <w:rPr>
          <w:rFonts w:hint="cs"/>
          <w:rtl/>
        </w:rPr>
        <w:lastRenderedPageBreak/>
        <w:t xml:space="preserve">לוח 10: </w:t>
      </w:r>
      <w:r w:rsidRPr="00D2268C">
        <w:rPr>
          <w:rFonts w:hint="cs"/>
          <w:b/>
          <w:bCs/>
          <w:rtl/>
        </w:rPr>
        <w:t xml:space="preserve">רמות </w:t>
      </w:r>
      <w:r>
        <w:rPr>
          <w:rFonts w:hint="cs"/>
          <w:b/>
          <w:bCs/>
          <w:rtl/>
        </w:rPr>
        <w:t>ה</w:t>
      </w:r>
      <w:r w:rsidRPr="00D2268C">
        <w:rPr>
          <w:rFonts w:hint="cs"/>
          <w:b/>
          <w:bCs/>
          <w:rtl/>
        </w:rPr>
        <w:t xml:space="preserve">שירות שניתנו </w:t>
      </w:r>
      <w:r>
        <w:rPr>
          <w:rFonts w:hint="cs"/>
          <w:b/>
          <w:bCs/>
          <w:rtl/>
        </w:rPr>
        <w:t>למסגרות ללא תקנון</w:t>
      </w:r>
      <w:r w:rsidRPr="00D2268C">
        <w:rPr>
          <w:rFonts w:hint="cs"/>
          <w:b/>
          <w:bCs/>
          <w:rtl/>
        </w:rPr>
        <w:t xml:space="preserve"> על ידי השפ"חים שנבדקו</w:t>
      </w:r>
      <w:r>
        <w:rPr>
          <w:rFonts w:hint="cs"/>
          <w:b/>
          <w:bCs/>
          <w:rtl/>
        </w:rPr>
        <w:t>,</w:t>
      </w:r>
      <w:r w:rsidRPr="00D2268C">
        <w:rPr>
          <w:rFonts w:hint="cs"/>
          <w:b/>
          <w:bCs/>
          <w:rtl/>
        </w:rPr>
        <w:t xml:space="preserve"> שנת </w:t>
      </w:r>
      <w:r>
        <w:rPr>
          <w:rFonts w:hint="cs"/>
          <w:b/>
          <w:bCs/>
          <w:rtl/>
        </w:rPr>
        <w:t xml:space="preserve">הלימודים </w:t>
      </w:r>
      <w:r w:rsidRPr="00D2268C">
        <w:rPr>
          <w:rFonts w:hint="cs"/>
          <w:b/>
          <w:bCs/>
          <w:rtl/>
        </w:rPr>
        <w:t>התשפ"ד (2023 - 2024)</w:t>
      </w:r>
    </w:p>
    <w:tbl>
      <w:tblPr>
        <w:tblStyle w:val="af4"/>
        <w:bidiVisual/>
        <w:tblW w:w="0" w:type="auto"/>
        <w:jc w:val="center"/>
        <w:tblLook w:val="04A0" w:firstRow="1" w:lastRow="0" w:firstColumn="1" w:lastColumn="0" w:noHBand="0" w:noVBand="1"/>
      </w:tblPr>
      <w:tblGrid>
        <w:gridCol w:w="1160"/>
        <w:gridCol w:w="850"/>
        <w:gridCol w:w="921"/>
        <w:gridCol w:w="843"/>
        <w:gridCol w:w="900"/>
        <w:gridCol w:w="825"/>
        <w:gridCol w:w="898"/>
        <w:gridCol w:w="915"/>
      </w:tblGrid>
      <w:tr w:rsidR="003528F0" w:rsidRPr="000F17EF" w14:paraId="29017A1C" w14:textId="77777777" w:rsidTr="003528F0">
        <w:trPr>
          <w:trHeight w:val="300"/>
          <w:jc w:val="center"/>
        </w:trPr>
        <w:tc>
          <w:tcPr>
            <w:tcW w:w="1160" w:type="dxa"/>
            <w:tcBorders>
              <w:top w:val="single" w:sz="2" w:space="0" w:color="auto"/>
            </w:tcBorders>
            <w:noWrap/>
          </w:tcPr>
          <w:p w14:paraId="51550E60" w14:textId="77777777" w:rsidR="003528F0" w:rsidRPr="00C07AE0" w:rsidRDefault="003528F0" w:rsidP="009B10C1">
            <w:pPr>
              <w:spacing w:line="269" w:lineRule="auto"/>
              <w:rPr>
                <w:sz w:val="22"/>
                <w:szCs w:val="22"/>
                <w:rtl/>
              </w:rPr>
            </w:pPr>
          </w:p>
        </w:tc>
        <w:tc>
          <w:tcPr>
            <w:tcW w:w="4339" w:type="dxa"/>
            <w:gridSpan w:val="5"/>
            <w:tcBorders>
              <w:top w:val="single" w:sz="2" w:space="0" w:color="auto"/>
            </w:tcBorders>
            <w:noWrap/>
          </w:tcPr>
          <w:p w14:paraId="47155BEE" w14:textId="77777777" w:rsidR="003528F0" w:rsidRDefault="003528F0" w:rsidP="009B10C1">
            <w:pPr>
              <w:spacing w:line="269" w:lineRule="auto"/>
              <w:jc w:val="center"/>
              <w:rPr>
                <w:b/>
                <w:bCs/>
                <w:sz w:val="22"/>
                <w:szCs w:val="22"/>
                <w:rtl/>
              </w:rPr>
            </w:pPr>
            <w:r>
              <w:rPr>
                <w:rFonts w:hint="cs"/>
                <w:b/>
                <w:bCs/>
                <w:sz w:val="22"/>
                <w:szCs w:val="22"/>
                <w:rtl/>
              </w:rPr>
              <w:t>עיריות</w:t>
            </w:r>
          </w:p>
        </w:tc>
        <w:tc>
          <w:tcPr>
            <w:tcW w:w="1813" w:type="dxa"/>
            <w:gridSpan w:val="2"/>
            <w:tcBorders>
              <w:top w:val="single" w:sz="2" w:space="0" w:color="auto"/>
            </w:tcBorders>
          </w:tcPr>
          <w:p w14:paraId="1974983F" w14:textId="77777777" w:rsidR="003528F0" w:rsidRDefault="003528F0" w:rsidP="009B10C1">
            <w:pPr>
              <w:spacing w:line="269" w:lineRule="auto"/>
              <w:jc w:val="center"/>
              <w:rPr>
                <w:b/>
                <w:bCs/>
                <w:sz w:val="22"/>
                <w:szCs w:val="22"/>
                <w:rtl/>
              </w:rPr>
            </w:pPr>
            <w:r>
              <w:rPr>
                <w:rFonts w:hint="cs"/>
                <w:b/>
                <w:bCs/>
                <w:sz w:val="22"/>
                <w:szCs w:val="22"/>
                <w:rtl/>
              </w:rPr>
              <w:t>מועצות אזוריות</w:t>
            </w:r>
          </w:p>
        </w:tc>
      </w:tr>
      <w:tr w:rsidR="003528F0" w:rsidRPr="000F17EF" w14:paraId="6DC7929A" w14:textId="77777777" w:rsidTr="003528F0">
        <w:trPr>
          <w:trHeight w:val="300"/>
          <w:jc w:val="center"/>
        </w:trPr>
        <w:tc>
          <w:tcPr>
            <w:tcW w:w="1160" w:type="dxa"/>
            <w:tcBorders>
              <w:top w:val="single" w:sz="2" w:space="0" w:color="auto"/>
            </w:tcBorders>
            <w:noWrap/>
          </w:tcPr>
          <w:p w14:paraId="38B65A1E" w14:textId="77777777" w:rsidR="003528F0" w:rsidRPr="00C07AE0" w:rsidRDefault="003528F0" w:rsidP="009B10C1">
            <w:pPr>
              <w:spacing w:line="269" w:lineRule="auto"/>
              <w:rPr>
                <w:sz w:val="22"/>
                <w:szCs w:val="22"/>
                <w:rtl/>
              </w:rPr>
            </w:pPr>
          </w:p>
        </w:tc>
        <w:tc>
          <w:tcPr>
            <w:tcW w:w="850" w:type="dxa"/>
            <w:tcBorders>
              <w:top w:val="single" w:sz="2" w:space="0" w:color="auto"/>
            </w:tcBorders>
            <w:noWrap/>
          </w:tcPr>
          <w:p w14:paraId="46ABF17D" w14:textId="77777777" w:rsidR="003528F0" w:rsidRPr="000F17EF" w:rsidRDefault="003528F0" w:rsidP="009B10C1">
            <w:pPr>
              <w:spacing w:line="269" w:lineRule="auto"/>
              <w:jc w:val="center"/>
              <w:rPr>
                <w:b/>
                <w:bCs/>
                <w:sz w:val="22"/>
                <w:szCs w:val="22"/>
                <w:rtl/>
              </w:rPr>
            </w:pPr>
            <w:r w:rsidRPr="000F17EF">
              <w:rPr>
                <w:rFonts w:hint="cs"/>
                <w:b/>
                <w:bCs/>
                <w:sz w:val="22"/>
                <w:szCs w:val="22"/>
                <w:rtl/>
              </w:rPr>
              <w:t>אשקלון</w:t>
            </w:r>
          </w:p>
        </w:tc>
        <w:tc>
          <w:tcPr>
            <w:tcW w:w="921" w:type="dxa"/>
            <w:tcBorders>
              <w:top w:val="single" w:sz="2" w:space="0" w:color="auto"/>
            </w:tcBorders>
            <w:noWrap/>
          </w:tcPr>
          <w:p w14:paraId="4D5C11EA" w14:textId="77777777" w:rsidR="003528F0" w:rsidRPr="000F17EF" w:rsidRDefault="003528F0" w:rsidP="009B10C1">
            <w:pPr>
              <w:spacing w:line="269" w:lineRule="auto"/>
              <w:jc w:val="center"/>
              <w:rPr>
                <w:b/>
                <w:bCs/>
                <w:sz w:val="22"/>
                <w:szCs w:val="22"/>
              </w:rPr>
            </w:pPr>
            <w:r w:rsidRPr="000F17EF">
              <w:rPr>
                <w:rFonts w:hint="cs"/>
                <w:b/>
                <w:bCs/>
                <w:sz w:val="22"/>
                <w:szCs w:val="22"/>
                <w:rtl/>
              </w:rPr>
              <w:t>טבריה</w:t>
            </w:r>
          </w:p>
        </w:tc>
        <w:tc>
          <w:tcPr>
            <w:tcW w:w="843" w:type="dxa"/>
            <w:tcBorders>
              <w:top w:val="single" w:sz="2" w:space="0" w:color="auto"/>
            </w:tcBorders>
            <w:noWrap/>
          </w:tcPr>
          <w:p w14:paraId="60281F1D" w14:textId="77777777" w:rsidR="003528F0" w:rsidRPr="000F17EF" w:rsidRDefault="003528F0" w:rsidP="009B10C1">
            <w:pPr>
              <w:spacing w:line="269" w:lineRule="auto"/>
              <w:jc w:val="center"/>
              <w:rPr>
                <w:b/>
                <w:bCs/>
                <w:sz w:val="22"/>
                <w:szCs w:val="22"/>
                <w:rtl/>
              </w:rPr>
            </w:pPr>
            <w:r w:rsidRPr="000F17EF">
              <w:rPr>
                <w:rFonts w:hint="cs"/>
                <w:b/>
                <w:bCs/>
                <w:sz w:val="22"/>
                <w:szCs w:val="22"/>
                <w:rtl/>
              </w:rPr>
              <w:t>טייבה</w:t>
            </w:r>
          </w:p>
        </w:tc>
        <w:tc>
          <w:tcPr>
            <w:tcW w:w="900" w:type="dxa"/>
            <w:tcBorders>
              <w:top w:val="single" w:sz="2" w:space="0" w:color="auto"/>
            </w:tcBorders>
          </w:tcPr>
          <w:p w14:paraId="7E3E84F5" w14:textId="77777777" w:rsidR="003528F0" w:rsidRPr="000F17EF" w:rsidRDefault="003528F0" w:rsidP="009B10C1">
            <w:pPr>
              <w:spacing w:line="269" w:lineRule="auto"/>
              <w:jc w:val="center"/>
              <w:rPr>
                <w:b/>
                <w:bCs/>
                <w:sz w:val="22"/>
                <w:szCs w:val="22"/>
                <w:rtl/>
              </w:rPr>
            </w:pPr>
            <w:r w:rsidRPr="000F17EF">
              <w:rPr>
                <w:rFonts w:hint="cs"/>
                <w:b/>
                <w:bCs/>
                <w:sz w:val="22"/>
                <w:szCs w:val="22"/>
                <w:rtl/>
              </w:rPr>
              <w:t>לוד</w:t>
            </w:r>
          </w:p>
        </w:tc>
        <w:tc>
          <w:tcPr>
            <w:tcW w:w="825" w:type="dxa"/>
            <w:tcBorders>
              <w:top w:val="single" w:sz="2" w:space="0" w:color="auto"/>
            </w:tcBorders>
          </w:tcPr>
          <w:p w14:paraId="3F7F9AA6" w14:textId="77777777" w:rsidR="003528F0" w:rsidRPr="00DC0CE9" w:rsidRDefault="003528F0" w:rsidP="009B10C1">
            <w:pPr>
              <w:spacing w:line="269" w:lineRule="auto"/>
              <w:jc w:val="center"/>
              <w:rPr>
                <w:b/>
                <w:bCs/>
                <w:sz w:val="22"/>
                <w:szCs w:val="22"/>
                <w:rtl/>
              </w:rPr>
            </w:pPr>
            <w:r>
              <w:rPr>
                <w:rFonts w:hint="cs"/>
                <w:b/>
                <w:bCs/>
                <w:sz w:val="22"/>
                <w:szCs w:val="22"/>
                <w:rtl/>
              </w:rPr>
              <w:t>נתניה</w:t>
            </w:r>
          </w:p>
        </w:tc>
        <w:tc>
          <w:tcPr>
            <w:tcW w:w="898" w:type="dxa"/>
            <w:tcBorders>
              <w:top w:val="single" w:sz="2" w:space="0" w:color="auto"/>
            </w:tcBorders>
          </w:tcPr>
          <w:p w14:paraId="1D5C9EA9" w14:textId="77777777" w:rsidR="003528F0" w:rsidRDefault="003528F0" w:rsidP="009B10C1">
            <w:pPr>
              <w:spacing w:line="269" w:lineRule="auto"/>
              <w:jc w:val="center"/>
              <w:rPr>
                <w:b/>
                <w:bCs/>
                <w:sz w:val="22"/>
                <w:szCs w:val="22"/>
                <w:rtl/>
              </w:rPr>
            </w:pPr>
            <w:r w:rsidRPr="00DC0CE9">
              <w:rPr>
                <w:b/>
                <w:bCs/>
                <w:sz w:val="22"/>
                <w:szCs w:val="22"/>
                <w:rtl/>
              </w:rPr>
              <w:t>אשכול</w:t>
            </w:r>
          </w:p>
        </w:tc>
        <w:tc>
          <w:tcPr>
            <w:tcW w:w="915" w:type="dxa"/>
            <w:tcBorders>
              <w:top w:val="single" w:sz="2" w:space="0" w:color="auto"/>
            </w:tcBorders>
          </w:tcPr>
          <w:p w14:paraId="053F7065" w14:textId="77777777" w:rsidR="003528F0" w:rsidRPr="00C07AE0" w:rsidRDefault="003528F0" w:rsidP="009B10C1">
            <w:pPr>
              <w:spacing w:line="269" w:lineRule="auto"/>
              <w:jc w:val="center"/>
              <w:rPr>
                <w:b/>
                <w:bCs/>
                <w:sz w:val="22"/>
                <w:szCs w:val="22"/>
                <w:rtl/>
              </w:rPr>
            </w:pPr>
            <w:r>
              <w:rPr>
                <w:rFonts w:hint="cs"/>
                <w:b/>
                <w:bCs/>
                <w:sz w:val="22"/>
                <w:szCs w:val="22"/>
                <w:rtl/>
              </w:rPr>
              <w:t>מטה אשר</w:t>
            </w:r>
          </w:p>
        </w:tc>
      </w:tr>
      <w:tr w:rsidR="003528F0" w:rsidRPr="00C07AE0" w14:paraId="48484D7C" w14:textId="77777777" w:rsidTr="003528F0">
        <w:trPr>
          <w:trHeight w:val="248"/>
          <w:jc w:val="center"/>
        </w:trPr>
        <w:tc>
          <w:tcPr>
            <w:tcW w:w="7312" w:type="dxa"/>
            <w:gridSpan w:val="8"/>
            <w:tcBorders>
              <w:top w:val="single" w:sz="2" w:space="0" w:color="auto"/>
            </w:tcBorders>
            <w:noWrap/>
          </w:tcPr>
          <w:p w14:paraId="1C501BD4" w14:textId="77777777" w:rsidR="003528F0" w:rsidRPr="00A84DBE" w:rsidRDefault="003528F0" w:rsidP="009B10C1">
            <w:pPr>
              <w:spacing w:line="269" w:lineRule="auto"/>
              <w:jc w:val="center"/>
              <w:rPr>
                <w:b/>
                <w:bCs/>
                <w:sz w:val="22"/>
                <w:szCs w:val="22"/>
                <w:rtl/>
              </w:rPr>
            </w:pPr>
            <w:r w:rsidRPr="00A84DBE">
              <w:rPr>
                <w:rFonts w:hint="cs"/>
                <w:b/>
                <w:bCs/>
                <w:sz w:val="22"/>
                <w:szCs w:val="22"/>
                <w:rtl/>
              </w:rPr>
              <w:t>החינוך הרשמי</w:t>
            </w:r>
          </w:p>
        </w:tc>
      </w:tr>
      <w:tr w:rsidR="003528F0" w:rsidRPr="00C07AE0" w14:paraId="5775F34E" w14:textId="77777777" w:rsidTr="003528F0">
        <w:trPr>
          <w:trHeight w:val="839"/>
          <w:jc w:val="center"/>
        </w:trPr>
        <w:tc>
          <w:tcPr>
            <w:tcW w:w="1160" w:type="dxa"/>
            <w:tcBorders>
              <w:top w:val="single" w:sz="2" w:space="0" w:color="auto"/>
            </w:tcBorders>
            <w:noWrap/>
            <w:hideMark/>
          </w:tcPr>
          <w:p w14:paraId="18D1741A" w14:textId="77777777" w:rsidR="003528F0" w:rsidRPr="000F17D0" w:rsidRDefault="003528F0" w:rsidP="009B10C1">
            <w:pPr>
              <w:spacing w:line="269" w:lineRule="auto"/>
              <w:jc w:val="left"/>
              <w:rPr>
                <w:b/>
                <w:bCs/>
                <w:sz w:val="22"/>
                <w:szCs w:val="22"/>
                <w:rtl/>
              </w:rPr>
            </w:pPr>
            <w:r w:rsidRPr="000F17D0">
              <w:rPr>
                <w:rFonts w:hint="eastAsia"/>
                <w:b/>
                <w:bCs/>
                <w:sz w:val="22"/>
                <w:szCs w:val="22"/>
                <w:rtl/>
              </w:rPr>
              <w:t>גני</w:t>
            </w:r>
            <w:r w:rsidRPr="000F17D0">
              <w:rPr>
                <w:b/>
                <w:bCs/>
                <w:sz w:val="22"/>
                <w:szCs w:val="22"/>
                <w:rtl/>
              </w:rPr>
              <w:t xml:space="preserve"> </w:t>
            </w:r>
            <w:r w:rsidRPr="000F17D0">
              <w:rPr>
                <w:rFonts w:hint="eastAsia"/>
                <w:b/>
                <w:bCs/>
                <w:sz w:val="22"/>
                <w:szCs w:val="22"/>
                <w:rtl/>
              </w:rPr>
              <w:t>טרום</w:t>
            </w:r>
            <w:r w:rsidRPr="000F17D0">
              <w:rPr>
                <w:b/>
                <w:bCs/>
                <w:sz w:val="22"/>
                <w:szCs w:val="22"/>
                <w:rtl/>
              </w:rPr>
              <w:t>-</w:t>
            </w:r>
            <w:r w:rsidRPr="000F17D0">
              <w:rPr>
                <w:rFonts w:hint="eastAsia"/>
                <w:b/>
                <w:bCs/>
                <w:sz w:val="22"/>
                <w:szCs w:val="22"/>
                <w:rtl/>
              </w:rPr>
              <w:t>טרום</w:t>
            </w:r>
            <w:r>
              <w:rPr>
                <w:rFonts w:hint="cs"/>
                <w:b/>
                <w:bCs/>
                <w:sz w:val="22"/>
                <w:szCs w:val="22"/>
                <w:rtl/>
              </w:rPr>
              <w:t>-</w:t>
            </w:r>
            <w:r w:rsidRPr="000F17D0">
              <w:rPr>
                <w:rFonts w:hint="eastAsia"/>
                <w:b/>
                <w:bCs/>
                <w:sz w:val="22"/>
                <w:szCs w:val="22"/>
                <w:rtl/>
              </w:rPr>
              <w:t>חובה</w:t>
            </w:r>
            <w:r w:rsidRPr="000F17D0">
              <w:rPr>
                <w:b/>
                <w:bCs/>
                <w:sz w:val="22"/>
                <w:szCs w:val="22"/>
                <w:rtl/>
              </w:rPr>
              <w:t xml:space="preserve"> (גיל 3)</w:t>
            </w:r>
          </w:p>
        </w:tc>
        <w:tc>
          <w:tcPr>
            <w:tcW w:w="850" w:type="dxa"/>
            <w:tcBorders>
              <w:top w:val="single" w:sz="2" w:space="0" w:color="auto"/>
            </w:tcBorders>
            <w:noWrap/>
            <w:hideMark/>
          </w:tcPr>
          <w:p w14:paraId="365FCC0F" w14:textId="77777777" w:rsidR="003528F0" w:rsidRPr="00C07AE0" w:rsidRDefault="003528F0" w:rsidP="009B10C1">
            <w:pPr>
              <w:spacing w:line="269" w:lineRule="auto"/>
              <w:jc w:val="left"/>
              <w:rPr>
                <w:sz w:val="22"/>
                <w:szCs w:val="22"/>
                <w:rtl/>
              </w:rPr>
            </w:pPr>
            <w:r w:rsidRPr="00C07AE0">
              <w:rPr>
                <w:rFonts w:hint="cs"/>
                <w:sz w:val="22"/>
                <w:szCs w:val="22"/>
                <w:rtl/>
              </w:rPr>
              <w:t>ג</w:t>
            </w:r>
            <w:r>
              <w:rPr>
                <w:rFonts w:hint="cs"/>
                <w:sz w:val="22"/>
                <w:szCs w:val="22"/>
                <w:rtl/>
              </w:rPr>
              <w:t>'</w:t>
            </w:r>
          </w:p>
        </w:tc>
        <w:tc>
          <w:tcPr>
            <w:tcW w:w="921" w:type="dxa"/>
            <w:tcBorders>
              <w:top w:val="single" w:sz="2" w:space="0" w:color="auto"/>
            </w:tcBorders>
            <w:noWrap/>
            <w:hideMark/>
          </w:tcPr>
          <w:p w14:paraId="14242149" w14:textId="77777777" w:rsidR="003528F0" w:rsidRPr="00C07AE0" w:rsidRDefault="003528F0" w:rsidP="009B10C1">
            <w:pPr>
              <w:spacing w:line="269" w:lineRule="auto"/>
              <w:jc w:val="left"/>
              <w:rPr>
                <w:sz w:val="22"/>
                <w:szCs w:val="22"/>
              </w:rPr>
            </w:pPr>
            <w:r>
              <w:rPr>
                <w:rFonts w:hint="cs"/>
                <w:sz w:val="22"/>
                <w:szCs w:val="22"/>
                <w:rtl/>
              </w:rPr>
              <w:t xml:space="preserve">אין מסגרות ייעודיות </w:t>
            </w:r>
          </w:p>
        </w:tc>
        <w:tc>
          <w:tcPr>
            <w:tcW w:w="843" w:type="dxa"/>
            <w:tcBorders>
              <w:top w:val="single" w:sz="2" w:space="0" w:color="auto"/>
            </w:tcBorders>
            <w:noWrap/>
            <w:hideMark/>
          </w:tcPr>
          <w:p w14:paraId="491DAC16" w14:textId="77777777" w:rsidR="003528F0" w:rsidRPr="00C07AE0" w:rsidRDefault="003528F0" w:rsidP="009B10C1">
            <w:pPr>
              <w:spacing w:line="269" w:lineRule="auto"/>
              <w:jc w:val="left"/>
              <w:rPr>
                <w:sz w:val="22"/>
                <w:szCs w:val="22"/>
              </w:rPr>
            </w:pPr>
            <w:r>
              <w:rPr>
                <w:rFonts w:hint="cs"/>
                <w:sz w:val="22"/>
                <w:szCs w:val="22"/>
                <w:rtl/>
              </w:rPr>
              <w:t>אין מסגרות ייעודית</w:t>
            </w:r>
          </w:p>
        </w:tc>
        <w:tc>
          <w:tcPr>
            <w:tcW w:w="900" w:type="dxa"/>
            <w:tcBorders>
              <w:top w:val="single" w:sz="2" w:space="0" w:color="auto"/>
            </w:tcBorders>
          </w:tcPr>
          <w:p w14:paraId="125F952C" w14:textId="77777777" w:rsidR="003528F0" w:rsidRPr="00C07AE0" w:rsidRDefault="003528F0" w:rsidP="009B10C1">
            <w:pPr>
              <w:spacing w:line="269" w:lineRule="auto"/>
              <w:jc w:val="left"/>
              <w:rPr>
                <w:sz w:val="22"/>
                <w:szCs w:val="22"/>
              </w:rPr>
            </w:pPr>
            <w:r>
              <w:rPr>
                <w:rFonts w:hint="cs"/>
                <w:sz w:val="22"/>
                <w:szCs w:val="22"/>
                <w:rtl/>
              </w:rPr>
              <w:t>ב'</w:t>
            </w:r>
          </w:p>
        </w:tc>
        <w:tc>
          <w:tcPr>
            <w:tcW w:w="825" w:type="dxa"/>
            <w:tcBorders>
              <w:top w:val="single" w:sz="2" w:space="0" w:color="auto"/>
            </w:tcBorders>
          </w:tcPr>
          <w:p w14:paraId="77EA6FE7" w14:textId="77777777" w:rsidR="003528F0" w:rsidRDefault="003528F0" w:rsidP="009B10C1">
            <w:pPr>
              <w:spacing w:line="269" w:lineRule="auto"/>
              <w:jc w:val="left"/>
              <w:rPr>
                <w:sz w:val="22"/>
                <w:szCs w:val="22"/>
                <w:rtl/>
              </w:rPr>
            </w:pPr>
            <w:r>
              <w:rPr>
                <w:rFonts w:hint="cs"/>
                <w:sz w:val="22"/>
                <w:szCs w:val="22"/>
                <w:rtl/>
              </w:rPr>
              <w:t>ב'</w:t>
            </w:r>
          </w:p>
        </w:tc>
        <w:tc>
          <w:tcPr>
            <w:tcW w:w="898" w:type="dxa"/>
            <w:tcBorders>
              <w:top w:val="single" w:sz="2" w:space="0" w:color="auto"/>
            </w:tcBorders>
          </w:tcPr>
          <w:p w14:paraId="77D3F696" w14:textId="77777777" w:rsidR="003528F0" w:rsidRDefault="003528F0" w:rsidP="009B10C1">
            <w:pPr>
              <w:spacing w:line="269" w:lineRule="auto"/>
              <w:jc w:val="left"/>
              <w:rPr>
                <w:sz w:val="22"/>
                <w:szCs w:val="22"/>
                <w:rtl/>
              </w:rPr>
            </w:pPr>
            <w:r>
              <w:rPr>
                <w:rFonts w:hint="cs"/>
                <w:sz w:val="22"/>
                <w:szCs w:val="22"/>
                <w:rtl/>
              </w:rPr>
              <w:t>א'</w:t>
            </w:r>
          </w:p>
        </w:tc>
        <w:tc>
          <w:tcPr>
            <w:tcW w:w="915" w:type="dxa"/>
            <w:tcBorders>
              <w:top w:val="single" w:sz="2" w:space="0" w:color="auto"/>
            </w:tcBorders>
          </w:tcPr>
          <w:p w14:paraId="19A7DA7F" w14:textId="77777777" w:rsidR="003528F0" w:rsidRPr="00C07AE0" w:rsidRDefault="003528F0" w:rsidP="009B10C1">
            <w:pPr>
              <w:spacing w:line="269" w:lineRule="auto"/>
              <w:jc w:val="left"/>
              <w:rPr>
                <w:sz w:val="22"/>
                <w:szCs w:val="22"/>
              </w:rPr>
            </w:pPr>
            <w:r>
              <w:rPr>
                <w:rFonts w:hint="cs"/>
                <w:sz w:val="22"/>
                <w:szCs w:val="22"/>
                <w:rtl/>
              </w:rPr>
              <w:t>אין מסגרות ייעודיות</w:t>
            </w:r>
          </w:p>
        </w:tc>
      </w:tr>
      <w:tr w:rsidR="003528F0" w:rsidRPr="00C07AE0" w14:paraId="6D884677" w14:textId="77777777" w:rsidTr="003528F0">
        <w:trPr>
          <w:trHeight w:val="639"/>
          <w:jc w:val="center"/>
        </w:trPr>
        <w:tc>
          <w:tcPr>
            <w:tcW w:w="1160" w:type="dxa"/>
            <w:noWrap/>
            <w:hideMark/>
          </w:tcPr>
          <w:p w14:paraId="6303E7E0" w14:textId="77777777" w:rsidR="003528F0" w:rsidRPr="000F17D0" w:rsidRDefault="003528F0" w:rsidP="009B10C1">
            <w:pPr>
              <w:spacing w:line="269" w:lineRule="auto"/>
              <w:jc w:val="left"/>
              <w:rPr>
                <w:b/>
                <w:bCs/>
                <w:sz w:val="22"/>
                <w:szCs w:val="22"/>
              </w:rPr>
            </w:pPr>
            <w:r w:rsidRPr="000F17D0">
              <w:rPr>
                <w:rFonts w:hint="eastAsia"/>
                <w:b/>
                <w:bCs/>
                <w:sz w:val="22"/>
                <w:szCs w:val="22"/>
                <w:rtl/>
              </w:rPr>
              <w:t>גני</w:t>
            </w:r>
            <w:r w:rsidRPr="000F17D0">
              <w:rPr>
                <w:b/>
                <w:bCs/>
                <w:sz w:val="22"/>
                <w:szCs w:val="22"/>
                <w:rtl/>
              </w:rPr>
              <w:t xml:space="preserve"> </w:t>
            </w:r>
            <w:r w:rsidRPr="000F17D0">
              <w:rPr>
                <w:rFonts w:hint="eastAsia"/>
                <w:b/>
                <w:bCs/>
                <w:sz w:val="22"/>
                <w:szCs w:val="22"/>
                <w:rtl/>
              </w:rPr>
              <w:t>טרום</w:t>
            </w:r>
            <w:r>
              <w:rPr>
                <w:rFonts w:hint="cs"/>
                <w:b/>
                <w:bCs/>
                <w:sz w:val="22"/>
                <w:szCs w:val="22"/>
                <w:rtl/>
              </w:rPr>
              <w:t>-</w:t>
            </w:r>
            <w:r w:rsidRPr="000F17D0">
              <w:rPr>
                <w:rFonts w:hint="eastAsia"/>
                <w:b/>
                <w:bCs/>
                <w:sz w:val="22"/>
                <w:szCs w:val="22"/>
                <w:rtl/>
              </w:rPr>
              <w:t>חובה</w:t>
            </w:r>
            <w:r w:rsidRPr="000F17D0">
              <w:rPr>
                <w:b/>
                <w:bCs/>
                <w:sz w:val="22"/>
                <w:szCs w:val="22"/>
                <w:rtl/>
              </w:rPr>
              <w:t xml:space="preserve"> (גיל 4)</w:t>
            </w:r>
          </w:p>
        </w:tc>
        <w:tc>
          <w:tcPr>
            <w:tcW w:w="850" w:type="dxa"/>
            <w:noWrap/>
            <w:hideMark/>
          </w:tcPr>
          <w:p w14:paraId="27E375D6" w14:textId="77777777" w:rsidR="003528F0" w:rsidRPr="00C07AE0" w:rsidRDefault="003528F0" w:rsidP="009B10C1">
            <w:pPr>
              <w:spacing w:line="269" w:lineRule="auto"/>
              <w:jc w:val="left"/>
              <w:rPr>
                <w:sz w:val="22"/>
                <w:szCs w:val="22"/>
              </w:rPr>
            </w:pPr>
            <w:r w:rsidRPr="00C07AE0">
              <w:rPr>
                <w:rFonts w:hint="eastAsia"/>
                <w:sz w:val="22"/>
                <w:szCs w:val="22"/>
                <w:rtl/>
              </w:rPr>
              <w:t>ג</w:t>
            </w:r>
            <w:r>
              <w:rPr>
                <w:rFonts w:hint="cs"/>
                <w:sz w:val="22"/>
                <w:szCs w:val="22"/>
                <w:rtl/>
              </w:rPr>
              <w:t>'</w:t>
            </w:r>
          </w:p>
        </w:tc>
        <w:tc>
          <w:tcPr>
            <w:tcW w:w="921" w:type="dxa"/>
            <w:noWrap/>
            <w:hideMark/>
          </w:tcPr>
          <w:p w14:paraId="5C2C5713" w14:textId="77777777" w:rsidR="003528F0" w:rsidRPr="00C07AE0" w:rsidRDefault="003528F0" w:rsidP="009B10C1">
            <w:pPr>
              <w:spacing w:line="269" w:lineRule="auto"/>
              <w:jc w:val="left"/>
              <w:rPr>
                <w:sz w:val="22"/>
                <w:szCs w:val="22"/>
              </w:rPr>
            </w:pPr>
            <w:r>
              <w:rPr>
                <w:rFonts w:hint="cs"/>
                <w:sz w:val="22"/>
                <w:szCs w:val="22"/>
                <w:rtl/>
              </w:rPr>
              <w:t>א'</w:t>
            </w:r>
          </w:p>
        </w:tc>
        <w:tc>
          <w:tcPr>
            <w:tcW w:w="843" w:type="dxa"/>
            <w:noWrap/>
            <w:hideMark/>
          </w:tcPr>
          <w:p w14:paraId="2C1566EB" w14:textId="77777777" w:rsidR="003528F0" w:rsidRPr="00C07AE0" w:rsidRDefault="003528F0" w:rsidP="009B10C1">
            <w:pPr>
              <w:spacing w:line="269" w:lineRule="auto"/>
              <w:jc w:val="left"/>
              <w:rPr>
                <w:sz w:val="22"/>
                <w:szCs w:val="22"/>
              </w:rPr>
            </w:pPr>
            <w:r w:rsidRPr="00C07AE0">
              <w:rPr>
                <w:rFonts w:hint="cs"/>
                <w:sz w:val="22"/>
                <w:szCs w:val="22"/>
                <w:rtl/>
              </w:rPr>
              <w:t>ג</w:t>
            </w:r>
            <w:r>
              <w:rPr>
                <w:rFonts w:hint="cs"/>
                <w:sz w:val="22"/>
                <w:szCs w:val="22"/>
                <w:rtl/>
              </w:rPr>
              <w:t>'</w:t>
            </w:r>
          </w:p>
        </w:tc>
        <w:tc>
          <w:tcPr>
            <w:tcW w:w="900" w:type="dxa"/>
          </w:tcPr>
          <w:p w14:paraId="4C1A183E" w14:textId="77777777" w:rsidR="003528F0" w:rsidRPr="00C07AE0" w:rsidRDefault="003528F0" w:rsidP="009B10C1">
            <w:pPr>
              <w:spacing w:line="269" w:lineRule="auto"/>
              <w:jc w:val="left"/>
              <w:rPr>
                <w:sz w:val="22"/>
                <w:szCs w:val="22"/>
              </w:rPr>
            </w:pPr>
            <w:r w:rsidRPr="00C07AE0">
              <w:rPr>
                <w:rFonts w:hint="cs"/>
                <w:sz w:val="22"/>
                <w:szCs w:val="22"/>
                <w:rtl/>
              </w:rPr>
              <w:t>ב</w:t>
            </w:r>
            <w:r>
              <w:rPr>
                <w:rFonts w:hint="cs"/>
                <w:sz w:val="22"/>
                <w:szCs w:val="22"/>
                <w:rtl/>
              </w:rPr>
              <w:t>'</w:t>
            </w:r>
          </w:p>
        </w:tc>
        <w:tc>
          <w:tcPr>
            <w:tcW w:w="825" w:type="dxa"/>
          </w:tcPr>
          <w:p w14:paraId="2020D852" w14:textId="77777777" w:rsidR="003528F0" w:rsidRDefault="003528F0" w:rsidP="009B10C1">
            <w:pPr>
              <w:spacing w:line="269" w:lineRule="auto"/>
              <w:jc w:val="left"/>
              <w:rPr>
                <w:sz w:val="22"/>
                <w:szCs w:val="22"/>
                <w:rtl/>
              </w:rPr>
            </w:pPr>
            <w:r>
              <w:rPr>
                <w:rFonts w:hint="cs"/>
                <w:sz w:val="22"/>
                <w:szCs w:val="22"/>
                <w:rtl/>
              </w:rPr>
              <w:t>ב'</w:t>
            </w:r>
          </w:p>
        </w:tc>
        <w:tc>
          <w:tcPr>
            <w:tcW w:w="898" w:type="dxa"/>
          </w:tcPr>
          <w:p w14:paraId="27177471" w14:textId="77777777" w:rsidR="003528F0" w:rsidRPr="00C07AE0" w:rsidRDefault="003528F0" w:rsidP="009B10C1">
            <w:pPr>
              <w:spacing w:line="269" w:lineRule="auto"/>
              <w:jc w:val="left"/>
              <w:rPr>
                <w:sz w:val="22"/>
                <w:szCs w:val="22"/>
                <w:rtl/>
              </w:rPr>
            </w:pPr>
            <w:r>
              <w:rPr>
                <w:rFonts w:hint="cs"/>
                <w:sz w:val="22"/>
                <w:szCs w:val="22"/>
                <w:rtl/>
              </w:rPr>
              <w:t>א'</w:t>
            </w:r>
          </w:p>
        </w:tc>
        <w:tc>
          <w:tcPr>
            <w:tcW w:w="915" w:type="dxa"/>
          </w:tcPr>
          <w:p w14:paraId="49DAE4CC" w14:textId="77777777" w:rsidR="003528F0" w:rsidRPr="00C07AE0" w:rsidRDefault="003528F0" w:rsidP="009B10C1">
            <w:pPr>
              <w:spacing w:line="269" w:lineRule="auto"/>
              <w:jc w:val="left"/>
              <w:rPr>
                <w:sz w:val="22"/>
                <w:szCs w:val="22"/>
              </w:rPr>
            </w:pPr>
            <w:r w:rsidRPr="00C07AE0">
              <w:rPr>
                <w:rFonts w:hint="cs"/>
                <w:sz w:val="22"/>
                <w:szCs w:val="22"/>
                <w:rtl/>
              </w:rPr>
              <w:t>א</w:t>
            </w:r>
            <w:r>
              <w:rPr>
                <w:rFonts w:hint="cs"/>
                <w:sz w:val="22"/>
                <w:szCs w:val="22"/>
                <w:rtl/>
              </w:rPr>
              <w:t>'</w:t>
            </w:r>
          </w:p>
        </w:tc>
      </w:tr>
      <w:tr w:rsidR="003528F0" w:rsidRPr="00C07AE0" w14:paraId="5B11009C" w14:textId="77777777" w:rsidTr="003528F0">
        <w:trPr>
          <w:trHeight w:val="233"/>
          <w:jc w:val="center"/>
        </w:trPr>
        <w:tc>
          <w:tcPr>
            <w:tcW w:w="1160" w:type="dxa"/>
            <w:tcBorders>
              <w:top w:val="single" w:sz="2" w:space="0" w:color="auto"/>
              <w:bottom w:val="single" w:sz="2" w:space="0" w:color="auto"/>
            </w:tcBorders>
            <w:noWrap/>
          </w:tcPr>
          <w:p w14:paraId="200433B3" w14:textId="77777777" w:rsidR="003528F0" w:rsidRPr="000F17D0" w:rsidRDefault="003528F0" w:rsidP="009B10C1">
            <w:pPr>
              <w:spacing w:line="269" w:lineRule="auto"/>
              <w:jc w:val="left"/>
              <w:rPr>
                <w:b/>
                <w:bCs/>
                <w:sz w:val="22"/>
                <w:szCs w:val="22"/>
              </w:rPr>
            </w:pPr>
            <w:r>
              <w:rPr>
                <w:rFonts w:hint="cs"/>
                <w:b/>
                <w:bCs/>
                <w:sz w:val="22"/>
                <w:szCs w:val="22"/>
                <w:rtl/>
              </w:rPr>
              <w:t>ה</w:t>
            </w:r>
            <w:r w:rsidRPr="000F17D0">
              <w:rPr>
                <w:rFonts w:hint="eastAsia"/>
                <w:b/>
                <w:bCs/>
                <w:sz w:val="22"/>
                <w:szCs w:val="22"/>
                <w:rtl/>
              </w:rPr>
              <w:t>חטיבות</w:t>
            </w:r>
            <w:r w:rsidRPr="000F17D0">
              <w:rPr>
                <w:b/>
                <w:bCs/>
                <w:sz w:val="22"/>
                <w:szCs w:val="22"/>
                <w:rtl/>
              </w:rPr>
              <w:t xml:space="preserve"> </w:t>
            </w:r>
            <w:r>
              <w:rPr>
                <w:rFonts w:hint="cs"/>
                <w:b/>
                <w:bCs/>
                <w:sz w:val="22"/>
                <w:szCs w:val="22"/>
                <w:rtl/>
              </w:rPr>
              <w:t>ה</w:t>
            </w:r>
            <w:r w:rsidRPr="000F17D0">
              <w:rPr>
                <w:rFonts w:hint="eastAsia"/>
                <w:b/>
                <w:bCs/>
                <w:sz w:val="22"/>
                <w:szCs w:val="22"/>
                <w:rtl/>
              </w:rPr>
              <w:t>עליונות</w:t>
            </w:r>
            <w:r w:rsidRPr="000F17D0">
              <w:rPr>
                <w:b/>
                <w:bCs/>
                <w:sz w:val="22"/>
                <w:szCs w:val="22"/>
                <w:rtl/>
              </w:rPr>
              <w:t xml:space="preserve"> (16 - 18)</w:t>
            </w:r>
          </w:p>
        </w:tc>
        <w:tc>
          <w:tcPr>
            <w:tcW w:w="850" w:type="dxa"/>
            <w:tcBorders>
              <w:top w:val="single" w:sz="2" w:space="0" w:color="auto"/>
              <w:bottom w:val="single" w:sz="2" w:space="0" w:color="auto"/>
            </w:tcBorders>
            <w:noWrap/>
          </w:tcPr>
          <w:p w14:paraId="5C40263A" w14:textId="77777777" w:rsidR="003528F0" w:rsidRPr="00C07AE0" w:rsidRDefault="003528F0" w:rsidP="009B10C1">
            <w:pPr>
              <w:spacing w:line="269" w:lineRule="auto"/>
              <w:jc w:val="left"/>
              <w:rPr>
                <w:sz w:val="22"/>
                <w:szCs w:val="22"/>
                <w:rtl/>
              </w:rPr>
            </w:pPr>
            <w:r w:rsidRPr="00C07AE0">
              <w:rPr>
                <w:rFonts w:hint="cs"/>
                <w:sz w:val="22"/>
                <w:szCs w:val="22"/>
                <w:rtl/>
              </w:rPr>
              <w:t>ג</w:t>
            </w:r>
            <w:r>
              <w:rPr>
                <w:rFonts w:hint="cs"/>
                <w:sz w:val="22"/>
                <w:szCs w:val="22"/>
                <w:rtl/>
              </w:rPr>
              <w:t>'</w:t>
            </w:r>
          </w:p>
        </w:tc>
        <w:tc>
          <w:tcPr>
            <w:tcW w:w="921" w:type="dxa"/>
            <w:tcBorders>
              <w:top w:val="single" w:sz="2" w:space="0" w:color="auto"/>
              <w:bottom w:val="single" w:sz="2" w:space="0" w:color="auto"/>
            </w:tcBorders>
            <w:noWrap/>
          </w:tcPr>
          <w:p w14:paraId="240774DC" w14:textId="77777777" w:rsidR="003528F0" w:rsidRPr="00C07AE0" w:rsidRDefault="003528F0" w:rsidP="009B10C1">
            <w:pPr>
              <w:spacing w:line="269" w:lineRule="auto"/>
              <w:jc w:val="left"/>
              <w:rPr>
                <w:sz w:val="22"/>
                <w:szCs w:val="22"/>
                <w:rtl/>
              </w:rPr>
            </w:pPr>
            <w:r>
              <w:rPr>
                <w:rFonts w:hint="cs"/>
                <w:sz w:val="22"/>
                <w:szCs w:val="22"/>
                <w:rtl/>
              </w:rPr>
              <w:t>א'</w:t>
            </w:r>
          </w:p>
        </w:tc>
        <w:tc>
          <w:tcPr>
            <w:tcW w:w="843" w:type="dxa"/>
            <w:tcBorders>
              <w:top w:val="single" w:sz="2" w:space="0" w:color="auto"/>
              <w:bottom w:val="single" w:sz="2" w:space="0" w:color="auto"/>
            </w:tcBorders>
            <w:noWrap/>
          </w:tcPr>
          <w:p w14:paraId="4D1AE414" w14:textId="77777777" w:rsidR="003528F0" w:rsidRPr="00C07AE0" w:rsidRDefault="003528F0" w:rsidP="009B10C1">
            <w:pPr>
              <w:spacing w:line="269" w:lineRule="auto"/>
              <w:jc w:val="left"/>
              <w:rPr>
                <w:sz w:val="22"/>
                <w:szCs w:val="22"/>
                <w:rtl/>
              </w:rPr>
            </w:pPr>
            <w:r w:rsidRPr="00C07AE0">
              <w:rPr>
                <w:rFonts w:hint="cs"/>
                <w:sz w:val="22"/>
                <w:szCs w:val="22"/>
                <w:rtl/>
              </w:rPr>
              <w:t>ג</w:t>
            </w:r>
            <w:r>
              <w:rPr>
                <w:rFonts w:hint="cs"/>
                <w:sz w:val="22"/>
                <w:szCs w:val="22"/>
                <w:rtl/>
              </w:rPr>
              <w:t>'</w:t>
            </w:r>
          </w:p>
        </w:tc>
        <w:tc>
          <w:tcPr>
            <w:tcW w:w="900" w:type="dxa"/>
            <w:tcBorders>
              <w:top w:val="single" w:sz="2" w:space="0" w:color="auto"/>
              <w:bottom w:val="single" w:sz="2" w:space="0" w:color="auto"/>
            </w:tcBorders>
          </w:tcPr>
          <w:p w14:paraId="1BACAA09" w14:textId="77777777" w:rsidR="003528F0" w:rsidRPr="00C07AE0" w:rsidRDefault="003528F0" w:rsidP="009B10C1">
            <w:pPr>
              <w:spacing w:line="269" w:lineRule="auto"/>
              <w:jc w:val="left"/>
              <w:rPr>
                <w:sz w:val="22"/>
                <w:szCs w:val="22"/>
                <w:rtl/>
              </w:rPr>
            </w:pPr>
            <w:r>
              <w:rPr>
                <w:rFonts w:hint="cs"/>
                <w:sz w:val="22"/>
                <w:szCs w:val="22"/>
                <w:rtl/>
              </w:rPr>
              <w:t>א'/ג'*</w:t>
            </w:r>
          </w:p>
        </w:tc>
        <w:tc>
          <w:tcPr>
            <w:tcW w:w="825" w:type="dxa"/>
            <w:tcBorders>
              <w:top w:val="single" w:sz="2" w:space="0" w:color="auto"/>
              <w:bottom w:val="single" w:sz="2" w:space="0" w:color="auto"/>
            </w:tcBorders>
          </w:tcPr>
          <w:p w14:paraId="4A03DBC8" w14:textId="77777777" w:rsidR="003528F0" w:rsidRDefault="003528F0" w:rsidP="009B10C1">
            <w:pPr>
              <w:spacing w:line="269" w:lineRule="auto"/>
              <w:jc w:val="left"/>
              <w:rPr>
                <w:sz w:val="22"/>
                <w:szCs w:val="22"/>
                <w:rtl/>
              </w:rPr>
            </w:pPr>
            <w:r>
              <w:rPr>
                <w:rFonts w:hint="cs"/>
                <w:sz w:val="22"/>
                <w:szCs w:val="22"/>
                <w:rtl/>
              </w:rPr>
              <w:t>ב'</w:t>
            </w:r>
          </w:p>
        </w:tc>
        <w:tc>
          <w:tcPr>
            <w:tcW w:w="898" w:type="dxa"/>
            <w:tcBorders>
              <w:top w:val="single" w:sz="2" w:space="0" w:color="auto"/>
              <w:bottom w:val="single" w:sz="2" w:space="0" w:color="auto"/>
            </w:tcBorders>
          </w:tcPr>
          <w:p w14:paraId="1113708F" w14:textId="77777777" w:rsidR="003528F0" w:rsidRPr="00C07AE0" w:rsidRDefault="003528F0" w:rsidP="009B10C1">
            <w:pPr>
              <w:spacing w:line="269" w:lineRule="auto"/>
              <w:jc w:val="left"/>
              <w:rPr>
                <w:sz w:val="22"/>
                <w:szCs w:val="22"/>
                <w:rtl/>
              </w:rPr>
            </w:pPr>
            <w:r>
              <w:rPr>
                <w:rFonts w:hint="cs"/>
                <w:sz w:val="22"/>
                <w:szCs w:val="22"/>
                <w:rtl/>
              </w:rPr>
              <w:t>א'</w:t>
            </w:r>
          </w:p>
        </w:tc>
        <w:tc>
          <w:tcPr>
            <w:tcW w:w="915" w:type="dxa"/>
            <w:tcBorders>
              <w:top w:val="single" w:sz="2" w:space="0" w:color="auto"/>
              <w:bottom w:val="single" w:sz="2" w:space="0" w:color="auto"/>
            </w:tcBorders>
          </w:tcPr>
          <w:p w14:paraId="31D1DCD1" w14:textId="77777777" w:rsidR="003528F0" w:rsidRPr="00C07AE0" w:rsidRDefault="003528F0" w:rsidP="009B10C1">
            <w:pPr>
              <w:spacing w:line="269" w:lineRule="auto"/>
              <w:jc w:val="left"/>
              <w:rPr>
                <w:sz w:val="22"/>
                <w:szCs w:val="22"/>
                <w:rtl/>
              </w:rPr>
            </w:pPr>
            <w:r w:rsidRPr="00C07AE0">
              <w:rPr>
                <w:rFonts w:hint="cs"/>
                <w:sz w:val="22"/>
                <w:szCs w:val="22"/>
                <w:rtl/>
              </w:rPr>
              <w:t>ג</w:t>
            </w:r>
            <w:r>
              <w:rPr>
                <w:rFonts w:hint="cs"/>
                <w:sz w:val="22"/>
                <w:szCs w:val="22"/>
                <w:rtl/>
              </w:rPr>
              <w:t>'</w:t>
            </w:r>
          </w:p>
        </w:tc>
      </w:tr>
      <w:tr w:rsidR="003528F0" w:rsidRPr="00E36BB2" w14:paraId="690A198C" w14:textId="77777777" w:rsidTr="003528F0">
        <w:trPr>
          <w:trHeight w:val="233"/>
          <w:jc w:val="center"/>
        </w:trPr>
        <w:tc>
          <w:tcPr>
            <w:tcW w:w="7312" w:type="dxa"/>
            <w:gridSpan w:val="8"/>
            <w:tcBorders>
              <w:top w:val="single" w:sz="2" w:space="0" w:color="auto"/>
              <w:bottom w:val="single" w:sz="2" w:space="0" w:color="auto"/>
            </w:tcBorders>
            <w:noWrap/>
          </w:tcPr>
          <w:p w14:paraId="365153D6" w14:textId="77777777" w:rsidR="003528F0" w:rsidRPr="00A84DBE" w:rsidRDefault="003528F0" w:rsidP="009B10C1">
            <w:pPr>
              <w:spacing w:line="269" w:lineRule="auto"/>
              <w:jc w:val="center"/>
              <w:rPr>
                <w:b/>
                <w:bCs/>
                <w:sz w:val="22"/>
                <w:szCs w:val="22"/>
                <w:rtl/>
              </w:rPr>
            </w:pPr>
            <w:r w:rsidRPr="00A84DBE">
              <w:rPr>
                <w:rFonts w:hint="cs"/>
                <w:b/>
                <w:bCs/>
                <w:sz w:val="22"/>
                <w:szCs w:val="22"/>
                <w:rtl/>
              </w:rPr>
              <w:t>החינוך המוכש"ר</w:t>
            </w:r>
          </w:p>
        </w:tc>
      </w:tr>
      <w:tr w:rsidR="003528F0" w:rsidRPr="00E36BB2" w14:paraId="665E77EB" w14:textId="77777777" w:rsidTr="003528F0">
        <w:trPr>
          <w:trHeight w:val="233"/>
          <w:jc w:val="center"/>
        </w:trPr>
        <w:tc>
          <w:tcPr>
            <w:tcW w:w="1160" w:type="dxa"/>
            <w:tcBorders>
              <w:top w:val="single" w:sz="2" w:space="0" w:color="auto"/>
              <w:bottom w:val="single" w:sz="2" w:space="0" w:color="auto"/>
            </w:tcBorders>
            <w:noWrap/>
          </w:tcPr>
          <w:p w14:paraId="438303C6" w14:textId="77777777" w:rsidR="003528F0" w:rsidRPr="000F17D0" w:rsidRDefault="003528F0" w:rsidP="009B10C1">
            <w:pPr>
              <w:spacing w:line="269" w:lineRule="auto"/>
              <w:jc w:val="left"/>
              <w:rPr>
                <w:b/>
                <w:bCs/>
                <w:sz w:val="22"/>
                <w:szCs w:val="22"/>
                <w:rtl/>
              </w:rPr>
            </w:pPr>
            <w:r w:rsidRPr="000F17D0">
              <w:rPr>
                <w:rFonts w:hint="eastAsia"/>
                <w:b/>
                <w:bCs/>
                <w:sz w:val="22"/>
                <w:szCs w:val="22"/>
                <w:rtl/>
              </w:rPr>
              <w:t>גני</w:t>
            </w:r>
            <w:r w:rsidRPr="000F17D0">
              <w:rPr>
                <w:b/>
                <w:bCs/>
                <w:sz w:val="22"/>
                <w:szCs w:val="22"/>
                <w:rtl/>
              </w:rPr>
              <w:t xml:space="preserve"> </w:t>
            </w:r>
            <w:r w:rsidRPr="000F17D0">
              <w:rPr>
                <w:rFonts w:hint="eastAsia"/>
                <w:b/>
                <w:bCs/>
                <w:sz w:val="22"/>
                <w:szCs w:val="22"/>
                <w:rtl/>
              </w:rPr>
              <w:t>טרום</w:t>
            </w:r>
            <w:r w:rsidRPr="000F17D0">
              <w:rPr>
                <w:b/>
                <w:bCs/>
                <w:sz w:val="22"/>
                <w:szCs w:val="22"/>
                <w:rtl/>
              </w:rPr>
              <w:t xml:space="preserve"> </w:t>
            </w:r>
            <w:r w:rsidRPr="000F17D0">
              <w:rPr>
                <w:rFonts w:hint="eastAsia"/>
                <w:b/>
                <w:bCs/>
                <w:sz w:val="22"/>
                <w:szCs w:val="22"/>
                <w:rtl/>
              </w:rPr>
              <w:t>טרום</w:t>
            </w:r>
            <w:r>
              <w:rPr>
                <w:rFonts w:hint="cs"/>
                <w:b/>
                <w:bCs/>
                <w:sz w:val="22"/>
                <w:szCs w:val="22"/>
                <w:rtl/>
              </w:rPr>
              <w:t>-</w:t>
            </w:r>
            <w:r w:rsidRPr="000F17D0">
              <w:rPr>
                <w:rFonts w:hint="eastAsia"/>
                <w:b/>
                <w:bCs/>
                <w:sz w:val="22"/>
                <w:szCs w:val="22"/>
                <w:rtl/>
              </w:rPr>
              <w:t>חובה</w:t>
            </w:r>
            <w:r w:rsidRPr="000F17D0">
              <w:rPr>
                <w:b/>
                <w:bCs/>
                <w:sz w:val="22"/>
                <w:szCs w:val="22"/>
                <w:rtl/>
              </w:rPr>
              <w:t xml:space="preserve"> (גיל 3)</w:t>
            </w:r>
          </w:p>
        </w:tc>
        <w:tc>
          <w:tcPr>
            <w:tcW w:w="850" w:type="dxa"/>
            <w:tcBorders>
              <w:top w:val="single" w:sz="2" w:space="0" w:color="auto"/>
              <w:bottom w:val="single" w:sz="2" w:space="0" w:color="auto"/>
            </w:tcBorders>
            <w:noWrap/>
          </w:tcPr>
          <w:p w14:paraId="14349CB2" w14:textId="77777777" w:rsidR="003528F0" w:rsidRPr="00E36BB2" w:rsidRDefault="003528F0" w:rsidP="009B10C1">
            <w:pPr>
              <w:spacing w:line="269" w:lineRule="auto"/>
              <w:jc w:val="left"/>
              <w:rPr>
                <w:sz w:val="22"/>
                <w:szCs w:val="22"/>
                <w:rtl/>
              </w:rPr>
            </w:pPr>
            <w:r w:rsidRPr="00E36BB2">
              <w:rPr>
                <w:rFonts w:hint="cs"/>
                <w:sz w:val="22"/>
                <w:szCs w:val="22"/>
                <w:rtl/>
              </w:rPr>
              <w:t>ג'</w:t>
            </w:r>
          </w:p>
        </w:tc>
        <w:tc>
          <w:tcPr>
            <w:tcW w:w="921" w:type="dxa"/>
            <w:tcBorders>
              <w:top w:val="single" w:sz="2" w:space="0" w:color="auto"/>
              <w:bottom w:val="single" w:sz="2" w:space="0" w:color="auto"/>
            </w:tcBorders>
            <w:noWrap/>
          </w:tcPr>
          <w:p w14:paraId="416C235E" w14:textId="77777777" w:rsidR="003528F0" w:rsidRPr="00E36BB2" w:rsidRDefault="003528F0" w:rsidP="009B10C1">
            <w:pPr>
              <w:spacing w:line="269" w:lineRule="auto"/>
              <w:jc w:val="left"/>
              <w:rPr>
                <w:sz w:val="22"/>
                <w:szCs w:val="22"/>
                <w:highlight w:val="red"/>
                <w:rtl/>
              </w:rPr>
            </w:pPr>
            <w:r w:rsidRPr="00773D17">
              <w:rPr>
                <w:sz w:val="22"/>
                <w:szCs w:val="22"/>
                <w:rtl/>
              </w:rPr>
              <w:t>אין מסגרות ייעודיות</w:t>
            </w:r>
          </w:p>
        </w:tc>
        <w:tc>
          <w:tcPr>
            <w:tcW w:w="843" w:type="dxa"/>
            <w:tcBorders>
              <w:top w:val="single" w:sz="2" w:space="0" w:color="auto"/>
              <w:bottom w:val="single" w:sz="2" w:space="0" w:color="auto"/>
            </w:tcBorders>
            <w:noWrap/>
          </w:tcPr>
          <w:p w14:paraId="6C95AAA8" w14:textId="77777777" w:rsidR="003528F0" w:rsidRPr="00B04EF5" w:rsidRDefault="003528F0" w:rsidP="009B10C1">
            <w:pPr>
              <w:spacing w:line="269" w:lineRule="auto"/>
              <w:jc w:val="left"/>
              <w:rPr>
                <w:sz w:val="22"/>
                <w:szCs w:val="22"/>
                <w:rtl/>
              </w:rPr>
            </w:pPr>
            <w:r w:rsidRPr="00B04EF5">
              <w:rPr>
                <w:rFonts w:hint="eastAsia"/>
                <w:sz w:val="22"/>
                <w:szCs w:val="22"/>
                <w:rtl/>
              </w:rPr>
              <w:t>ג</w:t>
            </w:r>
            <w:r w:rsidRPr="00B04EF5">
              <w:rPr>
                <w:sz w:val="22"/>
                <w:szCs w:val="22"/>
                <w:rtl/>
              </w:rPr>
              <w:t>'</w:t>
            </w:r>
          </w:p>
        </w:tc>
        <w:tc>
          <w:tcPr>
            <w:tcW w:w="900" w:type="dxa"/>
            <w:tcBorders>
              <w:top w:val="single" w:sz="2" w:space="0" w:color="auto"/>
              <w:bottom w:val="single" w:sz="2" w:space="0" w:color="auto"/>
            </w:tcBorders>
          </w:tcPr>
          <w:p w14:paraId="44C0E33F" w14:textId="77777777" w:rsidR="003528F0" w:rsidRPr="00E36BB2" w:rsidRDefault="003528F0" w:rsidP="009B10C1">
            <w:pPr>
              <w:spacing w:line="269" w:lineRule="auto"/>
              <w:jc w:val="left"/>
              <w:rPr>
                <w:sz w:val="22"/>
                <w:szCs w:val="22"/>
                <w:rtl/>
              </w:rPr>
            </w:pPr>
            <w:r w:rsidRPr="00773D17">
              <w:rPr>
                <w:sz w:val="22"/>
                <w:szCs w:val="22"/>
                <w:rtl/>
              </w:rPr>
              <w:t>אין מסגרות ייעודיות</w:t>
            </w:r>
          </w:p>
        </w:tc>
        <w:tc>
          <w:tcPr>
            <w:tcW w:w="825" w:type="dxa"/>
            <w:tcBorders>
              <w:top w:val="single" w:sz="2" w:space="0" w:color="auto"/>
              <w:bottom w:val="single" w:sz="2" w:space="0" w:color="auto"/>
            </w:tcBorders>
          </w:tcPr>
          <w:p w14:paraId="36DAB73D" w14:textId="77777777" w:rsidR="003528F0" w:rsidRDefault="003528F0" w:rsidP="009B10C1">
            <w:pPr>
              <w:spacing w:line="269" w:lineRule="auto"/>
              <w:jc w:val="left"/>
              <w:rPr>
                <w:sz w:val="22"/>
                <w:szCs w:val="22"/>
                <w:rtl/>
              </w:rPr>
            </w:pPr>
            <w:r>
              <w:rPr>
                <w:rFonts w:hint="cs"/>
                <w:sz w:val="22"/>
                <w:szCs w:val="22"/>
                <w:rtl/>
              </w:rPr>
              <w:t>ג'</w:t>
            </w:r>
          </w:p>
        </w:tc>
        <w:tc>
          <w:tcPr>
            <w:tcW w:w="898" w:type="dxa"/>
            <w:tcBorders>
              <w:top w:val="single" w:sz="2" w:space="0" w:color="auto"/>
              <w:bottom w:val="single" w:sz="2" w:space="0" w:color="auto"/>
            </w:tcBorders>
          </w:tcPr>
          <w:p w14:paraId="7FB46058" w14:textId="77777777" w:rsidR="003528F0" w:rsidRPr="00B04EF5" w:rsidRDefault="003528F0" w:rsidP="009B10C1">
            <w:pPr>
              <w:spacing w:line="269" w:lineRule="auto"/>
              <w:jc w:val="left"/>
              <w:rPr>
                <w:sz w:val="22"/>
                <w:szCs w:val="22"/>
                <w:rtl/>
              </w:rPr>
            </w:pPr>
            <w:r w:rsidRPr="00773D17">
              <w:rPr>
                <w:sz w:val="22"/>
                <w:szCs w:val="22"/>
                <w:rtl/>
              </w:rPr>
              <w:t>אין מסגרות ייעודיות</w:t>
            </w:r>
          </w:p>
        </w:tc>
        <w:tc>
          <w:tcPr>
            <w:tcW w:w="915" w:type="dxa"/>
            <w:tcBorders>
              <w:top w:val="single" w:sz="2" w:space="0" w:color="auto"/>
              <w:bottom w:val="single" w:sz="2" w:space="0" w:color="auto"/>
            </w:tcBorders>
          </w:tcPr>
          <w:p w14:paraId="45E11138" w14:textId="77777777" w:rsidR="003528F0" w:rsidRPr="00C07AE0" w:rsidRDefault="003528F0" w:rsidP="009B10C1">
            <w:pPr>
              <w:spacing w:line="269" w:lineRule="auto"/>
              <w:jc w:val="left"/>
              <w:rPr>
                <w:sz w:val="22"/>
                <w:szCs w:val="22"/>
                <w:rtl/>
              </w:rPr>
            </w:pPr>
            <w:r w:rsidRPr="00B04EF5">
              <w:rPr>
                <w:rFonts w:hint="eastAsia"/>
                <w:sz w:val="22"/>
                <w:szCs w:val="22"/>
                <w:rtl/>
              </w:rPr>
              <w:t>ג</w:t>
            </w:r>
            <w:r w:rsidRPr="00B04EF5">
              <w:rPr>
                <w:sz w:val="22"/>
                <w:szCs w:val="22"/>
                <w:rtl/>
              </w:rPr>
              <w:t>'</w:t>
            </w:r>
          </w:p>
        </w:tc>
      </w:tr>
      <w:tr w:rsidR="003528F0" w:rsidRPr="00E36BB2" w14:paraId="7F175B71" w14:textId="77777777" w:rsidTr="003528F0">
        <w:trPr>
          <w:trHeight w:val="233"/>
          <w:jc w:val="center"/>
        </w:trPr>
        <w:tc>
          <w:tcPr>
            <w:tcW w:w="1160" w:type="dxa"/>
            <w:tcBorders>
              <w:top w:val="single" w:sz="2" w:space="0" w:color="auto"/>
              <w:bottom w:val="single" w:sz="2" w:space="0" w:color="auto"/>
            </w:tcBorders>
            <w:noWrap/>
          </w:tcPr>
          <w:p w14:paraId="512B65C3" w14:textId="77777777" w:rsidR="003528F0" w:rsidRPr="000F17D0" w:rsidRDefault="003528F0" w:rsidP="009B10C1">
            <w:pPr>
              <w:spacing w:line="269" w:lineRule="auto"/>
              <w:jc w:val="left"/>
              <w:rPr>
                <w:b/>
                <w:bCs/>
                <w:sz w:val="22"/>
                <w:szCs w:val="22"/>
                <w:rtl/>
              </w:rPr>
            </w:pPr>
            <w:r w:rsidRPr="000F17D0">
              <w:rPr>
                <w:rFonts w:hint="eastAsia"/>
                <w:b/>
                <w:bCs/>
                <w:sz w:val="22"/>
                <w:szCs w:val="22"/>
                <w:rtl/>
              </w:rPr>
              <w:t>גני</w:t>
            </w:r>
            <w:r w:rsidRPr="000F17D0">
              <w:rPr>
                <w:b/>
                <w:bCs/>
                <w:sz w:val="22"/>
                <w:szCs w:val="22"/>
                <w:rtl/>
              </w:rPr>
              <w:t xml:space="preserve"> </w:t>
            </w:r>
            <w:r w:rsidRPr="000F17D0">
              <w:rPr>
                <w:rFonts w:hint="eastAsia"/>
                <w:b/>
                <w:bCs/>
                <w:sz w:val="22"/>
                <w:szCs w:val="22"/>
                <w:rtl/>
              </w:rPr>
              <w:t>טרום</w:t>
            </w:r>
            <w:r>
              <w:rPr>
                <w:rFonts w:hint="cs"/>
                <w:b/>
                <w:bCs/>
                <w:sz w:val="22"/>
                <w:szCs w:val="22"/>
                <w:rtl/>
              </w:rPr>
              <w:t>-</w:t>
            </w:r>
            <w:r w:rsidRPr="000F17D0">
              <w:rPr>
                <w:rFonts w:hint="eastAsia"/>
                <w:b/>
                <w:bCs/>
                <w:sz w:val="22"/>
                <w:szCs w:val="22"/>
                <w:rtl/>
              </w:rPr>
              <w:t>חובה</w:t>
            </w:r>
            <w:r w:rsidRPr="000F17D0">
              <w:rPr>
                <w:b/>
                <w:bCs/>
                <w:sz w:val="22"/>
                <w:szCs w:val="22"/>
                <w:rtl/>
              </w:rPr>
              <w:t xml:space="preserve"> (גיל 4)</w:t>
            </w:r>
          </w:p>
        </w:tc>
        <w:tc>
          <w:tcPr>
            <w:tcW w:w="850" w:type="dxa"/>
            <w:tcBorders>
              <w:top w:val="single" w:sz="2" w:space="0" w:color="auto"/>
              <w:bottom w:val="single" w:sz="2" w:space="0" w:color="auto"/>
            </w:tcBorders>
            <w:noWrap/>
          </w:tcPr>
          <w:p w14:paraId="08EBB931" w14:textId="77777777" w:rsidR="003528F0" w:rsidRPr="00E36BB2" w:rsidRDefault="003528F0" w:rsidP="009B10C1">
            <w:pPr>
              <w:spacing w:line="269" w:lineRule="auto"/>
              <w:jc w:val="left"/>
              <w:rPr>
                <w:sz w:val="22"/>
                <w:szCs w:val="22"/>
                <w:rtl/>
              </w:rPr>
            </w:pPr>
            <w:r w:rsidRPr="00E36BB2">
              <w:rPr>
                <w:rFonts w:hint="cs"/>
                <w:sz w:val="22"/>
                <w:szCs w:val="22"/>
                <w:rtl/>
              </w:rPr>
              <w:t>ג'</w:t>
            </w:r>
          </w:p>
        </w:tc>
        <w:tc>
          <w:tcPr>
            <w:tcW w:w="921" w:type="dxa"/>
            <w:tcBorders>
              <w:top w:val="single" w:sz="2" w:space="0" w:color="auto"/>
              <w:bottom w:val="single" w:sz="2" w:space="0" w:color="auto"/>
            </w:tcBorders>
            <w:noWrap/>
          </w:tcPr>
          <w:p w14:paraId="562C4DFD" w14:textId="77777777" w:rsidR="003528F0" w:rsidRPr="00E36BB2" w:rsidRDefault="003528F0" w:rsidP="009B10C1">
            <w:pPr>
              <w:spacing w:line="269" w:lineRule="auto"/>
              <w:jc w:val="left"/>
              <w:rPr>
                <w:sz w:val="22"/>
                <w:szCs w:val="22"/>
                <w:highlight w:val="red"/>
                <w:rtl/>
              </w:rPr>
            </w:pPr>
            <w:r w:rsidRPr="00B04EF5">
              <w:rPr>
                <w:rFonts w:hint="eastAsia"/>
                <w:sz w:val="22"/>
                <w:szCs w:val="22"/>
                <w:rtl/>
              </w:rPr>
              <w:t>א</w:t>
            </w:r>
            <w:r w:rsidRPr="00B04EF5">
              <w:rPr>
                <w:sz w:val="22"/>
                <w:szCs w:val="22"/>
                <w:rtl/>
              </w:rPr>
              <w:t>'</w:t>
            </w:r>
          </w:p>
        </w:tc>
        <w:tc>
          <w:tcPr>
            <w:tcW w:w="843" w:type="dxa"/>
            <w:tcBorders>
              <w:top w:val="single" w:sz="2" w:space="0" w:color="auto"/>
              <w:bottom w:val="single" w:sz="2" w:space="0" w:color="auto"/>
            </w:tcBorders>
            <w:noWrap/>
          </w:tcPr>
          <w:p w14:paraId="7CB8BDCB" w14:textId="77777777" w:rsidR="003528F0" w:rsidRPr="00B04EF5" w:rsidRDefault="003528F0" w:rsidP="009B10C1">
            <w:pPr>
              <w:spacing w:line="269" w:lineRule="auto"/>
              <w:jc w:val="left"/>
              <w:rPr>
                <w:sz w:val="22"/>
                <w:szCs w:val="22"/>
                <w:rtl/>
              </w:rPr>
            </w:pPr>
            <w:r w:rsidRPr="00B04EF5">
              <w:rPr>
                <w:rFonts w:hint="eastAsia"/>
                <w:sz w:val="22"/>
                <w:szCs w:val="22"/>
                <w:rtl/>
              </w:rPr>
              <w:t>ג</w:t>
            </w:r>
            <w:r w:rsidRPr="00B04EF5">
              <w:rPr>
                <w:sz w:val="22"/>
                <w:szCs w:val="22"/>
                <w:rtl/>
              </w:rPr>
              <w:t>'</w:t>
            </w:r>
          </w:p>
        </w:tc>
        <w:tc>
          <w:tcPr>
            <w:tcW w:w="900" w:type="dxa"/>
            <w:tcBorders>
              <w:top w:val="single" w:sz="2" w:space="0" w:color="auto"/>
              <w:bottom w:val="single" w:sz="2" w:space="0" w:color="auto"/>
            </w:tcBorders>
          </w:tcPr>
          <w:p w14:paraId="5656219C" w14:textId="77777777" w:rsidR="003528F0" w:rsidRPr="00E36BB2" w:rsidRDefault="003528F0" w:rsidP="009B10C1">
            <w:pPr>
              <w:spacing w:line="269" w:lineRule="auto"/>
              <w:jc w:val="left"/>
              <w:rPr>
                <w:sz w:val="22"/>
                <w:szCs w:val="22"/>
                <w:rtl/>
              </w:rPr>
            </w:pPr>
            <w:r w:rsidRPr="00E36BB2">
              <w:rPr>
                <w:rFonts w:hint="cs"/>
                <w:sz w:val="22"/>
                <w:szCs w:val="22"/>
                <w:rtl/>
              </w:rPr>
              <w:t>ג'</w:t>
            </w:r>
          </w:p>
        </w:tc>
        <w:tc>
          <w:tcPr>
            <w:tcW w:w="825" w:type="dxa"/>
            <w:tcBorders>
              <w:top w:val="single" w:sz="2" w:space="0" w:color="auto"/>
              <w:bottom w:val="single" w:sz="2" w:space="0" w:color="auto"/>
            </w:tcBorders>
          </w:tcPr>
          <w:p w14:paraId="41544A18" w14:textId="77777777" w:rsidR="003528F0" w:rsidRDefault="003528F0" w:rsidP="009B10C1">
            <w:pPr>
              <w:spacing w:line="269" w:lineRule="auto"/>
              <w:jc w:val="left"/>
              <w:rPr>
                <w:sz w:val="22"/>
                <w:szCs w:val="22"/>
                <w:rtl/>
              </w:rPr>
            </w:pPr>
            <w:r>
              <w:rPr>
                <w:rFonts w:hint="cs"/>
                <w:sz w:val="22"/>
                <w:szCs w:val="22"/>
                <w:rtl/>
              </w:rPr>
              <w:t>ג'</w:t>
            </w:r>
          </w:p>
        </w:tc>
        <w:tc>
          <w:tcPr>
            <w:tcW w:w="898" w:type="dxa"/>
            <w:tcBorders>
              <w:top w:val="single" w:sz="2" w:space="0" w:color="auto"/>
              <w:bottom w:val="single" w:sz="2" w:space="0" w:color="auto"/>
            </w:tcBorders>
          </w:tcPr>
          <w:p w14:paraId="59AB4E30" w14:textId="77777777" w:rsidR="003528F0" w:rsidRPr="00E36BB2" w:rsidRDefault="003528F0" w:rsidP="009B10C1">
            <w:pPr>
              <w:spacing w:line="269" w:lineRule="auto"/>
              <w:jc w:val="left"/>
              <w:rPr>
                <w:sz w:val="22"/>
                <w:szCs w:val="22"/>
                <w:rtl/>
              </w:rPr>
            </w:pPr>
            <w:r w:rsidRPr="00773D17">
              <w:rPr>
                <w:sz w:val="22"/>
                <w:szCs w:val="22"/>
                <w:rtl/>
              </w:rPr>
              <w:t>אין מסגרות ייעודיות</w:t>
            </w:r>
          </w:p>
        </w:tc>
        <w:tc>
          <w:tcPr>
            <w:tcW w:w="915" w:type="dxa"/>
            <w:tcBorders>
              <w:top w:val="single" w:sz="2" w:space="0" w:color="auto"/>
              <w:bottom w:val="single" w:sz="2" w:space="0" w:color="auto"/>
            </w:tcBorders>
          </w:tcPr>
          <w:p w14:paraId="1BE36E9E" w14:textId="77777777" w:rsidR="003528F0" w:rsidRPr="00E36BB2" w:rsidRDefault="003528F0" w:rsidP="009B10C1">
            <w:pPr>
              <w:spacing w:line="269" w:lineRule="auto"/>
              <w:jc w:val="left"/>
              <w:rPr>
                <w:sz w:val="22"/>
                <w:szCs w:val="22"/>
                <w:rtl/>
              </w:rPr>
            </w:pPr>
            <w:r w:rsidRPr="00E36BB2">
              <w:rPr>
                <w:rFonts w:hint="cs"/>
                <w:sz w:val="22"/>
                <w:szCs w:val="22"/>
                <w:rtl/>
              </w:rPr>
              <w:t>ג'</w:t>
            </w:r>
          </w:p>
        </w:tc>
      </w:tr>
      <w:tr w:rsidR="003528F0" w:rsidRPr="00E36BB2" w14:paraId="38C8FD58" w14:textId="77777777" w:rsidTr="003528F0">
        <w:trPr>
          <w:trHeight w:val="233"/>
          <w:jc w:val="center"/>
        </w:trPr>
        <w:tc>
          <w:tcPr>
            <w:tcW w:w="1160" w:type="dxa"/>
            <w:tcBorders>
              <w:top w:val="single" w:sz="2" w:space="0" w:color="auto"/>
            </w:tcBorders>
            <w:noWrap/>
          </w:tcPr>
          <w:p w14:paraId="3E1BF929" w14:textId="77777777" w:rsidR="003528F0" w:rsidRPr="000F17D0" w:rsidRDefault="003528F0" w:rsidP="009B10C1">
            <w:pPr>
              <w:spacing w:line="269" w:lineRule="auto"/>
              <w:jc w:val="left"/>
              <w:rPr>
                <w:b/>
                <w:bCs/>
                <w:sz w:val="22"/>
                <w:szCs w:val="22"/>
                <w:rtl/>
              </w:rPr>
            </w:pPr>
            <w:r>
              <w:rPr>
                <w:rFonts w:hint="cs"/>
                <w:b/>
                <w:bCs/>
                <w:sz w:val="22"/>
                <w:szCs w:val="22"/>
                <w:rtl/>
              </w:rPr>
              <w:t>ה</w:t>
            </w:r>
            <w:r w:rsidRPr="000F17D0">
              <w:rPr>
                <w:rFonts w:hint="eastAsia"/>
                <w:b/>
                <w:bCs/>
                <w:sz w:val="22"/>
                <w:szCs w:val="22"/>
                <w:rtl/>
              </w:rPr>
              <w:t>חטיבות</w:t>
            </w:r>
            <w:r w:rsidRPr="000F17D0">
              <w:rPr>
                <w:b/>
                <w:bCs/>
                <w:sz w:val="22"/>
                <w:szCs w:val="22"/>
                <w:rtl/>
              </w:rPr>
              <w:t xml:space="preserve"> </w:t>
            </w:r>
            <w:r>
              <w:rPr>
                <w:rFonts w:hint="cs"/>
                <w:b/>
                <w:bCs/>
                <w:sz w:val="22"/>
                <w:szCs w:val="22"/>
                <w:rtl/>
              </w:rPr>
              <w:t>ה</w:t>
            </w:r>
            <w:r w:rsidRPr="000F17D0">
              <w:rPr>
                <w:rFonts w:hint="eastAsia"/>
                <w:b/>
                <w:bCs/>
                <w:sz w:val="22"/>
                <w:szCs w:val="22"/>
                <w:rtl/>
              </w:rPr>
              <w:t>עליונות</w:t>
            </w:r>
            <w:r w:rsidRPr="000F17D0">
              <w:rPr>
                <w:b/>
                <w:bCs/>
                <w:sz w:val="22"/>
                <w:szCs w:val="22"/>
                <w:rtl/>
              </w:rPr>
              <w:t xml:space="preserve"> (16 - 18)</w:t>
            </w:r>
          </w:p>
        </w:tc>
        <w:tc>
          <w:tcPr>
            <w:tcW w:w="850" w:type="dxa"/>
            <w:tcBorders>
              <w:top w:val="single" w:sz="2" w:space="0" w:color="auto"/>
            </w:tcBorders>
            <w:noWrap/>
          </w:tcPr>
          <w:p w14:paraId="52325E27" w14:textId="77777777" w:rsidR="003528F0" w:rsidRPr="00E36BB2" w:rsidRDefault="003528F0" w:rsidP="009B10C1">
            <w:pPr>
              <w:spacing w:line="269" w:lineRule="auto"/>
              <w:jc w:val="left"/>
              <w:rPr>
                <w:sz w:val="22"/>
                <w:szCs w:val="22"/>
                <w:rtl/>
              </w:rPr>
            </w:pPr>
            <w:r w:rsidRPr="00E36BB2">
              <w:rPr>
                <w:rFonts w:hint="cs"/>
                <w:sz w:val="22"/>
                <w:szCs w:val="22"/>
                <w:rtl/>
              </w:rPr>
              <w:t>ג'</w:t>
            </w:r>
          </w:p>
        </w:tc>
        <w:tc>
          <w:tcPr>
            <w:tcW w:w="921" w:type="dxa"/>
            <w:tcBorders>
              <w:top w:val="single" w:sz="2" w:space="0" w:color="auto"/>
            </w:tcBorders>
            <w:noWrap/>
          </w:tcPr>
          <w:p w14:paraId="7152EA36" w14:textId="77777777" w:rsidR="003528F0" w:rsidRPr="00E36BB2" w:rsidRDefault="003528F0" w:rsidP="009B10C1">
            <w:pPr>
              <w:spacing w:line="269" w:lineRule="auto"/>
              <w:jc w:val="left"/>
              <w:rPr>
                <w:sz w:val="22"/>
                <w:szCs w:val="22"/>
                <w:highlight w:val="red"/>
                <w:rtl/>
              </w:rPr>
            </w:pPr>
            <w:r w:rsidRPr="00773D17">
              <w:rPr>
                <w:sz w:val="22"/>
                <w:szCs w:val="22"/>
                <w:rtl/>
              </w:rPr>
              <w:t>אין מסגרות ייעודיות</w:t>
            </w:r>
          </w:p>
        </w:tc>
        <w:tc>
          <w:tcPr>
            <w:tcW w:w="843" w:type="dxa"/>
            <w:tcBorders>
              <w:top w:val="single" w:sz="2" w:space="0" w:color="auto"/>
            </w:tcBorders>
            <w:noWrap/>
          </w:tcPr>
          <w:p w14:paraId="14F016FA" w14:textId="77777777" w:rsidR="003528F0" w:rsidRPr="00B04EF5" w:rsidRDefault="003528F0" w:rsidP="009B10C1">
            <w:pPr>
              <w:spacing w:line="269" w:lineRule="auto"/>
              <w:jc w:val="left"/>
              <w:rPr>
                <w:sz w:val="22"/>
                <w:szCs w:val="22"/>
                <w:rtl/>
              </w:rPr>
            </w:pPr>
            <w:r w:rsidRPr="00B04EF5">
              <w:rPr>
                <w:rFonts w:hint="eastAsia"/>
                <w:sz w:val="22"/>
                <w:szCs w:val="22"/>
                <w:rtl/>
              </w:rPr>
              <w:t>ג</w:t>
            </w:r>
            <w:r w:rsidRPr="00B04EF5">
              <w:rPr>
                <w:sz w:val="22"/>
                <w:szCs w:val="22"/>
                <w:rtl/>
              </w:rPr>
              <w:t>'</w:t>
            </w:r>
          </w:p>
        </w:tc>
        <w:tc>
          <w:tcPr>
            <w:tcW w:w="900" w:type="dxa"/>
            <w:tcBorders>
              <w:top w:val="single" w:sz="2" w:space="0" w:color="auto"/>
            </w:tcBorders>
          </w:tcPr>
          <w:p w14:paraId="59AE23F3" w14:textId="77777777" w:rsidR="003528F0" w:rsidRPr="00E36BB2" w:rsidRDefault="003528F0" w:rsidP="009B10C1">
            <w:pPr>
              <w:spacing w:line="269" w:lineRule="auto"/>
              <w:jc w:val="left"/>
              <w:rPr>
                <w:sz w:val="22"/>
                <w:szCs w:val="22"/>
                <w:rtl/>
              </w:rPr>
            </w:pPr>
            <w:r>
              <w:rPr>
                <w:rFonts w:hint="cs"/>
                <w:sz w:val="22"/>
                <w:szCs w:val="22"/>
                <w:rtl/>
              </w:rPr>
              <w:t xml:space="preserve">ג' </w:t>
            </w:r>
          </w:p>
        </w:tc>
        <w:tc>
          <w:tcPr>
            <w:tcW w:w="825" w:type="dxa"/>
            <w:tcBorders>
              <w:top w:val="single" w:sz="2" w:space="0" w:color="auto"/>
            </w:tcBorders>
          </w:tcPr>
          <w:p w14:paraId="08A604C9" w14:textId="77777777" w:rsidR="003528F0" w:rsidRDefault="003528F0" w:rsidP="009B10C1">
            <w:pPr>
              <w:spacing w:line="269" w:lineRule="auto"/>
              <w:jc w:val="left"/>
              <w:rPr>
                <w:sz w:val="22"/>
                <w:szCs w:val="22"/>
                <w:rtl/>
              </w:rPr>
            </w:pPr>
            <w:r>
              <w:rPr>
                <w:rFonts w:hint="cs"/>
                <w:sz w:val="22"/>
                <w:szCs w:val="22"/>
                <w:rtl/>
              </w:rPr>
              <w:t>ג'</w:t>
            </w:r>
          </w:p>
        </w:tc>
        <w:tc>
          <w:tcPr>
            <w:tcW w:w="898" w:type="dxa"/>
            <w:tcBorders>
              <w:top w:val="single" w:sz="2" w:space="0" w:color="auto"/>
            </w:tcBorders>
          </w:tcPr>
          <w:p w14:paraId="64124EE3" w14:textId="77777777" w:rsidR="003528F0" w:rsidRPr="00E36BB2" w:rsidRDefault="003528F0" w:rsidP="009B10C1">
            <w:pPr>
              <w:spacing w:line="269" w:lineRule="auto"/>
              <w:jc w:val="left"/>
              <w:rPr>
                <w:sz w:val="22"/>
                <w:szCs w:val="22"/>
                <w:rtl/>
              </w:rPr>
            </w:pPr>
            <w:r w:rsidRPr="00773D17">
              <w:rPr>
                <w:sz w:val="22"/>
                <w:szCs w:val="22"/>
                <w:rtl/>
              </w:rPr>
              <w:t>אין מסגרות ייעודיות</w:t>
            </w:r>
          </w:p>
        </w:tc>
        <w:tc>
          <w:tcPr>
            <w:tcW w:w="915" w:type="dxa"/>
            <w:tcBorders>
              <w:top w:val="single" w:sz="2" w:space="0" w:color="auto"/>
            </w:tcBorders>
          </w:tcPr>
          <w:p w14:paraId="2D693953" w14:textId="77777777" w:rsidR="003528F0" w:rsidRPr="00E36BB2" w:rsidRDefault="003528F0" w:rsidP="009B10C1">
            <w:pPr>
              <w:spacing w:line="269" w:lineRule="auto"/>
              <w:jc w:val="left"/>
              <w:rPr>
                <w:sz w:val="22"/>
                <w:szCs w:val="22"/>
                <w:rtl/>
              </w:rPr>
            </w:pPr>
            <w:r w:rsidRPr="00E36BB2">
              <w:rPr>
                <w:rFonts w:hint="cs"/>
                <w:sz w:val="22"/>
                <w:szCs w:val="22"/>
                <w:rtl/>
              </w:rPr>
              <w:t>ג'</w:t>
            </w:r>
          </w:p>
        </w:tc>
      </w:tr>
    </w:tbl>
    <w:p w14:paraId="11ABEACB" w14:textId="77777777" w:rsidR="003528F0" w:rsidRPr="00C10A9C" w:rsidRDefault="003528F0" w:rsidP="009B10C1">
      <w:pPr>
        <w:spacing w:line="269" w:lineRule="auto"/>
        <w:jc w:val="left"/>
        <w:rPr>
          <w:szCs w:val="20"/>
          <w:rtl/>
        </w:rPr>
      </w:pPr>
      <w:r w:rsidRPr="005848E8">
        <w:rPr>
          <w:rFonts w:hint="cs"/>
          <w:szCs w:val="20"/>
          <w:rtl/>
        </w:rPr>
        <w:t>על פי</w:t>
      </w:r>
      <w:r w:rsidRPr="00C10A9C">
        <w:rPr>
          <w:rFonts w:hint="cs"/>
          <w:szCs w:val="20"/>
          <w:rtl/>
        </w:rPr>
        <w:t xml:space="preserve"> הבהרות שהעבירו למשרד מבקר המדינה </w:t>
      </w:r>
      <w:r>
        <w:rPr>
          <w:rFonts w:hint="cs"/>
          <w:szCs w:val="20"/>
          <w:rtl/>
        </w:rPr>
        <w:t>ה</w:t>
      </w:r>
      <w:r w:rsidRPr="00C10A9C">
        <w:rPr>
          <w:rFonts w:hint="cs"/>
          <w:szCs w:val="20"/>
          <w:rtl/>
        </w:rPr>
        <w:t>שפ"חים</w:t>
      </w:r>
      <w:r>
        <w:rPr>
          <w:rFonts w:hint="cs"/>
          <w:szCs w:val="20"/>
          <w:rtl/>
        </w:rPr>
        <w:t xml:space="preserve"> שנבדקו</w:t>
      </w:r>
      <w:r w:rsidRPr="00C10A9C">
        <w:rPr>
          <w:rFonts w:hint="cs"/>
          <w:szCs w:val="20"/>
          <w:rtl/>
        </w:rPr>
        <w:t xml:space="preserve">, </w:t>
      </w:r>
      <w:r w:rsidRPr="00C10A9C">
        <w:rPr>
          <w:szCs w:val="20"/>
          <w:rtl/>
        </w:rPr>
        <w:t>בעיבוד משרד מבקר המדינה.</w:t>
      </w:r>
    </w:p>
    <w:p w14:paraId="0B5B2EB6" w14:textId="77777777" w:rsidR="003528F0" w:rsidRDefault="003528F0" w:rsidP="009B10C1">
      <w:pPr>
        <w:spacing w:line="269" w:lineRule="auto"/>
        <w:ind w:left="340" w:hanging="340"/>
        <w:jc w:val="left"/>
        <w:rPr>
          <w:szCs w:val="20"/>
          <w:rtl/>
        </w:rPr>
      </w:pPr>
      <w:r>
        <w:rPr>
          <w:rFonts w:hint="cs"/>
          <w:szCs w:val="20"/>
          <w:rtl/>
        </w:rPr>
        <w:t>* השירות ניתן ב-5 מתוך 10 מוסדות חינוך, ואילו עבור חמשת מוסדות החינוך האחרים ניתן שירות ברמה ג'.</w:t>
      </w:r>
    </w:p>
    <w:p w14:paraId="441BC21A" w14:textId="77777777" w:rsidR="003528F0" w:rsidRDefault="003528F0" w:rsidP="009B10C1">
      <w:pPr>
        <w:pStyle w:val="a7"/>
        <w:spacing w:line="269" w:lineRule="auto"/>
        <w:rPr>
          <w:rtl/>
        </w:rPr>
      </w:pPr>
    </w:p>
    <w:p w14:paraId="77F22BF2" w14:textId="77777777" w:rsidR="003528F0" w:rsidRDefault="003528F0" w:rsidP="009B10C1">
      <w:pPr>
        <w:spacing w:line="269" w:lineRule="auto"/>
        <w:rPr>
          <w:b/>
          <w:bCs/>
          <w:rtl/>
        </w:rPr>
      </w:pPr>
      <w:r>
        <w:rPr>
          <w:rFonts w:hint="cs"/>
          <w:b/>
          <w:bCs/>
          <w:rtl/>
        </w:rPr>
        <w:t>מהלוח עולה כי בחינוך המוכש"ר, למעט שפ"ח עיריית טבריה הנותן שירות ברמה א' לגני טרום-חובה, בכל שאר הרשויות ניתן שירות ברמה ג' בלבד הן לגני טרום-טרום-חובה וטרום-חובה והן לחטיבות העליונות.</w:t>
      </w:r>
    </w:p>
    <w:p w14:paraId="208CCE37" w14:textId="77777777" w:rsidR="003528F0" w:rsidRDefault="003528F0" w:rsidP="009B10C1">
      <w:pPr>
        <w:pStyle w:val="a7"/>
        <w:spacing w:line="269" w:lineRule="auto"/>
        <w:rPr>
          <w:rtl/>
        </w:rPr>
      </w:pPr>
    </w:p>
    <w:p w14:paraId="54CFCBA7" w14:textId="77777777" w:rsidR="003528F0" w:rsidRDefault="003528F0" w:rsidP="009B10C1">
      <w:pPr>
        <w:spacing w:line="269" w:lineRule="auto"/>
        <w:rPr>
          <w:b/>
          <w:bCs/>
          <w:rtl/>
        </w:rPr>
      </w:pPr>
      <w:r>
        <w:rPr>
          <w:rFonts w:hint="cs"/>
          <w:b/>
          <w:bCs/>
          <w:rtl/>
        </w:rPr>
        <w:t>בחינוך הרגיל, לעומת זאת, קיימת שונות רבה בקרב השפ"חים: במועצה האזורית אשכול ניתן שירות ברמה א' לגני טרום-טרום-חובה, לגני טרום-חובה ולחטיבות העליונות. בעיר טבריה ניתן שירות ברמה א' לגני טרום-חובה ולחטיבות העליונות. בעיר נתניה ניתן שירות ברמה ב' לגני טרום-טרום-חובה וטרום-חובה ולחטיבות העליונות בחינוך הרגיל. בעיר אשקלון ניתן שירות ברמה ג' לגני טרום-טרום-חובה, לגני טרום-חובה ולחטיבות העליונות. בעיר טייבה ניתן שירות ברמה ג' לגני טרום-חובה ולחטיבות העליונות. בעיר לוד ניתן שירות ברמה ב' לגני טרום-טרום-חובה וטרום-חובה, ואילו לחטיבות העליונות ניתן לחציין שירות ברמה א' ולחציין שירות ברמה ג'. במועצה האזורית מטה אשר ניתן שירות ברמה א' לגני טרום-חובה ושירות ברמה ג' לחטיבות העליונות.</w:t>
      </w:r>
    </w:p>
    <w:p w14:paraId="42C49DEF" w14:textId="77777777" w:rsidR="003528F0" w:rsidRDefault="003528F0" w:rsidP="009B10C1">
      <w:pPr>
        <w:pStyle w:val="a7"/>
        <w:spacing w:line="269" w:lineRule="auto"/>
        <w:rPr>
          <w:rtl/>
        </w:rPr>
      </w:pPr>
    </w:p>
    <w:p w14:paraId="0BEBB29E" w14:textId="77777777" w:rsidR="003528F0" w:rsidRDefault="003528F0" w:rsidP="009B10C1">
      <w:pPr>
        <w:spacing w:line="269" w:lineRule="auto"/>
        <w:rPr>
          <w:b/>
          <w:bCs/>
          <w:rtl/>
        </w:rPr>
      </w:pPr>
      <w:r w:rsidRPr="00B04EF5">
        <w:rPr>
          <w:b/>
          <w:bCs/>
          <w:rtl/>
        </w:rPr>
        <w:t>המחסור בפסיכולוגים חינוכיים</w:t>
      </w:r>
      <w:r>
        <w:rPr>
          <w:rFonts w:hint="cs"/>
          <w:b/>
          <w:bCs/>
          <w:rtl/>
        </w:rPr>
        <w:t>,</w:t>
      </w:r>
      <w:r w:rsidRPr="00B04EF5">
        <w:rPr>
          <w:b/>
          <w:bCs/>
          <w:rtl/>
        </w:rPr>
        <w:t xml:space="preserve"> </w:t>
      </w:r>
      <w:r>
        <w:rPr>
          <w:rFonts w:hint="cs"/>
          <w:b/>
          <w:bCs/>
          <w:rtl/>
        </w:rPr>
        <w:t xml:space="preserve">שמשליך על רמת השירות שהשפ"ח נותן למסגרות השונות, </w:t>
      </w:r>
      <w:r w:rsidRPr="00B04EF5">
        <w:rPr>
          <w:b/>
          <w:bCs/>
          <w:rtl/>
        </w:rPr>
        <w:t xml:space="preserve">מקשה על איתור מוקדם של בעיות וקשיים רגשיים </w:t>
      </w:r>
      <w:r w:rsidRPr="00B04EF5">
        <w:rPr>
          <w:rFonts w:hint="eastAsia"/>
          <w:b/>
          <w:bCs/>
          <w:rtl/>
        </w:rPr>
        <w:t>בקרב</w:t>
      </w:r>
      <w:r w:rsidRPr="00B04EF5">
        <w:rPr>
          <w:b/>
          <w:bCs/>
          <w:rtl/>
        </w:rPr>
        <w:t xml:space="preserve"> </w:t>
      </w:r>
      <w:r w:rsidRPr="00B04EF5">
        <w:rPr>
          <w:rFonts w:hint="eastAsia"/>
          <w:b/>
          <w:bCs/>
          <w:rtl/>
        </w:rPr>
        <w:t>בני</w:t>
      </w:r>
      <w:r w:rsidRPr="00B04EF5">
        <w:rPr>
          <w:b/>
          <w:bCs/>
          <w:rtl/>
        </w:rPr>
        <w:t xml:space="preserve"> </w:t>
      </w:r>
      <w:r w:rsidRPr="00B04EF5">
        <w:rPr>
          <w:rFonts w:hint="eastAsia"/>
          <w:b/>
          <w:bCs/>
          <w:rtl/>
        </w:rPr>
        <w:t>נוער</w:t>
      </w:r>
      <w:r w:rsidRPr="00B04EF5">
        <w:rPr>
          <w:b/>
          <w:bCs/>
          <w:rtl/>
        </w:rPr>
        <w:t xml:space="preserve"> ו</w:t>
      </w:r>
      <w:r>
        <w:rPr>
          <w:rFonts w:hint="cs"/>
          <w:b/>
          <w:bCs/>
          <w:rtl/>
        </w:rPr>
        <w:t>על ה</w:t>
      </w:r>
      <w:r w:rsidRPr="00B04EF5">
        <w:rPr>
          <w:b/>
          <w:bCs/>
          <w:rtl/>
        </w:rPr>
        <w:t xml:space="preserve">טיפול בהם. בטווח הארוך </w:t>
      </w:r>
      <w:r>
        <w:rPr>
          <w:rFonts w:hint="cs"/>
          <w:b/>
          <w:bCs/>
          <w:rtl/>
        </w:rPr>
        <w:t>הדבר</w:t>
      </w:r>
      <w:r w:rsidRPr="00B04EF5">
        <w:rPr>
          <w:rFonts w:hint="cs"/>
          <w:b/>
          <w:bCs/>
          <w:rtl/>
        </w:rPr>
        <w:t xml:space="preserve"> עלול לגרום</w:t>
      </w:r>
      <w:r w:rsidRPr="00B04EF5">
        <w:rPr>
          <w:b/>
          <w:bCs/>
          <w:rtl/>
        </w:rPr>
        <w:t xml:space="preserve"> לגידול באחוזי הנשירה הסמויה והגלויה ולריבוי בעיות התנהגות, ובהן אלימות בבתי הספר.</w:t>
      </w:r>
      <w:r>
        <w:rPr>
          <w:rFonts w:hint="cs"/>
          <w:b/>
          <w:bCs/>
          <w:rtl/>
        </w:rPr>
        <w:t xml:space="preserve"> הדבר נכון ביתר שאת, נוכח הטראומה הקולקטיבית שהותירו מתקפת הטרור הרצחנית בשבעה באוקטובר ומלחמת חרבות ברזל על בריאותו הנפשית של הציבור כולו, ועל הילדים ובני הנוער בפרט.</w:t>
      </w:r>
    </w:p>
    <w:p w14:paraId="6C30143D" w14:textId="77777777" w:rsidR="003528F0" w:rsidRDefault="003528F0" w:rsidP="009B10C1">
      <w:pPr>
        <w:pStyle w:val="a7"/>
        <w:spacing w:line="269" w:lineRule="auto"/>
        <w:rPr>
          <w:rtl/>
        </w:rPr>
      </w:pPr>
    </w:p>
    <w:p w14:paraId="0B8554E2" w14:textId="77777777" w:rsidR="003528F0" w:rsidRPr="002F27F0" w:rsidRDefault="003528F0" w:rsidP="009B10C1">
      <w:pPr>
        <w:spacing w:line="269" w:lineRule="auto"/>
        <w:rPr>
          <w:b/>
          <w:bCs/>
          <w:rtl/>
        </w:rPr>
      </w:pPr>
      <w:r w:rsidRPr="002F27F0">
        <w:rPr>
          <w:rFonts w:hint="eastAsia"/>
          <w:b/>
          <w:bCs/>
          <w:rtl/>
        </w:rPr>
        <w:t>משרד</w:t>
      </w:r>
      <w:r w:rsidRPr="002F27F0">
        <w:rPr>
          <w:b/>
          <w:bCs/>
          <w:rtl/>
        </w:rPr>
        <w:t xml:space="preserve"> </w:t>
      </w:r>
      <w:r w:rsidRPr="002F27F0">
        <w:rPr>
          <w:rFonts w:hint="eastAsia"/>
          <w:b/>
          <w:bCs/>
          <w:rtl/>
        </w:rPr>
        <w:t>מבקר</w:t>
      </w:r>
      <w:r w:rsidRPr="002F27F0">
        <w:rPr>
          <w:b/>
          <w:bCs/>
          <w:rtl/>
        </w:rPr>
        <w:t xml:space="preserve"> </w:t>
      </w:r>
      <w:r w:rsidRPr="002F27F0">
        <w:rPr>
          <w:rFonts w:hint="eastAsia"/>
          <w:b/>
          <w:bCs/>
          <w:rtl/>
        </w:rPr>
        <w:t>המדינה</w:t>
      </w:r>
      <w:r w:rsidRPr="002F27F0">
        <w:rPr>
          <w:b/>
          <w:bCs/>
          <w:rtl/>
        </w:rPr>
        <w:t xml:space="preserve"> </w:t>
      </w:r>
      <w:r w:rsidRPr="002F27F0">
        <w:rPr>
          <w:rFonts w:hint="eastAsia"/>
          <w:b/>
          <w:bCs/>
          <w:rtl/>
        </w:rPr>
        <w:t>מדגיש</w:t>
      </w:r>
      <w:r w:rsidRPr="002F27F0">
        <w:rPr>
          <w:b/>
          <w:bCs/>
          <w:rtl/>
        </w:rPr>
        <w:t xml:space="preserve"> </w:t>
      </w:r>
      <w:r w:rsidRPr="002F27F0">
        <w:rPr>
          <w:rFonts w:hint="eastAsia"/>
          <w:b/>
          <w:bCs/>
          <w:rtl/>
        </w:rPr>
        <w:t>את</w:t>
      </w:r>
      <w:r w:rsidRPr="002F27F0">
        <w:rPr>
          <w:b/>
          <w:bCs/>
          <w:rtl/>
        </w:rPr>
        <w:t xml:space="preserve"> </w:t>
      </w:r>
      <w:r w:rsidRPr="002F27F0">
        <w:rPr>
          <w:rFonts w:hint="eastAsia"/>
          <w:b/>
          <w:bCs/>
          <w:rtl/>
        </w:rPr>
        <w:t>חשיבות</w:t>
      </w:r>
      <w:r w:rsidRPr="002F27F0">
        <w:rPr>
          <w:b/>
          <w:bCs/>
          <w:rtl/>
        </w:rPr>
        <w:t xml:space="preserve"> </w:t>
      </w:r>
      <w:r w:rsidRPr="002F27F0">
        <w:rPr>
          <w:rFonts w:hint="eastAsia"/>
          <w:b/>
          <w:bCs/>
          <w:rtl/>
        </w:rPr>
        <w:t>מתן</w:t>
      </w:r>
      <w:r w:rsidRPr="002F27F0">
        <w:rPr>
          <w:b/>
          <w:bCs/>
          <w:rtl/>
        </w:rPr>
        <w:t xml:space="preserve"> השירות הפסיכולוגי</w:t>
      </w:r>
      <w:r w:rsidRPr="002F27F0">
        <w:rPr>
          <w:rFonts w:hint="cs"/>
          <w:b/>
          <w:bCs/>
          <w:rtl/>
        </w:rPr>
        <w:t>-</w:t>
      </w:r>
      <w:r w:rsidRPr="002F27F0">
        <w:rPr>
          <w:b/>
          <w:bCs/>
          <w:rtl/>
        </w:rPr>
        <w:t xml:space="preserve">חינוכי לגיל הרך עקב היותה של תקופה זו </w:t>
      </w:r>
      <w:r w:rsidRPr="002F27F0">
        <w:rPr>
          <w:rFonts w:hint="eastAsia"/>
          <w:b/>
          <w:bCs/>
          <w:rtl/>
        </w:rPr>
        <w:t>חלון</w:t>
      </w:r>
      <w:r w:rsidRPr="002F27F0">
        <w:rPr>
          <w:b/>
          <w:bCs/>
          <w:rtl/>
        </w:rPr>
        <w:t xml:space="preserve"> </w:t>
      </w:r>
      <w:r w:rsidRPr="002F27F0">
        <w:rPr>
          <w:rFonts w:hint="eastAsia"/>
          <w:b/>
          <w:bCs/>
          <w:rtl/>
        </w:rPr>
        <w:t>הזדמנויות</w:t>
      </w:r>
      <w:r w:rsidRPr="002F27F0">
        <w:rPr>
          <w:b/>
          <w:bCs/>
          <w:rtl/>
        </w:rPr>
        <w:t xml:space="preserve"> להתפתחות תקינה. חוויות רגשיות קשות בגיל הרך יכולות להשפיע על ההתפתחות התקינה של המוח ולהוביל למחלות נפשיות בעתיד.</w:t>
      </w:r>
    </w:p>
    <w:p w14:paraId="15162B29" w14:textId="77777777" w:rsidR="003528F0" w:rsidRPr="00E30711" w:rsidRDefault="003528F0" w:rsidP="009B10C1">
      <w:pPr>
        <w:pStyle w:val="a7"/>
        <w:spacing w:line="269" w:lineRule="auto"/>
        <w:rPr>
          <w:rtl/>
        </w:rPr>
      </w:pPr>
    </w:p>
    <w:p w14:paraId="0E827B32" w14:textId="77777777" w:rsidR="003528F0" w:rsidRDefault="003528F0" w:rsidP="009B10C1">
      <w:pPr>
        <w:spacing w:line="269" w:lineRule="auto"/>
        <w:rPr>
          <w:b/>
          <w:bCs/>
          <w:rtl/>
        </w:rPr>
      </w:pPr>
      <w:r>
        <w:rPr>
          <w:rFonts w:hint="cs"/>
          <w:b/>
          <w:bCs/>
          <w:rtl/>
        </w:rPr>
        <w:lastRenderedPageBreak/>
        <w:t xml:space="preserve">משרד מבקר המדינה ממליץ למשרד החינוך להתאים את התקנים לפסיכולוגים חינוכיים ואת היקפם, באופן שחוזר המנכ"ל יקבע כי שירותי פסיכולוגיה חינוכית יינתנו באופן סדיר וקבוע גם לילדים בגני טרום-טרום-חובה וטרום-חובה ולחטיבות העליונות; יצוין כי </w:t>
      </w:r>
      <w:r w:rsidRPr="006061E9">
        <w:rPr>
          <w:b/>
          <w:bCs/>
          <w:rtl/>
        </w:rPr>
        <w:t>תקופת ההתבגרות של תלמידי התיכון מאופיינת באתגרים התפתחותיים ובהיבטים סיכוניים רבים</w:t>
      </w:r>
      <w:r>
        <w:rPr>
          <w:rFonts w:hint="cs"/>
          <w:b/>
          <w:bCs/>
          <w:rtl/>
        </w:rPr>
        <w:t>. כמו כן, משרד מבקר המדינה ממליץ לעיריות טבריה, טייבה ולוד ולמועצה האזורית מטה אשר להעניק את שירותי השפ"ח לכלל מסגרות החינוך, הן בחינוך הרשמי והן בחינוך המוכש"ר.</w:t>
      </w:r>
    </w:p>
    <w:p w14:paraId="3EBCE297" w14:textId="77777777" w:rsidR="003528F0" w:rsidRDefault="003528F0" w:rsidP="009B10C1">
      <w:pPr>
        <w:pStyle w:val="a7"/>
        <w:spacing w:line="269" w:lineRule="auto"/>
        <w:rPr>
          <w:rtl/>
        </w:rPr>
      </w:pPr>
    </w:p>
    <w:p w14:paraId="6F4D81E3" w14:textId="77777777" w:rsidR="003528F0" w:rsidRPr="000E311C" w:rsidRDefault="003528F0" w:rsidP="009B10C1">
      <w:pPr>
        <w:spacing w:line="269" w:lineRule="auto"/>
        <w:rPr>
          <w:rtl/>
        </w:rPr>
      </w:pPr>
      <w:r>
        <w:rPr>
          <w:rFonts w:hint="cs"/>
          <w:rtl/>
        </w:rPr>
        <w:t xml:space="preserve">עיריית </w:t>
      </w:r>
      <w:r w:rsidRPr="00267286">
        <w:rPr>
          <w:rFonts w:hint="eastAsia"/>
          <w:b/>
          <w:bCs/>
          <w:rtl/>
        </w:rPr>
        <w:t>אשקלון</w:t>
      </w:r>
      <w:r>
        <w:rPr>
          <w:rFonts w:hint="cs"/>
          <w:rtl/>
        </w:rPr>
        <w:t xml:space="preserve"> השיבה למשרד מבקר המדינה כי היא </w:t>
      </w:r>
      <w:r w:rsidRPr="007B3ABD">
        <w:rPr>
          <w:rtl/>
        </w:rPr>
        <w:t>רוא</w:t>
      </w:r>
      <w:r>
        <w:rPr>
          <w:rFonts w:hint="cs"/>
          <w:rtl/>
        </w:rPr>
        <w:t>ה</w:t>
      </w:r>
      <w:r w:rsidRPr="007B3ABD">
        <w:rPr>
          <w:rtl/>
        </w:rPr>
        <w:t xml:space="preserve"> חשיבות עליונה בשקיפות, בשיתוף ציבור </w:t>
      </w:r>
      <w:r w:rsidRPr="000E311C">
        <w:rPr>
          <w:rtl/>
        </w:rPr>
        <w:t>ההורים ובהתאמת השירותים לצרכים האמיתיים בשטח.</w:t>
      </w:r>
    </w:p>
    <w:p w14:paraId="0B7CC2CD" w14:textId="77777777" w:rsidR="003528F0" w:rsidRPr="000E311C" w:rsidRDefault="003528F0" w:rsidP="009B10C1">
      <w:pPr>
        <w:pStyle w:val="a7"/>
        <w:spacing w:line="269" w:lineRule="auto"/>
        <w:rPr>
          <w:rtl/>
        </w:rPr>
      </w:pPr>
    </w:p>
    <w:p w14:paraId="4C49E426" w14:textId="77777777" w:rsidR="003528F0" w:rsidRPr="007B3ABD" w:rsidRDefault="003528F0" w:rsidP="009B10C1">
      <w:pPr>
        <w:spacing w:line="269" w:lineRule="auto"/>
        <w:rPr>
          <w:rtl/>
        </w:rPr>
      </w:pPr>
      <w:r w:rsidRPr="000E311C">
        <w:rPr>
          <w:rFonts w:hint="eastAsia"/>
          <w:rtl/>
        </w:rPr>
        <w:t>עיריית</w:t>
      </w:r>
      <w:r w:rsidRPr="000E311C">
        <w:rPr>
          <w:rtl/>
        </w:rPr>
        <w:t xml:space="preserve"> </w:t>
      </w:r>
      <w:r w:rsidRPr="000E311C">
        <w:rPr>
          <w:rFonts w:hint="eastAsia"/>
          <w:b/>
          <w:bCs/>
          <w:rtl/>
        </w:rPr>
        <w:t>נתניה</w:t>
      </w:r>
      <w:r w:rsidRPr="000E311C">
        <w:rPr>
          <w:rtl/>
        </w:rPr>
        <w:t xml:space="preserve"> מסרה בתשובתה למשרד מבקר המדינה כי היא מודעת ל</w:t>
      </w:r>
      <w:r w:rsidRPr="000E311C">
        <w:rPr>
          <w:rFonts w:hint="eastAsia"/>
          <w:rtl/>
        </w:rPr>
        <w:t>כך</w:t>
      </w:r>
      <w:r w:rsidRPr="000E311C">
        <w:rPr>
          <w:rtl/>
        </w:rPr>
        <w:t xml:space="preserve"> שעליה להרחיב ולהעמיק את השירות הניתן </w:t>
      </w:r>
      <w:r w:rsidRPr="000E311C">
        <w:rPr>
          <w:rFonts w:hint="cs"/>
          <w:rtl/>
        </w:rPr>
        <w:t xml:space="preserve">בגני טרום-חובה </w:t>
      </w:r>
      <w:r w:rsidRPr="000E311C">
        <w:rPr>
          <w:rFonts w:hint="eastAsia"/>
          <w:rtl/>
        </w:rPr>
        <w:t>בחינוך</w:t>
      </w:r>
      <w:r w:rsidRPr="000E311C">
        <w:rPr>
          <w:rtl/>
        </w:rPr>
        <w:t xml:space="preserve"> </w:t>
      </w:r>
      <w:r w:rsidRPr="000E311C">
        <w:rPr>
          <w:rFonts w:hint="eastAsia"/>
          <w:rtl/>
        </w:rPr>
        <w:t>המוכש</w:t>
      </w:r>
      <w:r w:rsidRPr="000E311C">
        <w:rPr>
          <w:rtl/>
        </w:rPr>
        <w:t>"ר.</w:t>
      </w:r>
    </w:p>
    <w:p w14:paraId="49C2700D" w14:textId="77777777" w:rsidR="003528F0" w:rsidRDefault="003528F0" w:rsidP="009B10C1">
      <w:pPr>
        <w:pStyle w:val="a7"/>
        <w:spacing w:line="269" w:lineRule="auto"/>
        <w:rPr>
          <w:rtl/>
        </w:rPr>
      </w:pPr>
    </w:p>
    <w:p w14:paraId="4351924A" w14:textId="77777777" w:rsidR="003528F0" w:rsidRDefault="003528F0" w:rsidP="009B10C1">
      <w:pPr>
        <w:spacing w:line="269" w:lineRule="auto"/>
        <w:rPr>
          <w:rtl/>
        </w:rPr>
      </w:pPr>
      <w:r w:rsidRPr="00267286">
        <w:rPr>
          <w:rFonts w:hint="eastAsia"/>
          <w:rtl/>
        </w:rPr>
        <w:t>משרד</w:t>
      </w:r>
      <w:r w:rsidRPr="00267286">
        <w:rPr>
          <w:rtl/>
        </w:rPr>
        <w:t xml:space="preserve"> </w:t>
      </w:r>
      <w:r w:rsidRPr="00267286">
        <w:rPr>
          <w:rFonts w:hint="eastAsia"/>
          <w:rtl/>
        </w:rPr>
        <w:t>החינוך</w:t>
      </w:r>
      <w:r w:rsidRPr="00267286">
        <w:rPr>
          <w:rtl/>
        </w:rPr>
        <w:t xml:space="preserve"> </w:t>
      </w:r>
      <w:r w:rsidRPr="00267286">
        <w:rPr>
          <w:rFonts w:hint="eastAsia"/>
          <w:rtl/>
        </w:rPr>
        <w:t>מסר</w:t>
      </w:r>
      <w:r w:rsidRPr="00267286">
        <w:rPr>
          <w:rtl/>
        </w:rPr>
        <w:t xml:space="preserve"> </w:t>
      </w:r>
      <w:r w:rsidRPr="00267286">
        <w:rPr>
          <w:rFonts w:hint="eastAsia"/>
          <w:rtl/>
        </w:rPr>
        <w:t>בתשובתו</w:t>
      </w:r>
      <w:r w:rsidRPr="00267286">
        <w:rPr>
          <w:rtl/>
        </w:rPr>
        <w:t xml:space="preserve"> </w:t>
      </w:r>
      <w:r w:rsidRPr="00267286">
        <w:rPr>
          <w:rFonts w:hint="eastAsia"/>
          <w:rtl/>
        </w:rPr>
        <w:t>למשרד</w:t>
      </w:r>
      <w:r w:rsidRPr="00267286">
        <w:rPr>
          <w:rtl/>
        </w:rPr>
        <w:t xml:space="preserve"> </w:t>
      </w:r>
      <w:r w:rsidRPr="00267286">
        <w:rPr>
          <w:rFonts w:hint="eastAsia"/>
          <w:rtl/>
        </w:rPr>
        <w:t>מבקר</w:t>
      </w:r>
      <w:r w:rsidRPr="00267286">
        <w:rPr>
          <w:rtl/>
        </w:rPr>
        <w:t xml:space="preserve"> </w:t>
      </w:r>
      <w:r w:rsidRPr="00267286">
        <w:rPr>
          <w:rFonts w:hint="eastAsia"/>
          <w:rtl/>
        </w:rPr>
        <w:t>המדינה</w:t>
      </w:r>
      <w:r w:rsidRPr="00267286">
        <w:rPr>
          <w:rtl/>
        </w:rPr>
        <w:t xml:space="preserve"> כי </w:t>
      </w:r>
      <w:r w:rsidRPr="00267286">
        <w:rPr>
          <w:rFonts w:hint="eastAsia"/>
          <w:rtl/>
        </w:rPr>
        <w:t>עם</w:t>
      </w:r>
      <w:r w:rsidRPr="00267286">
        <w:rPr>
          <w:rtl/>
        </w:rPr>
        <w:t xml:space="preserve"> </w:t>
      </w:r>
      <w:r w:rsidRPr="00267286">
        <w:rPr>
          <w:rFonts w:hint="eastAsia"/>
          <w:rtl/>
        </w:rPr>
        <w:t>חתימת</w:t>
      </w:r>
      <w:r w:rsidRPr="00267286">
        <w:rPr>
          <w:rtl/>
        </w:rPr>
        <w:t xml:space="preserve"> </w:t>
      </w:r>
      <w:r w:rsidRPr="00267286">
        <w:rPr>
          <w:rFonts w:hint="eastAsia"/>
          <w:rtl/>
        </w:rPr>
        <w:t>הסכם</w:t>
      </w:r>
      <w:r w:rsidRPr="00267286">
        <w:rPr>
          <w:rtl/>
        </w:rPr>
        <w:t xml:space="preserve"> </w:t>
      </w:r>
      <w:r w:rsidRPr="00267286">
        <w:rPr>
          <w:rFonts w:hint="eastAsia"/>
          <w:rtl/>
        </w:rPr>
        <w:t>השכר</w:t>
      </w:r>
      <w:r w:rsidRPr="00267286">
        <w:rPr>
          <w:rtl/>
        </w:rPr>
        <w:t xml:space="preserve"> </w:t>
      </w:r>
      <w:r w:rsidRPr="00267286">
        <w:rPr>
          <w:rFonts w:hint="eastAsia"/>
          <w:rtl/>
        </w:rPr>
        <w:t>צפויה</w:t>
      </w:r>
      <w:r w:rsidRPr="00267286">
        <w:rPr>
          <w:rtl/>
        </w:rPr>
        <w:t xml:space="preserve"> </w:t>
      </w:r>
      <w:r w:rsidRPr="00267286">
        <w:rPr>
          <w:rFonts w:hint="eastAsia"/>
          <w:rtl/>
        </w:rPr>
        <w:t>הרחבה</w:t>
      </w:r>
      <w:r w:rsidRPr="00267286">
        <w:rPr>
          <w:rtl/>
        </w:rPr>
        <w:t xml:space="preserve"> </w:t>
      </w:r>
      <w:r w:rsidRPr="00267286">
        <w:rPr>
          <w:rFonts w:hint="eastAsia"/>
          <w:rtl/>
        </w:rPr>
        <w:t>של</w:t>
      </w:r>
      <w:r w:rsidRPr="00267286">
        <w:rPr>
          <w:rtl/>
        </w:rPr>
        <w:t xml:space="preserve"> </w:t>
      </w:r>
      <w:r w:rsidRPr="00267286">
        <w:rPr>
          <w:rFonts w:hint="eastAsia"/>
          <w:rtl/>
        </w:rPr>
        <w:t>המודלים</w:t>
      </w:r>
      <w:r w:rsidRPr="00267286">
        <w:rPr>
          <w:rtl/>
        </w:rPr>
        <w:t xml:space="preserve"> </w:t>
      </w:r>
      <w:r w:rsidRPr="00267286">
        <w:rPr>
          <w:rFonts w:hint="eastAsia"/>
          <w:rtl/>
        </w:rPr>
        <w:t>הקיימים</w:t>
      </w:r>
      <w:r w:rsidRPr="00267286">
        <w:rPr>
          <w:rtl/>
        </w:rPr>
        <w:t xml:space="preserve"> </w:t>
      </w:r>
      <w:r w:rsidRPr="00267286">
        <w:rPr>
          <w:rFonts w:hint="eastAsia"/>
          <w:rtl/>
        </w:rPr>
        <w:t>ועדכון</w:t>
      </w:r>
      <w:r w:rsidRPr="00267286">
        <w:rPr>
          <w:rtl/>
        </w:rPr>
        <w:t xml:space="preserve"> </w:t>
      </w:r>
      <w:r w:rsidRPr="00267286">
        <w:rPr>
          <w:rFonts w:hint="eastAsia"/>
          <w:rtl/>
        </w:rPr>
        <w:t>המבנים</w:t>
      </w:r>
      <w:r w:rsidRPr="00267286">
        <w:rPr>
          <w:rtl/>
        </w:rPr>
        <w:t xml:space="preserve"> </w:t>
      </w:r>
      <w:r w:rsidRPr="00267286">
        <w:rPr>
          <w:rFonts w:hint="eastAsia"/>
          <w:rtl/>
        </w:rPr>
        <w:t>הרשותיים</w:t>
      </w:r>
      <w:r>
        <w:rPr>
          <w:rFonts w:hint="cs"/>
          <w:rtl/>
        </w:rPr>
        <w:t>,</w:t>
      </w:r>
      <w:r w:rsidRPr="00267286">
        <w:rPr>
          <w:rtl/>
        </w:rPr>
        <w:t xml:space="preserve"> </w:t>
      </w:r>
      <w:r w:rsidRPr="00267286">
        <w:rPr>
          <w:rFonts w:hint="eastAsia"/>
          <w:rtl/>
        </w:rPr>
        <w:t>כך</w:t>
      </w:r>
      <w:r w:rsidRPr="00267286">
        <w:rPr>
          <w:rtl/>
        </w:rPr>
        <w:t xml:space="preserve"> </w:t>
      </w:r>
      <w:r w:rsidRPr="00267286">
        <w:rPr>
          <w:rFonts w:hint="eastAsia"/>
          <w:rtl/>
        </w:rPr>
        <w:t>שיתאפשר</w:t>
      </w:r>
      <w:r w:rsidRPr="00267286">
        <w:rPr>
          <w:rtl/>
        </w:rPr>
        <w:t xml:space="preserve"> </w:t>
      </w:r>
      <w:r w:rsidRPr="00267286">
        <w:rPr>
          <w:rFonts w:hint="eastAsia"/>
          <w:rtl/>
        </w:rPr>
        <w:t>מענה</w:t>
      </w:r>
      <w:r w:rsidRPr="00267286">
        <w:rPr>
          <w:rtl/>
        </w:rPr>
        <w:t xml:space="preserve"> </w:t>
      </w:r>
      <w:r w:rsidRPr="00267286">
        <w:rPr>
          <w:rFonts w:hint="eastAsia"/>
          <w:rtl/>
        </w:rPr>
        <w:t>לכלל</w:t>
      </w:r>
      <w:r w:rsidRPr="00267286">
        <w:rPr>
          <w:rtl/>
        </w:rPr>
        <w:t xml:space="preserve"> </w:t>
      </w:r>
      <w:r w:rsidRPr="00267286">
        <w:rPr>
          <w:rFonts w:hint="eastAsia"/>
          <w:rtl/>
        </w:rPr>
        <w:t>שכבות</w:t>
      </w:r>
      <w:r w:rsidRPr="00267286">
        <w:rPr>
          <w:rtl/>
        </w:rPr>
        <w:t xml:space="preserve"> </w:t>
      </w:r>
      <w:r w:rsidRPr="00267286">
        <w:rPr>
          <w:rFonts w:hint="eastAsia"/>
          <w:rtl/>
        </w:rPr>
        <w:t>הגיל</w:t>
      </w:r>
      <w:r w:rsidRPr="00267286">
        <w:rPr>
          <w:rtl/>
        </w:rPr>
        <w:t xml:space="preserve"> </w:t>
      </w:r>
      <w:r w:rsidRPr="00267286">
        <w:rPr>
          <w:rFonts w:hint="eastAsia"/>
          <w:rtl/>
        </w:rPr>
        <w:t>במערכת</w:t>
      </w:r>
      <w:r w:rsidRPr="00267286">
        <w:rPr>
          <w:rtl/>
        </w:rPr>
        <w:t xml:space="preserve"> </w:t>
      </w:r>
      <w:r w:rsidRPr="00267286">
        <w:rPr>
          <w:rFonts w:hint="eastAsia"/>
          <w:rtl/>
        </w:rPr>
        <w:t>החינוך</w:t>
      </w:r>
      <w:r w:rsidRPr="00267286">
        <w:rPr>
          <w:rtl/>
        </w:rPr>
        <w:t xml:space="preserve">. </w:t>
      </w:r>
      <w:r w:rsidRPr="00267286">
        <w:rPr>
          <w:rFonts w:hint="eastAsia"/>
          <w:rtl/>
        </w:rPr>
        <w:t>האגף</w:t>
      </w:r>
      <w:r w:rsidRPr="00267286">
        <w:rPr>
          <w:rtl/>
        </w:rPr>
        <w:t xml:space="preserve"> פועל להפעלת מודלים שונים </w:t>
      </w:r>
      <w:r w:rsidRPr="00FF15AB">
        <w:rPr>
          <w:rFonts w:hint="eastAsia"/>
          <w:rtl/>
        </w:rPr>
        <w:t>המיועדים</w:t>
      </w:r>
      <w:r w:rsidRPr="00FF15AB">
        <w:rPr>
          <w:rtl/>
        </w:rPr>
        <w:t xml:space="preserve"> </w:t>
      </w:r>
      <w:r w:rsidRPr="00FF15AB">
        <w:rPr>
          <w:rFonts w:hint="eastAsia"/>
          <w:rtl/>
        </w:rPr>
        <w:t>ל</w:t>
      </w:r>
      <w:r w:rsidRPr="00FF15AB">
        <w:rPr>
          <w:rtl/>
        </w:rPr>
        <w:t>כל</w:t>
      </w:r>
      <w:r w:rsidRPr="00267286">
        <w:rPr>
          <w:rtl/>
        </w:rPr>
        <w:t xml:space="preserve"> שלבי הגיל.</w:t>
      </w:r>
    </w:p>
    <w:p w14:paraId="2B660C7B" w14:textId="77777777" w:rsidR="003528F0" w:rsidRPr="00267286" w:rsidRDefault="003528F0" w:rsidP="009B10C1">
      <w:pPr>
        <w:spacing w:line="269" w:lineRule="auto"/>
        <w:rPr>
          <w:rtl/>
        </w:rPr>
      </w:pPr>
    </w:p>
    <w:p w14:paraId="04F99E3C" w14:textId="77777777" w:rsidR="003528F0" w:rsidRPr="00E95F6B" w:rsidRDefault="003528F0" w:rsidP="009B10C1">
      <w:pPr>
        <w:pStyle w:val="20"/>
        <w:spacing w:before="0" w:line="269" w:lineRule="auto"/>
        <w:rPr>
          <w:rtl/>
        </w:rPr>
      </w:pPr>
      <w:bookmarkStart w:id="97" w:name="_Toc203041340"/>
      <w:bookmarkStart w:id="98" w:name="_Toc203496634"/>
      <w:r w:rsidRPr="00E95F6B">
        <w:rPr>
          <w:rFonts w:hint="cs"/>
          <w:rtl/>
        </w:rPr>
        <w:t>משך ההמתנה לקבלת השירות בשפ"ח</w:t>
      </w:r>
      <w:bookmarkEnd w:id="97"/>
      <w:bookmarkEnd w:id="98"/>
    </w:p>
    <w:p w14:paraId="77380536" w14:textId="77777777" w:rsidR="003528F0" w:rsidRDefault="003528F0" w:rsidP="009B10C1">
      <w:pPr>
        <w:pStyle w:val="a7"/>
        <w:spacing w:line="269" w:lineRule="auto"/>
        <w:rPr>
          <w:rtl/>
        </w:rPr>
      </w:pPr>
    </w:p>
    <w:p w14:paraId="3B2CE945" w14:textId="77777777" w:rsidR="003528F0" w:rsidRDefault="003528F0" w:rsidP="009B10C1">
      <w:pPr>
        <w:spacing w:line="269" w:lineRule="auto"/>
        <w:rPr>
          <w:rFonts w:ascii="David" w:hAnsi="David"/>
          <w:sz w:val="24"/>
          <w:rtl/>
        </w:rPr>
      </w:pPr>
      <w:r>
        <w:rPr>
          <w:rFonts w:ascii="David" w:hAnsi="David" w:hint="cs"/>
          <w:sz w:val="24"/>
          <w:rtl/>
        </w:rPr>
        <w:t xml:space="preserve">בחוזר מנכ"ל 0332 </w:t>
      </w:r>
      <w:r w:rsidRPr="00142C24">
        <w:rPr>
          <w:rFonts w:ascii="David" w:hAnsi="David"/>
          <w:sz w:val="24"/>
          <w:rtl/>
        </w:rPr>
        <w:t xml:space="preserve">לא </w:t>
      </w:r>
      <w:r>
        <w:rPr>
          <w:rFonts w:ascii="David" w:hAnsi="David" w:hint="cs"/>
          <w:sz w:val="24"/>
          <w:rtl/>
        </w:rPr>
        <w:t xml:space="preserve">נקבע </w:t>
      </w:r>
      <w:r w:rsidRPr="00142C24">
        <w:rPr>
          <w:rFonts w:ascii="David" w:hAnsi="David"/>
          <w:sz w:val="24"/>
          <w:rtl/>
        </w:rPr>
        <w:t>משך הזמן המרבי לקבלת מענה ראשון בשפ"ח</w:t>
      </w:r>
      <w:r>
        <w:rPr>
          <w:rFonts w:ascii="David" w:hAnsi="David" w:hint="cs"/>
          <w:sz w:val="24"/>
          <w:rtl/>
        </w:rPr>
        <w:t>.</w:t>
      </w:r>
      <w:r w:rsidRPr="00142C24">
        <w:rPr>
          <w:rFonts w:ascii="David" w:hAnsi="David" w:hint="cs"/>
          <w:sz w:val="24"/>
          <w:rtl/>
        </w:rPr>
        <w:t xml:space="preserve"> </w:t>
      </w:r>
      <w:r>
        <w:rPr>
          <w:rFonts w:ascii="David" w:hAnsi="David" w:hint="cs"/>
          <w:sz w:val="24"/>
          <w:rtl/>
        </w:rPr>
        <w:t>בסקר ההורים בחן משרד מבקר המדינה את משך ההמתנה לקבלת המענה הראשון אצל הורים שפנו או הופנו לקבלת השירות בשפ"חים בין השנים 2018 - 2023, תוך התייחסות למקום מגורי ההורים ותוך השוואה עם משך ההמתנה לקבלת השירות בקופות החולים ובשוק הפרטי, כמוצג בתרשים 23 להלן</w:t>
      </w:r>
      <w:r>
        <w:rPr>
          <w:rStyle w:val="af1"/>
          <w:rFonts w:ascii="David" w:hAnsi="David"/>
          <w:sz w:val="24"/>
          <w:rtl/>
        </w:rPr>
        <w:footnoteReference w:id="239"/>
      </w:r>
      <w:r>
        <w:rPr>
          <w:rFonts w:ascii="David" w:hAnsi="David" w:hint="cs"/>
          <w:sz w:val="24"/>
          <w:rtl/>
        </w:rPr>
        <w:t>. בכל עמודה מוצג אחוז הפונים מסך הפונים שהמתינו פרק זמן מסוים לקבלת השירות בשפ"ח, בקופות החולים ובשוק הפרטי.</w:t>
      </w:r>
    </w:p>
    <w:p w14:paraId="44FDD143" w14:textId="77777777" w:rsidR="003528F0" w:rsidRDefault="003528F0" w:rsidP="009B10C1">
      <w:pPr>
        <w:spacing w:line="269" w:lineRule="auto"/>
        <w:rPr>
          <w:rFonts w:ascii="David" w:hAnsi="David"/>
          <w:sz w:val="24"/>
          <w:rtl/>
        </w:rPr>
      </w:pPr>
    </w:p>
    <w:p w14:paraId="5851BEF8" w14:textId="77777777" w:rsidR="003528F0" w:rsidRDefault="003528F0" w:rsidP="009B10C1">
      <w:pPr>
        <w:keepNext/>
        <w:keepLines/>
        <w:spacing w:line="269" w:lineRule="auto"/>
        <w:jc w:val="center"/>
        <w:rPr>
          <w:rFonts w:ascii="David" w:hAnsi="David"/>
          <w:sz w:val="24"/>
          <w:rtl/>
        </w:rPr>
      </w:pPr>
      <w:r>
        <w:rPr>
          <w:rFonts w:ascii="David" w:hAnsi="David" w:hint="cs"/>
          <w:sz w:val="24"/>
          <w:rtl/>
        </w:rPr>
        <w:lastRenderedPageBreak/>
        <w:t xml:space="preserve">תרשים 23: </w:t>
      </w:r>
      <w:r>
        <w:rPr>
          <w:rFonts w:ascii="David" w:hAnsi="David" w:hint="cs"/>
          <w:b/>
          <w:bCs/>
          <w:sz w:val="24"/>
          <w:rtl/>
        </w:rPr>
        <w:t>שיעורי ההורים ה</w:t>
      </w:r>
      <w:r w:rsidRPr="00DF01D3">
        <w:rPr>
          <w:rFonts w:ascii="David" w:hAnsi="David" w:hint="cs"/>
          <w:b/>
          <w:bCs/>
          <w:sz w:val="24"/>
          <w:rtl/>
        </w:rPr>
        <w:t xml:space="preserve">פונים </w:t>
      </w:r>
      <w:r>
        <w:rPr>
          <w:rFonts w:ascii="David" w:hAnsi="David" w:hint="cs"/>
          <w:b/>
          <w:bCs/>
          <w:sz w:val="24"/>
          <w:rtl/>
        </w:rPr>
        <w:t xml:space="preserve">למסגרות טיפוליות לצורך </w:t>
      </w:r>
      <w:r w:rsidRPr="00DF01D3">
        <w:rPr>
          <w:rFonts w:ascii="David" w:hAnsi="David" w:hint="cs"/>
          <w:b/>
          <w:bCs/>
          <w:sz w:val="24"/>
          <w:rtl/>
        </w:rPr>
        <w:t>קבלת טיפול רגש</w:t>
      </w:r>
      <w:r>
        <w:rPr>
          <w:rFonts w:ascii="David" w:hAnsi="David" w:hint="cs"/>
          <w:b/>
          <w:bCs/>
          <w:sz w:val="24"/>
          <w:rtl/>
        </w:rPr>
        <w:t>י</w:t>
      </w:r>
      <w:r w:rsidRPr="00DF01D3">
        <w:rPr>
          <w:rFonts w:ascii="David" w:hAnsi="David" w:hint="cs"/>
          <w:b/>
          <w:bCs/>
          <w:sz w:val="24"/>
          <w:rtl/>
        </w:rPr>
        <w:t xml:space="preserve"> לילדיהם, לפי </w:t>
      </w:r>
      <w:r>
        <w:rPr>
          <w:rFonts w:ascii="David" w:hAnsi="David" w:hint="cs"/>
          <w:b/>
          <w:bCs/>
          <w:sz w:val="24"/>
          <w:rtl/>
        </w:rPr>
        <w:t>משכ</w:t>
      </w:r>
      <w:r w:rsidRPr="00DF01D3">
        <w:rPr>
          <w:rFonts w:ascii="David" w:hAnsi="David" w:hint="cs"/>
          <w:b/>
          <w:bCs/>
          <w:sz w:val="24"/>
          <w:rtl/>
        </w:rPr>
        <w:t xml:space="preserve">י ההמתנה </w:t>
      </w:r>
      <w:r>
        <w:rPr>
          <w:rFonts w:ascii="David" w:hAnsi="David" w:hint="cs"/>
          <w:b/>
          <w:bCs/>
          <w:sz w:val="24"/>
          <w:rtl/>
        </w:rPr>
        <w:t xml:space="preserve">לקבלת המענה הראשון </w:t>
      </w:r>
      <w:r w:rsidRPr="00DF01D3">
        <w:rPr>
          <w:rFonts w:ascii="David" w:hAnsi="David" w:hint="cs"/>
          <w:b/>
          <w:bCs/>
          <w:sz w:val="24"/>
          <w:rtl/>
        </w:rPr>
        <w:t>(כאחוז מסך הפונים לכל מסגרת טיפולית)</w:t>
      </w:r>
    </w:p>
    <w:p w14:paraId="531822CF" w14:textId="77777777" w:rsidR="003528F0" w:rsidRDefault="003528F0" w:rsidP="009B10C1">
      <w:pPr>
        <w:keepNext/>
        <w:keepLines/>
        <w:spacing w:line="269" w:lineRule="auto"/>
        <w:jc w:val="center"/>
        <w:rPr>
          <w:rFonts w:ascii="David" w:hAnsi="David"/>
          <w:sz w:val="24"/>
          <w:rtl/>
        </w:rPr>
      </w:pPr>
    </w:p>
    <w:p w14:paraId="5FFC3C8F" w14:textId="77777777" w:rsidR="003528F0" w:rsidRDefault="003528F0" w:rsidP="009B10C1">
      <w:pPr>
        <w:spacing w:line="269" w:lineRule="auto"/>
        <w:jc w:val="left"/>
        <w:rPr>
          <w:rFonts w:ascii="David" w:hAnsi="David"/>
          <w:szCs w:val="20"/>
          <w:rtl/>
        </w:rPr>
      </w:pPr>
      <w:r>
        <w:rPr>
          <w:noProof/>
        </w:rPr>
        <w:drawing>
          <wp:inline distT="0" distB="0" distL="0" distR="0" wp14:anchorId="2A2448A1" wp14:editId="4D030122">
            <wp:extent cx="4758690" cy="3887461"/>
            <wp:effectExtent l="0" t="0" r="3810" b="0"/>
            <wp:docPr id="120" name="תמונה 1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3199" cy="3931990"/>
                    </a:xfrm>
                    <a:prstGeom prst="rect">
                      <a:avLst/>
                    </a:prstGeom>
                    <a:noFill/>
                    <a:ln>
                      <a:noFill/>
                    </a:ln>
                  </pic:spPr>
                </pic:pic>
              </a:graphicData>
            </a:graphic>
          </wp:inline>
        </w:drawing>
      </w:r>
    </w:p>
    <w:p w14:paraId="6AAC2039" w14:textId="77777777" w:rsidR="003528F0" w:rsidRDefault="003528F0" w:rsidP="00750458">
      <w:pPr>
        <w:spacing w:line="269" w:lineRule="auto"/>
        <w:jc w:val="left"/>
        <w:rPr>
          <w:rFonts w:ascii="David" w:hAnsi="David"/>
          <w:b/>
          <w:bCs/>
          <w:sz w:val="24"/>
          <w:rtl/>
        </w:rPr>
      </w:pPr>
      <w:r w:rsidRPr="005848E8">
        <w:rPr>
          <w:rFonts w:ascii="David" w:hAnsi="David" w:hint="cs"/>
          <w:szCs w:val="20"/>
          <w:rtl/>
        </w:rPr>
        <w:t>על פי</w:t>
      </w:r>
      <w:r>
        <w:rPr>
          <w:rFonts w:ascii="David" w:hAnsi="David" w:hint="cs"/>
          <w:szCs w:val="20"/>
          <w:rtl/>
        </w:rPr>
        <w:t xml:space="preserve"> נתוני</w:t>
      </w:r>
      <w:r w:rsidRPr="00157654">
        <w:rPr>
          <w:rFonts w:ascii="David" w:hAnsi="David" w:hint="cs"/>
          <w:szCs w:val="20"/>
          <w:rtl/>
        </w:rPr>
        <w:t xml:space="preserve"> </w:t>
      </w:r>
      <w:r>
        <w:rPr>
          <w:rFonts w:ascii="David" w:hAnsi="David" w:hint="cs"/>
          <w:szCs w:val="20"/>
          <w:rtl/>
        </w:rPr>
        <w:t>סקר</w:t>
      </w:r>
      <w:r w:rsidRPr="00157654">
        <w:rPr>
          <w:rFonts w:ascii="David" w:hAnsi="David" w:hint="cs"/>
          <w:szCs w:val="20"/>
          <w:rtl/>
        </w:rPr>
        <w:t xml:space="preserve"> </w:t>
      </w:r>
      <w:r>
        <w:rPr>
          <w:rFonts w:ascii="David" w:hAnsi="David" w:hint="cs"/>
          <w:szCs w:val="20"/>
          <w:rtl/>
        </w:rPr>
        <w:t>ה</w:t>
      </w:r>
      <w:r w:rsidRPr="00157654">
        <w:rPr>
          <w:rFonts w:ascii="David" w:hAnsi="David" w:hint="cs"/>
          <w:szCs w:val="20"/>
          <w:rtl/>
        </w:rPr>
        <w:t>הורים שעשה משרד מבקר המדינה.</w:t>
      </w:r>
    </w:p>
    <w:p w14:paraId="685D2896" w14:textId="77777777" w:rsidR="00750458" w:rsidRDefault="00750458" w:rsidP="00750458">
      <w:pPr>
        <w:spacing w:line="269" w:lineRule="auto"/>
        <w:jc w:val="left"/>
        <w:rPr>
          <w:rFonts w:ascii="David" w:hAnsi="David"/>
          <w:b/>
          <w:bCs/>
          <w:sz w:val="24"/>
        </w:rPr>
      </w:pPr>
    </w:p>
    <w:p w14:paraId="58EAE253" w14:textId="77777777" w:rsidR="003528F0" w:rsidRDefault="003528F0" w:rsidP="009B10C1">
      <w:pPr>
        <w:spacing w:line="269" w:lineRule="auto"/>
        <w:rPr>
          <w:rFonts w:ascii="David" w:hAnsi="David"/>
          <w:b/>
          <w:bCs/>
          <w:sz w:val="24"/>
          <w:rtl/>
        </w:rPr>
      </w:pPr>
      <w:r w:rsidRPr="006E3DA8">
        <w:rPr>
          <w:rFonts w:ascii="David" w:hAnsi="David" w:hint="eastAsia"/>
          <w:b/>
          <w:bCs/>
          <w:sz w:val="24"/>
          <w:rtl/>
        </w:rPr>
        <w:t>מהתרשים</w:t>
      </w:r>
      <w:r w:rsidRPr="006E3DA8">
        <w:rPr>
          <w:rFonts w:ascii="David" w:hAnsi="David"/>
          <w:b/>
          <w:bCs/>
          <w:sz w:val="24"/>
          <w:rtl/>
        </w:rPr>
        <w:t xml:space="preserve"> </w:t>
      </w:r>
      <w:r w:rsidRPr="006E3DA8">
        <w:rPr>
          <w:rFonts w:ascii="David" w:hAnsi="David" w:hint="eastAsia"/>
          <w:b/>
          <w:bCs/>
          <w:sz w:val="24"/>
          <w:rtl/>
        </w:rPr>
        <w:t>עולה</w:t>
      </w:r>
      <w:r w:rsidRPr="006E3DA8">
        <w:rPr>
          <w:rFonts w:ascii="David" w:hAnsi="David"/>
          <w:b/>
          <w:bCs/>
          <w:sz w:val="24"/>
          <w:rtl/>
        </w:rPr>
        <w:t xml:space="preserve"> </w:t>
      </w:r>
      <w:r w:rsidRPr="006E3DA8">
        <w:rPr>
          <w:rFonts w:ascii="David" w:hAnsi="David" w:hint="eastAsia"/>
          <w:b/>
          <w:bCs/>
          <w:sz w:val="24"/>
          <w:rtl/>
        </w:rPr>
        <w:t>כי</w:t>
      </w:r>
      <w:r w:rsidRPr="006E3DA8">
        <w:rPr>
          <w:rFonts w:ascii="David" w:hAnsi="David"/>
          <w:b/>
          <w:bCs/>
          <w:sz w:val="24"/>
          <w:rtl/>
        </w:rPr>
        <w:t xml:space="preserve"> </w:t>
      </w:r>
      <w:r w:rsidRPr="006E3DA8">
        <w:rPr>
          <w:rFonts w:ascii="David" w:hAnsi="David" w:hint="eastAsia"/>
          <w:b/>
          <w:bCs/>
          <w:sz w:val="24"/>
          <w:rtl/>
        </w:rPr>
        <w:t>השוק</w:t>
      </w:r>
      <w:r w:rsidRPr="006E3DA8">
        <w:rPr>
          <w:rFonts w:ascii="David" w:hAnsi="David"/>
          <w:b/>
          <w:bCs/>
          <w:sz w:val="24"/>
          <w:rtl/>
        </w:rPr>
        <w:t xml:space="preserve"> </w:t>
      </w:r>
      <w:r w:rsidRPr="006E3DA8">
        <w:rPr>
          <w:rFonts w:ascii="David" w:hAnsi="David" w:hint="eastAsia"/>
          <w:b/>
          <w:bCs/>
          <w:sz w:val="24"/>
          <w:rtl/>
        </w:rPr>
        <w:t>הפרטי</w:t>
      </w:r>
      <w:r w:rsidRPr="006E3DA8">
        <w:rPr>
          <w:rFonts w:ascii="David" w:hAnsi="David"/>
          <w:b/>
          <w:bCs/>
          <w:sz w:val="24"/>
          <w:rtl/>
        </w:rPr>
        <w:t xml:space="preserve"> </w:t>
      </w:r>
      <w:r w:rsidRPr="006E3DA8">
        <w:rPr>
          <w:rFonts w:ascii="David" w:hAnsi="David" w:hint="eastAsia"/>
          <w:b/>
          <w:bCs/>
          <w:sz w:val="24"/>
          <w:rtl/>
        </w:rPr>
        <w:t>מאפשר</w:t>
      </w:r>
      <w:r w:rsidRPr="006E3DA8">
        <w:rPr>
          <w:rFonts w:ascii="David" w:hAnsi="David"/>
          <w:b/>
          <w:bCs/>
          <w:sz w:val="24"/>
          <w:rtl/>
        </w:rPr>
        <w:t xml:space="preserve"> </w:t>
      </w:r>
      <w:r w:rsidRPr="006E3DA8">
        <w:rPr>
          <w:rFonts w:ascii="David" w:hAnsi="David" w:hint="eastAsia"/>
          <w:b/>
          <w:bCs/>
          <w:sz w:val="24"/>
          <w:rtl/>
        </w:rPr>
        <w:t>קבלת</w:t>
      </w:r>
      <w:r w:rsidRPr="006E3DA8">
        <w:rPr>
          <w:rFonts w:ascii="David" w:hAnsi="David"/>
          <w:b/>
          <w:bCs/>
          <w:sz w:val="24"/>
          <w:rtl/>
        </w:rPr>
        <w:t xml:space="preserve"> </w:t>
      </w:r>
      <w:r w:rsidRPr="006E3DA8">
        <w:rPr>
          <w:rFonts w:ascii="David" w:hAnsi="David" w:hint="eastAsia"/>
          <w:b/>
          <w:bCs/>
          <w:sz w:val="24"/>
          <w:rtl/>
        </w:rPr>
        <w:t>טיפול</w:t>
      </w:r>
      <w:r w:rsidRPr="006E3DA8">
        <w:rPr>
          <w:rFonts w:ascii="David" w:hAnsi="David"/>
          <w:b/>
          <w:bCs/>
          <w:sz w:val="24"/>
          <w:rtl/>
        </w:rPr>
        <w:t xml:space="preserve"> </w:t>
      </w:r>
      <w:r>
        <w:rPr>
          <w:rFonts w:ascii="David" w:hAnsi="David" w:hint="cs"/>
          <w:b/>
          <w:bCs/>
          <w:sz w:val="24"/>
          <w:rtl/>
        </w:rPr>
        <w:t>בתוך פרקי</w:t>
      </w:r>
      <w:r w:rsidRPr="006E3DA8">
        <w:rPr>
          <w:rFonts w:ascii="David" w:hAnsi="David"/>
          <w:b/>
          <w:bCs/>
          <w:sz w:val="24"/>
          <w:rtl/>
        </w:rPr>
        <w:t xml:space="preserve"> </w:t>
      </w:r>
      <w:r w:rsidRPr="006E3DA8">
        <w:rPr>
          <w:rFonts w:ascii="David" w:hAnsi="David" w:hint="eastAsia"/>
          <w:b/>
          <w:bCs/>
          <w:sz w:val="24"/>
          <w:rtl/>
        </w:rPr>
        <w:t>זמן</w:t>
      </w:r>
      <w:r w:rsidRPr="006E3DA8">
        <w:rPr>
          <w:rFonts w:ascii="David" w:hAnsi="David"/>
          <w:b/>
          <w:bCs/>
          <w:sz w:val="24"/>
          <w:rtl/>
        </w:rPr>
        <w:t xml:space="preserve"> </w:t>
      </w:r>
      <w:r w:rsidRPr="006E3DA8">
        <w:rPr>
          <w:rFonts w:ascii="David" w:hAnsi="David" w:hint="eastAsia"/>
          <w:b/>
          <w:bCs/>
          <w:sz w:val="24"/>
          <w:rtl/>
        </w:rPr>
        <w:t>כמעט</w:t>
      </w:r>
      <w:r w:rsidRPr="006E3DA8">
        <w:rPr>
          <w:rFonts w:ascii="David" w:hAnsi="David"/>
          <w:b/>
          <w:bCs/>
          <w:sz w:val="24"/>
          <w:rtl/>
        </w:rPr>
        <w:t xml:space="preserve"> </w:t>
      </w:r>
      <w:r w:rsidRPr="006E3DA8">
        <w:rPr>
          <w:rFonts w:ascii="David" w:hAnsi="David" w:hint="eastAsia"/>
          <w:b/>
          <w:bCs/>
          <w:sz w:val="24"/>
          <w:rtl/>
        </w:rPr>
        <w:t>מיידיים</w:t>
      </w:r>
      <w:r w:rsidRPr="006E3DA8">
        <w:rPr>
          <w:rFonts w:ascii="David" w:hAnsi="David"/>
          <w:b/>
          <w:bCs/>
          <w:sz w:val="24"/>
          <w:rtl/>
        </w:rPr>
        <w:t xml:space="preserve"> (בקרב </w:t>
      </w:r>
      <w:r w:rsidRPr="006E3DA8">
        <w:rPr>
          <w:rFonts w:ascii="David" w:hAnsi="David" w:hint="eastAsia"/>
          <w:b/>
          <w:bCs/>
          <w:sz w:val="24"/>
          <w:rtl/>
        </w:rPr>
        <w:t>כ</w:t>
      </w:r>
      <w:r w:rsidRPr="006E3DA8">
        <w:rPr>
          <w:rFonts w:ascii="David" w:hAnsi="David"/>
          <w:b/>
          <w:bCs/>
          <w:sz w:val="24"/>
          <w:rtl/>
        </w:rPr>
        <w:t xml:space="preserve">-49% </w:t>
      </w:r>
      <w:r w:rsidRPr="006E3DA8">
        <w:rPr>
          <w:rFonts w:ascii="David" w:hAnsi="David" w:hint="eastAsia"/>
          <w:b/>
          <w:bCs/>
          <w:sz w:val="24"/>
          <w:rtl/>
        </w:rPr>
        <w:t>מהורים</w:t>
      </w:r>
      <w:r w:rsidRPr="006E3DA8">
        <w:rPr>
          <w:rFonts w:ascii="David" w:hAnsi="David"/>
          <w:b/>
          <w:bCs/>
          <w:sz w:val="24"/>
          <w:rtl/>
        </w:rPr>
        <w:t xml:space="preserve"> </w:t>
      </w:r>
      <w:r w:rsidRPr="006E3DA8">
        <w:rPr>
          <w:rFonts w:ascii="David" w:hAnsi="David" w:hint="eastAsia"/>
          <w:b/>
          <w:bCs/>
          <w:sz w:val="24"/>
          <w:rtl/>
        </w:rPr>
        <w:t>שפנו</w:t>
      </w:r>
      <w:r w:rsidRPr="006E3DA8">
        <w:rPr>
          <w:rFonts w:ascii="David" w:hAnsi="David"/>
          <w:b/>
          <w:bCs/>
          <w:sz w:val="24"/>
          <w:rtl/>
        </w:rPr>
        <w:t xml:space="preserve"> </w:t>
      </w:r>
      <w:r w:rsidRPr="006E3DA8">
        <w:rPr>
          <w:rFonts w:ascii="David" w:hAnsi="David" w:hint="eastAsia"/>
          <w:b/>
          <w:bCs/>
          <w:sz w:val="24"/>
          <w:rtl/>
        </w:rPr>
        <w:t>למטפלים</w:t>
      </w:r>
      <w:r w:rsidRPr="006E3DA8">
        <w:rPr>
          <w:rFonts w:ascii="David" w:hAnsi="David"/>
          <w:b/>
          <w:bCs/>
          <w:sz w:val="24"/>
          <w:rtl/>
        </w:rPr>
        <w:t xml:space="preserve"> </w:t>
      </w:r>
      <w:r w:rsidRPr="006E3DA8">
        <w:rPr>
          <w:rFonts w:ascii="David" w:hAnsi="David" w:hint="eastAsia"/>
          <w:b/>
          <w:bCs/>
          <w:sz w:val="24"/>
          <w:rtl/>
        </w:rPr>
        <w:t>הפרטיים</w:t>
      </w:r>
      <w:r w:rsidRPr="006E3DA8">
        <w:rPr>
          <w:rFonts w:ascii="David" w:hAnsi="David"/>
          <w:b/>
          <w:bCs/>
          <w:sz w:val="24"/>
          <w:rtl/>
        </w:rPr>
        <w:t xml:space="preserve"> - </w:t>
      </w:r>
      <w:r w:rsidRPr="006E3DA8">
        <w:rPr>
          <w:rFonts w:ascii="David" w:hAnsi="David" w:hint="eastAsia"/>
          <w:b/>
          <w:bCs/>
          <w:sz w:val="24"/>
          <w:rtl/>
        </w:rPr>
        <w:t>עד</w:t>
      </w:r>
      <w:r w:rsidRPr="006E3DA8">
        <w:rPr>
          <w:rFonts w:ascii="David" w:hAnsi="David"/>
          <w:b/>
          <w:bCs/>
          <w:sz w:val="24"/>
          <w:rtl/>
        </w:rPr>
        <w:t xml:space="preserve"> </w:t>
      </w:r>
      <w:r w:rsidRPr="006E3DA8">
        <w:rPr>
          <w:rFonts w:ascii="David" w:hAnsi="David" w:hint="eastAsia"/>
          <w:b/>
          <w:bCs/>
          <w:sz w:val="24"/>
          <w:rtl/>
        </w:rPr>
        <w:t>עשרה</w:t>
      </w:r>
      <w:r w:rsidRPr="006E3DA8">
        <w:rPr>
          <w:rFonts w:ascii="David" w:hAnsi="David"/>
          <w:b/>
          <w:bCs/>
          <w:sz w:val="24"/>
          <w:rtl/>
        </w:rPr>
        <w:t xml:space="preserve"> </w:t>
      </w:r>
      <w:r w:rsidRPr="006E3DA8">
        <w:rPr>
          <w:rFonts w:ascii="David" w:hAnsi="David" w:hint="eastAsia"/>
          <w:b/>
          <w:bCs/>
          <w:sz w:val="24"/>
          <w:rtl/>
        </w:rPr>
        <w:t>ימים</w:t>
      </w:r>
      <w:r w:rsidRPr="006E3DA8">
        <w:rPr>
          <w:rFonts w:ascii="David" w:hAnsi="David"/>
          <w:b/>
          <w:bCs/>
          <w:sz w:val="24"/>
          <w:rtl/>
        </w:rPr>
        <w:t xml:space="preserve">; </w:t>
      </w:r>
      <w:r w:rsidRPr="006E3DA8">
        <w:rPr>
          <w:rFonts w:ascii="David" w:hAnsi="David" w:hint="eastAsia"/>
          <w:b/>
          <w:bCs/>
          <w:sz w:val="24"/>
          <w:rtl/>
        </w:rPr>
        <w:t>וכ</w:t>
      </w:r>
      <w:r w:rsidRPr="006E3DA8">
        <w:rPr>
          <w:rFonts w:ascii="David" w:hAnsi="David"/>
          <w:b/>
          <w:bCs/>
          <w:sz w:val="24"/>
          <w:rtl/>
        </w:rPr>
        <w:t xml:space="preserve">-76% </w:t>
      </w:r>
      <w:r w:rsidRPr="006E3DA8">
        <w:rPr>
          <w:rFonts w:ascii="David" w:hAnsi="David" w:hint="eastAsia"/>
          <w:b/>
          <w:bCs/>
          <w:sz w:val="24"/>
          <w:rtl/>
        </w:rPr>
        <w:t>מההורים</w:t>
      </w:r>
      <w:r w:rsidRPr="006E3DA8">
        <w:rPr>
          <w:rFonts w:ascii="David" w:hAnsi="David"/>
          <w:b/>
          <w:bCs/>
          <w:sz w:val="24"/>
          <w:rtl/>
        </w:rPr>
        <w:t xml:space="preserve"> </w:t>
      </w:r>
      <w:r w:rsidRPr="006E3DA8">
        <w:rPr>
          <w:rFonts w:ascii="David" w:hAnsi="David" w:hint="eastAsia"/>
          <w:b/>
          <w:bCs/>
          <w:sz w:val="24"/>
          <w:rtl/>
        </w:rPr>
        <w:t>קיבלו</w:t>
      </w:r>
      <w:r w:rsidRPr="006E3DA8">
        <w:rPr>
          <w:rFonts w:ascii="David" w:hAnsi="David"/>
          <w:b/>
          <w:bCs/>
          <w:sz w:val="24"/>
          <w:rtl/>
        </w:rPr>
        <w:t xml:space="preserve"> </w:t>
      </w:r>
      <w:r w:rsidRPr="006E3DA8">
        <w:rPr>
          <w:rFonts w:ascii="David" w:hAnsi="David" w:hint="eastAsia"/>
          <w:b/>
          <w:bCs/>
          <w:sz w:val="24"/>
          <w:rtl/>
        </w:rPr>
        <w:t>את</w:t>
      </w:r>
      <w:r w:rsidRPr="006E3DA8">
        <w:rPr>
          <w:rFonts w:ascii="David" w:hAnsi="David"/>
          <w:b/>
          <w:bCs/>
          <w:sz w:val="24"/>
          <w:rtl/>
        </w:rPr>
        <w:t xml:space="preserve"> </w:t>
      </w:r>
      <w:r w:rsidRPr="006E3DA8">
        <w:rPr>
          <w:rFonts w:ascii="David" w:hAnsi="David" w:hint="eastAsia"/>
          <w:b/>
          <w:bCs/>
          <w:sz w:val="24"/>
          <w:rtl/>
        </w:rPr>
        <w:t>השירות</w:t>
      </w:r>
      <w:r w:rsidRPr="006E3DA8">
        <w:rPr>
          <w:rFonts w:ascii="David" w:hAnsi="David"/>
          <w:b/>
          <w:bCs/>
          <w:sz w:val="24"/>
          <w:rtl/>
        </w:rPr>
        <w:t xml:space="preserve"> </w:t>
      </w:r>
      <w:r w:rsidRPr="006E3DA8">
        <w:rPr>
          <w:rFonts w:ascii="David" w:hAnsi="David" w:hint="eastAsia"/>
          <w:b/>
          <w:bCs/>
          <w:sz w:val="24"/>
          <w:rtl/>
        </w:rPr>
        <w:t>בתוך</w:t>
      </w:r>
      <w:r w:rsidRPr="006E3DA8">
        <w:rPr>
          <w:rFonts w:ascii="David" w:hAnsi="David"/>
          <w:b/>
          <w:bCs/>
          <w:sz w:val="24"/>
          <w:rtl/>
        </w:rPr>
        <w:t xml:space="preserve"> </w:t>
      </w:r>
      <w:r w:rsidRPr="006E3DA8">
        <w:rPr>
          <w:rFonts w:ascii="David" w:hAnsi="David" w:hint="eastAsia"/>
          <w:b/>
          <w:bCs/>
          <w:sz w:val="24"/>
          <w:rtl/>
        </w:rPr>
        <w:t>חודש</w:t>
      </w:r>
      <w:r w:rsidRPr="006E3DA8">
        <w:rPr>
          <w:rFonts w:ascii="David" w:hAnsi="David"/>
          <w:b/>
          <w:bCs/>
          <w:sz w:val="24"/>
          <w:rtl/>
        </w:rPr>
        <w:t xml:space="preserve">). </w:t>
      </w:r>
      <w:r w:rsidRPr="006E3DA8">
        <w:rPr>
          <w:rFonts w:ascii="David" w:hAnsi="David" w:hint="eastAsia"/>
          <w:b/>
          <w:bCs/>
          <w:sz w:val="24"/>
          <w:rtl/>
        </w:rPr>
        <w:t>בשפ</w:t>
      </w:r>
      <w:r w:rsidRPr="006E3DA8">
        <w:rPr>
          <w:rFonts w:ascii="David" w:hAnsi="David"/>
          <w:b/>
          <w:bCs/>
          <w:sz w:val="24"/>
          <w:rtl/>
        </w:rPr>
        <w:t xml:space="preserve">"חים </w:t>
      </w:r>
      <w:r w:rsidRPr="006E3DA8">
        <w:rPr>
          <w:rFonts w:ascii="David" w:hAnsi="David" w:hint="eastAsia"/>
          <w:b/>
          <w:bCs/>
          <w:sz w:val="24"/>
          <w:rtl/>
        </w:rPr>
        <w:t>מספר</w:t>
      </w:r>
      <w:r w:rsidRPr="006E3DA8">
        <w:rPr>
          <w:rFonts w:ascii="David" w:hAnsi="David"/>
          <w:b/>
          <w:bCs/>
          <w:sz w:val="24"/>
          <w:rtl/>
        </w:rPr>
        <w:t xml:space="preserve"> </w:t>
      </w:r>
      <w:r w:rsidRPr="006E3DA8">
        <w:rPr>
          <w:rFonts w:ascii="David" w:hAnsi="David" w:hint="eastAsia"/>
          <w:b/>
          <w:bCs/>
          <w:sz w:val="24"/>
          <w:rtl/>
        </w:rPr>
        <w:t>ההורים</w:t>
      </w:r>
      <w:r w:rsidRPr="006E3DA8">
        <w:rPr>
          <w:rFonts w:ascii="David" w:hAnsi="David"/>
          <w:b/>
          <w:bCs/>
          <w:sz w:val="24"/>
          <w:rtl/>
        </w:rPr>
        <w:t xml:space="preserve"> </w:t>
      </w:r>
      <w:r w:rsidRPr="006E3DA8">
        <w:rPr>
          <w:rFonts w:ascii="David" w:hAnsi="David" w:hint="eastAsia"/>
          <w:b/>
          <w:bCs/>
          <w:sz w:val="24"/>
          <w:rtl/>
        </w:rPr>
        <w:t>שקיבלו</w:t>
      </w:r>
      <w:r w:rsidRPr="006E3DA8">
        <w:rPr>
          <w:rFonts w:ascii="David" w:hAnsi="David"/>
          <w:b/>
          <w:bCs/>
          <w:sz w:val="24"/>
          <w:rtl/>
        </w:rPr>
        <w:t xml:space="preserve"> </w:t>
      </w:r>
      <w:r w:rsidRPr="006E3DA8">
        <w:rPr>
          <w:rFonts w:ascii="David" w:hAnsi="David" w:hint="eastAsia"/>
          <w:b/>
          <w:bCs/>
          <w:sz w:val="24"/>
          <w:rtl/>
        </w:rPr>
        <w:t>מענה</w:t>
      </w:r>
      <w:r w:rsidRPr="006E3DA8">
        <w:rPr>
          <w:rFonts w:ascii="David" w:hAnsi="David"/>
          <w:b/>
          <w:bCs/>
          <w:sz w:val="24"/>
          <w:rtl/>
        </w:rPr>
        <w:t xml:space="preserve"> </w:t>
      </w:r>
      <w:r w:rsidRPr="006E3DA8">
        <w:rPr>
          <w:rFonts w:ascii="David" w:hAnsi="David" w:hint="eastAsia"/>
          <w:b/>
          <w:bCs/>
          <w:sz w:val="24"/>
          <w:rtl/>
        </w:rPr>
        <w:t>בתוך</w:t>
      </w:r>
      <w:r w:rsidRPr="006E3DA8">
        <w:rPr>
          <w:rFonts w:ascii="David" w:hAnsi="David"/>
          <w:b/>
          <w:bCs/>
          <w:sz w:val="24"/>
          <w:rtl/>
        </w:rPr>
        <w:t xml:space="preserve"> </w:t>
      </w:r>
      <w:r w:rsidRPr="006E3DA8">
        <w:rPr>
          <w:rFonts w:ascii="David" w:hAnsi="David" w:hint="eastAsia"/>
          <w:b/>
          <w:bCs/>
          <w:sz w:val="24"/>
          <w:rtl/>
        </w:rPr>
        <w:t>חודש</w:t>
      </w:r>
      <w:r w:rsidRPr="006E3DA8">
        <w:rPr>
          <w:rFonts w:ascii="David" w:hAnsi="David"/>
          <w:b/>
          <w:bCs/>
          <w:sz w:val="24"/>
          <w:rtl/>
        </w:rPr>
        <w:t xml:space="preserve"> </w:t>
      </w:r>
      <w:r w:rsidRPr="006E3DA8">
        <w:rPr>
          <w:rFonts w:ascii="David" w:hAnsi="David" w:hint="eastAsia"/>
          <w:b/>
          <w:bCs/>
          <w:sz w:val="24"/>
          <w:rtl/>
        </w:rPr>
        <w:t>ירד</w:t>
      </w:r>
      <w:r w:rsidRPr="006E3DA8">
        <w:rPr>
          <w:rFonts w:ascii="David" w:hAnsi="David"/>
          <w:b/>
          <w:bCs/>
          <w:sz w:val="24"/>
          <w:rtl/>
        </w:rPr>
        <w:t xml:space="preserve"> </w:t>
      </w:r>
      <w:r w:rsidRPr="006E3DA8">
        <w:rPr>
          <w:rFonts w:ascii="David" w:hAnsi="David" w:hint="eastAsia"/>
          <w:b/>
          <w:bCs/>
          <w:sz w:val="24"/>
          <w:rtl/>
        </w:rPr>
        <w:t>לכ</w:t>
      </w:r>
      <w:r w:rsidRPr="006E3DA8">
        <w:rPr>
          <w:rFonts w:ascii="David" w:hAnsi="David"/>
          <w:b/>
          <w:bCs/>
          <w:sz w:val="24"/>
          <w:rtl/>
        </w:rPr>
        <w:t xml:space="preserve">-57%, </w:t>
      </w:r>
      <w:r w:rsidRPr="006E3DA8">
        <w:rPr>
          <w:rFonts w:ascii="David" w:hAnsi="David" w:hint="eastAsia"/>
          <w:b/>
          <w:bCs/>
          <w:sz w:val="24"/>
          <w:rtl/>
        </w:rPr>
        <w:t>ובקופות</w:t>
      </w:r>
      <w:r w:rsidRPr="006E3DA8">
        <w:rPr>
          <w:rFonts w:ascii="David" w:hAnsi="David"/>
          <w:b/>
          <w:bCs/>
          <w:sz w:val="24"/>
          <w:rtl/>
        </w:rPr>
        <w:t xml:space="preserve"> </w:t>
      </w:r>
      <w:r w:rsidRPr="006E3DA8">
        <w:rPr>
          <w:rFonts w:ascii="David" w:hAnsi="David" w:hint="eastAsia"/>
          <w:b/>
          <w:bCs/>
          <w:sz w:val="24"/>
          <w:rtl/>
        </w:rPr>
        <w:t>החולים</w:t>
      </w:r>
      <w:r w:rsidRPr="006E3DA8">
        <w:rPr>
          <w:rFonts w:ascii="David" w:hAnsi="David"/>
          <w:b/>
          <w:bCs/>
          <w:sz w:val="24"/>
          <w:rtl/>
        </w:rPr>
        <w:t xml:space="preserve"> </w:t>
      </w:r>
      <w:r w:rsidRPr="006E3DA8">
        <w:rPr>
          <w:rFonts w:ascii="David" w:hAnsi="David" w:hint="eastAsia"/>
          <w:b/>
          <w:bCs/>
          <w:sz w:val="24"/>
          <w:rtl/>
        </w:rPr>
        <w:t>הוא</w:t>
      </w:r>
      <w:r w:rsidRPr="006E3DA8">
        <w:rPr>
          <w:rFonts w:ascii="David" w:hAnsi="David"/>
          <w:b/>
          <w:bCs/>
          <w:sz w:val="24"/>
          <w:rtl/>
        </w:rPr>
        <w:t xml:space="preserve"> </w:t>
      </w:r>
      <w:r w:rsidRPr="006E3DA8">
        <w:rPr>
          <w:rFonts w:ascii="David" w:hAnsi="David" w:hint="eastAsia"/>
          <w:b/>
          <w:bCs/>
          <w:sz w:val="24"/>
          <w:rtl/>
        </w:rPr>
        <w:t>ירד</w:t>
      </w:r>
      <w:r w:rsidRPr="006E3DA8">
        <w:rPr>
          <w:rFonts w:ascii="David" w:hAnsi="David"/>
          <w:b/>
          <w:bCs/>
          <w:sz w:val="24"/>
          <w:rtl/>
        </w:rPr>
        <w:t xml:space="preserve"> </w:t>
      </w:r>
      <w:r w:rsidRPr="006E3DA8">
        <w:rPr>
          <w:rFonts w:ascii="David" w:hAnsi="David" w:hint="eastAsia"/>
          <w:b/>
          <w:bCs/>
          <w:sz w:val="24"/>
          <w:rtl/>
        </w:rPr>
        <w:t>אף</w:t>
      </w:r>
      <w:r w:rsidRPr="006E3DA8">
        <w:rPr>
          <w:rFonts w:ascii="David" w:hAnsi="David"/>
          <w:b/>
          <w:bCs/>
          <w:sz w:val="24"/>
          <w:rtl/>
        </w:rPr>
        <w:t xml:space="preserve"> </w:t>
      </w:r>
      <w:r w:rsidRPr="006E3DA8">
        <w:rPr>
          <w:rFonts w:ascii="David" w:hAnsi="David" w:hint="eastAsia"/>
          <w:b/>
          <w:bCs/>
          <w:sz w:val="24"/>
          <w:rtl/>
        </w:rPr>
        <w:t>יותר</w:t>
      </w:r>
      <w:r w:rsidRPr="006E3DA8">
        <w:rPr>
          <w:rFonts w:ascii="David" w:hAnsi="David"/>
          <w:b/>
          <w:bCs/>
          <w:sz w:val="24"/>
          <w:rtl/>
        </w:rPr>
        <w:t xml:space="preserve"> - </w:t>
      </w:r>
      <w:r w:rsidRPr="006E3DA8">
        <w:rPr>
          <w:rFonts w:ascii="David" w:hAnsi="David" w:hint="eastAsia"/>
          <w:b/>
          <w:bCs/>
          <w:sz w:val="24"/>
          <w:rtl/>
        </w:rPr>
        <w:t>לכ</w:t>
      </w:r>
      <w:r w:rsidRPr="006E3DA8">
        <w:rPr>
          <w:rFonts w:ascii="David" w:hAnsi="David"/>
          <w:b/>
          <w:bCs/>
          <w:sz w:val="24"/>
          <w:rtl/>
        </w:rPr>
        <w:t xml:space="preserve">-37%. </w:t>
      </w:r>
      <w:r w:rsidRPr="006E3DA8">
        <w:rPr>
          <w:rFonts w:ascii="David" w:hAnsi="David" w:hint="eastAsia"/>
          <w:b/>
          <w:bCs/>
          <w:sz w:val="24"/>
          <w:rtl/>
        </w:rPr>
        <w:t>זאת</w:t>
      </w:r>
      <w:r w:rsidRPr="006E3DA8">
        <w:rPr>
          <w:rFonts w:ascii="David" w:hAnsi="David"/>
          <w:b/>
          <w:bCs/>
          <w:sz w:val="24"/>
          <w:rtl/>
        </w:rPr>
        <w:t xml:space="preserve"> </w:t>
      </w:r>
      <w:r w:rsidRPr="006E3DA8">
        <w:rPr>
          <w:rFonts w:ascii="David" w:hAnsi="David" w:hint="eastAsia"/>
          <w:b/>
          <w:bCs/>
          <w:sz w:val="24"/>
          <w:rtl/>
        </w:rPr>
        <w:t>ועוד</w:t>
      </w:r>
      <w:r w:rsidRPr="006E3DA8">
        <w:rPr>
          <w:rFonts w:ascii="David" w:hAnsi="David"/>
          <w:b/>
          <w:bCs/>
          <w:sz w:val="24"/>
          <w:rtl/>
        </w:rPr>
        <w:t xml:space="preserve">, </w:t>
      </w:r>
      <w:r w:rsidRPr="006E3DA8">
        <w:rPr>
          <w:rFonts w:ascii="David" w:hAnsi="David" w:hint="eastAsia"/>
          <w:b/>
          <w:bCs/>
          <w:sz w:val="24"/>
          <w:rtl/>
        </w:rPr>
        <w:t>כל</w:t>
      </w:r>
      <w:r w:rsidRPr="006E3DA8">
        <w:rPr>
          <w:rFonts w:ascii="David" w:hAnsi="David"/>
          <w:b/>
          <w:bCs/>
          <w:sz w:val="24"/>
          <w:rtl/>
        </w:rPr>
        <w:t xml:space="preserve"> </w:t>
      </w:r>
      <w:r w:rsidRPr="006E3DA8">
        <w:rPr>
          <w:rFonts w:ascii="David" w:hAnsi="David" w:hint="eastAsia"/>
          <w:b/>
          <w:bCs/>
          <w:sz w:val="24"/>
          <w:rtl/>
        </w:rPr>
        <w:t>ההורים</w:t>
      </w:r>
      <w:r w:rsidRPr="006E3DA8">
        <w:rPr>
          <w:rFonts w:ascii="David" w:hAnsi="David"/>
          <w:b/>
          <w:bCs/>
          <w:sz w:val="24"/>
          <w:rtl/>
        </w:rPr>
        <w:t xml:space="preserve"> </w:t>
      </w:r>
      <w:r w:rsidRPr="006E3DA8">
        <w:rPr>
          <w:rFonts w:ascii="David" w:hAnsi="David" w:hint="eastAsia"/>
          <w:b/>
          <w:bCs/>
          <w:sz w:val="24"/>
          <w:rtl/>
        </w:rPr>
        <w:t>שפנו</w:t>
      </w:r>
      <w:r w:rsidRPr="006E3DA8">
        <w:rPr>
          <w:rFonts w:ascii="David" w:hAnsi="David"/>
          <w:b/>
          <w:bCs/>
          <w:sz w:val="24"/>
          <w:rtl/>
        </w:rPr>
        <w:t xml:space="preserve"> </w:t>
      </w:r>
      <w:r w:rsidRPr="006E3DA8">
        <w:rPr>
          <w:rFonts w:ascii="David" w:hAnsi="David" w:hint="eastAsia"/>
          <w:b/>
          <w:bCs/>
          <w:sz w:val="24"/>
          <w:rtl/>
        </w:rPr>
        <w:t>לשפ</w:t>
      </w:r>
      <w:r w:rsidRPr="006E3DA8">
        <w:rPr>
          <w:rFonts w:ascii="David" w:hAnsi="David"/>
          <w:b/>
          <w:bCs/>
          <w:sz w:val="24"/>
          <w:rtl/>
        </w:rPr>
        <w:t xml:space="preserve">"חים </w:t>
      </w:r>
      <w:r w:rsidRPr="006E3DA8">
        <w:rPr>
          <w:rFonts w:ascii="David" w:hAnsi="David" w:hint="eastAsia"/>
          <w:b/>
          <w:bCs/>
          <w:sz w:val="24"/>
          <w:rtl/>
        </w:rPr>
        <w:t>קיבלו</w:t>
      </w:r>
      <w:r w:rsidRPr="006E3DA8">
        <w:rPr>
          <w:rFonts w:ascii="David" w:hAnsi="David"/>
          <w:b/>
          <w:bCs/>
          <w:sz w:val="24"/>
          <w:rtl/>
        </w:rPr>
        <w:t xml:space="preserve"> </w:t>
      </w:r>
      <w:r w:rsidRPr="006E3DA8">
        <w:rPr>
          <w:rFonts w:ascii="David" w:hAnsi="David" w:hint="eastAsia"/>
          <w:b/>
          <w:bCs/>
          <w:sz w:val="24"/>
          <w:rtl/>
        </w:rPr>
        <w:t>את</w:t>
      </w:r>
      <w:r w:rsidRPr="006E3DA8">
        <w:rPr>
          <w:rFonts w:ascii="David" w:hAnsi="David"/>
          <w:b/>
          <w:bCs/>
          <w:sz w:val="24"/>
          <w:rtl/>
        </w:rPr>
        <w:t xml:space="preserve"> </w:t>
      </w:r>
      <w:r w:rsidRPr="006E3DA8">
        <w:rPr>
          <w:rFonts w:ascii="David" w:hAnsi="David" w:hint="eastAsia"/>
          <w:b/>
          <w:bCs/>
          <w:sz w:val="24"/>
          <w:rtl/>
        </w:rPr>
        <w:t>השירות</w:t>
      </w:r>
      <w:r w:rsidRPr="006E3DA8">
        <w:rPr>
          <w:rFonts w:ascii="David" w:hAnsi="David"/>
          <w:b/>
          <w:bCs/>
          <w:sz w:val="24"/>
          <w:rtl/>
        </w:rPr>
        <w:t xml:space="preserve"> </w:t>
      </w:r>
      <w:r w:rsidRPr="006E3DA8">
        <w:rPr>
          <w:rFonts w:ascii="David" w:hAnsi="David" w:hint="eastAsia"/>
          <w:b/>
          <w:bCs/>
          <w:sz w:val="24"/>
          <w:rtl/>
        </w:rPr>
        <w:t>בתוך</w:t>
      </w:r>
      <w:r w:rsidRPr="006E3DA8">
        <w:rPr>
          <w:rFonts w:ascii="David" w:hAnsi="David"/>
          <w:b/>
          <w:bCs/>
          <w:sz w:val="24"/>
          <w:rtl/>
        </w:rPr>
        <w:t xml:space="preserve"> </w:t>
      </w:r>
      <w:r w:rsidRPr="006E3DA8">
        <w:rPr>
          <w:rFonts w:ascii="David" w:hAnsi="David" w:hint="eastAsia"/>
          <w:b/>
          <w:bCs/>
          <w:sz w:val="24"/>
          <w:rtl/>
        </w:rPr>
        <w:t>ארבעה</w:t>
      </w:r>
      <w:r w:rsidRPr="006E3DA8">
        <w:rPr>
          <w:rFonts w:ascii="David" w:hAnsi="David"/>
          <w:b/>
          <w:bCs/>
          <w:sz w:val="24"/>
          <w:rtl/>
        </w:rPr>
        <w:t xml:space="preserve"> </w:t>
      </w:r>
      <w:r w:rsidRPr="006E3DA8">
        <w:rPr>
          <w:rFonts w:ascii="David" w:hAnsi="David" w:hint="eastAsia"/>
          <w:b/>
          <w:bCs/>
          <w:sz w:val="24"/>
          <w:rtl/>
        </w:rPr>
        <w:t>חודשים</w:t>
      </w:r>
      <w:r w:rsidRPr="006E3DA8">
        <w:rPr>
          <w:rFonts w:ascii="David" w:hAnsi="David"/>
          <w:b/>
          <w:bCs/>
          <w:sz w:val="24"/>
          <w:rtl/>
        </w:rPr>
        <w:t xml:space="preserve">, </w:t>
      </w:r>
      <w:r w:rsidRPr="006E3DA8">
        <w:rPr>
          <w:rFonts w:ascii="David" w:hAnsi="David" w:hint="eastAsia"/>
          <w:b/>
          <w:bCs/>
          <w:sz w:val="24"/>
          <w:rtl/>
        </w:rPr>
        <w:t>ואצל</w:t>
      </w:r>
      <w:r w:rsidRPr="006E3DA8">
        <w:rPr>
          <w:rFonts w:ascii="David" w:hAnsi="David"/>
          <w:b/>
          <w:bCs/>
          <w:sz w:val="24"/>
          <w:rtl/>
        </w:rPr>
        <w:t xml:space="preserve"> </w:t>
      </w:r>
      <w:r w:rsidRPr="006E3DA8">
        <w:rPr>
          <w:rFonts w:ascii="David" w:hAnsi="David" w:hint="eastAsia"/>
          <w:b/>
          <w:bCs/>
          <w:sz w:val="24"/>
          <w:rtl/>
        </w:rPr>
        <w:t>מטפלים</w:t>
      </w:r>
      <w:r w:rsidRPr="006E3DA8">
        <w:rPr>
          <w:rFonts w:ascii="David" w:hAnsi="David"/>
          <w:b/>
          <w:bCs/>
          <w:sz w:val="24"/>
          <w:rtl/>
        </w:rPr>
        <w:t xml:space="preserve"> </w:t>
      </w:r>
      <w:r w:rsidRPr="006E3DA8">
        <w:rPr>
          <w:rFonts w:ascii="David" w:hAnsi="David" w:hint="eastAsia"/>
          <w:b/>
          <w:bCs/>
          <w:sz w:val="24"/>
          <w:rtl/>
        </w:rPr>
        <w:t>פרטיים</w:t>
      </w:r>
      <w:r w:rsidRPr="006E3DA8">
        <w:rPr>
          <w:rFonts w:ascii="David" w:hAnsi="David"/>
          <w:b/>
          <w:bCs/>
          <w:sz w:val="24"/>
          <w:rtl/>
        </w:rPr>
        <w:t xml:space="preserve"> - </w:t>
      </w:r>
      <w:r w:rsidRPr="006E3DA8">
        <w:rPr>
          <w:rFonts w:ascii="David" w:hAnsi="David" w:hint="eastAsia"/>
          <w:b/>
          <w:bCs/>
          <w:sz w:val="24"/>
          <w:rtl/>
        </w:rPr>
        <w:t>בתוך</w:t>
      </w:r>
      <w:r w:rsidRPr="006E3DA8">
        <w:rPr>
          <w:rFonts w:ascii="David" w:hAnsi="David"/>
          <w:b/>
          <w:bCs/>
          <w:sz w:val="24"/>
          <w:rtl/>
        </w:rPr>
        <w:t xml:space="preserve"> </w:t>
      </w:r>
      <w:r w:rsidRPr="006E3DA8">
        <w:rPr>
          <w:rFonts w:ascii="David" w:hAnsi="David" w:hint="eastAsia"/>
          <w:b/>
          <w:bCs/>
          <w:sz w:val="24"/>
          <w:rtl/>
        </w:rPr>
        <w:t>חודשיים</w:t>
      </w:r>
      <w:r w:rsidRPr="006E3DA8">
        <w:rPr>
          <w:rFonts w:ascii="David" w:hAnsi="David"/>
          <w:b/>
          <w:bCs/>
          <w:sz w:val="24"/>
          <w:rtl/>
        </w:rPr>
        <w:t xml:space="preserve">, </w:t>
      </w:r>
      <w:r w:rsidRPr="006E3DA8">
        <w:rPr>
          <w:rFonts w:ascii="David" w:hAnsi="David" w:hint="eastAsia"/>
          <w:b/>
          <w:bCs/>
          <w:sz w:val="24"/>
          <w:rtl/>
        </w:rPr>
        <w:t>ואילו</w:t>
      </w:r>
      <w:r w:rsidRPr="006E3DA8">
        <w:rPr>
          <w:rFonts w:ascii="David" w:hAnsi="David"/>
          <w:b/>
          <w:bCs/>
          <w:sz w:val="24"/>
          <w:rtl/>
        </w:rPr>
        <w:t xml:space="preserve"> </w:t>
      </w:r>
      <w:r w:rsidRPr="006E3DA8">
        <w:rPr>
          <w:rFonts w:ascii="David" w:hAnsi="David" w:hint="eastAsia"/>
          <w:b/>
          <w:bCs/>
          <w:sz w:val="24"/>
          <w:rtl/>
        </w:rPr>
        <w:t>כ</w:t>
      </w:r>
      <w:r w:rsidRPr="006E3DA8">
        <w:rPr>
          <w:rFonts w:ascii="David" w:hAnsi="David"/>
          <w:b/>
          <w:bCs/>
          <w:sz w:val="24"/>
          <w:rtl/>
        </w:rPr>
        <w:t xml:space="preserve">-20% </w:t>
      </w:r>
      <w:r w:rsidRPr="006E3DA8">
        <w:rPr>
          <w:rFonts w:ascii="David" w:hAnsi="David" w:hint="eastAsia"/>
          <w:b/>
          <w:bCs/>
          <w:sz w:val="24"/>
          <w:rtl/>
        </w:rPr>
        <w:t>מההורים</w:t>
      </w:r>
      <w:r w:rsidRPr="006E3DA8">
        <w:rPr>
          <w:rFonts w:ascii="David" w:hAnsi="David"/>
          <w:b/>
          <w:bCs/>
          <w:sz w:val="24"/>
          <w:rtl/>
        </w:rPr>
        <w:t xml:space="preserve"> </w:t>
      </w:r>
      <w:r w:rsidRPr="006E3DA8">
        <w:rPr>
          <w:rFonts w:ascii="David" w:hAnsi="David" w:hint="eastAsia"/>
          <w:b/>
          <w:bCs/>
          <w:sz w:val="24"/>
          <w:rtl/>
        </w:rPr>
        <w:t>שפנו</w:t>
      </w:r>
      <w:r w:rsidRPr="006E3DA8">
        <w:rPr>
          <w:rFonts w:ascii="David" w:hAnsi="David"/>
          <w:b/>
          <w:bCs/>
          <w:sz w:val="24"/>
          <w:rtl/>
        </w:rPr>
        <w:t xml:space="preserve"> </w:t>
      </w:r>
      <w:r w:rsidRPr="006E3DA8">
        <w:rPr>
          <w:rFonts w:ascii="David" w:hAnsi="David" w:hint="eastAsia"/>
          <w:b/>
          <w:bCs/>
          <w:sz w:val="24"/>
          <w:rtl/>
        </w:rPr>
        <w:t>לקופות</w:t>
      </w:r>
      <w:r w:rsidRPr="006E3DA8">
        <w:rPr>
          <w:rFonts w:ascii="David" w:hAnsi="David"/>
          <w:b/>
          <w:bCs/>
          <w:sz w:val="24"/>
          <w:rtl/>
        </w:rPr>
        <w:t xml:space="preserve"> </w:t>
      </w:r>
      <w:r w:rsidRPr="006E3DA8">
        <w:rPr>
          <w:rFonts w:ascii="David" w:hAnsi="David" w:hint="eastAsia"/>
          <w:b/>
          <w:bCs/>
          <w:sz w:val="24"/>
          <w:rtl/>
        </w:rPr>
        <w:t>החולים</w:t>
      </w:r>
      <w:r w:rsidRPr="006E3DA8">
        <w:rPr>
          <w:rFonts w:ascii="David" w:hAnsi="David"/>
          <w:b/>
          <w:bCs/>
          <w:sz w:val="24"/>
          <w:rtl/>
        </w:rPr>
        <w:t xml:space="preserve"> </w:t>
      </w:r>
      <w:r w:rsidRPr="006E3DA8">
        <w:rPr>
          <w:rFonts w:ascii="David" w:hAnsi="David" w:hint="eastAsia"/>
          <w:b/>
          <w:bCs/>
          <w:sz w:val="24"/>
          <w:rtl/>
        </w:rPr>
        <w:t>המתינו</w:t>
      </w:r>
      <w:r w:rsidRPr="006E3DA8">
        <w:rPr>
          <w:rFonts w:ascii="David" w:hAnsi="David"/>
          <w:b/>
          <w:bCs/>
          <w:sz w:val="24"/>
          <w:rtl/>
        </w:rPr>
        <w:t xml:space="preserve"> </w:t>
      </w:r>
      <w:r w:rsidRPr="006E3DA8">
        <w:rPr>
          <w:rFonts w:ascii="David" w:hAnsi="David" w:hint="eastAsia"/>
          <w:b/>
          <w:bCs/>
          <w:sz w:val="24"/>
          <w:rtl/>
        </w:rPr>
        <w:t>יותר</w:t>
      </w:r>
      <w:r w:rsidRPr="006E3DA8">
        <w:rPr>
          <w:rFonts w:ascii="David" w:hAnsi="David"/>
          <w:b/>
          <w:bCs/>
          <w:sz w:val="24"/>
          <w:rtl/>
        </w:rPr>
        <w:t xml:space="preserve"> </w:t>
      </w:r>
      <w:r w:rsidRPr="006E3DA8">
        <w:rPr>
          <w:rFonts w:ascii="David" w:hAnsi="David" w:hint="eastAsia"/>
          <w:b/>
          <w:bCs/>
          <w:sz w:val="24"/>
          <w:rtl/>
        </w:rPr>
        <w:t>מארבעה</w:t>
      </w:r>
      <w:r w:rsidRPr="006E3DA8">
        <w:rPr>
          <w:rFonts w:ascii="David" w:hAnsi="David"/>
          <w:b/>
          <w:bCs/>
          <w:sz w:val="24"/>
          <w:rtl/>
        </w:rPr>
        <w:t xml:space="preserve"> </w:t>
      </w:r>
      <w:r w:rsidRPr="006E3DA8">
        <w:rPr>
          <w:rFonts w:ascii="David" w:hAnsi="David" w:hint="eastAsia"/>
          <w:b/>
          <w:bCs/>
          <w:sz w:val="24"/>
          <w:rtl/>
        </w:rPr>
        <w:t>חודשים</w:t>
      </w:r>
      <w:r w:rsidRPr="006E3DA8">
        <w:rPr>
          <w:rFonts w:ascii="David" w:hAnsi="David"/>
          <w:b/>
          <w:bCs/>
          <w:sz w:val="24"/>
          <w:rtl/>
        </w:rPr>
        <w:t>.</w:t>
      </w:r>
    </w:p>
    <w:p w14:paraId="45F97034" w14:textId="77777777" w:rsidR="003528F0" w:rsidRDefault="003528F0" w:rsidP="009B10C1">
      <w:pPr>
        <w:pStyle w:val="a7"/>
        <w:spacing w:line="269" w:lineRule="auto"/>
        <w:rPr>
          <w:rtl/>
        </w:rPr>
      </w:pPr>
    </w:p>
    <w:p w14:paraId="0D5263DE" w14:textId="77777777" w:rsidR="003528F0" w:rsidRDefault="003528F0" w:rsidP="009B10C1">
      <w:pPr>
        <w:spacing w:line="269" w:lineRule="auto"/>
        <w:rPr>
          <w:rFonts w:ascii="David" w:hAnsi="David"/>
          <w:sz w:val="24"/>
          <w:rtl/>
        </w:rPr>
      </w:pPr>
      <w:r>
        <w:rPr>
          <w:rFonts w:ascii="David" w:hAnsi="David" w:hint="cs"/>
          <w:sz w:val="24"/>
          <w:rtl/>
        </w:rPr>
        <w:t xml:space="preserve">בתרשים 24 שלהלן </w:t>
      </w:r>
      <w:r w:rsidRPr="00407F2B">
        <w:rPr>
          <w:rFonts w:ascii="David" w:hAnsi="David"/>
          <w:sz w:val="24"/>
          <w:rtl/>
        </w:rPr>
        <w:t xml:space="preserve">מוצגת השוואה של </w:t>
      </w:r>
      <w:r>
        <w:rPr>
          <w:rFonts w:ascii="David" w:hAnsi="David" w:hint="cs"/>
          <w:sz w:val="24"/>
          <w:rtl/>
        </w:rPr>
        <w:t xml:space="preserve">ממוצע משך ההמתנה (בימים) לקבלת המענה הראשון מהשפ"ח, לעומת משך </w:t>
      </w:r>
      <w:r w:rsidRPr="003916AE">
        <w:rPr>
          <w:rFonts w:ascii="David" w:hAnsi="David"/>
          <w:sz w:val="24"/>
          <w:rtl/>
        </w:rPr>
        <w:t>ההמתנה הממוצע</w:t>
      </w:r>
      <w:r>
        <w:rPr>
          <w:rFonts w:ascii="David" w:hAnsi="David" w:hint="cs"/>
          <w:sz w:val="24"/>
          <w:rtl/>
        </w:rPr>
        <w:t xml:space="preserve"> מקופות החולים ומהשוק הפרטי.</w:t>
      </w:r>
    </w:p>
    <w:p w14:paraId="2CCE017C" w14:textId="77777777" w:rsidR="003528F0" w:rsidRDefault="003528F0" w:rsidP="009B10C1">
      <w:pPr>
        <w:spacing w:line="269" w:lineRule="auto"/>
        <w:rPr>
          <w:rFonts w:ascii="David" w:hAnsi="David"/>
          <w:sz w:val="24"/>
          <w:rtl/>
        </w:rPr>
      </w:pPr>
    </w:p>
    <w:p w14:paraId="761BB09C" w14:textId="77777777" w:rsidR="003528F0" w:rsidRDefault="003528F0" w:rsidP="009B10C1">
      <w:pPr>
        <w:keepNext/>
        <w:keepLines/>
        <w:spacing w:line="269" w:lineRule="auto"/>
        <w:jc w:val="center"/>
        <w:rPr>
          <w:rFonts w:ascii="David" w:hAnsi="David"/>
          <w:sz w:val="24"/>
          <w:rtl/>
        </w:rPr>
      </w:pPr>
      <w:r>
        <w:rPr>
          <w:rFonts w:ascii="David" w:hAnsi="David" w:hint="cs"/>
          <w:sz w:val="24"/>
          <w:rtl/>
        </w:rPr>
        <w:lastRenderedPageBreak/>
        <w:t xml:space="preserve">תרשים 24: </w:t>
      </w:r>
      <w:r>
        <w:rPr>
          <w:rFonts w:ascii="David" w:hAnsi="David" w:hint="cs"/>
          <w:b/>
          <w:bCs/>
          <w:sz w:val="24"/>
          <w:rtl/>
        </w:rPr>
        <w:t xml:space="preserve">משך </w:t>
      </w:r>
      <w:r w:rsidRPr="00A555D4">
        <w:rPr>
          <w:rFonts w:ascii="David" w:hAnsi="David" w:hint="cs"/>
          <w:b/>
          <w:bCs/>
          <w:sz w:val="24"/>
          <w:rtl/>
        </w:rPr>
        <w:t xml:space="preserve">ההמתנה הממוצע (בימים) </w:t>
      </w:r>
      <w:r>
        <w:rPr>
          <w:rFonts w:ascii="David" w:hAnsi="David" w:hint="cs"/>
          <w:b/>
          <w:bCs/>
          <w:sz w:val="24"/>
          <w:rtl/>
        </w:rPr>
        <w:t>של הפונים לקבלת טיפול רגשי לילדיהם עד לקבלת המענה הראשון, לפי המסגרת הטיפולית, אוגוסט - ספטמבר 2023</w:t>
      </w:r>
    </w:p>
    <w:p w14:paraId="1F534437" w14:textId="77777777" w:rsidR="003528F0" w:rsidRDefault="003528F0" w:rsidP="009B10C1">
      <w:pPr>
        <w:spacing w:line="269" w:lineRule="auto"/>
        <w:jc w:val="left"/>
        <w:rPr>
          <w:rFonts w:ascii="David" w:hAnsi="David"/>
          <w:szCs w:val="20"/>
          <w:rtl/>
        </w:rPr>
      </w:pPr>
      <w:r>
        <w:rPr>
          <w:noProof/>
        </w:rPr>
        <w:drawing>
          <wp:inline distT="0" distB="0" distL="0" distR="0" wp14:anchorId="074F5B7C" wp14:editId="0A754744">
            <wp:extent cx="5220335" cy="3173051"/>
            <wp:effectExtent l="0" t="0" r="0" b="8890"/>
            <wp:docPr id="121" name="תמונה 1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0335" cy="3173051"/>
                    </a:xfrm>
                    <a:prstGeom prst="rect">
                      <a:avLst/>
                    </a:prstGeom>
                    <a:noFill/>
                    <a:ln>
                      <a:noFill/>
                    </a:ln>
                  </pic:spPr>
                </pic:pic>
              </a:graphicData>
            </a:graphic>
          </wp:inline>
        </w:drawing>
      </w:r>
      <w:r w:rsidRPr="005848E8">
        <w:rPr>
          <w:rFonts w:ascii="David" w:hAnsi="David" w:hint="cs"/>
          <w:szCs w:val="20"/>
          <w:rtl/>
        </w:rPr>
        <w:t>על פי</w:t>
      </w:r>
      <w:r>
        <w:rPr>
          <w:rFonts w:ascii="David" w:hAnsi="David" w:hint="cs"/>
          <w:szCs w:val="20"/>
          <w:rtl/>
        </w:rPr>
        <w:t xml:space="preserve"> נתוני</w:t>
      </w:r>
      <w:r w:rsidRPr="00157654">
        <w:rPr>
          <w:rFonts w:ascii="David" w:hAnsi="David" w:hint="cs"/>
          <w:szCs w:val="20"/>
          <w:rtl/>
        </w:rPr>
        <w:t xml:space="preserve"> </w:t>
      </w:r>
      <w:r>
        <w:rPr>
          <w:rFonts w:ascii="David" w:hAnsi="David" w:hint="cs"/>
          <w:szCs w:val="20"/>
          <w:rtl/>
        </w:rPr>
        <w:t>סקר</w:t>
      </w:r>
      <w:r w:rsidRPr="00157654">
        <w:rPr>
          <w:rFonts w:ascii="David" w:hAnsi="David" w:hint="cs"/>
          <w:szCs w:val="20"/>
          <w:rtl/>
        </w:rPr>
        <w:t xml:space="preserve"> הורים שעשה משרד מבקר המדינה.</w:t>
      </w:r>
    </w:p>
    <w:p w14:paraId="586CA90D" w14:textId="77777777" w:rsidR="003528F0" w:rsidRDefault="003528F0" w:rsidP="009B10C1">
      <w:pPr>
        <w:pStyle w:val="a7"/>
        <w:spacing w:line="269" w:lineRule="auto"/>
        <w:rPr>
          <w:rtl/>
        </w:rPr>
      </w:pPr>
    </w:p>
    <w:p w14:paraId="5B9E44F7" w14:textId="77777777" w:rsidR="003528F0" w:rsidRPr="006E3DA8" w:rsidRDefault="003528F0" w:rsidP="009B10C1">
      <w:pPr>
        <w:spacing w:line="269" w:lineRule="auto"/>
        <w:rPr>
          <w:rFonts w:ascii="David" w:hAnsi="David"/>
          <w:b/>
          <w:bCs/>
          <w:sz w:val="24"/>
          <w:rtl/>
        </w:rPr>
      </w:pPr>
      <w:r w:rsidRPr="006E3DA8">
        <w:rPr>
          <w:rFonts w:ascii="David" w:hAnsi="David" w:hint="eastAsia"/>
          <w:b/>
          <w:bCs/>
          <w:sz w:val="24"/>
          <w:rtl/>
        </w:rPr>
        <w:t>מהתרשים</w:t>
      </w:r>
      <w:r w:rsidRPr="006E3DA8">
        <w:rPr>
          <w:rFonts w:ascii="David" w:hAnsi="David"/>
          <w:b/>
          <w:bCs/>
          <w:sz w:val="24"/>
          <w:rtl/>
        </w:rPr>
        <w:t xml:space="preserve"> </w:t>
      </w:r>
      <w:r w:rsidRPr="006E3DA8">
        <w:rPr>
          <w:rFonts w:ascii="David" w:hAnsi="David" w:hint="eastAsia"/>
          <w:b/>
          <w:bCs/>
          <w:sz w:val="24"/>
          <w:rtl/>
        </w:rPr>
        <w:t>עולה</w:t>
      </w:r>
      <w:r w:rsidRPr="006E3DA8">
        <w:rPr>
          <w:rFonts w:ascii="David" w:hAnsi="David"/>
          <w:b/>
          <w:bCs/>
          <w:sz w:val="24"/>
          <w:rtl/>
        </w:rPr>
        <w:t xml:space="preserve"> </w:t>
      </w:r>
      <w:r w:rsidRPr="006E3DA8">
        <w:rPr>
          <w:rFonts w:ascii="David" w:hAnsi="David" w:hint="eastAsia"/>
          <w:b/>
          <w:bCs/>
          <w:sz w:val="24"/>
          <w:rtl/>
        </w:rPr>
        <w:t>כי</w:t>
      </w:r>
      <w:r w:rsidRPr="006E3DA8">
        <w:rPr>
          <w:rFonts w:ascii="David" w:hAnsi="David"/>
          <w:b/>
          <w:bCs/>
          <w:sz w:val="24"/>
          <w:rtl/>
        </w:rPr>
        <w:t xml:space="preserve"> </w:t>
      </w:r>
      <w:r w:rsidRPr="006E3DA8">
        <w:rPr>
          <w:rFonts w:ascii="David" w:hAnsi="David" w:hint="eastAsia"/>
          <w:b/>
          <w:bCs/>
          <w:sz w:val="24"/>
          <w:rtl/>
        </w:rPr>
        <w:t>משך</w:t>
      </w:r>
      <w:r w:rsidRPr="006E3DA8">
        <w:rPr>
          <w:rFonts w:ascii="David" w:hAnsi="David"/>
          <w:b/>
          <w:bCs/>
          <w:sz w:val="24"/>
          <w:rtl/>
        </w:rPr>
        <w:t xml:space="preserve"> </w:t>
      </w:r>
      <w:r w:rsidRPr="006E3DA8">
        <w:rPr>
          <w:rFonts w:ascii="David" w:hAnsi="David" w:hint="eastAsia"/>
          <w:b/>
          <w:bCs/>
          <w:sz w:val="24"/>
          <w:rtl/>
        </w:rPr>
        <w:t>ההמתנה</w:t>
      </w:r>
      <w:r w:rsidRPr="006E3DA8">
        <w:rPr>
          <w:rFonts w:ascii="David" w:hAnsi="David"/>
          <w:b/>
          <w:bCs/>
          <w:sz w:val="24"/>
          <w:rtl/>
        </w:rPr>
        <w:t xml:space="preserve"> </w:t>
      </w:r>
      <w:r w:rsidRPr="006E3DA8">
        <w:rPr>
          <w:rFonts w:ascii="David" w:hAnsi="David" w:hint="eastAsia"/>
          <w:b/>
          <w:bCs/>
          <w:sz w:val="24"/>
          <w:rtl/>
        </w:rPr>
        <w:t>הממוצע</w:t>
      </w:r>
      <w:r w:rsidRPr="006E3DA8">
        <w:rPr>
          <w:rFonts w:ascii="David" w:hAnsi="David"/>
          <w:b/>
          <w:bCs/>
          <w:sz w:val="24"/>
          <w:rtl/>
        </w:rPr>
        <w:t xml:space="preserve"> </w:t>
      </w:r>
      <w:r w:rsidRPr="006E3DA8">
        <w:rPr>
          <w:rFonts w:ascii="David" w:hAnsi="David" w:hint="eastAsia"/>
          <w:b/>
          <w:bCs/>
          <w:sz w:val="24"/>
          <w:rtl/>
        </w:rPr>
        <w:t>לקבלת</w:t>
      </w:r>
      <w:r w:rsidRPr="006E3DA8">
        <w:rPr>
          <w:rFonts w:ascii="David" w:hAnsi="David"/>
          <w:b/>
          <w:bCs/>
          <w:sz w:val="24"/>
          <w:rtl/>
        </w:rPr>
        <w:t xml:space="preserve"> </w:t>
      </w:r>
      <w:r w:rsidRPr="006E3DA8">
        <w:rPr>
          <w:rFonts w:ascii="David" w:hAnsi="David" w:hint="eastAsia"/>
          <w:b/>
          <w:bCs/>
          <w:sz w:val="24"/>
          <w:rtl/>
        </w:rPr>
        <w:t>שירות</w:t>
      </w:r>
      <w:r w:rsidRPr="006E3DA8">
        <w:rPr>
          <w:rFonts w:ascii="David" w:hAnsi="David"/>
          <w:b/>
          <w:bCs/>
          <w:sz w:val="24"/>
          <w:rtl/>
        </w:rPr>
        <w:t xml:space="preserve"> </w:t>
      </w:r>
      <w:r w:rsidRPr="006E3DA8">
        <w:rPr>
          <w:rFonts w:ascii="David" w:hAnsi="David" w:hint="eastAsia"/>
          <w:b/>
          <w:bCs/>
          <w:sz w:val="24"/>
          <w:rtl/>
        </w:rPr>
        <w:t>ראשוני</w:t>
      </w:r>
      <w:r w:rsidRPr="006E3DA8">
        <w:rPr>
          <w:rFonts w:ascii="David" w:hAnsi="David"/>
          <w:b/>
          <w:bCs/>
          <w:sz w:val="24"/>
          <w:rtl/>
        </w:rPr>
        <w:t xml:space="preserve"> </w:t>
      </w:r>
      <w:r w:rsidRPr="006E3DA8">
        <w:rPr>
          <w:rFonts w:ascii="David" w:hAnsi="David" w:hint="eastAsia"/>
          <w:b/>
          <w:bCs/>
          <w:sz w:val="24"/>
          <w:rtl/>
        </w:rPr>
        <w:t>עמד</w:t>
      </w:r>
      <w:r w:rsidRPr="006E3DA8">
        <w:rPr>
          <w:rFonts w:ascii="David" w:hAnsi="David"/>
          <w:b/>
          <w:bCs/>
          <w:sz w:val="24"/>
          <w:rtl/>
        </w:rPr>
        <w:t xml:space="preserve"> </w:t>
      </w:r>
      <w:r w:rsidRPr="006E3DA8">
        <w:rPr>
          <w:rFonts w:ascii="David" w:hAnsi="David" w:hint="eastAsia"/>
          <w:b/>
          <w:bCs/>
          <w:sz w:val="24"/>
          <w:rtl/>
        </w:rPr>
        <w:t>על</w:t>
      </w:r>
      <w:r w:rsidRPr="006E3DA8">
        <w:rPr>
          <w:rFonts w:ascii="David" w:hAnsi="David"/>
          <w:b/>
          <w:bCs/>
          <w:sz w:val="24"/>
          <w:rtl/>
        </w:rPr>
        <w:t xml:space="preserve"> </w:t>
      </w:r>
      <w:r w:rsidRPr="006E3DA8">
        <w:rPr>
          <w:rFonts w:ascii="David" w:hAnsi="David" w:hint="eastAsia"/>
          <w:b/>
          <w:bCs/>
          <w:sz w:val="24"/>
          <w:rtl/>
        </w:rPr>
        <w:t>כ</w:t>
      </w:r>
      <w:r w:rsidRPr="006E3DA8">
        <w:rPr>
          <w:rFonts w:ascii="David" w:hAnsi="David"/>
          <w:b/>
          <w:bCs/>
          <w:sz w:val="24"/>
          <w:rtl/>
        </w:rPr>
        <w:t xml:space="preserve">-54.6 </w:t>
      </w:r>
      <w:r w:rsidRPr="006E3DA8">
        <w:rPr>
          <w:rFonts w:ascii="David" w:hAnsi="David" w:hint="eastAsia"/>
          <w:b/>
          <w:bCs/>
          <w:sz w:val="24"/>
          <w:rtl/>
        </w:rPr>
        <w:t>ימים</w:t>
      </w:r>
      <w:r w:rsidRPr="006E3DA8">
        <w:rPr>
          <w:rFonts w:ascii="David" w:hAnsi="David"/>
          <w:b/>
          <w:bCs/>
          <w:sz w:val="24"/>
          <w:rtl/>
        </w:rPr>
        <w:t xml:space="preserve"> </w:t>
      </w:r>
      <w:r w:rsidRPr="006E3DA8">
        <w:rPr>
          <w:rFonts w:ascii="David" w:hAnsi="David" w:hint="eastAsia"/>
          <w:b/>
          <w:bCs/>
          <w:sz w:val="24"/>
          <w:rtl/>
        </w:rPr>
        <w:t>בשפ</w:t>
      </w:r>
      <w:r w:rsidRPr="006E3DA8">
        <w:rPr>
          <w:rFonts w:ascii="David" w:hAnsi="David"/>
          <w:b/>
          <w:bCs/>
          <w:sz w:val="24"/>
          <w:rtl/>
        </w:rPr>
        <w:t xml:space="preserve">"חים, </w:t>
      </w:r>
      <w:r w:rsidRPr="006E3DA8">
        <w:rPr>
          <w:rFonts w:ascii="David" w:hAnsi="David" w:hint="eastAsia"/>
          <w:b/>
          <w:bCs/>
          <w:sz w:val="24"/>
          <w:rtl/>
        </w:rPr>
        <w:t>כ</w:t>
      </w:r>
      <w:r w:rsidRPr="006E3DA8">
        <w:rPr>
          <w:rFonts w:ascii="David" w:hAnsi="David"/>
          <w:b/>
          <w:bCs/>
          <w:sz w:val="24"/>
          <w:rtl/>
        </w:rPr>
        <w:t xml:space="preserve">-89.7 ימים </w:t>
      </w:r>
      <w:r w:rsidRPr="006E3DA8">
        <w:rPr>
          <w:rFonts w:ascii="David" w:hAnsi="David" w:hint="eastAsia"/>
          <w:b/>
          <w:bCs/>
          <w:sz w:val="24"/>
          <w:rtl/>
        </w:rPr>
        <w:t>בקופות</w:t>
      </w:r>
      <w:r w:rsidRPr="006E3DA8">
        <w:rPr>
          <w:rFonts w:ascii="David" w:hAnsi="David"/>
          <w:b/>
          <w:bCs/>
          <w:sz w:val="24"/>
          <w:rtl/>
        </w:rPr>
        <w:t xml:space="preserve"> </w:t>
      </w:r>
      <w:r w:rsidRPr="006E3DA8">
        <w:rPr>
          <w:rFonts w:ascii="David" w:hAnsi="David" w:hint="eastAsia"/>
          <w:b/>
          <w:bCs/>
          <w:sz w:val="24"/>
          <w:rtl/>
        </w:rPr>
        <w:t>החולים</w:t>
      </w:r>
      <w:r w:rsidRPr="006E3DA8">
        <w:rPr>
          <w:rFonts w:ascii="David" w:hAnsi="David"/>
          <w:b/>
          <w:bCs/>
          <w:sz w:val="24"/>
          <w:rtl/>
        </w:rPr>
        <w:t xml:space="preserve"> </w:t>
      </w:r>
      <w:r w:rsidRPr="006E3DA8">
        <w:rPr>
          <w:rFonts w:ascii="David" w:hAnsi="David" w:hint="eastAsia"/>
          <w:b/>
          <w:bCs/>
          <w:sz w:val="24"/>
          <w:rtl/>
        </w:rPr>
        <w:t>וכ</w:t>
      </w:r>
      <w:r w:rsidRPr="006E3DA8">
        <w:rPr>
          <w:rFonts w:ascii="David" w:hAnsi="David"/>
          <w:b/>
          <w:bCs/>
          <w:sz w:val="24"/>
          <w:rtl/>
        </w:rPr>
        <w:t xml:space="preserve">-36.7 ימים </w:t>
      </w:r>
      <w:r w:rsidRPr="006E3DA8">
        <w:rPr>
          <w:rFonts w:ascii="David" w:hAnsi="David" w:hint="eastAsia"/>
          <w:b/>
          <w:bCs/>
          <w:sz w:val="24"/>
          <w:rtl/>
        </w:rPr>
        <w:t>אצל</w:t>
      </w:r>
      <w:r w:rsidRPr="006E3DA8">
        <w:rPr>
          <w:rFonts w:ascii="David" w:hAnsi="David"/>
          <w:b/>
          <w:bCs/>
          <w:sz w:val="24"/>
          <w:rtl/>
        </w:rPr>
        <w:t xml:space="preserve"> </w:t>
      </w:r>
      <w:r w:rsidRPr="006E3DA8">
        <w:rPr>
          <w:rFonts w:ascii="David" w:hAnsi="David" w:hint="eastAsia"/>
          <w:b/>
          <w:bCs/>
          <w:sz w:val="24"/>
          <w:rtl/>
        </w:rPr>
        <w:t>מטפל</w:t>
      </w:r>
      <w:r w:rsidRPr="006E3DA8">
        <w:rPr>
          <w:rFonts w:ascii="David" w:hAnsi="David"/>
          <w:b/>
          <w:bCs/>
          <w:sz w:val="24"/>
          <w:rtl/>
        </w:rPr>
        <w:t xml:space="preserve"> פרטי</w:t>
      </w:r>
      <w:r w:rsidRPr="006E3DA8">
        <w:rPr>
          <w:rStyle w:val="af1"/>
          <w:rFonts w:ascii="David" w:hAnsi="David"/>
          <w:b/>
          <w:bCs/>
          <w:sz w:val="24"/>
          <w:rtl/>
        </w:rPr>
        <w:footnoteReference w:id="240"/>
      </w:r>
      <w:r w:rsidRPr="006E3DA8">
        <w:rPr>
          <w:rFonts w:ascii="David" w:hAnsi="David"/>
          <w:b/>
          <w:bCs/>
          <w:sz w:val="24"/>
          <w:rtl/>
        </w:rPr>
        <w:t>.</w:t>
      </w:r>
    </w:p>
    <w:p w14:paraId="61C8B17D" w14:textId="77777777" w:rsidR="003528F0" w:rsidRDefault="003528F0" w:rsidP="009B10C1">
      <w:pPr>
        <w:pStyle w:val="a7"/>
        <w:spacing w:line="269" w:lineRule="auto"/>
        <w:rPr>
          <w:rtl/>
        </w:rPr>
      </w:pPr>
    </w:p>
    <w:p w14:paraId="6B4DE89E" w14:textId="77777777" w:rsidR="003528F0" w:rsidRDefault="003528F0" w:rsidP="009B10C1">
      <w:pPr>
        <w:spacing w:line="269" w:lineRule="auto"/>
        <w:rPr>
          <w:rFonts w:asciiTheme="minorHAnsi" w:hAnsiTheme="minorHAnsi"/>
          <w:sz w:val="24"/>
          <w:rtl/>
        </w:rPr>
      </w:pPr>
      <w:r>
        <w:rPr>
          <w:rFonts w:ascii="David" w:hAnsi="David" w:hint="cs"/>
          <w:sz w:val="24"/>
          <w:rtl/>
        </w:rPr>
        <w:t>עם זאת, כ-12.5% מהמשיבים</w:t>
      </w:r>
      <w:r>
        <w:rPr>
          <w:rStyle w:val="af1"/>
          <w:rFonts w:ascii="David" w:hAnsi="David"/>
          <w:sz w:val="24"/>
          <w:rtl/>
        </w:rPr>
        <w:footnoteReference w:id="241"/>
      </w:r>
      <w:r>
        <w:rPr>
          <w:rFonts w:ascii="David" w:hAnsi="David" w:hint="cs"/>
          <w:sz w:val="24"/>
          <w:rtl/>
        </w:rPr>
        <w:t xml:space="preserve"> שענו כי לא פנו לשפ"ח לאחר שהתעורר צורך אצל ילדם, ציינו כי לא עשו זאת בגלל </w:t>
      </w:r>
      <w:r w:rsidRPr="00F37BEA">
        <w:rPr>
          <w:rFonts w:ascii="David" w:hAnsi="David"/>
          <w:sz w:val="24"/>
          <w:rtl/>
        </w:rPr>
        <w:t>המתנה ארוכה</w:t>
      </w:r>
      <w:r>
        <w:rPr>
          <w:rFonts w:ascii="David" w:hAnsi="David" w:hint="cs"/>
          <w:sz w:val="24"/>
          <w:rtl/>
        </w:rPr>
        <w:t xml:space="preserve"> ו</w:t>
      </w:r>
      <w:r w:rsidRPr="00F37BEA">
        <w:rPr>
          <w:rFonts w:ascii="David" w:hAnsi="David"/>
          <w:sz w:val="24"/>
          <w:rtl/>
        </w:rPr>
        <w:t>חוסר זמינות של השפ"ח</w:t>
      </w:r>
      <w:r>
        <w:rPr>
          <w:rFonts w:asciiTheme="minorHAnsi" w:hAnsiTheme="minorHAnsi" w:hint="cs"/>
          <w:sz w:val="24"/>
          <w:rtl/>
        </w:rPr>
        <w:t>.</w:t>
      </w:r>
    </w:p>
    <w:p w14:paraId="26E1D7EE" w14:textId="77777777" w:rsidR="003528F0" w:rsidRPr="00F37BEA" w:rsidRDefault="003528F0" w:rsidP="009B10C1">
      <w:pPr>
        <w:pStyle w:val="a7"/>
        <w:spacing w:line="269" w:lineRule="auto"/>
        <w:rPr>
          <w:rtl/>
        </w:rPr>
      </w:pPr>
    </w:p>
    <w:p w14:paraId="412599E8" w14:textId="77777777" w:rsidR="003528F0" w:rsidRDefault="003528F0" w:rsidP="009B10C1">
      <w:pPr>
        <w:spacing w:line="269" w:lineRule="auto"/>
        <w:rPr>
          <w:rFonts w:ascii="David" w:hAnsi="David"/>
          <w:b/>
          <w:bCs/>
          <w:sz w:val="24"/>
          <w:rtl/>
        </w:rPr>
      </w:pPr>
      <w:r>
        <w:rPr>
          <w:rFonts w:ascii="David" w:hAnsi="David" w:hint="cs"/>
          <w:b/>
          <w:bCs/>
          <w:sz w:val="24"/>
          <w:rtl/>
        </w:rPr>
        <w:t>נמצא כי משך ההמתנה הממוצע לפגישה ראשונה בשפ"חים קצר ממשך ההמתנה הממוצע בקופות החולים, אך ארוך ממשך ההמתנה הממוצע לקבלת טיפול בשוק הפרטי. לצד זאת, מהסקר עולה כי</w:t>
      </w:r>
      <w:r w:rsidRPr="00CF3208">
        <w:rPr>
          <w:rFonts w:ascii="David" w:hAnsi="David" w:hint="cs"/>
          <w:b/>
          <w:bCs/>
          <w:sz w:val="24"/>
          <w:rtl/>
        </w:rPr>
        <w:t xml:space="preserve"> </w:t>
      </w:r>
      <w:r>
        <w:rPr>
          <w:rFonts w:ascii="David" w:hAnsi="David" w:hint="cs"/>
          <w:b/>
          <w:bCs/>
          <w:sz w:val="24"/>
          <w:rtl/>
        </w:rPr>
        <w:t xml:space="preserve">משך </w:t>
      </w:r>
      <w:r w:rsidRPr="00CF3208">
        <w:rPr>
          <w:rFonts w:ascii="David" w:hAnsi="David" w:hint="cs"/>
          <w:b/>
          <w:bCs/>
          <w:sz w:val="24"/>
          <w:rtl/>
        </w:rPr>
        <w:t>ההמתנה לשפ"ח נתפס לעיתים כארוך, ו</w:t>
      </w:r>
      <w:r>
        <w:rPr>
          <w:rFonts w:ascii="David" w:hAnsi="David" w:hint="cs"/>
          <w:b/>
          <w:bCs/>
          <w:sz w:val="24"/>
          <w:rtl/>
        </w:rPr>
        <w:t xml:space="preserve">הדבר </w:t>
      </w:r>
      <w:r w:rsidRPr="00CF3208">
        <w:rPr>
          <w:rFonts w:ascii="David" w:hAnsi="David" w:hint="cs"/>
          <w:b/>
          <w:bCs/>
          <w:sz w:val="24"/>
          <w:rtl/>
        </w:rPr>
        <w:t>עלול להוביל לאי</w:t>
      </w:r>
      <w:r>
        <w:rPr>
          <w:rFonts w:ascii="David" w:hAnsi="David" w:hint="cs"/>
          <w:b/>
          <w:bCs/>
          <w:sz w:val="24"/>
          <w:rtl/>
        </w:rPr>
        <w:t>-</w:t>
      </w:r>
      <w:r w:rsidRPr="00CF3208">
        <w:rPr>
          <w:rFonts w:ascii="David" w:hAnsi="David" w:hint="cs"/>
          <w:b/>
          <w:bCs/>
          <w:sz w:val="24"/>
          <w:rtl/>
        </w:rPr>
        <w:t xml:space="preserve">פנייה לשפ"ח </w:t>
      </w:r>
      <w:r>
        <w:rPr>
          <w:rFonts w:ascii="David" w:hAnsi="David" w:hint="cs"/>
          <w:b/>
          <w:bCs/>
          <w:sz w:val="24"/>
          <w:rtl/>
        </w:rPr>
        <w:t>אם</w:t>
      </w:r>
      <w:r w:rsidRPr="00CF3208">
        <w:rPr>
          <w:rFonts w:ascii="David" w:hAnsi="David" w:hint="cs"/>
          <w:b/>
          <w:bCs/>
          <w:sz w:val="24"/>
          <w:rtl/>
        </w:rPr>
        <w:t xml:space="preserve"> עולה הצורך בכך, או לחלופין לפנייה לקבלת טיפול</w:t>
      </w:r>
      <w:r>
        <w:rPr>
          <w:rFonts w:ascii="David" w:hAnsi="David" w:hint="cs"/>
          <w:b/>
          <w:bCs/>
          <w:sz w:val="24"/>
          <w:rtl/>
        </w:rPr>
        <w:t xml:space="preserve"> בתשלום בשוק הפרטי, המהווה חסם בפני אוכלוסיות שאינן יכולות לממן טיפול שכזה</w:t>
      </w:r>
      <w:r w:rsidRPr="00CF3208">
        <w:rPr>
          <w:rFonts w:ascii="David" w:hAnsi="David" w:hint="cs"/>
          <w:b/>
          <w:bCs/>
          <w:sz w:val="24"/>
          <w:rtl/>
        </w:rPr>
        <w:t>.</w:t>
      </w:r>
    </w:p>
    <w:p w14:paraId="5A8E27F4" w14:textId="77777777" w:rsidR="003528F0" w:rsidRDefault="003528F0" w:rsidP="009B10C1">
      <w:pPr>
        <w:pStyle w:val="a7"/>
        <w:spacing w:line="269" w:lineRule="auto"/>
        <w:rPr>
          <w:rtl/>
        </w:rPr>
      </w:pPr>
    </w:p>
    <w:p w14:paraId="1A9FB135" w14:textId="77777777" w:rsidR="003528F0" w:rsidRDefault="003528F0" w:rsidP="009B10C1">
      <w:pPr>
        <w:spacing w:line="269" w:lineRule="auto"/>
        <w:rPr>
          <w:rFonts w:ascii="David" w:hAnsi="David"/>
          <w:b/>
          <w:bCs/>
          <w:sz w:val="24"/>
          <w:rtl/>
        </w:rPr>
      </w:pPr>
      <w:r>
        <w:rPr>
          <w:rFonts w:ascii="David" w:hAnsi="David" w:hint="cs"/>
          <w:b/>
          <w:bCs/>
          <w:sz w:val="24"/>
          <w:rtl/>
        </w:rPr>
        <w:t xml:space="preserve">משרד מבקר המדינה ממליץ למשרד החינוך לקבוע את משכי ההמתנה המרביים לקבלת המענה הראשון מהשפ"ח. </w:t>
      </w:r>
      <w:r w:rsidRPr="00B566B5">
        <w:rPr>
          <w:rFonts w:ascii="David" w:hAnsi="David" w:hint="cs"/>
          <w:b/>
          <w:bCs/>
          <w:sz w:val="24"/>
          <w:rtl/>
        </w:rPr>
        <w:t>מומלץ כי משרד</w:t>
      </w:r>
      <w:r>
        <w:rPr>
          <w:rFonts w:ascii="David" w:hAnsi="David" w:hint="cs"/>
          <w:b/>
          <w:bCs/>
          <w:sz w:val="24"/>
          <w:rtl/>
        </w:rPr>
        <w:t>י</w:t>
      </w:r>
      <w:r w:rsidRPr="00B566B5">
        <w:rPr>
          <w:rFonts w:ascii="David" w:hAnsi="David" w:hint="cs"/>
          <w:b/>
          <w:bCs/>
          <w:sz w:val="24"/>
          <w:rtl/>
        </w:rPr>
        <w:t xml:space="preserve"> החינוך</w:t>
      </w:r>
      <w:r>
        <w:rPr>
          <w:rFonts w:ascii="David" w:hAnsi="David" w:hint="cs"/>
          <w:b/>
          <w:bCs/>
          <w:sz w:val="24"/>
          <w:rtl/>
        </w:rPr>
        <w:t xml:space="preserve"> והבריאות יקדמו פתרונות לצמצום משכי ההמתנה בשפ"חים</w:t>
      </w:r>
      <w:r w:rsidRPr="00B566B5">
        <w:rPr>
          <w:rFonts w:ascii="David" w:hAnsi="David" w:hint="cs"/>
          <w:b/>
          <w:bCs/>
          <w:sz w:val="24"/>
          <w:rtl/>
        </w:rPr>
        <w:t xml:space="preserve"> </w:t>
      </w:r>
      <w:r>
        <w:rPr>
          <w:rFonts w:ascii="David" w:hAnsi="David" w:hint="cs"/>
          <w:b/>
          <w:bCs/>
          <w:sz w:val="24"/>
          <w:rtl/>
        </w:rPr>
        <w:t>ובקופות החולים בהתאמה,</w:t>
      </w:r>
      <w:r w:rsidRPr="00B566B5">
        <w:rPr>
          <w:rFonts w:ascii="David" w:hAnsi="David" w:hint="cs"/>
          <w:b/>
          <w:bCs/>
          <w:sz w:val="24"/>
          <w:rtl/>
        </w:rPr>
        <w:t xml:space="preserve"> </w:t>
      </w:r>
      <w:r>
        <w:rPr>
          <w:rFonts w:ascii="David" w:hAnsi="David" w:hint="cs"/>
          <w:b/>
          <w:bCs/>
          <w:sz w:val="24"/>
          <w:rtl/>
        </w:rPr>
        <w:t>כדי</w:t>
      </w:r>
      <w:r w:rsidRPr="00B566B5">
        <w:rPr>
          <w:rFonts w:ascii="David" w:hAnsi="David" w:hint="cs"/>
          <w:b/>
          <w:bCs/>
          <w:sz w:val="24"/>
          <w:rtl/>
        </w:rPr>
        <w:t xml:space="preserve"> שגם הורים שידם אינ</w:t>
      </w:r>
      <w:r>
        <w:rPr>
          <w:rFonts w:ascii="David" w:hAnsi="David" w:hint="cs"/>
          <w:b/>
          <w:bCs/>
          <w:sz w:val="24"/>
          <w:rtl/>
        </w:rPr>
        <w:t>ה</w:t>
      </w:r>
      <w:r w:rsidRPr="00B566B5">
        <w:rPr>
          <w:rFonts w:ascii="David" w:hAnsi="David" w:hint="cs"/>
          <w:b/>
          <w:bCs/>
          <w:sz w:val="24"/>
          <w:rtl/>
        </w:rPr>
        <w:t xml:space="preserve"> משגת לשלם את עלויות הפסיכולוג בשוק הפרטי יוכלו להעניק לילדיהם </w:t>
      </w:r>
      <w:r>
        <w:rPr>
          <w:rFonts w:ascii="David" w:hAnsi="David" w:hint="cs"/>
          <w:b/>
          <w:bCs/>
          <w:sz w:val="24"/>
          <w:rtl/>
        </w:rPr>
        <w:t>מענים</w:t>
      </w:r>
      <w:r w:rsidRPr="00B566B5">
        <w:rPr>
          <w:rFonts w:ascii="David" w:hAnsi="David" w:hint="cs"/>
          <w:b/>
          <w:bCs/>
          <w:sz w:val="24"/>
          <w:rtl/>
        </w:rPr>
        <w:t xml:space="preserve"> נפשיים אופטימליים</w:t>
      </w:r>
      <w:r>
        <w:rPr>
          <w:rFonts w:ascii="David" w:hAnsi="David" w:hint="cs"/>
          <w:b/>
          <w:bCs/>
          <w:sz w:val="24"/>
          <w:rtl/>
        </w:rPr>
        <w:t xml:space="preserve"> בתחום בריאות הנפש</w:t>
      </w:r>
      <w:r w:rsidRPr="00B566B5">
        <w:rPr>
          <w:rFonts w:ascii="David" w:hAnsi="David" w:hint="cs"/>
          <w:b/>
          <w:bCs/>
          <w:sz w:val="24"/>
          <w:rtl/>
        </w:rPr>
        <w:t xml:space="preserve">. </w:t>
      </w:r>
      <w:r>
        <w:rPr>
          <w:rFonts w:ascii="David" w:hAnsi="David" w:hint="cs"/>
          <w:b/>
          <w:bCs/>
          <w:sz w:val="24"/>
          <w:rtl/>
        </w:rPr>
        <w:t>מענה</w:t>
      </w:r>
      <w:r w:rsidRPr="002D40C7">
        <w:rPr>
          <w:rFonts w:ascii="David" w:hAnsi="David" w:hint="cs"/>
          <w:b/>
          <w:bCs/>
          <w:sz w:val="24"/>
          <w:rtl/>
        </w:rPr>
        <w:t xml:space="preserve"> </w:t>
      </w:r>
      <w:r>
        <w:rPr>
          <w:rFonts w:ascii="David" w:hAnsi="David" w:hint="cs"/>
          <w:b/>
          <w:bCs/>
          <w:sz w:val="24"/>
          <w:rtl/>
        </w:rPr>
        <w:t>מאוחר לבעיות הרגשיות והנפשיות עלול להפחית מיעילות הטיפול, ואף להחמיר בעיות אלו ביחס למענה מהיר עבורן.</w:t>
      </w:r>
    </w:p>
    <w:p w14:paraId="7B5DF180" w14:textId="77777777" w:rsidR="003528F0" w:rsidRDefault="003528F0" w:rsidP="009B10C1">
      <w:pPr>
        <w:pStyle w:val="a7"/>
        <w:spacing w:line="269" w:lineRule="auto"/>
        <w:rPr>
          <w:rtl/>
        </w:rPr>
      </w:pPr>
    </w:p>
    <w:p w14:paraId="5E06C4FE" w14:textId="77777777" w:rsidR="003528F0" w:rsidRDefault="003528F0" w:rsidP="009B10C1">
      <w:pPr>
        <w:spacing w:line="269" w:lineRule="auto"/>
        <w:rPr>
          <w:rtl/>
        </w:rPr>
      </w:pPr>
      <w:r>
        <w:rPr>
          <w:rFonts w:hint="cs"/>
          <w:rtl/>
        </w:rPr>
        <w:t xml:space="preserve">עיריית </w:t>
      </w:r>
      <w:r w:rsidRPr="006571D7">
        <w:rPr>
          <w:rFonts w:hint="cs"/>
          <w:b/>
          <w:bCs/>
          <w:rtl/>
        </w:rPr>
        <w:t>אשקלון</w:t>
      </w:r>
      <w:r>
        <w:rPr>
          <w:rFonts w:hint="cs"/>
          <w:rtl/>
        </w:rPr>
        <w:t xml:space="preserve"> מסרה למשרד מבקר המדינה כי נוכח ממצאי הביקורת היא תפעל לשפר את הזמינות והנגישות למענים הניתנים בשפ"ח.</w:t>
      </w:r>
    </w:p>
    <w:p w14:paraId="44C02A1A" w14:textId="77777777" w:rsidR="003528F0" w:rsidRDefault="003528F0" w:rsidP="009B10C1">
      <w:pPr>
        <w:pStyle w:val="a7"/>
        <w:spacing w:line="269" w:lineRule="auto"/>
        <w:rPr>
          <w:rtl/>
        </w:rPr>
      </w:pPr>
    </w:p>
    <w:p w14:paraId="1B1BFB84" w14:textId="77777777" w:rsidR="003528F0" w:rsidRPr="008D7A5B" w:rsidRDefault="003528F0" w:rsidP="009B10C1">
      <w:pPr>
        <w:spacing w:line="269" w:lineRule="auto"/>
        <w:rPr>
          <w:rtl/>
        </w:rPr>
      </w:pPr>
      <w:r>
        <w:rPr>
          <w:rFonts w:hint="cs"/>
          <w:rtl/>
        </w:rPr>
        <w:lastRenderedPageBreak/>
        <w:t>משרד החינוך מסר בתשובתו למשרד מבקר המדינה כי הוא</w:t>
      </w:r>
      <w:r>
        <w:rPr>
          <w:rtl/>
        </w:rPr>
        <w:t xml:space="preserve"> פועל</w:t>
      </w:r>
      <w:r>
        <w:rPr>
          <w:rFonts w:hint="cs"/>
          <w:rtl/>
        </w:rPr>
        <w:t xml:space="preserve"> </w:t>
      </w:r>
      <w:r>
        <w:rPr>
          <w:rtl/>
        </w:rPr>
        <w:t xml:space="preserve">בכל הדרכים </w:t>
      </w:r>
      <w:r>
        <w:rPr>
          <w:rFonts w:hint="cs"/>
          <w:rtl/>
        </w:rPr>
        <w:t>כדי</w:t>
      </w:r>
      <w:r>
        <w:rPr>
          <w:rtl/>
        </w:rPr>
        <w:t xml:space="preserve"> להגביר מענים ולצמצם זמני המתנה, גם</w:t>
      </w:r>
      <w:r>
        <w:rPr>
          <w:rFonts w:hint="cs"/>
          <w:rtl/>
        </w:rPr>
        <w:t xml:space="preserve"> </w:t>
      </w:r>
      <w:r>
        <w:rPr>
          <w:rtl/>
        </w:rPr>
        <w:t>באמצעות סלי תגבור</w:t>
      </w:r>
      <w:r>
        <w:rPr>
          <w:rStyle w:val="af1"/>
          <w:rtl/>
        </w:rPr>
        <w:footnoteReference w:id="242"/>
      </w:r>
      <w:r>
        <w:rPr>
          <w:rtl/>
        </w:rPr>
        <w:t xml:space="preserve"> ותקצוב תוספתי שמרחיבים מענים</w:t>
      </w:r>
      <w:r>
        <w:rPr>
          <w:rFonts w:hint="cs"/>
          <w:rtl/>
        </w:rPr>
        <w:t xml:space="preserve"> </w:t>
      </w:r>
      <w:r>
        <w:rPr>
          <w:rtl/>
        </w:rPr>
        <w:t>ומצמצמים</w:t>
      </w:r>
      <w:r>
        <w:rPr>
          <w:rFonts w:hint="cs"/>
          <w:rtl/>
        </w:rPr>
        <w:t xml:space="preserve"> גם הם</w:t>
      </w:r>
      <w:r>
        <w:rPr>
          <w:rtl/>
        </w:rPr>
        <w:t xml:space="preserve"> זמני המתנה.</w:t>
      </w:r>
      <w:r>
        <w:rPr>
          <w:rFonts w:hint="cs"/>
          <w:rtl/>
        </w:rPr>
        <w:t xml:space="preserve"> משרד החינוך הדגיש בתשובתו כי </w:t>
      </w:r>
      <w:r>
        <w:rPr>
          <w:rtl/>
        </w:rPr>
        <w:t>מענה ראשוני במצבי ח</w:t>
      </w:r>
      <w:r>
        <w:rPr>
          <w:rFonts w:hint="cs"/>
          <w:rtl/>
        </w:rPr>
        <w:t>י</w:t>
      </w:r>
      <w:r>
        <w:rPr>
          <w:rtl/>
        </w:rPr>
        <w:t>רום ומשבר ניתן</w:t>
      </w:r>
      <w:r>
        <w:rPr>
          <w:rFonts w:hint="cs"/>
          <w:rtl/>
        </w:rPr>
        <w:t xml:space="preserve"> </w:t>
      </w:r>
      <w:r>
        <w:rPr>
          <w:rtl/>
        </w:rPr>
        <w:t>באופן מידיי וזמי</w:t>
      </w:r>
      <w:r>
        <w:rPr>
          <w:rFonts w:hint="cs"/>
          <w:rtl/>
        </w:rPr>
        <w:t>ן</w:t>
      </w:r>
      <w:r>
        <w:rPr>
          <w:rtl/>
        </w:rPr>
        <w:t xml:space="preserve"> במסגרות החינוך</w:t>
      </w:r>
      <w:r>
        <w:rPr>
          <w:rFonts w:hint="cs"/>
          <w:rtl/>
        </w:rPr>
        <w:t>,</w:t>
      </w:r>
      <w:r>
        <w:rPr>
          <w:rtl/>
        </w:rPr>
        <w:t xml:space="preserve"> ובמקרה הצורך גם</w:t>
      </w:r>
      <w:r>
        <w:rPr>
          <w:rFonts w:hint="cs"/>
          <w:rtl/>
        </w:rPr>
        <w:t xml:space="preserve"> </w:t>
      </w:r>
      <w:r>
        <w:rPr>
          <w:rtl/>
        </w:rPr>
        <w:t>כמענים פרטניים וקבוצתיים.</w:t>
      </w:r>
    </w:p>
    <w:p w14:paraId="1B8CC927" w14:textId="77777777" w:rsidR="003528F0" w:rsidRDefault="003528F0" w:rsidP="009B10C1">
      <w:pPr>
        <w:pStyle w:val="a7"/>
        <w:spacing w:line="269" w:lineRule="auto"/>
        <w:rPr>
          <w:rtl/>
        </w:rPr>
      </w:pPr>
    </w:p>
    <w:p w14:paraId="030D9A9D" w14:textId="77777777" w:rsidR="003528F0" w:rsidRDefault="003528F0" w:rsidP="009B10C1">
      <w:pPr>
        <w:spacing w:line="269" w:lineRule="auto"/>
        <w:rPr>
          <w:rtl/>
        </w:rPr>
      </w:pPr>
      <w:r>
        <w:rPr>
          <w:rFonts w:hint="cs"/>
          <w:rtl/>
        </w:rPr>
        <w:t xml:space="preserve">משרד הבריאות השיב למשרד מבקר המדינה כי </w:t>
      </w:r>
      <w:r w:rsidRPr="000B0802">
        <w:rPr>
          <w:rtl/>
        </w:rPr>
        <w:t xml:space="preserve">סוגיית משך ההמתנה </w:t>
      </w:r>
      <w:r>
        <w:rPr>
          <w:rFonts w:hint="cs"/>
          <w:rtl/>
        </w:rPr>
        <w:t>בקופות החולים</w:t>
      </w:r>
      <w:r w:rsidRPr="000B0802">
        <w:rPr>
          <w:rtl/>
        </w:rPr>
        <w:t xml:space="preserve"> מטופלת במסגרת התכנית הלאומית לבריאות נפשית </w:t>
      </w:r>
      <w:r>
        <w:rPr>
          <w:rFonts w:hint="cs"/>
          <w:rtl/>
        </w:rPr>
        <w:t>שהוא מוביל</w:t>
      </w:r>
      <w:r w:rsidRPr="000B0802">
        <w:rPr>
          <w:rtl/>
        </w:rPr>
        <w:t>.</w:t>
      </w:r>
    </w:p>
    <w:p w14:paraId="3BF12A6A" w14:textId="77777777" w:rsidR="003528F0" w:rsidRDefault="003528F0" w:rsidP="009B10C1">
      <w:pPr>
        <w:spacing w:line="269" w:lineRule="auto"/>
        <w:rPr>
          <w:rtl/>
        </w:rPr>
      </w:pPr>
    </w:p>
    <w:p w14:paraId="2DF4F2E3" w14:textId="77777777" w:rsidR="003528F0" w:rsidRPr="000D40F2" w:rsidRDefault="003528F0" w:rsidP="009B10C1">
      <w:pPr>
        <w:pStyle w:val="31"/>
        <w:spacing w:before="0" w:line="269" w:lineRule="auto"/>
        <w:rPr>
          <w:rtl/>
        </w:rPr>
      </w:pPr>
      <w:bookmarkStart w:id="99" w:name="_Toc203041341"/>
      <w:bookmarkStart w:id="100" w:name="_Toc203496635"/>
      <w:r>
        <w:rPr>
          <w:rFonts w:hint="cs"/>
          <w:rtl/>
        </w:rPr>
        <w:t xml:space="preserve">השפעת </w:t>
      </w:r>
      <w:r w:rsidRPr="000D40F2">
        <w:rPr>
          <w:rFonts w:hint="cs"/>
          <w:rtl/>
        </w:rPr>
        <w:t>מאפיינים ג</w:t>
      </w:r>
      <w:r>
        <w:rPr>
          <w:rFonts w:hint="cs"/>
          <w:rtl/>
        </w:rPr>
        <w:t>י</w:t>
      </w:r>
      <w:r w:rsidRPr="000D40F2">
        <w:rPr>
          <w:rFonts w:hint="cs"/>
          <w:rtl/>
        </w:rPr>
        <w:t>אוגרפי</w:t>
      </w:r>
      <w:r>
        <w:rPr>
          <w:rFonts w:hint="cs"/>
          <w:rtl/>
        </w:rPr>
        <w:t>י</w:t>
      </w:r>
      <w:r w:rsidRPr="000D40F2">
        <w:rPr>
          <w:rFonts w:hint="cs"/>
          <w:rtl/>
        </w:rPr>
        <w:t xml:space="preserve">ם </w:t>
      </w:r>
      <w:r>
        <w:rPr>
          <w:rFonts w:hint="cs"/>
          <w:rtl/>
        </w:rPr>
        <w:t>על משכי ההמתנה</w:t>
      </w:r>
      <w:bookmarkEnd w:id="99"/>
      <w:bookmarkEnd w:id="100"/>
    </w:p>
    <w:p w14:paraId="2916B8CC" w14:textId="77777777" w:rsidR="003528F0" w:rsidRDefault="003528F0" w:rsidP="009B10C1">
      <w:pPr>
        <w:pStyle w:val="a7"/>
        <w:spacing w:line="269" w:lineRule="auto"/>
        <w:rPr>
          <w:rtl/>
        </w:rPr>
      </w:pPr>
    </w:p>
    <w:p w14:paraId="67BC24C7" w14:textId="77777777" w:rsidR="003528F0" w:rsidRDefault="003528F0" w:rsidP="009B10C1">
      <w:pPr>
        <w:spacing w:line="269" w:lineRule="auto"/>
        <w:rPr>
          <w:rFonts w:ascii="David" w:hAnsi="David"/>
          <w:sz w:val="24"/>
          <w:rtl/>
        </w:rPr>
      </w:pPr>
      <w:r>
        <w:rPr>
          <w:rFonts w:ascii="David" w:hAnsi="David" w:hint="cs"/>
          <w:sz w:val="24"/>
          <w:rtl/>
        </w:rPr>
        <w:t>עוד נבדקו בביקורת משכי ההמתנה הממוצעים בשפ"ח, בקופות החולים ובשוק הפרטי על פי אזור מגורי ההורים (ראו תרשים 25 להלן).</w:t>
      </w:r>
    </w:p>
    <w:p w14:paraId="37DBC8C0" w14:textId="77777777" w:rsidR="003528F0" w:rsidRDefault="003528F0" w:rsidP="009B10C1">
      <w:pPr>
        <w:spacing w:line="269" w:lineRule="auto"/>
        <w:rPr>
          <w:rFonts w:ascii="David" w:hAnsi="David"/>
          <w:sz w:val="24"/>
          <w:rtl/>
        </w:rPr>
      </w:pPr>
    </w:p>
    <w:p w14:paraId="05B13B28" w14:textId="77777777" w:rsidR="003528F0" w:rsidRDefault="003528F0" w:rsidP="009B10C1">
      <w:pPr>
        <w:spacing w:line="269" w:lineRule="auto"/>
        <w:jc w:val="center"/>
        <w:rPr>
          <w:rFonts w:ascii="David" w:hAnsi="David"/>
          <w:sz w:val="24"/>
          <w:rtl/>
        </w:rPr>
      </w:pPr>
      <w:r>
        <w:rPr>
          <w:rFonts w:ascii="David" w:hAnsi="David" w:hint="cs"/>
          <w:sz w:val="24"/>
          <w:rtl/>
        </w:rPr>
        <w:t xml:space="preserve">תרשים 25: </w:t>
      </w:r>
      <w:bookmarkStart w:id="101" w:name="_Hlk193824981"/>
      <w:r>
        <w:rPr>
          <w:rFonts w:ascii="David" w:hAnsi="David" w:hint="cs"/>
          <w:b/>
          <w:bCs/>
          <w:sz w:val="24"/>
          <w:rtl/>
        </w:rPr>
        <w:t>משך</w:t>
      </w:r>
      <w:r w:rsidRPr="00A555D4">
        <w:rPr>
          <w:rFonts w:ascii="David" w:hAnsi="David" w:hint="cs"/>
          <w:b/>
          <w:bCs/>
          <w:sz w:val="24"/>
          <w:rtl/>
        </w:rPr>
        <w:t xml:space="preserve"> ההמתנה הממוצע (בימים) </w:t>
      </w:r>
      <w:r>
        <w:rPr>
          <w:rFonts w:ascii="David" w:hAnsi="David" w:hint="cs"/>
          <w:b/>
          <w:bCs/>
          <w:sz w:val="24"/>
          <w:rtl/>
        </w:rPr>
        <w:t>לקבלת המענה הראשון במסגרות הטיפוליות</w:t>
      </w:r>
      <w:r w:rsidRPr="00B566B5">
        <w:rPr>
          <w:rFonts w:ascii="David" w:hAnsi="David" w:hint="cs"/>
          <w:b/>
          <w:bCs/>
          <w:sz w:val="24"/>
          <w:rtl/>
        </w:rPr>
        <w:t>, לפי אזורים גיאוגרפיים</w:t>
      </w:r>
      <w:bookmarkEnd w:id="101"/>
    </w:p>
    <w:p w14:paraId="7B3712FE" w14:textId="77777777" w:rsidR="003528F0" w:rsidRDefault="003528F0" w:rsidP="0004460B">
      <w:pPr>
        <w:spacing w:line="269" w:lineRule="auto"/>
        <w:jc w:val="center"/>
        <w:rPr>
          <w:rFonts w:ascii="David" w:hAnsi="David"/>
          <w:szCs w:val="20"/>
          <w:rtl/>
        </w:rPr>
      </w:pPr>
      <w:r>
        <w:rPr>
          <w:noProof/>
        </w:rPr>
        <w:drawing>
          <wp:inline distT="0" distB="0" distL="0" distR="0" wp14:anchorId="503BBD6A" wp14:editId="1EDE70D0">
            <wp:extent cx="4466908" cy="3419042"/>
            <wp:effectExtent l="0" t="0" r="0" b="0"/>
            <wp:docPr id="122" name="תמונה 122" descr="בתרשים מוצגים משכי ההמתנה הממוצעים לכל מסגרת טיפולית שנבדקה: קופות החולים, השפ&quot;חים ומטפלים פרטיים בחלוקה לאזורים הגאוגרפים הבאים: אזור השרון והשומרון, השפלה והדרום, חיפה והצפון, תל אביב וגוש דן וירושלים והסביבה. הממצאים העיקריים שעולים מהתרשים מופיעים בטקסט שמתחת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86322" cy="3433902"/>
                    </a:xfrm>
                    <a:prstGeom prst="rect">
                      <a:avLst/>
                    </a:prstGeom>
                    <a:noFill/>
                    <a:ln>
                      <a:noFill/>
                    </a:ln>
                  </pic:spPr>
                </pic:pic>
              </a:graphicData>
            </a:graphic>
          </wp:inline>
        </w:drawing>
      </w:r>
    </w:p>
    <w:p w14:paraId="0AE09396" w14:textId="77777777" w:rsidR="003528F0" w:rsidRDefault="003528F0" w:rsidP="009B10C1">
      <w:pPr>
        <w:spacing w:line="269" w:lineRule="auto"/>
        <w:jc w:val="left"/>
        <w:rPr>
          <w:rFonts w:ascii="David" w:hAnsi="David"/>
          <w:szCs w:val="20"/>
          <w:rtl/>
        </w:rPr>
      </w:pPr>
      <w:r w:rsidRPr="005848E8">
        <w:rPr>
          <w:rFonts w:ascii="David" w:hAnsi="David" w:hint="cs"/>
          <w:szCs w:val="20"/>
          <w:rtl/>
        </w:rPr>
        <w:t>על פי</w:t>
      </w:r>
      <w:r>
        <w:rPr>
          <w:rFonts w:ascii="David" w:hAnsi="David" w:hint="cs"/>
          <w:szCs w:val="20"/>
          <w:rtl/>
        </w:rPr>
        <w:t xml:space="preserve"> </w:t>
      </w:r>
      <w:bookmarkStart w:id="102" w:name="_Hlk193825053"/>
      <w:r>
        <w:rPr>
          <w:rFonts w:ascii="David" w:hAnsi="David" w:hint="cs"/>
          <w:szCs w:val="20"/>
          <w:rtl/>
        </w:rPr>
        <w:t>נתוני</w:t>
      </w:r>
      <w:r w:rsidRPr="00157654">
        <w:rPr>
          <w:rFonts w:ascii="David" w:hAnsi="David" w:hint="cs"/>
          <w:szCs w:val="20"/>
          <w:rtl/>
        </w:rPr>
        <w:t xml:space="preserve"> </w:t>
      </w:r>
      <w:r>
        <w:rPr>
          <w:rFonts w:ascii="David" w:hAnsi="David" w:hint="cs"/>
          <w:szCs w:val="20"/>
          <w:rtl/>
        </w:rPr>
        <w:t>סקר</w:t>
      </w:r>
      <w:r w:rsidRPr="00157654">
        <w:rPr>
          <w:rFonts w:ascii="David" w:hAnsi="David" w:hint="cs"/>
          <w:szCs w:val="20"/>
          <w:rtl/>
        </w:rPr>
        <w:t xml:space="preserve"> </w:t>
      </w:r>
      <w:r>
        <w:rPr>
          <w:rFonts w:ascii="David" w:hAnsi="David" w:hint="cs"/>
          <w:szCs w:val="20"/>
          <w:rtl/>
        </w:rPr>
        <w:t>ה</w:t>
      </w:r>
      <w:r w:rsidRPr="00157654">
        <w:rPr>
          <w:rFonts w:ascii="David" w:hAnsi="David" w:hint="cs"/>
          <w:szCs w:val="20"/>
          <w:rtl/>
        </w:rPr>
        <w:t>הורים שעשה משרד מבקר המדינה.</w:t>
      </w:r>
      <w:bookmarkEnd w:id="102"/>
    </w:p>
    <w:p w14:paraId="648A97F7" w14:textId="77777777" w:rsidR="003528F0" w:rsidRDefault="003528F0" w:rsidP="009B10C1">
      <w:pPr>
        <w:pStyle w:val="a7"/>
        <w:spacing w:line="269" w:lineRule="auto"/>
        <w:rPr>
          <w:rtl/>
        </w:rPr>
      </w:pPr>
    </w:p>
    <w:p w14:paraId="33F4BA98" w14:textId="77777777" w:rsidR="003528F0" w:rsidRDefault="003528F0" w:rsidP="009B10C1">
      <w:pPr>
        <w:spacing w:line="269" w:lineRule="auto"/>
        <w:rPr>
          <w:rFonts w:ascii="David" w:hAnsi="David"/>
          <w:b/>
          <w:bCs/>
          <w:sz w:val="24"/>
          <w:rtl/>
        </w:rPr>
      </w:pPr>
      <w:r w:rsidRPr="00117EDD">
        <w:rPr>
          <w:rFonts w:ascii="David" w:hAnsi="David" w:hint="cs"/>
          <w:b/>
          <w:bCs/>
          <w:sz w:val="24"/>
          <w:rtl/>
        </w:rPr>
        <w:t xml:space="preserve">מהתרשים עולה כי באזור ירושלים </w:t>
      </w:r>
      <w:r w:rsidRPr="00B9398D">
        <w:rPr>
          <w:rFonts w:ascii="David" w:hAnsi="David" w:hint="cs"/>
          <w:b/>
          <w:bCs/>
          <w:sz w:val="24"/>
          <w:rtl/>
        </w:rPr>
        <w:t>וסביבתה משכי ההמתנה היו הארוכים ביותר הן בשוק הפרטי, הן בשפ"ח והן בקופות החולים (אצל המטפלים הפרטיים משך ההמתנה הממוצע הסתכם בכ-51.8 ימים, בשפ"ח הוא היה גבוה בכ-74% - כ-90.3 ימים, ואילו בקופות החולים משך ההמתנה הממוצע היה גבוה מאשר אצל המטפלים הפרטיים בכ-130.1% - כ-119.2 ימים). לגבי שאר אזורי המדינה - אצל המטפלים</w:t>
      </w:r>
      <w:r w:rsidRPr="00B9398D">
        <w:rPr>
          <w:rFonts w:ascii="David" w:hAnsi="David"/>
          <w:b/>
          <w:bCs/>
          <w:sz w:val="24"/>
          <w:rtl/>
        </w:rPr>
        <w:t xml:space="preserve"> </w:t>
      </w:r>
      <w:r w:rsidRPr="00B9398D">
        <w:rPr>
          <w:rFonts w:ascii="David" w:hAnsi="David" w:hint="eastAsia"/>
          <w:b/>
          <w:bCs/>
          <w:sz w:val="24"/>
          <w:rtl/>
        </w:rPr>
        <w:t>הפרטי</w:t>
      </w:r>
      <w:r w:rsidRPr="00B9398D">
        <w:rPr>
          <w:rFonts w:ascii="David" w:hAnsi="David" w:hint="cs"/>
          <w:b/>
          <w:bCs/>
          <w:sz w:val="24"/>
          <w:rtl/>
        </w:rPr>
        <w:t>ים משך ההמתנה</w:t>
      </w:r>
      <w:r w:rsidRPr="00117EDD">
        <w:rPr>
          <w:rFonts w:ascii="David" w:hAnsi="David" w:hint="cs"/>
          <w:b/>
          <w:bCs/>
          <w:sz w:val="24"/>
          <w:rtl/>
        </w:rPr>
        <w:t xml:space="preserve"> הממוצע הנמוך </w:t>
      </w:r>
      <w:r>
        <w:rPr>
          <w:rFonts w:ascii="David" w:hAnsi="David" w:hint="cs"/>
          <w:b/>
          <w:bCs/>
          <w:sz w:val="24"/>
          <w:rtl/>
        </w:rPr>
        <w:t>ביותר היה</w:t>
      </w:r>
      <w:r w:rsidRPr="00117EDD">
        <w:rPr>
          <w:rFonts w:ascii="David" w:hAnsi="David" w:hint="cs"/>
          <w:b/>
          <w:bCs/>
          <w:sz w:val="24"/>
          <w:rtl/>
        </w:rPr>
        <w:t xml:space="preserve"> באזור השרון והשומרון (כ-24.1 ימים), </w:t>
      </w:r>
      <w:r>
        <w:rPr>
          <w:rFonts w:ascii="David" w:hAnsi="David" w:hint="cs"/>
          <w:b/>
          <w:bCs/>
          <w:sz w:val="24"/>
          <w:rtl/>
        </w:rPr>
        <w:t>ו</w:t>
      </w:r>
      <w:r w:rsidRPr="00117EDD">
        <w:rPr>
          <w:rFonts w:ascii="David" w:hAnsi="David" w:hint="cs"/>
          <w:b/>
          <w:bCs/>
          <w:sz w:val="24"/>
          <w:rtl/>
        </w:rPr>
        <w:t xml:space="preserve">בשפ"חים ובקופות החולים </w:t>
      </w:r>
      <w:r>
        <w:rPr>
          <w:rFonts w:ascii="David" w:hAnsi="David" w:hint="cs"/>
          <w:b/>
          <w:bCs/>
          <w:sz w:val="24"/>
          <w:rtl/>
        </w:rPr>
        <w:t xml:space="preserve">משך ההמתנה הממוצע הנמוך ביותר היה </w:t>
      </w:r>
      <w:r w:rsidRPr="00117EDD">
        <w:rPr>
          <w:rFonts w:ascii="David" w:hAnsi="David" w:hint="cs"/>
          <w:b/>
          <w:bCs/>
          <w:sz w:val="24"/>
          <w:rtl/>
        </w:rPr>
        <w:t>בחיפה והצפון - כ-37.2 ימים בשפ"חים וכ-62 ימים בקופות החולים.</w:t>
      </w:r>
    </w:p>
    <w:p w14:paraId="4EA72738" w14:textId="77777777" w:rsidR="003528F0" w:rsidRDefault="003528F0" w:rsidP="009B10C1">
      <w:pPr>
        <w:pStyle w:val="a7"/>
        <w:spacing w:line="269" w:lineRule="auto"/>
        <w:rPr>
          <w:rtl/>
        </w:rPr>
      </w:pPr>
    </w:p>
    <w:p w14:paraId="7D986C8D" w14:textId="77777777" w:rsidR="003528F0" w:rsidRPr="00BE4ADA" w:rsidRDefault="003528F0" w:rsidP="009B10C1">
      <w:pPr>
        <w:spacing w:line="269" w:lineRule="auto"/>
        <w:rPr>
          <w:rFonts w:ascii="David" w:hAnsi="David"/>
          <w:b/>
          <w:bCs/>
          <w:sz w:val="24"/>
          <w:rtl/>
        </w:rPr>
      </w:pPr>
      <w:r w:rsidRPr="00BE4ADA">
        <w:rPr>
          <w:rFonts w:ascii="David" w:hAnsi="David" w:hint="eastAsia"/>
          <w:b/>
          <w:bCs/>
          <w:sz w:val="24"/>
          <w:rtl/>
        </w:rPr>
        <w:t>נתון</w:t>
      </w:r>
      <w:r w:rsidRPr="00BE4ADA">
        <w:rPr>
          <w:rFonts w:ascii="David" w:hAnsi="David"/>
          <w:b/>
          <w:bCs/>
          <w:sz w:val="24"/>
          <w:rtl/>
        </w:rPr>
        <w:t xml:space="preserve"> חשוב נוסף שעלה מהסקר הוא </w:t>
      </w:r>
      <w:r w:rsidRPr="00BE4ADA">
        <w:rPr>
          <w:rFonts w:ascii="David" w:hAnsi="David" w:hint="eastAsia"/>
          <w:b/>
          <w:bCs/>
          <w:sz w:val="24"/>
          <w:rtl/>
        </w:rPr>
        <w:t>שמשכי</w:t>
      </w:r>
      <w:r w:rsidRPr="00BE4ADA">
        <w:rPr>
          <w:rFonts w:ascii="David" w:hAnsi="David"/>
          <w:b/>
          <w:bCs/>
          <w:sz w:val="24"/>
          <w:rtl/>
        </w:rPr>
        <w:t xml:space="preserve"> ההמתנה לפגישה הראשונה בשפ"ח באזורים הפריפריאליים של הארץ נמוכים יותר מאשר באזורים המרכזיים יותר: ניתוח לפי מדד </w:t>
      </w:r>
      <w:r w:rsidRPr="00BE4ADA">
        <w:rPr>
          <w:rFonts w:ascii="David" w:hAnsi="David"/>
          <w:b/>
          <w:bCs/>
          <w:sz w:val="24"/>
          <w:rtl/>
        </w:rPr>
        <w:lastRenderedPageBreak/>
        <w:t>הפריפריאליות של הלמ"ס</w:t>
      </w:r>
      <w:r w:rsidRPr="00BE4ADA">
        <w:rPr>
          <w:rStyle w:val="af1"/>
          <w:rFonts w:ascii="David" w:hAnsi="David"/>
          <w:b/>
          <w:bCs/>
          <w:sz w:val="24"/>
          <w:rtl/>
        </w:rPr>
        <w:footnoteReference w:id="243"/>
      </w:r>
      <w:r w:rsidRPr="00BE4ADA">
        <w:rPr>
          <w:rFonts w:ascii="David" w:hAnsi="David"/>
          <w:b/>
          <w:bCs/>
          <w:sz w:val="24"/>
          <w:rtl/>
        </w:rPr>
        <w:t xml:space="preserve"> העלה שמשך ההמתנה ברשויות המקומיות הממוקמות באשכולות 1 - 5, </w:t>
      </w:r>
      <w:r w:rsidRPr="00BE4ADA">
        <w:rPr>
          <w:rFonts w:ascii="David" w:hAnsi="David" w:hint="eastAsia"/>
          <w:b/>
          <w:bCs/>
          <w:sz w:val="24"/>
          <w:rtl/>
        </w:rPr>
        <w:t>כלומר</w:t>
      </w:r>
      <w:r w:rsidRPr="00BE4ADA">
        <w:rPr>
          <w:rFonts w:ascii="David" w:hAnsi="David"/>
          <w:b/>
          <w:bCs/>
          <w:sz w:val="24"/>
          <w:rtl/>
        </w:rPr>
        <w:t xml:space="preserve"> </w:t>
      </w:r>
      <w:r w:rsidRPr="00BE4ADA">
        <w:rPr>
          <w:rFonts w:ascii="David" w:hAnsi="David" w:hint="eastAsia"/>
          <w:b/>
          <w:bCs/>
          <w:sz w:val="24"/>
          <w:rtl/>
        </w:rPr>
        <w:t>בפריפריה</w:t>
      </w:r>
      <w:r w:rsidRPr="00BE4ADA">
        <w:rPr>
          <w:rFonts w:ascii="David" w:hAnsi="David"/>
          <w:b/>
          <w:bCs/>
          <w:sz w:val="24"/>
          <w:rtl/>
        </w:rPr>
        <w:t xml:space="preserve"> </w:t>
      </w:r>
      <w:r w:rsidRPr="00BE4ADA">
        <w:rPr>
          <w:rFonts w:ascii="David" w:hAnsi="David" w:hint="eastAsia"/>
          <w:b/>
          <w:bCs/>
          <w:sz w:val="24"/>
          <w:rtl/>
        </w:rPr>
        <w:t>הגאוגרפית</w:t>
      </w:r>
      <w:r w:rsidRPr="00BE4ADA">
        <w:rPr>
          <w:rFonts w:ascii="David" w:hAnsi="David"/>
          <w:b/>
          <w:bCs/>
          <w:sz w:val="24"/>
          <w:rtl/>
        </w:rPr>
        <w:t xml:space="preserve">, היה כ-28.6 ימים, ואילו ברשויות שבאשכולות 6 - 8 ו-9 - 10, </w:t>
      </w:r>
      <w:r w:rsidRPr="00BE4ADA">
        <w:rPr>
          <w:rFonts w:ascii="David" w:hAnsi="David" w:hint="eastAsia"/>
          <w:b/>
          <w:bCs/>
          <w:sz w:val="24"/>
          <w:rtl/>
        </w:rPr>
        <w:t>ברשויות</w:t>
      </w:r>
      <w:r w:rsidRPr="00BE4ADA">
        <w:rPr>
          <w:rFonts w:ascii="David" w:hAnsi="David"/>
          <w:b/>
          <w:bCs/>
          <w:sz w:val="24"/>
          <w:rtl/>
        </w:rPr>
        <w:t xml:space="preserve"> </w:t>
      </w:r>
      <w:r w:rsidRPr="00BE4ADA">
        <w:rPr>
          <w:rFonts w:ascii="David" w:hAnsi="David" w:hint="eastAsia"/>
          <w:b/>
          <w:bCs/>
          <w:sz w:val="24"/>
          <w:rtl/>
        </w:rPr>
        <w:t>מקומיות</w:t>
      </w:r>
      <w:r w:rsidRPr="00BE4ADA">
        <w:rPr>
          <w:rFonts w:ascii="David" w:hAnsi="David"/>
          <w:b/>
          <w:bCs/>
          <w:sz w:val="24"/>
          <w:rtl/>
        </w:rPr>
        <w:t xml:space="preserve"> </w:t>
      </w:r>
      <w:r w:rsidRPr="00BE4ADA">
        <w:rPr>
          <w:rFonts w:ascii="David" w:hAnsi="David" w:hint="eastAsia"/>
          <w:b/>
          <w:bCs/>
          <w:sz w:val="24"/>
          <w:rtl/>
        </w:rPr>
        <w:t>מרכזיות</w:t>
      </w:r>
      <w:r w:rsidRPr="00BE4ADA">
        <w:rPr>
          <w:rFonts w:ascii="David" w:hAnsi="David"/>
          <w:b/>
          <w:bCs/>
          <w:sz w:val="24"/>
          <w:rtl/>
        </w:rPr>
        <w:t xml:space="preserve"> </w:t>
      </w:r>
      <w:r w:rsidRPr="00BE4ADA">
        <w:rPr>
          <w:rFonts w:ascii="David" w:hAnsi="David" w:hint="eastAsia"/>
          <w:b/>
          <w:bCs/>
          <w:sz w:val="24"/>
          <w:rtl/>
        </w:rPr>
        <w:t>מבחינה</w:t>
      </w:r>
      <w:r w:rsidRPr="00BE4ADA">
        <w:rPr>
          <w:rFonts w:ascii="David" w:hAnsi="David"/>
          <w:b/>
          <w:bCs/>
          <w:sz w:val="24"/>
          <w:rtl/>
        </w:rPr>
        <w:t xml:space="preserve"> </w:t>
      </w:r>
      <w:r w:rsidRPr="00BE4ADA">
        <w:rPr>
          <w:rFonts w:ascii="David" w:hAnsi="David" w:hint="eastAsia"/>
          <w:b/>
          <w:bCs/>
          <w:sz w:val="24"/>
          <w:rtl/>
        </w:rPr>
        <w:t>גאוגרפית</w:t>
      </w:r>
      <w:r w:rsidRPr="00BE4ADA">
        <w:rPr>
          <w:rFonts w:ascii="David" w:hAnsi="David"/>
          <w:b/>
          <w:bCs/>
          <w:sz w:val="24"/>
          <w:rtl/>
        </w:rPr>
        <w:t xml:space="preserve">, </w:t>
      </w:r>
      <w:r w:rsidRPr="00BE4ADA">
        <w:rPr>
          <w:rFonts w:ascii="David" w:hAnsi="David" w:hint="eastAsia"/>
          <w:b/>
          <w:bCs/>
          <w:sz w:val="24"/>
          <w:rtl/>
        </w:rPr>
        <w:t>היה</w:t>
      </w:r>
      <w:r w:rsidRPr="00BE4ADA">
        <w:rPr>
          <w:rFonts w:ascii="David" w:hAnsi="David"/>
          <w:b/>
          <w:bCs/>
          <w:sz w:val="24"/>
          <w:rtl/>
        </w:rPr>
        <w:t xml:space="preserve"> </w:t>
      </w:r>
      <w:r w:rsidRPr="00BE4ADA">
        <w:rPr>
          <w:rFonts w:ascii="David" w:hAnsi="David" w:hint="eastAsia"/>
          <w:b/>
          <w:bCs/>
          <w:sz w:val="24"/>
          <w:rtl/>
        </w:rPr>
        <w:t>משך</w:t>
      </w:r>
      <w:r w:rsidRPr="00BE4ADA">
        <w:rPr>
          <w:rFonts w:ascii="David" w:hAnsi="David"/>
          <w:b/>
          <w:bCs/>
          <w:sz w:val="24"/>
          <w:rtl/>
        </w:rPr>
        <w:t xml:space="preserve"> </w:t>
      </w:r>
      <w:r w:rsidRPr="00BE4ADA">
        <w:rPr>
          <w:rFonts w:ascii="David" w:hAnsi="David" w:hint="eastAsia"/>
          <w:b/>
          <w:bCs/>
          <w:sz w:val="24"/>
          <w:rtl/>
        </w:rPr>
        <w:t>ההמתנה</w:t>
      </w:r>
      <w:r w:rsidRPr="00BE4ADA">
        <w:rPr>
          <w:rFonts w:ascii="David" w:hAnsi="David"/>
          <w:b/>
          <w:bCs/>
          <w:sz w:val="24"/>
          <w:rtl/>
        </w:rPr>
        <w:t xml:space="preserve"> </w:t>
      </w:r>
      <w:r w:rsidRPr="00BE4ADA">
        <w:rPr>
          <w:rFonts w:ascii="David" w:hAnsi="David" w:hint="eastAsia"/>
          <w:b/>
          <w:bCs/>
          <w:sz w:val="24"/>
          <w:rtl/>
        </w:rPr>
        <w:t>כ</w:t>
      </w:r>
      <w:r w:rsidRPr="00BE4ADA">
        <w:rPr>
          <w:rFonts w:ascii="David" w:hAnsi="David"/>
          <w:b/>
          <w:bCs/>
          <w:sz w:val="24"/>
          <w:rtl/>
        </w:rPr>
        <w:t xml:space="preserve">-65.81 </w:t>
      </w:r>
      <w:r w:rsidRPr="00BE4ADA">
        <w:rPr>
          <w:rFonts w:ascii="David" w:hAnsi="David" w:hint="eastAsia"/>
          <w:b/>
          <w:bCs/>
          <w:sz w:val="24"/>
          <w:rtl/>
        </w:rPr>
        <w:t>וכ</w:t>
      </w:r>
      <w:r w:rsidRPr="00BE4ADA">
        <w:rPr>
          <w:rFonts w:ascii="David" w:hAnsi="David"/>
          <w:b/>
          <w:bCs/>
          <w:sz w:val="24"/>
          <w:rtl/>
        </w:rPr>
        <w:t xml:space="preserve">-68.81 </w:t>
      </w:r>
      <w:r w:rsidRPr="00BE4ADA">
        <w:rPr>
          <w:rFonts w:ascii="David" w:hAnsi="David" w:hint="eastAsia"/>
          <w:b/>
          <w:bCs/>
          <w:sz w:val="24"/>
          <w:rtl/>
        </w:rPr>
        <w:t>ימים</w:t>
      </w:r>
      <w:r w:rsidRPr="00BE4ADA">
        <w:rPr>
          <w:rFonts w:ascii="David" w:hAnsi="David"/>
          <w:b/>
          <w:bCs/>
          <w:sz w:val="24"/>
          <w:rtl/>
        </w:rPr>
        <w:t xml:space="preserve">, </w:t>
      </w:r>
      <w:r w:rsidRPr="00BE4ADA">
        <w:rPr>
          <w:rFonts w:ascii="David" w:hAnsi="David" w:hint="eastAsia"/>
          <w:b/>
          <w:bCs/>
          <w:sz w:val="24"/>
          <w:rtl/>
        </w:rPr>
        <w:t>בהתאמה</w:t>
      </w:r>
      <w:r w:rsidRPr="00BE4ADA">
        <w:rPr>
          <w:rFonts w:ascii="David" w:hAnsi="David"/>
          <w:b/>
          <w:bCs/>
          <w:sz w:val="24"/>
          <w:rtl/>
        </w:rPr>
        <w:t xml:space="preserve">. </w:t>
      </w:r>
      <w:r w:rsidRPr="00BE4ADA">
        <w:rPr>
          <w:rFonts w:ascii="David" w:hAnsi="David" w:hint="eastAsia"/>
          <w:b/>
          <w:bCs/>
          <w:sz w:val="24"/>
          <w:rtl/>
        </w:rPr>
        <w:t>קרי</w:t>
      </w:r>
      <w:r w:rsidRPr="00BE4ADA">
        <w:rPr>
          <w:rFonts w:ascii="David" w:hAnsi="David"/>
          <w:b/>
          <w:bCs/>
          <w:sz w:val="24"/>
          <w:rtl/>
        </w:rPr>
        <w:t xml:space="preserve">, </w:t>
      </w:r>
      <w:r w:rsidRPr="00BE4ADA">
        <w:rPr>
          <w:rFonts w:ascii="David" w:hAnsi="David" w:hint="eastAsia"/>
          <w:b/>
          <w:bCs/>
          <w:sz w:val="24"/>
          <w:rtl/>
        </w:rPr>
        <w:t>משכי</w:t>
      </w:r>
      <w:r w:rsidRPr="00BE4ADA">
        <w:rPr>
          <w:rFonts w:ascii="David" w:hAnsi="David"/>
          <w:b/>
          <w:bCs/>
          <w:sz w:val="24"/>
          <w:rtl/>
        </w:rPr>
        <w:t xml:space="preserve"> </w:t>
      </w:r>
      <w:r w:rsidRPr="00BE4ADA">
        <w:rPr>
          <w:rFonts w:ascii="David" w:hAnsi="David" w:hint="eastAsia"/>
          <w:b/>
          <w:bCs/>
          <w:sz w:val="24"/>
          <w:rtl/>
        </w:rPr>
        <w:t>ההמתנה</w:t>
      </w:r>
      <w:r w:rsidRPr="00BE4ADA">
        <w:rPr>
          <w:rFonts w:ascii="David" w:hAnsi="David"/>
          <w:b/>
          <w:bCs/>
          <w:sz w:val="24"/>
          <w:rtl/>
        </w:rPr>
        <w:t xml:space="preserve"> </w:t>
      </w:r>
      <w:r w:rsidRPr="00BE4ADA">
        <w:rPr>
          <w:rFonts w:ascii="David" w:hAnsi="David" w:hint="eastAsia"/>
          <w:b/>
          <w:bCs/>
          <w:sz w:val="24"/>
          <w:rtl/>
        </w:rPr>
        <w:t>ברשויות</w:t>
      </w:r>
      <w:r w:rsidRPr="00BE4ADA">
        <w:rPr>
          <w:rFonts w:ascii="David" w:hAnsi="David"/>
          <w:b/>
          <w:bCs/>
          <w:sz w:val="24"/>
          <w:rtl/>
        </w:rPr>
        <w:t xml:space="preserve"> </w:t>
      </w:r>
      <w:r w:rsidRPr="00BE4ADA">
        <w:rPr>
          <w:rFonts w:ascii="David" w:hAnsi="David" w:hint="eastAsia"/>
          <w:b/>
          <w:bCs/>
          <w:sz w:val="24"/>
          <w:rtl/>
        </w:rPr>
        <w:t>המקומיות</w:t>
      </w:r>
      <w:r w:rsidRPr="00BE4ADA">
        <w:rPr>
          <w:rFonts w:ascii="David" w:hAnsi="David"/>
          <w:b/>
          <w:bCs/>
          <w:sz w:val="24"/>
          <w:rtl/>
        </w:rPr>
        <w:t xml:space="preserve"> </w:t>
      </w:r>
      <w:r w:rsidRPr="00BE4ADA">
        <w:rPr>
          <w:rFonts w:ascii="David" w:hAnsi="David" w:hint="eastAsia"/>
          <w:b/>
          <w:bCs/>
          <w:sz w:val="24"/>
          <w:rtl/>
        </w:rPr>
        <w:t>המרכזיות</w:t>
      </w:r>
      <w:r w:rsidRPr="00BE4ADA">
        <w:rPr>
          <w:rFonts w:ascii="David" w:hAnsi="David"/>
          <w:b/>
          <w:bCs/>
          <w:sz w:val="24"/>
          <w:rtl/>
        </w:rPr>
        <w:t xml:space="preserve"> </w:t>
      </w:r>
      <w:r w:rsidRPr="00BE4ADA">
        <w:rPr>
          <w:rFonts w:ascii="David" w:hAnsi="David" w:hint="eastAsia"/>
          <w:b/>
          <w:bCs/>
          <w:sz w:val="24"/>
          <w:rtl/>
        </w:rPr>
        <w:t>מבחינה</w:t>
      </w:r>
      <w:r w:rsidRPr="00BE4ADA">
        <w:rPr>
          <w:rFonts w:ascii="David" w:hAnsi="David"/>
          <w:b/>
          <w:bCs/>
          <w:sz w:val="24"/>
          <w:rtl/>
        </w:rPr>
        <w:t xml:space="preserve"> </w:t>
      </w:r>
      <w:r w:rsidRPr="00BE4ADA">
        <w:rPr>
          <w:rFonts w:ascii="David" w:hAnsi="David" w:hint="eastAsia"/>
          <w:b/>
          <w:bCs/>
          <w:sz w:val="24"/>
          <w:rtl/>
        </w:rPr>
        <w:t>גיאוגרפית</w:t>
      </w:r>
      <w:r w:rsidRPr="00BE4ADA">
        <w:rPr>
          <w:rFonts w:ascii="David" w:hAnsi="David"/>
          <w:b/>
          <w:bCs/>
          <w:sz w:val="24"/>
          <w:rtl/>
        </w:rPr>
        <w:t xml:space="preserve"> </w:t>
      </w:r>
      <w:r w:rsidRPr="00BE4ADA">
        <w:rPr>
          <w:rFonts w:ascii="David" w:hAnsi="David" w:hint="eastAsia"/>
          <w:b/>
          <w:bCs/>
          <w:sz w:val="24"/>
          <w:rtl/>
        </w:rPr>
        <w:t>יותר</w:t>
      </w:r>
      <w:r w:rsidRPr="00BE4ADA">
        <w:rPr>
          <w:rFonts w:ascii="David" w:hAnsi="David"/>
          <w:b/>
          <w:bCs/>
          <w:sz w:val="24"/>
          <w:rtl/>
        </w:rPr>
        <w:t xml:space="preserve"> </w:t>
      </w:r>
      <w:r w:rsidRPr="00BE4ADA">
        <w:rPr>
          <w:rFonts w:ascii="David" w:hAnsi="David" w:hint="eastAsia"/>
          <w:b/>
          <w:bCs/>
          <w:sz w:val="24"/>
          <w:rtl/>
        </w:rPr>
        <w:t>מכפולים</w:t>
      </w:r>
      <w:r w:rsidRPr="00BE4ADA">
        <w:rPr>
          <w:rFonts w:ascii="David" w:hAnsi="David"/>
          <w:b/>
          <w:bCs/>
          <w:sz w:val="24"/>
          <w:rtl/>
        </w:rPr>
        <w:t xml:space="preserve"> </w:t>
      </w:r>
      <w:r w:rsidRPr="00BE4ADA">
        <w:rPr>
          <w:rFonts w:ascii="David" w:hAnsi="David" w:hint="eastAsia"/>
          <w:b/>
          <w:bCs/>
          <w:sz w:val="24"/>
          <w:rtl/>
        </w:rPr>
        <w:t>ממשכי</w:t>
      </w:r>
      <w:r w:rsidRPr="00BE4ADA">
        <w:rPr>
          <w:rFonts w:ascii="David" w:hAnsi="David"/>
          <w:b/>
          <w:bCs/>
          <w:sz w:val="24"/>
          <w:rtl/>
        </w:rPr>
        <w:t xml:space="preserve"> </w:t>
      </w:r>
      <w:r w:rsidRPr="00BE4ADA">
        <w:rPr>
          <w:rFonts w:ascii="David" w:hAnsi="David" w:hint="eastAsia"/>
          <w:b/>
          <w:bCs/>
          <w:sz w:val="24"/>
          <w:rtl/>
        </w:rPr>
        <w:t>ההמתנה</w:t>
      </w:r>
      <w:r w:rsidRPr="00BE4ADA">
        <w:rPr>
          <w:rFonts w:ascii="David" w:hAnsi="David"/>
          <w:b/>
          <w:bCs/>
          <w:sz w:val="24"/>
          <w:rtl/>
        </w:rPr>
        <w:t xml:space="preserve"> </w:t>
      </w:r>
      <w:r w:rsidRPr="00BE4ADA">
        <w:rPr>
          <w:rFonts w:ascii="David" w:hAnsi="David" w:hint="eastAsia"/>
          <w:b/>
          <w:bCs/>
          <w:sz w:val="24"/>
          <w:rtl/>
        </w:rPr>
        <w:t>בפריפריה</w:t>
      </w:r>
      <w:r w:rsidRPr="00BE4ADA">
        <w:rPr>
          <w:rFonts w:ascii="David" w:hAnsi="David"/>
          <w:b/>
          <w:bCs/>
          <w:sz w:val="24"/>
          <w:rtl/>
        </w:rPr>
        <w:t xml:space="preserve"> </w:t>
      </w:r>
      <w:r w:rsidRPr="00BE4ADA">
        <w:rPr>
          <w:rFonts w:ascii="David" w:hAnsi="David" w:hint="eastAsia"/>
          <w:b/>
          <w:bCs/>
          <w:sz w:val="24"/>
          <w:rtl/>
        </w:rPr>
        <w:t>הגיאוגרפית</w:t>
      </w:r>
      <w:r w:rsidRPr="00BE4ADA">
        <w:rPr>
          <w:rFonts w:ascii="David" w:hAnsi="David"/>
          <w:b/>
          <w:bCs/>
          <w:sz w:val="24"/>
          <w:rtl/>
        </w:rPr>
        <w:t>.</w:t>
      </w:r>
    </w:p>
    <w:p w14:paraId="5B895BED" w14:textId="77777777" w:rsidR="003528F0" w:rsidRDefault="003528F0" w:rsidP="009B10C1">
      <w:pPr>
        <w:pStyle w:val="a7"/>
        <w:spacing w:line="269" w:lineRule="auto"/>
        <w:rPr>
          <w:rtl/>
        </w:rPr>
      </w:pPr>
    </w:p>
    <w:p w14:paraId="3F9872EE" w14:textId="77777777" w:rsidR="003528F0" w:rsidRDefault="003528F0" w:rsidP="009B10C1">
      <w:pPr>
        <w:spacing w:line="269" w:lineRule="auto"/>
        <w:rPr>
          <w:rFonts w:asciiTheme="minorHAnsi" w:hAnsiTheme="minorHAnsi"/>
          <w:b/>
          <w:bCs/>
          <w:sz w:val="24"/>
          <w:rtl/>
        </w:rPr>
      </w:pPr>
      <w:r>
        <w:rPr>
          <w:rFonts w:asciiTheme="minorHAnsi" w:hAnsiTheme="minorHAnsi" w:hint="cs"/>
          <w:b/>
          <w:bCs/>
          <w:sz w:val="24"/>
          <w:rtl/>
        </w:rPr>
        <w:t xml:space="preserve">משרד מבקר המדינה ממליץ למשרד החינוך לקדם פתרונות לצמצום משכי ההמתנה בשפ"חים הנמצאים ברשויות המקומיות באזור ירושלים וסביבתה </w:t>
      </w:r>
      <w:r w:rsidRPr="006A2992">
        <w:rPr>
          <w:rFonts w:ascii="David" w:hAnsi="David" w:hint="eastAsia"/>
          <w:b/>
          <w:bCs/>
          <w:sz w:val="24"/>
          <w:rtl/>
        </w:rPr>
        <w:t>וברשויות</w:t>
      </w:r>
      <w:r w:rsidRPr="006A2992">
        <w:rPr>
          <w:rFonts w:ascii="David" w:hAnsi="David"/>
          <w:b/>
          <w:bCs/>
          <w:sz w:val="24"/>
          <w:rtl/>
        </w:rPr>
        <w:t xml:space="preserve"> </w:t>
      </w:r>
      <w:r w:rsidRPr="006A2992">
        <w:rPr>
          <w:rFonts w:ascii="David" w:hAnsi="David" w:hint="eastAsia"/>
          <w:b/>
          <w:bCs/>
          <w:sz w:val="24"/>
          <w:rtl/>
        </w:rPr>
        <w:t>המקומיות</w:t>
      </w:r>
      <w:r w:rsidRPr="006A2992">
        <w:rPr>
          <w:rFonts w:ascii="David" w:hAnsi="David"/>
          <w:b/>
          <w:bCs/>
          <w:sz w:val="24"/>
          <w:rtl/>
        </w:rPr>
        <w:t xml:space="preserve"> </w:t>
      </w:r>
      <w:r w:rsidRPr="006A2992">
        <w:rPr>
          <w:rFonts w:ascii="David" w:hAnsi="David" w:hint="eastAsia"/>
          <w:b/>
          <w:bCs/>
          <w:sz w:val="24"/>
          <w:rtl/>
        </w:rPr>
        <w:t>המרכזיות</w:t>
      </w:r>
      <w:r w:rsidRPr="006A2992">
        <w:rPr>
          <w:rFonts w:ascii="David" w:hAnsi="David"/>
          <w:b/>
          <w:bCs/>
          <w:sz w:val="24"/>
          <w:rtl/>
        </w:rPr>
        <w:t xml:space="preserve"> </w:t>
      </w:r>
      <w:r w:rsidRPr="006A2992">
        <w:rPr>
          <w:rFonts w:ascii="David" w:hAnsi="David" w:hint="eastAsia"/>
          <w:b/>
          <w:bCs/>
          <w:sz w:val="24"/>
          <w:rtl/>
        </w:rPr>
        <w:t>מבחינה</w:t>
      </w:r>
      <w:r w:rsidRPr="006A2992">
        <w:rPr>
          <w:rFonts w:ascii="David" w:hAnsi="David"/>
          <w:b/>
          <w:bCs/>
          <w:sz w:val="24"/>
          <w:rtl/>
        </w:rPr>
        <w:t xml:space="preserve"> </w:t>
      </w:r>
      <w:r w:rsidRPr="006A2992">
        <w:rPr>
          <w:rFonts w:ascii="David" w:hAnsi="David" w:hint="eastAsia"/>
          <w:b/>
          <w:bCs/>
          <w:sz w:val="24"/>
          <w:rtl/>
        </w:rPr>
        <w:t>גיאוגרפית</w:t>
      </w:r>
      <w:r w:rsidRPr="006A2992">
        <w:rPr>
          <w:rFonts w:ascii="David" w:hAnsi="David"/>
          <w:b/>
          <w:bCs/>
          <w:sz w:val="24"/>
          <w:rtl/>
        </w:rPr>
        <w:t>.</w:t>
      </w:r>
    </w:p>
    <w:p w14:paraId="567DFA83" w14:textId="77777777" w:rsidR="003528F0" w:rsidRPr="00117EDD" w:rsidRDefault="003528F0" w:rsidP="009B10C1">
      <w:pPr>
        <w:spacing w:line="269" w:lineRule="auto"/>
        <w:rPr>
          <w:rFonts w:asciiTheme="minorHAnsi" w:hAnsiTheme="minorHAnsi"/>
          <w:b/>
          <w:bCs/>
          <w:sz w:val="24"/>
          <w:rtl/>
        </w:rPr>
      </w:pPr>
    </w:p>
    <w:p w14:paraId="3A005C91" w14:textId="77777777" w:rsidR="003528F0" w:rsidRDefault="003528F0" w:rsidP="009B10C1">
      <w:pPr>
        <w:pStyle w:val="20"/>
        <w:spacing w:before="0" w:line="269" w:lineRule="auto"/>
        <w:rPr>
          <w:rtl/>
        </w:rPr>
      </w:pPr>
      <w:bookmarkStart w:id="103" w:name="_Toc203041342"/>
      <w:bookmarkStart w:id="104" w:name="_Toc203496636"/>
      <w:r>
        <w:rPr>
          <w:rFonts w:hint="cs"/>
          <w:rtl/>
        </w:rPr>
        <w:t>מעורבות הרשות המקומית בפעילות השפ"ח</w:t>
      </w:r>
      <w:bookmarkEnd w:id="103"/>
      <w:bookmarkEnd w:id="104"/>
      <w:r>
        <w:rPr>
          <w:rFonts w:hint="cs"/>
          <w:rtl/>
        </w:rPr>
        <w:t xml:space="preserve"> </w:t>
      </w:r>
    </w:p>
    <w:p w14:paraId="3AEBEC82" w14:textId="77777777" w:rsidR="003528F0" w:rsidRPr="0074064B" w:rsidRDefault="003528F0" w:rsidP="009B10C1">
      <w:pPr>
        <w:spacing w:line="269" w:lineRule="auto"/>
        <w:rPr>
          <w:rtl/>
        </w:rPr>
      </w:pPr>
    </w:p>
    <w:p w14:paraId="07DD1C29" w14:textId="77777777" w:rsidR="003528F0" w:rsidRDefault="003528F0" w:rsidP="009B10C1">
      <w:pPr>
        <w:pStyle w:val="31"/>
        <w:spacing w:before="0" w:line="269" w:lineRule="auto"/>
        <w:rPr>
          <w:rtl/>
        </w:rPr>
      </w:pPr>
      <w:bookmarkStart w:id="105" w:name="_Toc203041343"/>
      <w:bookmarkStart w:id="106" w:name="_Toc203496637"/>
      <w:r>
        <w:rPr>
          <w:rFonts w:hint="cs"/>
          <w:rtl/>
        </w:rPr>
        <w:t>ממשק העבודה עם הרשות המקומית</w:t>
      </w:r>
      <w:bookmarkEnd w:id="105"/>
      <w:bookmarkEnd w:id="106"/>
      <w:r>
        <w:rPr>
          <w:rFonts w:hint="cs"/>
          <w:rtl/>
        </w:rPr>
        <w:t xml:space="preserve"> </w:t>
      </w:r>
    </w:p>
    <w:p w14:paraId="488DF7B5" w14:textId="77777777" w:rsidR="003528F0" w:rsidRPr="006B39EF" w:rsidRDefault="003528F0" w:rsidP="009B10C1">
      <w:pPr>
        <w:pStyle w:val="a7"/>
        <w:spacing w:line="269" w:lineRule="auto"/>
        <w:rPr>
          <w:rtl/>
        </w:rPr>
      </w:pPr>
    </w:p>
    <w:p w14:paraId="0964B80B" w14:textId="77777777" w:rsidR="003528F0" w:rsidRDefault="003528F0" w:rsidP="009B10C1">
      <w:pPr>
        <w:spacing w:line="269" w:lineRule="auto"/>
        <w:rPr>
          <w:rtl/>
        </w:rPr>
      </w:pPr>
      <w:r w:rsidRPr="0017610B">
        <w:rPr>
          <w:rtl/>
        </w:rPr>
        <w:t>השירות הפסיכולוגי-חינוכי ניתן על ידי הרשות המקומית באמצעות יחיד</w:t>
      </w:r>
      <w:r>
        <w:rPr>
          <w:rFonts w:hint="cs"/>
          <w:rtl/>
        </w:rPr>
        <w:t>ת השפ"ח</w:t>
      </w:r>
      <w:r w:rsidRPr="0017610B">
        <w:rPr>
          <w:rtl/>
        </w:rPr>
        <w:t xml:space="preserve"> </w:t>
      </w:r>
      <w:r>
        <w:rPr>
          <w:rFonts w:hint="cs"/>
          <w:rtl/>
        </w:rPr>
        <w:t>ש</w:t>
      </w:r>
      <w:r w:rsidRPr="0017610B">
        <w:rPr>
          <w:rtl/>
        </w:rPr>
        <w:t>ברשות</w:t>
      </w:r>
      <w:r>
        <w:rPr>
          <w:rFonts w:hint="cs"/>
          <w:rtl/>
        </w:rPr>
        <w:t>, ואולם תקני הפסיכולוגים החינוכיים מוקצים על ידי משרד החינוך</w:t>
      </w:r>
      <w:r>
        <w:rPr>
          <w:rStyle w:val="af1"/>
          <w:rtl/>
        </w:rPr>
        <w:footnoteReference w:id="244"/>
      </w:r>
      <w:r>
        <w:rPr>
          <w:rFonts w:hint="cs"/>
          <w:rtl/>
        </w:rPr>
        <w:t xml:space="preserve">. שכרם של הפסיכולוגים משולם על ידי הרשות המקומית. משרד החינוך משתתף במימון שכרם של הפסיכולוגים בשפ"חים </w:t>
      </w:r>
      <w:r w:rsidRPr="00807E1B">
        <w:rPr>
          <w:rtl/>
        </w:rPr>
        <w:t>ובמימון הוצאות</w:t>
      </w:r>
      <w:r>
        <w:rPr>
          <w:rFonts w:hint="cs"/>
          <w:rtl/>
        </w:rPr>
        <w:t xml:space="preserve"> עבור הדרכות מקצועיות לפסיכולוגים</w:t>
      </w:r>
      <w:r>
        <w:rPr>
          <w:rStyle w:val="af1"/>
          <w:rtl/>
        </w:rPr>
        <w:footnoteReference w:id="245"/>
      </w:r>
      <w:r>
        <w:rPr>
          <w:rFonts w:hint="cs"/>
          <w:rtl/>
        </w:rPr>
        <w:t xml:space="preserve">. במסגרת זו, משרד החינוך מתווה את מדיניות עבודת השפ"ח ברשויות המקומיות, </w:t>
      </w:r>
      <w:r w:rsidRPr="007438EA">
        <w:rPr>
          <w:rtl/>
        </w:rPr>
        <w:t>קובע נהלים וסטנדרטים לעבודה מקצועית</w:t>
      </w:r>
      <w:r>
        <w:rPr>
          <w:rFonts w:hint="cs"/>
          <w:rtl/>
        </w:rPr>
        <w:t xml:space="preserve"> בשפ"חים, מספק תשתית הכשרה מקצועית ומפקח על עבודת השפ"חים</w:t>
      </w:r>
      <w:r>
        <w:rPr>
          <w:rStyle w:val="af1"/>
          <w:rtl/>
        </w:rPr>
        <w:footnoteReference w:id="246"/>
      </w:r>
      <w:r>
        <w:rPr>
          <w:rFonts w:hint="cs"/>
          <w:rtl/>
        </w:rPr>
        <w:t>.</w:t>
      </w:r>
    </w:p>
    <w:p w14:paraId="77F536F0" w14:textId="77777777" w:rsidR="003528F0" w:rsidRDefault="003528F0" w:rsidP="009B10C1">
      <w:pPr>
        <w:pStyle w:val="a7"/>
        <w:spacing w:line="269" w:lineRule="auto"/>
        <w:rPr>
          <w:rtl/>
        </w:rPr>
      </w:pPr>
    </w:p>
    <w:p w14:paraId="15499731" w14:textId="77777777" w:rsidR="003528F0" w:rsidRDefault="003528F0" w:rsidP="009B10C1">
      <w:pPr>
        <w:spacing w:line="269" w:lineRule="auto"/>
        <w:rPr>
          <w:rtl/>
        </w:rPr>
      </w:pPr>
      <w:r>
        <w:rPr>
          <w:rFonts w:hint="cs"/>
          <w:rtl/>
        </w:rPr>
        <w:t>אם כך, מבחינה מקצועית עובדי השפ"ח ומנהלו כפופים לפסיכולוג המחוזי ולאגף שפ"י במשרד החינוך, ומבחינה מינהלתית הכפיפות היא ל</w:t>
      </w:r>
      <w:r w:rsidRPr="00B97048">
        <w:rPr>
          <w:rtl/>
        </w:rPr>
        <w:t xml:space="preserve">מנהל אגף </w:t>
      </w:r>
      <w:r>
        <w:rPr>
          <w:rFonts w:hint="cs"/>
          <w:rtl/>
        </w:rPr>
        <w:t>ה</w:t>
      </w:r>
      <w:r w:rsidRPr="00B97048">
        <w:rPr>
          <w:rtl/>
        </w:rPr>
        <w:t>חינוך</w:t>
      </w:r>
      <w:r>
        <w:rPr>
          <w:rFonts w:hint="cs"/>
          <w:rtl/>
        </w:rPr>
        <w:t xml:space="preserve"> ברשות המקומית שבה פועל השפ"ח</w:t>
      </w:r>
      <w:r>
        <w:rPr>
          <w:rStyle w:val="af1"/>
          <w:rtl/>
        </w:rPr>
        <w:footnoteReference w:id="247"/>
      </w:r>
      <w:r>
        <w:rPr>
          <w:rFonts w:hint="cs"/>
          <w:rtl/>
        </w:rPr>
        <w:t>. מלבד השכר, הרשות המקומית אחראית למגוון מרכיבים נוספים המשפיעים על עבודתו השוטפת של הפסיכולוג החינוכי באופן ישיר או עקיף, ובהן אלו: סביבת העבודה הפיזית בשפ"ח, מעמד השפ"ח והפסיכולוג החינוכי ברשות ובמערכת החינוך המקומית, הקצאת משאבים לפעילות השפ"ח ועוד. באופן זה, הרשות המקומית משפיעה במישרין על עבודתו של הפסיכולוג החינוכי, על תפקוד השפ"ח במערכת הרשותית ועל מיצובו בה.</w:t>
      </w:r>
    </w:p>
    <w:bookmarkEnd w:id="82"/>
    <w:p w14:paraId="4339EBF9" w14:textId="77777777" w:rsidR="003528F0" w:rsidRDefault="003528F0" w:rsidP="009B10C1">
      <w:pPr>
        <w:pStyle w:val="a7"/>
        <w:spacing w:line="269" w:lineRule="auto"/>
        <w:rPr>
          <w:rtl/>
        </w:rPr>
      </w:pPr>
    </w:p>
    <w:p w14:paraId="201E79A3" w14:textId="77777777" w:rsidR="003528F0" w:rsidRDefault="003528F0" w:rsidP="009B10C1">
      <w:pPr>
        <w:spacing w:line="269" w:lineRule="auto"/>
        <w:rPr>
          <w:rtl/>
        </w:rPr>
      </w:pPr>
      <w:r>
        <w:rPr>
          <w:rFonts w:hint="cs"/>
          <w:rtl/>
        </w:rPr>
        <w:t xml:space="preserve">על פי </w:t>
      </w:r>
      <w:r w:rsidRPr="00D62408">
        <w:rPr>
          <w:rtl/>
        </w:rPr>
        <w:t xml:space="preserve">תפיסת העבודה של </w:t>
      </w:r>
      <w:r>
        <w:rPr>
          <w:rFonts w:hint="cs"/>
          <w:rtl/>
        </w:rPr>
        <w:t>משרד החינוך,</w:t>
      </w:r>
      <w:r w:rsidRPr="00D62408">
        <w:rPr>
          <w:rtl/>
        </w:rPr>
        <w:t xml:space="preserve"> </w:t>
      </w:r>
      <w:r>
        <w:rPr>
          <w:rFonts w:hint="cs"/>
          <w:rtl/>
        </w:rPr>
        <w:t xml:space="preserve">עבודת השפ"ח </w:t>
      </w:r>
      <w:r w:rsidRPr="00D62408">
        <w:rPr>
          <w:rtl/>
        </w:rPr>
        <w:t>מבוססת על שותפויות עם כל</w:t>
      </w:r>
      <w:r>
        <w:rPr>
          <w:rFonts w:hint="cs"/>
          <w:rtl/>
        </w:rPr>
        <w:t>ל</w:t>
      </w:r>
      <w:r w:rsidRPr="00D62408">
        <w:rPr>
          <w:rtl/>
        </w:rPr>
        <w:t xml:space="preserve"> הגורמים במסגרות החינוך ובקהילה</w:t>
      </w:r>
      <w:r>
        <w:rPr>
          <w:rFonts w:hint="cs"/>
          <w:rtl/>
        </w:rPr>
        <w:t xml:space="preserve"> לצורך קידום</w:t>
      </w:r>
      <w:r w:rsidRPr="00D62408">
        <w:rPr>
          <w:rtl/>
        </w:rPr>
        <w:t xml:space="preserve"> מערכים רב</w:t>
      </w:r>
      <w:r>
        <w:rPr>
          <w:rFonts w:hint="cs"/>
          <w:rtl/>
        </w:rPr>
        <w:t>-</w:t>
      </w:r>
      <w:r w:rsidRPr="00D62408">
        <w:rPr>
          <w:rtl/>
        </w:rPr>
        <w:t xml:space="preserve">מקצועיים הפועלים </w:t>
      </w:r>
      <w:bookmarkEnd w:id="83"/>
      <w:r w:rsidRPr="00D62408">
        <w:rPr>
          <w:rtl/>
        </w:rPr>
        <w:t>בחבירה ובאיגום משאבים</w:t>
      </w:r>
      <w:r>
        <w:rPr>
          <w:rStyle w:val="af1"/>
          <w:rtl/>
        </w:rPr>
        <w:footnoteReference w:id="248"/>
      </w:r>
      <w:r w:rsidRPr="00D62408">
        <w:rPr>
          <w:rtl/>
        </w:rPr>
        <w:t>.</w:t>
      </w:r>
      <w:r>
        <w:rPr>
          <w:rFonts w:hint="cs"/>
          <w:rtl/>
        </w:rPr>
        <w:t xml:space="preserve"> באופן זה, הפסיכולוג החינוכי נמצא בצומת של ממשקים מערכתיים הכוללים את הפרט, הקהילה, המערכת החינוכית, צוותי החינוך וגורמים נוספים הפועלים ברשות המקומית, כגון אגף הרווחה או מתי"א. ממשקים אלו הם מרכיב מרכזי בעבודת הפסיכולוג החינוכי ויכולים להשפיע גם הם על פעילות השפ"ח, על מימוש המדיניות להפעלת השירות הפסיכולוגי ועל מתן המענים לסוגי אוכלוסיות שונים בעיתות שגרה וחירום.</w:t>
      </w:r>
    </w:p>
    <w:p w14:paraId="4C2D354F" w14:textId="77777777" w:rsidR="003528F0" w:rsidRDefault="003528F0" w:rsidP="009B10C1">
      <w:pPr>
        <w:pStyle w:val="a7"/>
        <w:spacing w:line="269" w:lineRule="auto"/>
        <w:rPr>
          <w:rtl/>
        </w:rPr>
      </w:pPr>
    </w:p>
    <w:p w14:paraId="7D630265" w14:textId="77777777" w:rsidR="003528F0" w:rsidRDefault="003528F0" w:rsidP="009B10C1">
      <w:pPr>
        <w:spacing w:line="269" w:lineRule="auto"/>
        <w:rPr>
          <w:rtl/>
        </w:rPr>
      </w:pPr>
      <w:r>
        <w:rPr>
          <w:rFonts w:hint="cs"/>
          <w:rtl/>
        </w:rPr>
        <w:t xml:space="preserve">במסגרת הסקר למנהלי השפ"חים הם נשאלו </w:t>
      </w:r>
      <w:r w:rsidRPr="004A16B0">
        <w:rPr>
          <w:rtl/>
        </w:rPr>
        <w:t>מהם האתגרים המשמעותיים ביותר עבור</w:t>
      </w:r>
      <w:r>
        <w:rPr>
          <w:rFonts w:hint="cs"/>
          <w:rtl/>
        </w:rPr>
        <w:t>ם</w:t>
      </w:r>
      <w:r w:rsidRPr="004A16B0">
        <w:rPr>
          <w:rtl/>
        </w:rPr>
        <w:t xml:space="preserve"> בניהול השפ"ח</w:t>
      </w:r>
      <w:r>
        <w:rPr>
          <w:rFonts w:hint="cs"/>
          <w:rtl/>
        </w:rPr>
        <w:t xml:space="preserve">. מתוך 124 מנהלי שפ"חים שענו לשאלה זו, 54 מנהלים (43%) התייחסו בתשובתם </w:t>
      </w:r>
      <w:r>
        <w:rPr>
          <w:rFonts w:hint="cs"/>
          <w:rtl/>
        </w:rPr>
        <w:lastRenderedPageBreak/>
        <w:t>לאתגרים הקשורים לממשק העבודה שלהם עם הרשות המקומית</w:t>
      </w:r>
      <w:r>
        <w:rPr>
          <w:rStyle w:val="af1"/>
          <w:rtl/>
        </w:rPr>
        <w:footnoteReference w:id="249"/>
      </w:r>
      <w:r>
        <w:rPr>
          <w:rFonts w:hint="cs"/>
          <w:rtl/>
        </w:rPr>
        <w:t>. להלן כמה ציטוטים מתשובות מנהלי השפ"חים לסקר.</w:t>
      </w:r>
    </w:p>
    <w:p w14:paraId="5A5FCFB4" w14:textId="77777777" w:rsidR="003528F0" w:rsidRPr="006130B0" w:rsidRDefault="003528F0" w:rsidP="009B10C1">
      <w:pPr>
        <w:spacing w:line="269" w:lineRule="auto"/>
        <w:rPr>
          <w:rtl/>
        </w:rPr>
      </w:pPr>
    </w:p>
    <w:p w14:paraId="28B025B4" w14:textId="77777777" w:rsidR="003528F0" w:rsidRDefault="003528F0" w:rsidP="009B10C1">
      <w:pPr>
        <w:spacing w:line="269" w:lineRule="auto"/>
        <w:jc w:val="center"/>
        <w:rPr>
          <w:u w:val="single"/>
          <w:rtl/>
        </w:rPr>
      </w:pPr>
      <w:r>
        <w:rPr>
          <w:noProof/>
        </w:rPr>
        <w:drawing>
          <wp:inline distT="0" distB="0" distL="0" distR="0" wp14:anchorId="569AA537" wp14:editId="05C11E07">
            <wp:extent cx="5819775" cy="5356557"/>
            <wp:effectExtent l="0" t="0" r="0" b="0"/>
            <wp:docPr id="74" name="תמונה 74" descr="&quot;חוסר הבנה מערכתית של חשיבות השירות מצד הרשות המקומית&quot;&#10;&quot;שמירה על מקומו המקצועי של השפ&quot;ח בתוך מערכת החינוך ובאופן כללי בתוך הרשות המקומית&quot;&#10;&quot;התמודדות עם פערים בין תפיסה מקצועית לפוליטית&quot;&#10;&quot;הצורך להתמודד מול הרשות המקומית על תקציבים, מכשור, עזרים&quot;&#10;&quot;שמירה על אתיקה גבוהה לצד לחצים פוליטיים לפעול באופן לא ענייני&quot;&#10;&quot;צורך להיאבק על תנאים לפסיכולוגים, כגון תשלום של שעות כוננות או החזקת רכב. זה דורש הצטדקות בפני מובילים ברשות&quot;&#10;&quot;התמודדות עם פערים בין תפיסה מקצועית לפוליטית&quot;&#10;&quot;התמודדות עם מועצה מקומית שלרוב לא מקשיבה, לא מתעניינת, ולא רואה כל כך את החשיבות של העבודה שלנו&quot;&#10;&quot;ההתנהלות מול הרשות המקומית מאוד מורכבת ולעיתים נותנת תחושה של מקבץ נדבו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82" t="8822" r="634" b="28043"/>
                    <a:stretch/>
                  </pic:blipFill>
                  <pic:spPr bwMode="auto">
                    <a:xfrm>
                      <a:off x="0" y="0"/>
                      <a:ext cx="5843642" cy="5378524"/>
                    </a:xfrm>
                    <a:prstGeom prst="rect">
                      <a:avLst/>
                    </a:prstGeom>
                    <a:noFill/>
                    <a:ln>
                      <a:noFill/>
                    </a:ln>
                    <a:extLst>
                      <a:ext uri="{53640926-AAD7-44D8-BBD7-CCE9431645EC}">
                        <a14:shadowObscured xmlns:a14="http://schemas.microsoft.com/office/drawing/2010/main"/>
                      </a:ext>
                    </a:extLst>
                  </pic:spPr>
                </pic:pic>
              </a:graphicData>
            </a:graphic>
          </wp:inline>
        </w:drawing>
      </w:r>
    </w:p>
    <w:p w14:paraId="08A320CB" w14:textId="77777777" w:rsidR="003528F0" w:rsidRPr="00DD77C6" w:rsidRDefault="003528F0" w:rsidP="009B10C1">
      <w:pPr>
        <w:pStyle w:val="a7"/>
        <w:spacing w:line="269" w:lineRule="auto"/>
        <w:rPr>
          <w:rtl/>
        </w:rPr>
      </w:pPr>
    </w:p>
    <w:p w14:paraId="752DBA46" w14:textId="77777777" w:rsidR="003528F0" w:rsidRDefault="003528F0" w:rsidP="009B10C1">
      <w:pPr>
        <w:bidi w:val="0"/>
        <w:spacing w:line="269" w:lineRule="auto"/>
        <w:rPr>
          <w:b/>
          <w:bCs/>
          <w:rtl/>
        </w:rPr>
      </w:pPr>
      <w:r>
        <w:rPr>
          <w:b/>
          <w:bCs/>
          <w:rtl/>
        </w:rPr>
        <w:br w:type="page"/>
      </w:r>
    </w:p>
    <w:p w14:paraId="765007E9" w14:textId="77777777" w:rsidR="003528F0" w:rsidRDefault="003528F0" w:rsidP="009B10C1">
      <w:pPr>
        <w:spacing w:line="269" w:lineRule="auto"/>
        <w:rPr>
          <w:b/>
          <w:bCs/>
          <w:rtl/>
        </w:rPr>
      </w:pPr>
      <w:r w:rsidRPr="00753F69">
        <w:rPr>
          <w:rFonts w:hint="cs"/>
          <w:b/>
          <w:bCs/>
          <w:rtl/>
        </w:rPr>
        <w:lastRenderedPageBreak/>
        <w:t xml:space="preserve">מהאמור עולה כי </w:t>
      </w:r>
      <w:r>
        <w:rPr>
          <w:rFonts w:hint="cs"/>
          <w:b/>
          <w:bCs/>
          <w:rtl/>
        </w:rPr>
        <w:t>מנהלי השפ"חים העלו אתגרים משמעותיים בכל הנוגע ל</w:t>
      </w:r>
      <w:r w:rsidRPr="00753F69">
        <w:rPr>
          <w:rFonts w:hint="cs"/>
          <w:b/>
          <w:bCs/>
          <w:rtl/>
        </w:rPr>
        <w:t xml:space="preserve">ממשק העבודה בין השפ"חים לרשויות המקומיות </w:t>
      </w:r>
      <w:r>
        <w:rPr>
          <w:rFonts w:hint="cs"/>
          <w:b/>
          <w:bCs/>
          <w:rtl/>
        </w:rPr>
        <w:t>ש</w:t>
      </w:r>
      <w:r w:rsidRPr="00753F69">
        <w:rPr>
          <w:rFonts w:hint="cs"/>
          <w:b/>
          <w:bCs/>
          <w:rtl/>
        </w:rPr>
        <w:t>בה</w:t>
      </w:r>
      <w:r>
        <w:rPr>
          <w:rFonts w:hint="cs"/>
          <w:b/>
          <w:bCs/>
          <w:rtl/>
        </w:rPr>
        <w:t>ן</w:t>
      </w:r>
      <w:r w:rsidRPr="00753F69">
        <w:rPr>
          <w:rFonts w:hint="cs"/>
          <w:b/>
          <w:bCs/>
          <w:rtl/>
        </w:rPr>
        <w:t xml:space="preserve"> הם פועלים</w:t>
      </w:r>
      <w:r>
        <w:rPr>
          <w:rFonts w:hint="cs"/>
          <w:b/>
          <w:bCs/>
          <w:rtl/>
        </w:rPr>
        <w:t>,</w:t>
      </w:r>
      <w:r w:rsidRPr="00753F69">
        <w:rPr>
          <w:rFonts w:hint="cs"/>
          <w:b/>
          <w:bCs/>
          <w:rtl/>
        </w:rPr>
        <w:t xml:space="preserve"> </w:t>
      </w:r>
      <w:r>
        <w:rPr>
          <w:rFonts w:hint="cs"/>
          <w:b/>
          <w:bCs/>
          <w:rtl/>
        </w:rPr>
        <w:t>שמלווה לעיתים בקשיים הקשורים לתפיסת השירות הניתן בשפ"ח, למקומו ולחשיבותו מבחינת גורמים ברשות המקומית, והדבר משפיע על עבודתם השוטפת של הפסיכולוגים בשפ"חים</w:t>
      </w:r>
      <w:r w:rsidRPr="00753F69">
        <w:rPr>
          <w:rFonts w:hint="cs"/>
          <w:b/>
          <w:bCs/>
          <w:rtl/>
        </w:rPr>
        <w:t>.</w:t>
      </w:r>
    </w:p>
    <w:p w14:paraId="774C78D7" w14:textId="77777777" w:rsidR="003528F0" w:rsidRDefault="003528F0" w:rsidP="009B10C1">
      <w:pPr>
        <w:pStyle w:val="a7"/>
        <w:spacing w:line="269" w:lineRule="auto"/>
        <w:rPr>
          <w:rtl/>
        </w:rPr>
      </w:pPr>
    </w:p>
    <w:p w14:paraId="4BC4D268" w14:textId="77777777" w:rsidR="003528F0" w:rsidRDefault="003528F0" w:rsidP="009B10C1">
      <w:pPr>
        <w:spacing w:line="269" w:lineRule="auto"/>
        <w:rPr>
          <w:b/>
          <w:bCs/>
          <w:rtl/>
        </w:rPr>
      </w:pPr>
      <w:r>
        <w:rPr>
          <w:rFonts w:hint="cs"/>
          <w:b/>
          <w:bCs/>
          <w:rtl/>
        </w:rPr>
        <w:t>לאור חשיבות ה</w:t>
      </w:r>
      <w:r w:rsidRPr="006F6ADE">
        <w:rPr>
          <w:b/>
          <w:bCs/>
          <w:rtl/>
        </w:rPr>
        <w:t xml:space="preserve">שירות </w:t>
      </w:r>
      <w:r>
        <w:rPr>
          <w:rFonts w:hint="cs"/>
          <w:b/>
          <w:bCs/>
          <w:rtl/>
        </w:rPr>
        <w:t>ה</w:t>
      </w:r>
      <w:r w:rsidRPr="006F6ADE">
        <w:rPr>
          <w:b/>
          <w:bCs/>
          <w:rtl/>
        </w:rPr>
        <w:t xml:space="preserve">פסיכולוגי-חינוכי </w:t>
      </w:r>
      <w:r>
        <w:rPr>
          <w:rFonts w:hint="cs"/>
          <w:b/>
          <w:bCs/>
          <w:rtl/>
        </w:rPr>
        <w:t>במתן מענים פרטניים ומערכתיים למגוון רחב של קהלים והממשקים הרבים להם הוא נדרש עם גורמים שונים ברשות, משרד מבקר המדינה ממליץ ל</w:t>
      </w:r>
      <w:r w:rsidRPr="00E15F24">
        <w:rPr>
          <w:b/>
          <w:bCs/>
          <w:rtl/>
        </w:rPr>
        <w:t>משרד החינוך</w:t>
      </w:r>
      <w:r>
        <w:rPr>
          <w:rFonts w:hint="cs"/>
          <w:b/>
          <w:bCs/>
          <w:rtl/>
        </w:rPr>
        <w:t>, בשיתוף עם משרד הפנים, לפעול לחיזוק מעמדו של השפ"ח בתוך המסגרת הארגונית של הרשות המקומית כדי למצב את מקומו כגורם ה</w:t>
      </w:r>
      <w:r w:rsidRPr="007C526C">
        <w:rPr>
          <w:b/>
          <w:bCs/>
          <w:rtl/>
        </w:rPr>
        <w:t xml:space="preserve">מרכזי </w:t>
      </w:r>
      <w:r>
        <w:rPr>
          <w:rFonts w:hint="cs"/>
          <w:b/>
          <w:bCs/>
          <w:rtl/>
        </w:rPr>
        <w:t xml:space="preserve">בפעולות הרשות לקידום רווחתם ובריאותם הנפשית של </w:t>
      </w:r>
      <w:r w:rsidRPr="007C526C">
        <w:rPr>
          <w:b/>
          <w:bCs/>
          <w:rtl/>
        </w:rPr>
        <w:t>התלמידים</w:t>
      </w:r>
      <w:r>
        <w:rPr>
          <w:rFonts w:hint="cs"/>
          <w:b/>
          <w:bCs/>
          <w:rtl/>
        </w:rPr>
        <w:t xml:space="preserve"> ברשות המקומית</w:t>
      </w:r>
      <w:r w:rsidRPr="007C526C">
        <w:rPr>
          <w:b/>
          <w:bCs/>
          <w:rtl/>
        </w:rPr>
        <w:t>.</w:t>
      </w:r>
      <w:r>
        <w:rPr>
          <w:rFonts w:hint="cs"/>
          <w:b/>
          <w:bCs/>
          <w:rtl/>
        </w:rPr>
        <w:t xml:space="preserve"> מומלץ לרשויות המקומיות</w:t>
      </w:r>
      <w:r w:rsidRPr="00753F69">
        <w:rPr>
          <w:rFonts w:hint="cs"/>
          <w:b/>
          <w:bCs/>
          <w:rtl/>
        </w:rPr>
        <w:t xml:space="preserve"> </w:t>
      </w:r>
      <w:r>
        <w:rPr>
          <w:rFonts w:hint="cs"/>
          <w:b/>
          <w:bCs/>
          <w:rtl/>
        </w:rPr>
        <w:t xml:space="preserve">לבחון באופן יזום את </w:t>
      </w:r>
      <w:r w:rsidRPr="00EA00D5">
        <w:rPr>
          <w:b/>
          <w:bCs/>
          <w:rtl/>
        </w:rPr>
        <w:t>האתגרים העולים מהקשרים המנהלתיים והמקצועיים בין השפ"ח לרשות המקומית</w:t>
      </w:r>
      <w:r>
        <w:rPr>
          <w:rFonts w:hint="cs"/>
          <w:b/>
          <w:bCs/>
          <w:rtl/>
        </w:rPr>
        <w:t xml:space="preserve"> בה הוא פועל, ולפעול לטובת </w:t>
      </w:r>
      <w:r w:rsidRPr="00EA00D5">
        <w:rPr>
          <w:rFonts w:hint="cs"/>
          <w:b/>
          <w:bCs/>
          <w:rtl/>
        </w:rPr>
        <w:t>מיצובו של השפ"ח כשותף משמעותי בפעילות מערכת החינוך הרשותית וכגורם ה</w:t>
      </w:r>
      <w:r w:rsidRPr="00EA00D5">
        <w:rPr>
          <w:b/>
          <w:bCs/>
          <w:rtl/>
        </w:rPr>
        <w:t xml:space="preserve">מרכזי </w:t>
      </w:r>
      <w:r w:rsidRPr="00EA00D5">
        <w:rPr>
          <w:rFonts w:hint="cs"/>
          <w:b/>
          <w:bCs/>
          <w:rtl/>
        </w:rPr>
        <w:t xml:space="preserve">בקידום רווחתם ובריאותם הנפשית של </w:t>
      </w:r>
      <w:r w:rsidRPr="00EA00D5">
        <w:rPr>
          <w:b/>
          <w:bCs/>
          <w:rtl/>
        </w:rPr>
        <w:t>התלמידים</w:t>
      </w:r>
      <w:r w:rsidRPr="00EA00D5">
        <w:rPr>
          <w:rFonts w:hint="cs"/>
          <w:b/>
          <w:bCs/>
          <w:rtl/>
        </w:rPr>
        <w:t xml:space="preserve"> ברשות המקומית</w:t>
      </w:r>
      <w:r>
        <w:rPr>
          <w:rFonts w:hint="cs"/>
          <w:b/>
          <w:bCs/>
          <w:rtl/>
        </w:rPr>
        <w:t>.</w:t>
      </w:r>
    </w:p>
    <w:p w14:paraId="58C8B4D3" w14:textId="77777777" w:rsidR="003528F0" w:rsidRDefault="003528F0" w:rsidP="009B10C1">
      <w:pPr>
        <w:pStyle w:val="a7"/>
        <w:spacing w:line="269" w:lineRule="auto"/>
        <w:rPr>
          <w:rtl/>
        </w:rPr>
      </w:pPr>
    </w:p>
    <w:p w14:paraId="26CDE2B6" w14:textId="77777777" w:rsidR="003528F0" w:rsidRPr="00037EB1" w:rsidRDefault="003528F0" w:rsidP="009B10C1">
      <w:pPr>
        <w:spacing w:line="269" w:lineRule="auto"/>
        <w:rPr>
          <w:rtl/>
        </w:rPr>
      </w:pPr>
      <w:r>
        <w:rPr>
          <w:rFonts w:hint="cs"/>
          <w:rtl/>
        </w:rPr>
        <w:t xml:space="preserve">עיריית </w:t>
      </w:r>
      <w:r>
        <w:rPr>
          <w:rFonts w:hint="cs"/>
          <w:b/>
          <w:bCs/>
          <w:rtl/>
        </w:rPr>
        <w:t>אשקלון</w:t>
      </w:r>
      <w:r>
        <w:rPr>
          <w:rFonts w:hint="cs"/>
          <w:rtl/>
        </w:rPr>
        <w:t xml:space="preserve"> מסרה למשרד מבקר המדינה כי נוכח ממצאי הביקורת היא תפעל להרחיב את שיתופי הפעולה הבין-מערכתיים ברשות.</w:t>
      </w:r>
    </w:p>
    <w:p w14:paraId="437F34B6" w14:textId="77777777" w:rsidR="003528F0" w:rsidRDefault="003528F0" w:rsidP="009B10C1">
      <w:pPr>
        <w:pStyle w:val="a7"/>
        <w:spacing w:line="269" w:lineRule="auto"/>
        <w:rPr>
          <w:rtl/>
        </w:rPr>
      </w:pPr>
    </w:p>
    <w:p w14:paraId="021606BC" w14:textId="77777777" w:rsidR="003528F0" w:rsidRDefault="003528F0" w:rsidP="009B10C1">
      <w:pPr>
        <w:spacing w:line="269" w:lineRule="auto"/>
        <w:rPr>
          <w:rtl/>
        </w:rPr>
      </w:pPr>
      <w:r>
        <w:rPr>
          <w:rFonts w:hint="cs"/>
          <w:rtl/>
        </w:rPr>
        <w:t xml:space="preserve">המועצה האזורית </w:t>
      </w:r>
      <w:r w:rsidRPr="00286ADF">
        <w:rPr>
          <w:rFonts w:hint="cs"/>
          <w:b/>
          <w:bCs/>
          <w:rtl/>
        </w:rPr>
        <w:t>אשכול</w:t>
      </w:r>
      <w:r>
        <w:rPr>
          <w:rFonts w:hint="cs"/>
          <w:rtl/>
        </w:rPr>
        <w:t xml:space="preserve"> השיבה למשרד מבקר המדינה כי היא פועלת ברוח ההמלצה ולשפ"ח השפעה משמעותית ביותר על </w:t>
      </w:r>
      <w:r>
        <w:rPr>
          <w:rtl/>
        </w:rPr>
        <w:t>בריאות</w:t>
      </w:r>
      <w:r>
        <w:rPr>
          <w:rFonts w:hint="cs"/>
          <w:rtl/>
        </w:rPr>
        <w:t>ם</w:t>
      </w:r>
      <w:r>
        <w:rPr>
          <w:rtl/>
        </w:rPr>
        <w:t xml:space="preserve"> </w:t>
      </w:r>
      <w:r>
        <w:rPr>
          <w:rFonts w:hint="cs"/>
          <w:rtl/>
        </w:rPr>
        <w:t>הנפשית של תלמידי המועצה.</w:t>
      </w:r>
    </w:p>
    <w:p w14:paraId="220CFAE5" w14:textId="77777777" w:rsidR="003528F0" w:rsidRDefault="003528F0" w:rsidP="009B10C1">
      <w:pPr>
        <w:pStyle w:val="a7"/>
        <w:spacing w:line="269" w:lineRule="auto"/>
        <w:rPr>
          <w:rtl/>
        </w:rPr>
      </w:pPr>
    </w:p>
    <w:p w14:paraId="6701D731" w14:textId="77777777" w:rsidR="003528F0" w:rsidRPr="00211263" w:rsidRDefault="003528F0" w:rsidP="009B10C1">
      <w:pPr>
        <w:spacing w:line="269" w:lineRule="auto"/>
        <w:rPr>
          <w:rtl/>
        </w:rPr>
      </w:pPr>
      <w:r>
        <w:rPr>
          <w:rtl/>
        </w:rPr>
        <w:t xml:space="preserve">משרד החינוך </w:t>
      </w:r>
      <w:r>
        <w:rPr>
          <w:rFonts w:hint="cs"/>
          <w:rtl/>
        </w:rPr>
        <w:t xml:space="preserve">מסר בתשובתו למשרד מבקר המדינה כי הוא </w:t>
      </w:r>
      <w:r>
        <w:rPr>
          <w:rtl/>
        </w:rPr>
        <w:t>רואה בשותפות עם השלטון המקומי ומשרד</w:t>
      </w:r>
      <w:r>
        <w:rPr>
          <w:rFonts w:hint="cs"/>
          <w:rtl/>
        </w:rPr>
        <w:t xml:space="preserve"> </w:t>
      </w:r>
      <w:r>
        <w:rPr>
          <w:rtl/>
        </w:rPr>
        <w:t>הפנים תנאי הכרחי להפעלת השפ"חים. במסגרת שותפות זו</w:t>
      </w:r>
      <w:r>
        <w:rPr>
          <w:rFonts w:hint="cs"/>
          <w:rtl/>
        </w:rPr>
        <w:t xml:space="preserve"> </w:t>
      </w:r>
      <w:r>
        <w:rPr>
          <w:rtl/>
        </w:rPr>
        <w:t>מתקיימים מפגשים שוטפים בנושאים מהותיים,</w:t>
      </w:r>
      <w:r>
        <w:rPr>
          <w:rFonts w:hint="cs"/>
          <w:rtl/>
        </w:rPr>
        <w:t xml:space="preserve"> </w:t>
      </w:r>
      <w:r w:rsidRPr="006B226C">
        <w:rPr>
          <w:rFonts w:hint="eastAsia"/>
          <w:rtl/>
        </w:rPr>
        <w:t>ובהם</w:t>
      </w:r>
      <w:r>
        <w:rPr>
          <w:rFonts w:hint="cs"/>
          <w:rtl/>
        </w:rPr>
        <w:t xml:space="preserve">: </w:t>
      </w:r>
      <w:r>
        <w:rPr>
          <w:rtl/>
        </w:rPr>
        <w:t>קידום הסכם השכר, פיתוח והטמעה של המערכת</w:t>
      </w:r>
      <w:r>
        <w:rPr>
          <w:rFonts w:hint="cs"/>
          <w:rtl/>
        </w:rPr>
        <w:t xml:space="preserve"> </w:t>
      </w:r>
      <w:r>
        <w:rPr>
          <w:rtl/>
        </w:rPr>
        <w:t xml:space="preserve">הממוחשבת </w:t>
      </w:r>
      <w:r>
        <w:rPr>
          <w:rFonts w:hint="cs"/>
          <w:rtl/>
        </w:rPr>
        <w:t>ו</w:t>
      </w:r>
      <w:r>
        <w:rPr>
          <w:rtl/>
        </w:rPr>
        <w:t>ה</w:t>
      </w:r>
      <w:r>
        <w:rPr>
          <w:rFonts w:hint="cs"/>
          <w:rtl/>
        </w:rPr>
        <w:t>גדלת</w:t>
      </w:r>
      <w:r>
        <w:rPr>
          <w:rtl/>
        </w:rPr>
        <w:t xml:space="preserve"> מספר השפ"חים המוכרים להתמחות</w:t>
      </w:r>
      <w:r>
        <w:rPr>
          <w:rFonts w:hint="cs"/>
          <w:rtl/>
        </w:rPr>
        <w:t>. עוד הודיע המשרד בתשובתו כי הוא</w:t>
      </w:r>
      <w:r>
        <w:rPr>
          <w:rtl/>
        </w:rPr>
        <w:t xml:space="preserve"> ימשיך ויפעל לחיזוק ולמיצוב</w:t>
      </w:r>
      <w:r>
        <w:rPr>
          <w:rFonts w:hint="cs"/>
          <w:rtl/>
        </w:rPr>
        <w:t xml:space="preserve"> </w:t>
      </w:r>
      <w:r w:rsidRPr="006B226C">
        <w:rPr>
          <w:rFonts w:hint="eastAsia"/>
          <w:rtl/>
        </w:rPr>
        <w:t>של</w:t>
      </w:r>
      <w:r>
        <w:rPr>
          <w:rtl/>
        </w:rPr>
        <w:t xml:space="preserve"> השירותים</w:t>
      </w:r>
      <w:r>
        <w:rPr>
          <w:rFonts w:hint="cs"/>
          <w:rtl/>
        </w:rPr>
        <w:t xml:space="preserve"> </w:t>
      </w:r>
      <w:r>
        <w:rPr>
          <w:rtl/>
        </w:rPr>
        <w:t>הפסיכולוגיים בשיתוף עם השלטון המקומי.</w:t>
      </w:r>
    </w:p>
    <w:p w14:paraId="4CA965E4" w14:textId="77777777" w:rsidR="003528F0" w:rsidRPr="00D564B6" w:rsidRDefault="003528F0" w:rsidP="009B10C1">
      <w:pPr>
        <w:spacing w:line="269" w:lineRule="auto"/>
        <w:rPr>
          <w:rtl/>
        </w:rPr>
      </w:pPr>
    </w:p>
    <w:p w14:paraId="19B6B5AB" w14:textId="77777777" w:rsidR="003528F0" w:rsidRPr="00083961" w:rsidRDefault="003528F0" w:rsidP="009B10C1">
      <w:pPr>
        <w:pStyle w:val="31"/>
        <w:spacing w:before="0" w:line="269" w:lineRule="auto"/>
        <w:rPr>
          <w:rtl/>
        </w:rPr>
      </w:pPr>
      <w:bookmarkStart w:id="107" w:name="_Toc203041344"/>
      <w:bookmarkStart w:id="108" w:name="_Toc203496638"/>
      <w:r>
        <w:rPr>
          <w:rFonts w:hint="cs"/>
          <w:rtl/>
        </w:rPr>
        <w:t>אספקת תנאים נלווים</w:t>
      </w:r>
      <w:r w:rsidRPr="00083961">
        <w:rPr>
          <w:rFonts w:hint="cs"/>
          <w:rtl/>
        </w:rPr>
        <w:t xml:space="preserve"> לשפ"ח על ידי הרשות המקומית</w:t>
      </w:r>
      <w:bookmarkEnd w:id="107"/>
      <w:bookmarkEnd w:id="108"/>
    </w:p>
    <w:p w14:paraId="116432CC" w14:textId="77777777" w:rsidR="003528F0" w:rsidRDefault="003528F0" w:rsidP="009B10C1">
      <w:pPr>
        <w:pStyle w:val="a7"/>
        <w:spacing w:line="269" w:lineRule="auto"/>
        <w:rPr>
          <w:rtl/>
        </w:rPr>
      </w:pPr>
    </w:p>
    <w:p w14:paraId="4BFD6F23" w14:textId="77777777" w:rsidR="003528F0" w:rsidRDefault="003528F0" w:rsidP="009B10C1">
      <w:pPr>
        <w:spacing w:line="269" w:lineRule="auto"/>
        <w:rPr>
          <w:rtl/>
        </w:rPr>
      </w:pPr>
      <w:r w:rsidRPr="00C04C7D">
        <w:rPr>
          <w:rtl/>
        </w:rPr>
        <w:t>שכר הוא גורם מרכזי במכלול השיקולים של אנשים בבואם להחליט אם ברצונם לעבוד בארגון מסוים</w:t>
      </w:r>
      <w:r>
        <w:rPr>
          <w:rStyle w:val="af1"/>
          <w:rtl/>
        </w:rPr>
        <w:footnoteReference w:id="250"/>
      </w:r>
      <w:r w:rsidRPr="00C04C7D">
        <w:rPr>
          <w:rFonts w:hint="cs"/>
          <w:rtl/>
        </w:rPr>
        <w:t>. שכר הפסיכולוגים בשירות הציבורי הוא שכר קשיח</w:t>
      </w:r>
      <w:r>
        <w:rPr>
          <w:rFonts w:hint="cs"/>
          <w:rtl/>
        </w:rPr>
        <w:t>,</w:t>
      </w:r>
      <w:r w:rsidRPr="00C04C7D">
        <w:rPr>
          <w:rFonts w:hint="cs"/>
          <w:rtl/>
        </w:rPr>
        <w:t xml:space="preserve"> המורכב משכר בסיס</w:t>
      </w:r>
      <w:r>
        <w:rPr>
          <w:rStyle w:val="af1"/>
          <w:rtl/>
        </w:rPr>
        <w:footnoteReference w:id="251"/>
      </w:r>
      <w:r w:rsidRPr="00C04C7D">
        <w:rPr>
          <w:rFonts w:hint="cs"/>
          <w:rtl/>
        </w:rPr>
        <w:t xml:space="preserve"> ותוספת ותק</w:t>
      </w:r>
      <w:r>
        <w:rPr>
          <w:rStyle w:val="af1"/>
          <w:rtl/>
        </w:rPr>
        <w:footnoteReference w:id="252"/>
      </w:r>
      <w:r>
        <w:rPr>
          <w:rFonts w:hint="cs"/>
          <w:rtl/>
        </w:rPr>
        <w:t>,</w:t>
      </w:r>
      <w:r w:rsidRPr="00C04C7D">
        <w:rPr>
          <w:rFonts w:hint="cs"/>
          <w:rtl/>
        </w:rPr>
        <w:t xml:space="preserve"> והוא כפוף להסכמי השכר במגזר הציבורי ולהסכמים </w:t>
      </w:r>
      <w:r>
        <w:rPr>
          <w:rFonts w:hint="cs"/>
          <w:rtl/>
        </w:rPr>
        <w:t>ה</w:t>
      </w:r>
      <w:r w:rsidRPr="00C04C7D">
        <w:rPr>
          <w:rFonts w:hint="cs"/>
          <w:rtl/>
        </w:rPr>
        <w:t>קיבוציים</w:t>
      </w:r>
      <w:r>
        <w:rPr>
          <w:rStyle w:val="af1"/>
          <w:rtl/>
        </w:rPr>
        <w:footnoteReference w:id="253"/>
      </w:r>
      <w:r w:rsidRPr="00C04C7D">
        <w:rPr>
          <w:rFonts w:hint="cs"/>
          <w:rtl/>
        </w:rPr>
        <w:t>. פסיכולוגים המועסקים ברשויות המקומיות זכאים לקבל גמולי השתלמות ותוספות מקצועיות</w:t>
      </w:r>
      <w:r>
        <w:rPr>
          <w:rStyle w:val="af1"/>
          <w:rtl/>
        </w:rPr>
        <w:footnoteReference w:id="254"/>
      </w:r>
      <w:r>
        <w:rPr>
          <w:rFonts w:hint="cs"/>
          <w:rtl/>
        </w:rPr>
        <w:t>,</w:t>
      </w:r>
      <w:r w:rsidRPr="00C04C7D">
        <w:rPr>
          <w:rFonts w:hint="cs"/>
          <w:rtl/>
        </w:rPr>
        <w:t xml:space="preserve"> ופסיכולוגים המכהנים בתפקידי ניהול זכאים לקבל גם גמול ניהול</w:t>
      </w:r>
      <w:r>
        <w:rPr>
          <w:rStyle w:val="af1"/>
          <w:rtl/>
        </w:rPr>
        <w:footnoteReference w:id="255"/>
      </w:r>
      <w:r w:rsidRPr="00C04C7D">
        <w:rPr>
          <w:rFonts w:hint="cs"/>
          <w:rtl/>
        </w:rPr>
        <w:t xml:space="preserve">. נוכח מנגנוני השכר בשירות הציבורי והסכמי השכר </w:t>
      </w:r>
      <w:r>
        <w:rPr>
          <w:rFonts w:hint="cs"/>
          <w:rtl/>
        </w:rPr>
        <w:t>ש</w:t>
      </w:r>
      <w:r w:rsidRPr="00C04C7D">
        <w:rPr>
          <w:rFonts w:hint="cs"/>
          <w:rtl/>
        </w:rPr>
        <w:t>על פיהם מועסקים הפסיכולוגים בשירות הציבורי, העלאות שכר שהן מעבר לשכר שנקבע בהסכמים אלו אינן נתונות לשיקול דעתה של הרשות המקומית.</w:t>
      </w:r>
    </w:p>
    <w:p w14:paraId="549D5FF0" w14:textId="77777777" w:rsidR="003528F0" w:rsidRDefault="003528F0" w:rsidP="009B10C1">
      <w:pPr>
        <w:pStyle w:val="a7"/>
        <w:spacing w:line="269" w:lineRule="auto"/>
        <w:rPr>
          <w:rtl/>
        </w:rPr>
      </w:pPr>
    </w:p>
    <w:p w14:paraId="34766C4E" w14:textId="77777777" w:rsidR="003528F0" w:rsidRDefault="003528F0" w:rsidP="009B10C1">
      <w:pPr>
        <w:spacing w:line="269" w:lineRule="auto"/>
        <w:rPr>
          <w:rtl/>
        </w:rPr>
      </w:pPr>
      <w:r w:rsidRPr="00C04C7D">
        <w:rPr>
          <w:rFonts w:hint="cs"/>
          <w:rtl/>
        </w:rPr>
        <w:t xml:space="preserve">עם זאת, הרשות המקומית יכולה להקצות משאבים נוספים, </w:t>
      </w:r>
      <w:r>
        <w:rPr>
          <w:rFonts w:hint="cs"/>
          <w:rtl/>
        </w:rPr>
        <w:t>ובהם</w:t>
      </w:r>
      <w:r w:rsidRPr="00C04C7D">
        <w:rPr>
          <w:rFonts w:hint="cs"/>
          <w:rtl/>
        </w:rPr>
        <w:t xml:space="preserve"> גם כאלו המשפיעים באופן ישיר על שכר הפסיכולוג</w:t>
      </w:r>
      <w:r>
        <w:rPr>
          <w:rFonts w:hint="cs"/>
          <w:rtl/>
        </w:rPr>
        <w:t>,</w:t>
      </w:r>
      <w:r w:rsidRPr="00C04C7D">
        <w:rPr>
          <w:rFonts w:hint="cs"/>
          <w:rtl/>
        </w:rPr>
        <w:t xml:space="preserve"> עבור הפסיכולוגים המועסקים בשפ"ח הפועל</w:t>
      </w:r>
      <w:r>
        <w:rPr>
          <w:rFonts w:hint="cs"/>
          <w:rtl/>
        </w:rPr>
        <w:t xml:space="preserve"> </w:t>
      </w:r>
      <w:r w:rsidRPr="00C04C7D">
        <w:rPr>
          <w:rFonts w:hint="cs"/>
          <w:rtl/>
        </w:rPr>
        <w:t>ברשות</w:t>
      </w:r>
      <w:r w:rsidRPr="00D1761F">
        <w:rPr>
          <w:rFonts w:hint="cs"/>
          <w:rtl/>
        </w:rPr>
        <w:t>.</w:t>
      </w:r>
      <w:r>
        <w:rPr>
          <w:rFonts w:hint="cs"/>
          <w:rtl/>
        </w:rPr>
        <w:t xml:space="preserve"> בביקורת נבדקו כמה מן המשאבים העיקריים שהרשות המקומית יכולה להקצות ותנאי ההעסקה הרלוונטיים לאופי העבודה בשפ"חים שהרשות המקומית יכולה לאפשר, ובאופן זה להשפיע על רווחתם והכנסתם של הפסיכולוגים החינוכיים.</w:t>
      </w:r>
    </w:p>
    <w:p w14:paraId="3E25B850" w14:textId="77777777" w:rsidR="003528F0" w:rsidRDefault="003528F0" w:rsidP="009B10C1">
      <w:pPr>
        <w:pStyle w:val="a7"/>
        <w:spacing w:line="269" w:lineRule="auto"/>
        <w:rPr>
          <w:rtl/>
        </w:rPr>
      </w:pPr>
    </w:p>
    <w:p w14:paraId="481CB5F2" w14:textId="77777777" w:rsidR="003528F0" w:rsidRDefault="003528F0" w:rsidP="009B10C1">
      <w:pPr>
        <w:spacing w:line="269" w:lineRule="auto"/>
        <w:rPr>
          <w:rtl/>
        </w:rPr>
      </w:pPr>
      <w:r w:rsidRPr="00AC4A97">
        <w:rPr>
          <w:rtl/>
        </w:rPr>
        <w:lastRenderedPageBreak/>
        <w:t>הקצאת משאבים אלו נבדקה ברשויות המקומיות שבביקורת</w:t>
      </w:r>
      <w:r>
        <w:rPr>
          <w:rFonts w:hint="cs"/>
          <w:rtl/>
        </w:rPr>
        <w:t xml:space="preserve"> העומק. כמו כן, לקבלת תמונת מצב רחבה בנוגע לנושא זה, בסקר מנהלי השפ"חים שהופץ במסגרת הביקורת הם נשאלו לגבי</w:t>
      </w:r>
      <w:r w:rsidRPr="00390730">
        <w:rPr>
          <w:rFonts w:hint="cs"/>
          <w:rtl/>
        </w:rPr>
        <w:t xml:space="preserve"> </w:t>
      </w:r>
      <w:r>
        <w:rPr>
          <w:rFonts w:hint="cs"/>
          <w:rtl/>
        </w:rPr>
        <w:t xml:space="preserve">תנאי ההעסקה בשפ"ח שבניהולם ולגבי </w:t>
      </w:r>
      <w:r w:rsidRPr="004A16B0">
        <w:rPr>
          <w:rtl/>
        </w:rPr>
        <w:t>משאבים</w:t>
      </w:r>
      <w:r>
        <w:rPr>
          <w:rFonts w:hint="cs"/>
          <w:rtl/>
        </w:rPr>
        <w:t xml:space="preserve"> נוספים שאותם</w:t>
      </w:r>
      <w:r w:rsidRPr="004A16B0">
        <w:rPr>
          <w:rtl/>
        </w:rPr>
        <w:t xml:space="preserve"> מקצה הרשות המקומית שבה פועל </w:t>
      </w:r>
      <w:r>
        <w:rPr>
          <w:rFonts w:hint="cs"/>
          <w:rtl/>
        </w:rPr>
        <w:t>ה</w:t>
      </w:r>
      <w:r w:rsidRPr="004A16B0">
        <w:rPr>
          <w:rtl/>
        </w:rPr>
        <w:t>שפ"ח</w:t>
      </w:r>
      <w:r>
        <w:rPr>
          <w:rStyle w:val="af1"/>
          <w:rtl/>
        </w:rPr>
        <w:footnoteReference w:id="256"/>
      </w:r>
      <w:r>
        <w:rPr>
          <w:rFonts w:hint="cs"/>
          <w:rtl/>
        </w:rPr>
        <w:t xml:space="preserve">, מעבר </w:t>
      </w:r>
      <w:r w:rsidRPr="00AC4A97">
        <w:rPr>
          <w:rtl/>
        </w:rPr>
        <w:t>לסכום המוקצה לתשלום המשכורות ממשרד החינוך</w:t>
      </w:r>
      <w:r>
        <w:rPr>
          <w:rFonts w:hint="cs"/>
          <w:rtl/>
        </w:rPr>
        <w:t>.</w:t>
      </w:r>
    </w:p>
    <w:p w14:paraId="107CD970" w14:textId="77777777" w:rsidR="003528F0" w:rsidRDefault="003528F0" w:rsidP="009B10C1">
      <w:pPr>
        <w:pStyle w:val="a7"/>
        <w:spacing w:line="269" w:lineRule="auto"/>
        <w:rPr>
          <w:rtl/>
        </w:rPr>
      </w:pPr>
    </w:p>
    <w:p w14:paraId="20AE4CF8" w14:textId="77777777" w:rsidR="003528F0" w:rsidRDefault="003528F0" w:rsidP="009B10C1">
      <w:pPr>
        <w:spacing w:line="269" w:lineRule="auto"/>
        <w:rPr>
          <w:b/>
          <w:bCs/>
          <w:rtl/>
        </w:rPr>
      </w:pPr>
      <w:r w:rsidRPr="008D379B">
        <w:rPr>
          <w:b/>
          <w:bCs/>
          <w:rtl/>
        </w:rPr>
        <w:t>מניתוח תשובות מנהלי השפ"חים ל</w:t>
      </w:r>
      <w:r>
        <w:rPr>
          <w:rFonts w:hint="cs"/>
          <w:b/>
          <w:bCs/>
          <w:rtl/>
        </w:rPr>
        <w:t>סקר</w:t>
      </w:r>
      <w:r w:rsidRPr="008D379B">
        <w:rPr>
          <w:b/>
          <w:bCs/>
          <w:rtl/>
        </w:rPr>
        <w:t xml:space="preserve"> עולה כי ב</w:t>
      </w:r>
      <w:r w:rsidRPr="008D379B">
        <w:rPr>
          <w:rFonts w:hint="cs"/>
          <w:b/>
          <w:bCs/>
          <w:rtl/>
        </w:rPr>
        <w:t>-</w:t>
      </w:r>
      <w:r w:rsidRPr="008D379B">
        <w:rPr>
          <w:b/>
          <w:bCs/>
          <w:rtl/>
        </w:rPr>
        <w:t>37 שפ"חים מתוך 15</w:t>
      </w:r>
      <w:r w:rsidRPr="008D379B">
        <w:rPr>
          <w:rFonts w:hint="cs"/>
          <w:b/>
          <w:bCs/>
          <w:rtl/>
        </w:rPr>
        <w:t>6</w:t>
      </w:r>
      <w:r w:rsidRPr="008D379B">
        <w:rPr>
          <w:b/>
          <w:bCs/>
          <w:rtl/>
        </w:rPr>
        <w:t xml:space="preserve"> </w:t>
      </w:r>
      <w:r w:rsidRPr="008D379B">
        <w:rPr>
          <w:rFonts w:hint="cs"/>
          <w:b/>
          <w:bCs/>
          <w:rtl/>
        </w:rPr>
        <w:t xml:space="preserve">(כ-23.7%) </w:t>
      </w:r>
      <w:r w:rsidRPr="008D379B">
        <w:rPr>
          <w:b/>
          <w:bCs/>
          <w:rtl/>
        </w:rPr>
        <w:t>שפ"חים שמנהליהם ענו לפחות תשובה אחת לשאלת הקצאת משאבים, הרשות המקומית אינה מקצה משאבים נוספים לשפ"ח מעבר לסכום המוקצה לתשלום המשכורות ממשרד החינוך</w:t>
      </w:r>
      <w:r w:rsidRPr="008D379B">
        <w:rPr>
          <w:rFonts w:hint="cs"/>
          <w:b/>
          <w:bCs/>
          <w:rtl/>
        </w:rPr>
        <w:t>.</w:t>
      </w:r>
    </w:p>
    <w:p w14:paraId="59CB912C" w14:textId="77777777" w:rsidR="003528F0" w:rsidRPr="008D379B" w:rsidRDefault="003528F0" w:rsidP="009B10C1">
      <w:pPr>
        <w:pStyle w:val="a7"/>
        <w:spacing w:line="269" w:lineRule="auto"/>
        <w:rPr>
          <w:rtl/>
        </w:rPr>
      </w:pPr>
    </w:p>
    <w:p w14:paraId="718D1EF8" w14:textId="77777777" w:rsidR="003528F0" w:rsidRDefault="003528F0" w:rsidP="009B10C1">
      <w:pPr>
        <w:spacing w:line="269" w:lineRule="auto"/>
        <w:rPr>
          <w:strike/>
          <w:rtl/>
        </w:rPr>
      </w:pPr>
      <w:r>
        <w:rPr>
          <w:rFonts w:hint="cs"/>
          <w:rtl/>
        </w:rPr>
        <w:t>להלן הממצאים שעלו בביקורת בנוגע למשאבים הספציפיים שנבדקו.</w:t>
      </w:r>
    </w:p>
    <w:p w14:paraId="4DEA1611" w14:textId="77777777" w:rsidR="003528F0" w:rsidRPr="00C04C7D" w:rsidRDefault="003528F0" w:rsidP="009B10C1">
      <w:pPr>
        <w:spacing w:line="269" w:lineRule="auto"/>
        <w:rPr>
          <w:strike/>
          <w:rtl/>
        </w:rPr>
      </w:pPr>
    </w:p>
    <w:p w14:paraId="285D5B53" w14:textId="77777777" w:rsidR="003528F0" w:rsidRDefault="003528F0" w:rsidP="009B10C1">
      <w:pPr>
        <w:pStyle w:val="4"/>
        <w:spacing w:before="0" w:line="269" w:lineRule="auto"/>
        <w:rPr>
          <w:rtl/>
        </w:rPr>
      </w:pPr>
      <w:r>
        <w:rPr>
          <w:rFonts w:hint="cs"/>
          <w:rtl/>
        </w:rPr>
        <w:t>שעות נוספות</w:t>
      </w:r>
    </w:p>
    <w:p w14:paraId="20854E21" w14:textId="77777777" w:rsidR="003528F0" w:rsidRDefault="003528F0" w:rsidP="009B10C1">
      <w:pPr>
        <w:pStyle w:val="a7"/>
        <w:spacing w:line="269" w:lineRule="auto"/>
        <w:rPr>
          <w:rtl/>
        </w:rPr>
      </w:pPr>
    </w:p>
    <w:p w14:paraId="35130CB3" w14:textId="77777777" w:rsidR="003528F0" w:rsidRDefault="003528F0" w:rsidP="009B10C1">
      <w:pPr>
        <w:spacing w:line="269" w:lineRule="auto"/>
        <w:rPr>
          <w:u w:val="single"/>
          <w:rtl/>
        </w:rPr>
      </w:pPr>
      <w:r w:rsidRPr="00C20281">
        <w:rPr>
          <w:rtl/>
        </w:rPr>
        <w:t xml:space="preserve">שעות </w:t>
      </w:r>
      <w:r w:rsidRPr="00142C68">
        <w:rPr>
          <w:rtl/>
        </w:rPr>
        <w:t xml:space="preserve">נוספות </w:t>
      </w:r>
      <w:r w:rsidRPr="00142C68">
        <w:rPr>
          <w:rFonts w:hint="cs"/>
          <w:rtl/>
        </w:rPr>
        <w:t xml:space="preserve">הן </w:t>
      </w:r>
      <w:r w:rsidRPr="00142C68">
        <w:rPr>
          <w:rFonts w:hint="eastAsia"/>
          <w:rtl/>
        </w:rPr>
        <w:t>שעות</w:t>
      </w:r>
      <w:r w:rsidRPr="00142C68">
        <w:rPr>
          <w:rtl/>
        </w:rPr>
        <w:t xml:space="preserve"> </w:t>
      </w:r>
      <w:r w:rsidRPr="00142C68">
        <w:rPr>
          <w:rFonts w:hint="eastAsia"/>
          <w:rtl/>
        </w:rPr>
        <w:t>העבודה</w:t>
      </w:r>
      <w:r w:rsidRPr="00142C68">
        <w:rPr>
          <w:rtl/>
        </w:rPr>
        <w:t xml:space="preserve"> </w:t>
      </w:r>
      <w:r w:rsidRPr="00142C68">
        <w:rPr>
          <w:rFonts w:hint="eastAsia"/>
          <w:rtl/>
        </w:rPr>
        <w:t>העודפות</w:t>
      </w:r>
      <w:r w:rsidRPr="00142C68">
        <w:rPr>
          <w:rtl/>
        </w:rPr>
        <w:t xml:space="preserve"> </w:t>
      </w:r>
      <w:r w:rsidRPr="00142C68">
        <w:rPr>
          <w:rFonts w:hint="eastAsia"/>
          <w:rtl/>
        </w:rPr>
        <w:t>מעבר</w:t>
      </w:r>
      <w:r w:rsidRPr="00142C68">
        <w:rPr>
          <w:rtl/>
        </w:rPr>
        <w:t xml:space="preserve"> </w:t>
      </w:r>
      <w:r w:rsidRPr="00142C68">
        <w:rPr>
          <w:rFonts w:hint="eastAsia"/>
          <w:rtl/>
        </w:rPr>
        <w:t>לתחום</w:t>
      </w:r>
      <w:r w:rsidRPr="00142C68">
        <w:rPr>
          <w:rtl/>
        </w:rPr>
        <w:t xml:space="preserve"> </w:t>
      </w:r>
      <w:r w:rsidRPr="00142C68">
        <w:rPr>
          <w:rFonts w:hint="eastAsia"/>
          <w:rtl/>
        </w:rPr>
        <w:t>שנקבע</w:t>
      </w:r>
      <w:r w:rsidRPr="00142C68">
        <w:rPr>
          <w:rtl/>
        </w:rPr>
        <w:t xml:space="preserve"> </w:t>
      </w:r>
      <w:r w:rsidRPr="00142C68">
        <w:rPr>
          <w:rFonts w:hint="eastAsia"/>
          <w:rtl/>
        </w:rPr>
        <w:t>ליום</w:t>
      </w:r>
      <w:r w:rsidRPr="00142C68">
        <w:rPr>
          <w:rtl/>
        </w:rPr>
        <w:t xml:space="preserve"> </w:t>
      </w:r>
      <w:r w:rsidRPr="00142C68">
        <w:rPr>
          <w:rFonts w:hint="eastAsia"/>
          <w:rtl/>
        </w:rPr>
        <w:t>עבודה</w:t>
      </w:r>
      <w:r w:rsidRPr="00142C68">
        <w:rPr>
          <w:vertAlign w:val="superscript"/>
          <w:rtl/>
        </w:rPr>
        <w:footnoteReference w:id="257"/>
      </w:r>
      <w:r w:rsidRPr="00142C68">
        <w:rPr>
          <w:rtl/>
        </w:rPr>
        <w:t>.</w:t>
      </w:r>
      <w:r w:rsidRPr="00142C68">
        <w:rPr>
          <w:rFonts w:hint="cs"/>
          <w:rtl/>
        </w:rPr>
        <w:t xml:space="preserve"> בחוקת</w:t>
      </w:r>
      <w:r w:rsidRPr="00C20281">
        <w:rPr>
          <w:rFonts w:hint="cs"/>
          <w:rtl/>
        </w:rPr>
        <w:t xml:space="preserve"> העבודה לעובדי הרשויות המקומיות נקבע כי עובדים שיידרשו לעבוד שעות נוספות מעבר לשעות העבודה היומיות או למכסת השעות השבועית</w:t>
      </w:r>
      <w:r>
        <w:rPr>
          <w:rFonts w:hint="cs"/>
          <w:rtl/>
        </w:rPr>
        <w:t>,</w:t>
      </w:r>
      <w:r w:rsidRPr="00C20281">
        <w:rPr>
          <w:rFonts w:hint="cs"/>
          <w:rtl/>
        </w:rPr>
        <w:t xml:space="preserve"> יהיו זכאים לתשלום עבור שעות אלו</w:t>
      </w:r>
      <w:r>
        <w:rPr>
          <w:rStyle w:val="af1"/>
          <w:rtl/>
        </w:rPr>
        <w:footnoteReference w:id="258"/>
      </w:r>
      <w:r w:rsidRPr="00C20281">
        <w:rPr>
          <w:rFonts w:hint="cs"/>
          <w:rtl/>
        </w:rPr>
        <w:t>.</w:t>
      </w:r>
      <w:r>
        <w:rPr>
          <w:rFonts w:hint="cs"/>
          <w:rtl/>
        </w:rPr>
        <w:t xml:space="preserve"> </w:t>
      </w:r>
      <w:r w:rsidRPr="00375952">
        <w:rPr>
          <w:rFonts w:hint="cs"/>
          <w:rtl/>
        </w:rPr>
        <w:t>בתרשי</w:t>
      </w:r>
      <w:r>
        <w:rPr>
          <w:rFonts w:hint="cs"/>
          <w:rtl/>
        </w:rPr>
        <w:t>מים 26 ו-27</w:t>
      </w:r>
      <w:r w:rsidRPr="00375952">
        <w:rPr>
          <w:rFonts w:hint="cs"/>
          <w:rtl/>
        </w:rPr>
        <w:t xml:space="preserve"> שלהלן מוצג</w:t>
      </w:r>
      <w:r>
        <w:rPr>
          <w:rFonts w:hint="cs"/>
          <w:rtl/>
        </w:rPr>
        <w:t>ות</w:t>
      </w:r>
      <w:r w:rsidRPr="00375952">
        <w:rPr>
          <w:rFonts w:hint="cs"/>
          <w:rtl/>
        </w:rPr>
        <w:t xml:space="preserve"> </w:t>
      </w:r>
      <w:r>
        <w:rPr>
          <w:rFonts w:hint="cs"/>
          <w:rtl/>
        </w:rPr>
        <w:t xml:space="preserve">התשובות שניתנו לסקר מנהלי השפ"חים, ובו נשאלו אם </w:t>
      </w:r>
      <w:r w:rsidRPr="004F1904">
        <w:rPr>
          <w:rtl/>
        </w:rPr>
        <w:t xml:space="preserve">הפסיכולוגים בשפ"ח </w:t>
      </w:r>
      <w:r>
        <w:rPr>
          <w:rFonts w:hint="cs"/>
          <w:rtl/>
        </w:rPr>
        <w:t>ש</w:t>
      </w:r>
      <w:r w:rsidRPr="004F1904">
        <w:rPr>
          <w:rtl/>
        </w:rPr>
        <w:t>בניהולם עובדים יותר משעות התקן ללא תמורה כספית</w:t>
      </w:r>
      <w:r>
        <w:rPr>
          <w:rFonts w:hint="cs"/>
          <w:rtl/>
        </w:rPr>
        <w:t>, ואם</w:t>
      </w:r>
      <w:r w:rsidRPr="004F1904">
        <w:rPr>
          <w:rFonts w:hint="cs"/>
          <w:rtl/>
        </w:rPr>
        <w:t xml:space="preserve"> </w:t>
      </w:r>
      <w:r w:rsidRPr="004F1904">
        <w:rPr>
          <w:rtl/>
        </w:rPr>
        <w:t xml:space="preserve">הרשות המקומית </w:t>
      </w:r>
      <w:r>
        <w:rPr>
          <w:rFonts w:hint="cs"/>
          <w:rtl/>
        </w:rPr>
        <w:t>ש</w:t>
      </w:r>
      <w:r w:rsidRPr="004F1904">
        <w:rPr>
          <w:rtl/>
        </w:rPr>
        <w:t xml:space="preserve">בה פועל השפ"ח </w:t>
      </w:r>
      <w:r>
        <w:rPr>
          <w:rFonts w:hint="cs"/>
          <w:rtl/>
        </w:rPr>
        <w:t>ש</w:t>
      </w:r>
      <w:r w:rsidRPr="004F1904">
        <w:rPr>
          <w:rtl/>
        </w:rPr>
        <w:t>בניהולם משלמת לפסיכולוגים בשפ"ח עבור שעות עבודה נוספות מעבר ל</w:t>
      </w:r>
      <w:r>
        <w:rPr>
          <w:rFonts w:hint="cs"/>
          <w:rtl/>
        </w:rPr>
        <w:t>שעות ה</w:t>
      </w:r>
      <w:r w:rsidRPr="004F1904">
        <w:rPr>
          <w:rtl/>
        </w:rPr>
        <w:t>תקן</w:t>
      </w:r>
      <w:r>
        <w:rPr>
          <w:rStyle w:val="af1"/>
          <w:rtl/>
        </w:rPr>
        <w:footnoteReference w:id="259"/>
      </w:r>
      <w:r>
        <w:rPr>
          <w:rFonts w:hint="cs"/>
          <w:rtl/>
        </w:rPr>
        <w:t xml:space="preserve">, כאשר שעות נוספות </w:t>
      </w:r>
      <w:r w:rsidRPr="00B8391B">
        <w:rPr>
          <w:rFonts w:hint="cs"/>
          <w:rtl/>
        </w:rPr>
        <w:t>כאלה אינן כלולות בשכר הבסיס שמועבר ממשרד החינוך.</w:t>
      </w:r>
    </w:p>
    <w:p w14:paraId="36DAF829" w14:textId="77777777" w:rsidR="003528F0" w:rsidRDefault="003528F0" w:rsidP="009B10C1">
      <w:pPr>
        <w:spacing w:line="269" w:lineRule="auto"/>
        <w:jc w:val="left"/>
        <w:rPr>
          <w:rtl/>
        </w:rPr>
      </w:pPr>
    </w:p>
    <w:p w14:paraId="096EFB2A" w14:textId="77777777" w:rsidR="003528F0" w:rsidRDefault="003528F0" w:rsidP="009B10C1">
      <w:pPr>
        <w:keepNext/>
        <w:keepLines/>
        <w:spacing w:line="269" w:lineRule="auto"/>
        <w:jc w:val="center"/>
        <w:rPr>
          <w:rtl/>
        </w:rPr>
      </w:pPr>
      <w:r w:rsidRPr="00117EDD">
        <w:rPr>
          <w:rFonts w:hint="cs"/>
          <w:rtl/>
        </w:rPr>
        <w:t>תרשים</w:t>
      </w:r>
      <w:r>
        <w:rPr>
          <w:rFonts w:hint="cs"/>
          <w:rtl/>
        </w:rPr>
        <w:t xml:space="preserve"> 26</w:t>
      </w:r>
      <w:r w:rsidRPr="00117EDD">
        <w:rPr>
          <w:rFonts w:hint="cs"/>
          <w:rtl/>
        </w:rPr>
        <w:t xml:space="preserve">: </w:t>
      </w:r>
      <w:r w:rsidRPr="00117EDD">
        <w:rPr>
          <w:rFonts w:hint="cs"/>
          <w:b/>
          <w:bCs/>
          <w:rtl/>
        </w:rPr>
        <w:t xml:space="preserve">תשובות מנהלי השפ"חים </w:t>
      </w:r>
      <w:r>
        <w:rPr>
          <w:rFonts w:hint="cs"/>
          <w:b/>
          <w:bCs/>
          <w:rtl/>
        </w:rPr>
        <w:t>בנוגע</w:t>
      </w:r>
      <w:r w:rsidRPr="00117EDD">
        <w:rPr>
          <w:rFonts w:hint="cs"/>
          <w:b/>
          <w:bCs/>
          <w:rtl/>
        </w:rPr>
        <w:t xml:space="preserve"> </w:t>
      </w:r>
      <w:r>
        <w:rPr>
          <w:rFonts w:hint="cs"/>
          <w:b/>
          <w:bCs/>
          <w:rtl/>
        </w:rPr>
        <w:t>ל</w:t>
      </w:r>
      <w:r w:rsidRPr="00117EDD">
        <w:rPr>
          <w:rFonts w:hint="cs"/>
          <w:b/>
          <w:bCs/>
          <w:rtl/>
        </w:rPr>
        <w:t xml:space="preserve">עבודה מעבר לשעות התקן </w:t>
      </w:r>
      <w:r>
        <w:rPr>
          <w:rFonts w:hint="cs"/>
          <w:b/>
          <w:bCs/>
          <w:rtl/>
        </w:rPr>
        <w:t>ו</w:t>
      </w:r>
      <w:r w:rsidRPr="00117EDD">
        <w:rPr>
          <w:rFonts w:hint="cs"/>
          <w:b/>
          <w:bCs/>
          <w:rtl/>
        </w:rPr>
        <w:t>ללא תמורה כספית</w:t>
      </w:r>
    </w:p>
    <w:p w14:paraId="01A62B91" w14:textId="77777777" w:rsidR="003528F0" w:rsidRDefault="003528F0" w:rsidP="009B10C1">
      <w:pPr>
        <w:spacing w:line="269" w:lineRule="auto"/>
        <w:jc w:val="left"/>
        <w:rPr>
          <w:szCs w:val="20"/>
          <w:rtl/>
        </w:rPr>
      </w:pPr>
      <w:r>
        <w:rPr>
          <w:noProof/>
        </w:rPr>
        <w:drawing>
          <wp:inline distT="0" distB="0" distL="0" distR="0" wp14:anchorId="5CA9AD5C" wp14:editId="746C92D0">
            <wp:extent cx="4722556" cy="3326379"/>
            <wp:effectExtent l="0" t="0" r="1905" b="7620"/>
            <wp:docPr id="123" name="תמונה 1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1697" cy="3346905"/>
                    </a:xfrm>
                    <a:prstGeom prst="rect">
                      <a:avLst/>
                    </a:prstGeom>
                    <a:noFill/>
                    <a:ln>
                      <a:noFill/>
                    </a:ln>
                  </pic:spPr>
                </pic:pic>
              </a:graphicData>
            </a:graphic>
          </wp:inline>
        </w:drawing>
      </w:r>
    </w:p>
    <w:p w14:paraId="5EE1FAB8" w14:textId="77777777" w:rsidR="003528F0" w:rsidRPr="00117EDD" w:rsidRDefault="003528F0" w:rsidP="009B10C1">
      <w:pPr>
        <w:spacing w:line="269" w:lineRule="auto"/>
        <w:jc w:val="left"/>
        <w:rPr>
          <w:szCs w:val="20"/>
          <w:rtl/>
        </w:rPr>
      </w:pPr>
      <w:r w:rsidRPr="005848E8">
        <w:rPr>
          <w:rFonts w:hint="cs"/>
          <w:szCs w:val="20"/>
          <w:rtl/>
        </w:rPr>
        <w:t>על פי</w:t>
      </w:r>
      <w:r>
        <w:rPr>
          <w:rFonts w:hint="cs"/>
          <w:szCs w:val="20"/>
          <w:rtl/>
        </w:rPr>
        <w:t xml:space="preserve"> נתוני </w:t>
      </w:r>
      <w:r w:rsidRPr="00117EDD">
        <w:rPr>
          <w:szCs w:val="20"/>
          <w:rtl/>
        </w:rPr>
        <w:t xml:space="preserve">סקר מנהלי </w:t>
      </w:r>
      <w:r w:rsidRPr="00117EDD">
        <w:rPr>
          <w:rFonts w:hint="cs"/>
          <w:szCs w:val="20"/>
          <w:rtl/>
        </w:rPr>
        <w:t>ה</w:t>
      </w:r>
      <w:r w:rsidRPr="00117EDD">
        <w:rPr>
          <w:szCs w:val="20"/>
          <w:rtl/>
        </w:rPr>
        <w:t xml:space="preserve">שפ"חים </w:t>
      </w:r>
      <w:r>
        <w:rPr>
          <w:rFonts w:hint="cs"/>
          <w:szCs w:val="20"/>
          <w:rtl/>
        </w:rPr>
        <w:t>שעשה משרד מבקר המדינה.</w:t>
      </w:r>
    </w:p>
    <w:p w14:paraId="1E5C42A8" w14:textId="77777777" w:rsidR="003528F0" w:rsidRDefault="003528F0" w:rsidP="009B10C1">
      <w:pPr>
        <w:keepNext/>
        <w:keepLines/>
        <w:tabs>
          <w:tab w:val="left" w:pos="1981"/>
        </w:tabs>
        <w:spacing w:line="269" w:lineRule="auto"/>
        <w:jc w:val="center"/>
        <w:rPr>
          <w:rtl/>
        </w:rPr>
      </w:pPr>
    </w:p>
    <w:p w14:paraId="5475F5DB" w14:textId="77777777" w:rsidR="003528F0" w:rsidRDefault="003528F0" w:rsidP="009B10C1">
      <w:pPr>
        <w:keepNext/>
        <w:keepLines/>
        <w:tabs>
          <w:tab w:val="left" w:pos="1981"/>
        </w:tabs>
        <w:spacing w:line="269" w:lineRule="auto"/>
        <w:jc w:val="center"/>
        <w:rPr>
          <w:rtl/>
        </w:rPr>
      </w:pPr>
      <w:r w:rsidRPr="00117EDD">
        <w:rPr>
          <w:rFonts w:hint="cs"/>
          <w:rtl/>
        </w:rPr>
        <w:t>תרשים</w:t>
      </w:r>
      <w:r>
        <w:rPr>
          <w:rFonts w:hint="cs"/>
          <w:rtl/>
        </w:rPr>
        <w:t xml:space="preserve"> 27</w:t>
      </w:r>
      <w:r w:rsidRPr="00117EDD">
        <w:rPr>
          <w:rFonts w:hint="cs"/>
          <w:rtl/>
        </w:rPr>
        <w:t xml:space="preserve">: </w:t>
      </w:r>
      <w:r w:rsidRPr="00117EDD">
        <w:rPr>
          <w:rFonts w:hint="cs"/>
          <w:b/>
          <w:bCs/>
          <w:rtl/>
        </w:rPr>
        <w:t xml:space="preserve">תשובות מנהלי השפ"חים בנוגע לתשלום </w:t>
      </w:r>
      <w:r>
        <w:rPr>
          <w:rFonts w:hint="cs"/>
          <w:b/>
          <w:bCs/>
          <w:rtl/>
        </w:rPr>
        <w:t xml:space="preserve">עבור </w:t>
      </w:r>
      <w:r w:rsidRPr="00117EDD">
        <w:rPr>
          <w:rFonts w:hint="cs"/>
          <w:b/>
          <w:bCs/>
          <w:rtl/>
        </w:rPr>
        <w:t xml:space="preserve">שעות נוספות </w:t>
      </w:r>
      <w:r>
        <w:rPr>
          <w:rFonts w:hint="cs"/>
          <w:b/>
          <w:bCs/>
          <w:rtl/>
        </w:rPr>
        <w:t xml:space="preserve">לפסיכולוגים </w:t>
      </w:r>
      <w:r w:rsidRPr="00117EDD">
        <w:rPr>
          <w:rFonts w:hint="cs"/>
          <w:b/>
          <w:bCs/>
          <w:rtl/>
        </w:rPr>
        <w:t>בשפ"ח שבניהולם</w:t>
      </w:r>
    </w:p>
    <w:p w14:paraId="4C65AFB2" w14:textId="77777777" w:rsidR="003528F0" w:rsidRPr="000769CC" w:rsidRDefault="003528F0" w:rsidP="009B10C1">
      <w:pPr>
        <w:tabs>
          <w:tab w:val="left" w:pos="1981"/>
        </w:tabs>
        <w:spacing w:line="269" w:lineRule="auto"/>
        <w:jc w:val="left"/>
        <w:rPr>
          <w:szCs w:val="20"/>
          <w:rtl/>
        </w:rPr>
      </w:pPr>
      <w:r>
        <w:rPr>
          <w:noProof/>
        </w:rPr>
        <w:drawing>
          <wp:inline distT="0" distB="0" distL="0" distR="0" wp14:anchorId="04492117" wp14:editId="048715A6">
            <wp:extent cx="4876800" cy="3561877"/>
            <wp:effectExtent l="0" t="0" r="0" b="635"/>
            <wp:docPr id="124" name="תמונה 1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2497" cy="3573342"/>
                    </a:xfrm>
                    <a:prstGeom prst="rect">
                      <a:avLst/>
                    </a:prstGeom>
                    <a:noFill/>
                    <a:ln>
                      <a:noFill/>
                    </a:ln>
                  </pic:spPr>
                </pic:pic>
              </a:graphicData>
            </a:graphic>
          </wp:inline>
        </w:drawing>
      </w:r>
      <w:r w:rsidRPr="005848E8">
        <w:rPr>
          <w:rFonts w:hint="cs"/>
          <w:szCs w:val="20"/>
          <w:rtl/>
        </w:rPr>
        <w:t>על פי</w:t>
      </w:r>
      <w:r>
        <w:rPr>
          <w:rFonts w:hint="cs"/>
          <w:szCs w:val="20"/>
          <w:rtl/>
        </w:rPr>
        <w:t xml:space="preserve"> נתוני </w:t>
      </w:r>
      <w:r w:rsidRPr="00BE4ADA">
        <w:rPr>
          <w:rFonts w:hint="cs"/>
          <w:szCs w:val="20"/>
          <w:rtl/>
        </w:rPr>
        <w:t>סקר מנהלי השפ"חים</w:t>
      </w:r>
      <w:r w:rsidRPr="00972CB3">
        <w:rPr>
          <w:rFonts w:hint="cs"/>
          <w:szCs w:val="20"/>
          <w:rtl/>
        </w:rPr>
        <w:t xml:space="preserve"> </w:t>
      </w:r>
      <w:r>
        <w:rPr>
          <w:rFonts w:hint="cs"/>
          <w:szCs w:val="20"/>
          <w:rtl/>
        </w:rPr>
        <w:t>שעשה משרד מבקר המדינה.</w:t>
      </w:r>
    </w:p>
    <w:p w14:paraId="74121109" w14:textId="77777777" w:rsidR="003528F0" w:rsidRDefault="003528F0" w:rsidP="009B10C1">
      <w:pPr>
        <w:pStyle w:val="a7"/>
        <w:spacing w:line="269" w:lineRule="auto"/>
        <w:rPr>
          <w:rtl/>
        </w:rPr>
      </w:pPr>
    </w:p>
    <w:p w14:paraId="74246A25" w14:textId="77777777" w:rsidR="003528F0" w:rsidRPr="00871DDD" w:rsidRDefault="003528F0" w:rsidP="009B10C1">
      <w:pPr>
        <w:spacing w:line="269" w:lineRule="auto"/>
        <w:rPr>
          <w:b/>
          <w:bCs/>
          <w:rtl/>
        </w:rPr>
      </w:pPr>
      <w:r w:rsidRPr="00BE4ADA">
        <w:rPr>
          <w:rFonts w:hint="eastAsia"/>
          <w:b/>
          <w:bCs/>
          <w:rtl/>
        </w:rPr>
        <w:t>מתשובות</w:t>
      </w:r>
      <w:r w:rsidRPr="00BE4ADA">
        <w:rPr>
          <w:b/>
          <w:bCs/>
          <w:rtl/>
        </w:rPr>
        <w:t xml:space="preserve"> </w:t>
      </w:r>
      <w:r w:rsidRPr="00BE4ADA">
        <w:rPr>
          <w:rFonts w:hint="eastAsia"/>
          <w:b/>
          <w:bCs/>
          <w:rtl/>
        </w:rPr>
        <w:t>מנהלי</w:t>
      </w:r>
      <w:r w:rsidRPr="00BE4ADA">
        <w:rPr>
          <w:b/>
          <w:bCs/>
          <w:rtl/>
        </w:rPr>
        <w:t xml:space="preserve"> </w:t>
      </w:r>
      <w:r w:rsidRPr="00BE4ADA">
        <w:rPr>
          <w:rFonts w:hint="eastAsia"/>
          <w:b/>
          <w:bCs/>
          <w:rtl/>
        </w:rPr>
        <w:t>השפ</w:t>
      </w:r>
      <w:r w:rsidRPr="00BE4ADA">
        <w:rPr>
          <w:b/>
          <w:bCs/>
          <w:rtl/>
        </w:rPr>
        <w:t>"חים, כפי שה</w:t>
      </w:r>
      <w:r w:rsidRPr="00BE4ADA">
        <w:rPr>
          <w:rFonts w:hint="eastAsia"/>
          <w:b/>
          <w:bCs/>
          <w:rtl/>
        </w:rPr>
        <w:t>ן</w:t>
      </w:r>
      <w:r w:rsidRPr="00BE4ADA">
        <w:rPr>
          <w:b/>
          <w:bCs/>
          <w:rtl/>
        </w:rPr>
        <w:t xml:space="preserve"> משתקפ</w:t>
      </w:r>
      <w:r w:rsidRPr="00BE4ADA">
        <w:rPr>
          <w:rFonts w:hint="eastAsia"/>
          <w:b/>
          <w:bCs/>
          <w:rtl/>
        </w:rPr>
        <w:t>ות</w:t>
      </w:r>
      <w:r w:rsidRPr="00BE4ADA">
        <w:rPr>
          <w:b/>
          <w:bCs/>
          <w:rtl/>
        </w:rPr>
        <w:t xml:space="preserve"> בתרש</w:t>
      </w:r>
      <w:r w:rsidRPr="00BE4ADA">
        <w:rPr>
          <w:rFonts w:hint="eastAsia"/>
          <w:b/>
          <w:bCs/>
          <w:rtl/>
        </w:rPr>
        <w:t>ימ</w:t>
      </w:r>
      <w:r w:rsidRPr="00BE4ADA">
        <w:rPr>
          <w:b/>
          <w:bCs/>
          <w:rtl/>
        </w:rPr>
        <w:t>ים לעיל, ע</w:t>
      </w:r>
      <w:r w:rsidRPr="00BE4ADA">
        <w:rPr>
          <w:rFonts w:hint="eastAsia"/>
          <w:b/>
          <w:bCs/>
          <w:rtl/>
        </w:rPr>
        <w:t>ולה</w:t>
      </w:r>
      <w:r w:rsidRPr="00BE4ADA">
        <w:rPr>
          <w:b/>
          <w:bCs/>
          <w:rtl/>
        </w:rPr>
        <w:t xml:space="preserve"> </w:t>
      </w:r>
      <w:r w:rsidRPr="00BE4ADA">
        <w:rPr>
          <w:rFonts w:hint="eastAsia"/>
          <w:b/>
          <w:bCs/>
          <w:rtl/>
        </w:rPr>
        <w:t>כי</w:t>
      </w:r>
      <w:r w:rsidRPr="00BE4ADA">
        <w:rPr>
          <w:b/>
          <w:bCs/>
          <w:rtl/>
        </w:rPr>
        <w:t xml:space="preserve"> </w:t>
      </w:r>
      <w:r w:rsidRPr="00BE4ADA">
        <w:rPr>
          <w:rFonts w:hint="eastAsia"/>
          <w:b/>
          <w:bCs/>
          <w:rtl/>
        </w:rPr>
        <w:t>מתוך</w:t>
      </w:r>
      <w:r w:rsidRPr="00BE4ADA">
        <w:rPr>
          <w:b/>
          <w:bCs/>
          <w:rtl/>
        </w:rPr>
        <w:t xml:space="preserve"> 157 </w:t>
      </w:r>
      <w:r w:rsidRPr="00BE4ADA">
        <w:rPr>
          <w:rFonts w:hint="eastAsia"/>
          <w:b/>
          <w:bCs/>
          <w:rtl/>
        </w:rPr>
        <w:t>מנהלי</w:t>
      </w:r>
      <w:r w:rsidRPr="00BE4ADA">
        <w:rPr>
          <w:b/>
          <w:bCs/>
          <w:rtl/>
        </w:rPr>
        <w:t xml:space="preserve"> </w:t>
      </w:r>
      <w:r w:rsidRPr="00BE4ADA">
        <w:rPr>
          <w:rFonts w:hint="eastAsia"/>
          <w:b/>
          <w:bCs/>
          <w:rtl/>
        </w:rPr>
        <w:t>שפ</w:t>
      </w:r>
      <w:r w:rsidRPr="00BE4ADA">
        <w:rPr>
          <w:b/>
          <w:bCs/>
          <w:rtl/>
        </w:rPr>
        <w:t xml:space="preserve">"חים </w:t>
      </w:r>
      <w:r w:rsidRPr="00BE4ADA">
        <w:rPr>
          <w:rFonts w:hint="eastAsia"/>
          <w:b/>
          <w:bCs/>
          <w:rtl/>
        </w:rPr>
        <w:t>שהשיבו</w:t>
      </w:r>
      <w:r w:rsidRPr="00BE4ADA">
        <w:rPr>
          <w:b/>
          <w:bCs/>
          <w:rtl/>
        </w:rPr>
        <w:t xml:space="preserve"> </w:t>
      </w:r>
      <w:r w:rsidRPr="00BE4ADA">
        <w:rPr>
          <w:rFonts w:hint="eastAsia"/>
          <w:b/>
          <w:bCs/>
          <w:rtl/>
        </w:rPr>
        <w:t>לשאלה</w:t>
      </w:r>
      <w:r w:rsidRPr="00871DDD">
        <w:rPr>
          <w:rFonts w:hint="cs"/>
          <w:b/>
          <w:bCs/>
        </w:rPr>
        <w:t xml:space="preserve"> </w:t>
      </w:r>
      <w:r w:rsidRPr="00871DDD">
        <w:rPr>
          <w:rFonts w:hint="cs"/>
          <w:b/>
          <w:bCs/>
          <w:rtl/>
        </w:rPr>
        <w:t>המתייחסת לעבודה מעבר ל</w:t>
      </w:r>
      <w:r w:rsidRPr="00871DDD">
        <w:rPr>
          <w:b/>
          <w:bCs/>
          <w:rtl/>
        </w:rPr>
        <w:t>שעות התקן ללא תמורה כספית</w:t>
      </w:r>
      <w:r w:rsidRPr="00871DDD">
        <w:rPr>
          <w:rFonts w:hint="cs"/>
          <w:b/>
          <w:bCs/>
          <w:rtl/>
        </w:rPr>
        <w:t xml:space="preserve">, 107 מנהלים (כ-68.2%) ענו כי </w:t>
      </w:r>
      <w:r w:rsidRPr="00871DDD">
        <w:rPr>
          <w:b/>
          <w:bCs/>
          <w:rtl/>
        </w:rPr>
        <w:t xml:space="preserve">הפסיכולוגים בשפ"ח </w:t>
      </w:r>
      <w:r w:rsidRPr="00871DDD">
        <w:rPr>
          <w:rFonts w:hint="cs"/>
          <w:b/>
          <w:bCs/>
          <w:rtl/>
        </w:rPr>
        <w:t>ש</w:t>
      </w:r>
      <w:r w:rsidRPr="00871DDD">
        <w:rPr>
          <w:b/>
          <w:bCs/>
          <w:rtl/>
        </w:rPr>
        <w:t>בניהולם עובדים יותר משעות התקן (בבית או בשטח) לצורך מילוי משימותיהם</w:t>
      </w:r>
      <w:r w:rsidRPr="00871DDD">
        <w:rPr>
          <w:rFonts w:hint="cs"/>
          <w:b/>
          <w:bCs/>
          <w:rtl/>
        </w:rPr>
        <w:t>,</w:t>
      </w:r>
      <w:r w:rsidRPr="00871DDD">
        <w:rPr>
          <w:b/>
          <w:bCs/>
          <w:rtl/>
        </w:rPr>
        <w:t xml:space="preserve"> ללא תמורה כספית</w:t>
      </w:r>
      <w:r w:rsidRPr="00871DDD">
        <w:rPr>
          <w:rFonts w:hint="cs"/>
          <w:b/>
          <w:bCs/>
          <w:rtl/>
        </w:rPr>
        <w:t xml:space="preserve">. נוסף על כך, עולה כי </w:t>
      </w:r>
      <w:bookmarkStart w:id="110" w:name="_Hlk153455112"/>
      <w:r w:rsidRPr="00871DDD">
        <w:rPr>
          <w:rFonts w:hint="cs"/>
          <w:b/>
          <w:bCs/>
          <w:rtl/>
        </w:rPr>
        <w:t xml:space="preserve">מתוך </w:t>
      </w:r>
      <w:r w:rsidRPr="00871DDD">
        <w:rPr>
          <w:b/>
          <w:bCs/>
          <w:rtl/>
        </w:rPr>
        <w:t>13</w:t>
      </w:r>
      <w:r w:rsidRPr="00871DDD">
        <w:rPr>
          <w:rFonts w:hint="cs"/>
          <w:b/>
          <w:bCs/>
          <w:rtl/>
        </w:rPr>
        <w:t>5 מנהלי שפ"חים</w:t>
      </w:r>
      <w:r w:rsidRPr="00871DDD">
        <w:rPr>
          <w:rStyle w:val="af1"/>
          <w:b/>
          <w:bCs/>
          <w:rtl/>
        </w:rPr>
        <w:footnoteReference w:id="260"/>
      </w:r>
      <w:bookmarkEnd w:id="110"/>
      <w:r w:rsidRPr="00871DDD">
        <w:rPr>
          <w:rFonts w:hint="cs"/>
          <w:b/>
          <w:bCs/>
          <w:rtl/>
        </w:rPr>
        <w:t>, 63 מנהלים ענו כי הרשות המקומית שבה פועל השפ"ח שבניהולם משלמת לפסיכולוגים בשפ"ח עבור שעות עבודה נוספות מעבר לתקן</w:t>
      </w:r>
      <w:r w:rsidRPr="00871DDD">
        <w:rPr>
          <w:rStyle w:val="af1"/>
          <w:b/>
          <w:bCs/>
          <w:rtl/>
        </w:rPr>
        <w:footnoteReference w:id="261"/>
      </w:r>
      <w:r w:rsidRPr="00871DDD">
        <w:rPr>
          <w:rFonts w:hint="cs"/>
          <w:b/>
          <w:bCs/>
          <w:rtl/>
        </w:rPr>
        <w:t>. מניתוח תשובות מנהלי השפ"חים לסקר עולה כי ה</w:t>
      </w:r>
      <w:r w:rsidRPr="00871DDD">
        <w:rPr>
          <w:b/>
          <w:bCs/>
          <w:rtl/>
        </w:rPr>
        <w:t>שיעור</w:t>
      </w:r>
      <w:r w:rsidRPr="00871DDD">
        <w:rPr>
          <w:rFonts w:hint="cs"/>
          <w:b/>
          <w:bCs/>
          <w:rtl/>
        </w:rPr>
        <w:t xml:space="preserve"> הממוצע של העבודה</w:t>
      </w:r>
      <w:r w:rsidRPr="00871DDD">
        <w:rPr>
          <w:b/>
          <w:bCs/>
          <w:rtl/>
        </w:rPr>
        <w:t xml:space="preserve"> </w:t>
      </w:r>
      <w:r w:rsidRPr="00871DDD">
        <w:rPr>
          <w:rFonts w:hint="cs"/>
          <w:b/>
          <w:bCs/>
          <w:rtl/>
        </w:rPr>
        <w:t>ה</w:t>
      </w:r>
      <w:r w:rsidRPr="00871DDD">
        <w:rPr>
          <w:b/>
          <w:bCs/>
          <w:rtl/>
        </w:rPr>
        <w:t>מתבצע</w:t>
      </w:r>
      <w:r w:rsidRPr="00871DDD">
        <w:rPr>
          <w:rFonts w:hint="cs"/>
          <w:b/>
          <w:bCs/>
          <w:rtl/>
        </w:rPr>
        <w:t>ת</w:t>
      </w:r>
      <w:r w:rsidRPr="00871DDD">
        <w:rPr>
          <w:b/>
          <w:bCs/>
          <w:rtl/>
        </w:rPr>
        <w:t xml:space="preserve"> ללא תמורה </w:t>
      </w:r>
      <w:r w:rsidRPr="00871DDD">
        <w:rPr>
          <w:rFonts w:hint="cs"/>
          <w:b/>
          <w:bCs/>
          <w:rtl/>
        </w:rPr>
        <w:t>מוערך בכ-20%</w:t>
      </w:r>
      <w:r w:rsidRPr="00871DDD">
        <w:rPr>
          <w:rStyle w:val="af1"/>
          <w:b/>
          <w:bCs/>
          <w:rtl/>
        </w:rPr>
        <w:footnoteReference w:id="262"/>
      </w:r>
      <w:r w:rsidRPr="00871DDD">
        <w:rPr>
          <w:rFonts w:hint="cs"/>
          <w:b/>
          <w:bCs/>
          <w:rtl/>
        </w:rPr>
        <w:t>.</w:t>
      </w:r>
    </w:p>
    <w:p w14:paraId="34091297" w14:textId="77777777" w:rsidR="003528F0" w:rsidRDefault="003528F0" w:rsidP="009B10C1">
      <w:pPr>
        <w:pStyle w:val="a7"/>
        <w:spacing w:line="269" w:lineRule="auto"/>
        <w:rPr>
          <w:rtl/>
        </w:rPr>
      </w:pPr>
    </w:p>
    <w:p w14:paraId="5B1AFC27" w14:textId="77777777" w:rsidR="003528F0" w:rsidRDefault="003528F0" w:rsidP="009B10C1">
      <w:pPr>
        <w:spacing w:line="269" w:lineRule="auto"/>
        <w:rPr>
          <w:b/>
          <w:bCs/>
          <w:rtl/>
        </w:rPr>
      </w:pPr>
      <w:r w:rsidRPr="007256B8">
        <w:rPr>
          <w:b/>
          <w:bCs/>
          <w:rtl/>
        </w:rPr>
        <w:t xml:space="preserve">מתוצאות </w:t>
      </w:r>
      <w:r>
        <w:rPr>
          <w:rFonts w:hint="cs"/>
          <w:b/>
          <w:bCs/>
          <w:rtl/>
        </w:rPr>
        <w:t>הסקר</w:t>
      </w:r>
      <w:r w:rsidRPr="007256B8">
        <w:rPr>
          <w:b/>
          <w:bCs/>
          <w:rtl/>
        </w:rPr>
        <w:t xml:space="preserve"> עולה חשש כי עומסי העבודה ההולכים וגוברים על הפסיכולוגים לרוב אינם מאפשרים את ביצוע מלוא משימותיהם במכסת שעות העבודה שהוגדרו להם, והדבר גורם להם לעבוד מעבר להיקף המשרה </w:t>
      </w:r>
      <w:r>
        <w:rPr>
          <w:rFonts w:hint="cs"/>
          <w:b/>
          <w:bCs/>
          <w:rtl/>
        </w:rPr>
        <w:t>ש</w:t>
      </w:r>
      <w:r w:rsidRPr="007256B8">
        <w:rPr>
          <w:b/>
          <w:bCs/>
          <w:rtl/>
        </w:rPr>
        <w:t>בה הם מועסקים, ובמקרים מסוימים ללא תמורה כספית</w:t>
      </w:r>
      <w:r>
        <w:rPr>
          <w:rFonts w:hint="cs"/>
          <w:b/>
          <w:bCs/>
          <w:rtl/>
        </w:rPr>
        <w:t>.</w:t>
      </w:r>
    </w:p>
    <w:p w14:paraId="35484114" w14:textId="77777777" w:rsidR="003528F0" w:rsidRDefault="003528F0" w:rsidP="009B10C1">
      <w:pPr>
        <w:pStyle w:val="a7"/>
        <w:spacing w:line="269" w:lineRule="auto"/>
        <w:rPr>
          <w:rtl/>
        </w:rPr>
      </w:pPr>
    </w:p>
    <w:p w14:paraId="2FF57F19" w14:textId="77777777" w:rsidR="003528F0" w:rsidRDefault="003528F0" w:rsidP="009B10C1">
      <w:pPr>
        <w:spacing w:line="269" w:lineRule="auto"/>
        <w:rPr>
          <w:b/>
          <w:bCs/>
          <w:rtl/>
        </w:rPr>
      </w:pPr>
      <w:r>
        <w:rPr>
          <w:rFonts w:hint="cs"/>
          <w:b/>
          <w:bCs/>
          <w:rtl/>
        </w:rPr>
        <w:lastRenderedPageBreak/>
        <w:t>לאור ממצאי השאלון, משרד מבקר המדינה ממליץ למשרד החינוך להתאים את היקף עבודתם של הפסיכולוגים החינוכיים והמשימות המוטלות עליהם לשעות התקן המוקצות להם, ולפעול מול הרשויות המקומיות כדי למנוע מצבים של עבודה מעבר לשעות התקן ללא תמורה כספית.</w:t>
      </w:r>
    </w:p>
    <w:p w14:paraId="7819ABF5" w14:textId="77777777" w:rsidR="003528F0" w:rsidRDefault="003528F0" w:rsidP="009B10C1">
      <w:pPr>
        <w:pStyle w:val="a7"/>
        <w:spacing w:line="269" w:lineRule="auto"/>
        <w:rPr>
          <w:rtl/>
        </w:rPr>
      </w:pPr>
    </w:p>
    <w:p w14:paraId="0BE6D9F5" w14:textId="77777777" w:rsidR="003528F0" w:rsidRDefault="003528F0" w:rsidP="009B10C1">
      <w:pPr>
        <w:spacing w:line="269" w:lineRule="auto"/>
        <w:rPr>
          <w:b/>
          <w:bCs/>
          <w:rtl/>
        </w:rPr>
      </w:pPr>
      <w:r>
        <w:rPr>
          <w:rFonts w:hint="cs"/>
          <w:rtl/>
        </w:rPr>
        <w:t xml:space="preserve">משרד החינוך השיב כי </w:t>
      </w:r>
      <w:r>
        <w:rPr>
          <w:rtl/>
        </w:rPr>
        <w:t xml:space="preserve">ימשיך לשתף פעולה עם הרשויות המקומיות </w:t>
      </w:r>
      <w:r>
        <w:rPr>
          <w:rFonts w:hint="cs"/>
          <w:rtl/>
        </w:rPr>
        <w:t>כדי</w:t>
      </w:r>
      <w:r>
        <w:rPr>
          <w:rtl/>
        </w:rPr>
        <w:t xml:space="preserve"> לקדם תנאי עבודה ראויים</w:t>
      </w:r>
      <w:r>
        <w:rPr>
          <w:rFonts w:hint="cs"/>
          <w:rtl/>
        </w:rPr>
        <w:t>.</w:t>
      </w:r>
    </w:p>
    <w:p w14:paraId="32443A89" w14:textId="77777777" w:rsidR="003528F0" w:rsidRPr="008F164A" w:rsidRDefault="003528F0" w:rsidP="009B10C1">
      <w:pPr>
        <w:spacing w:line="269" w:lineRule="auto"/>
        <w:rPr>
          <w:b/>
          <w:bCs/>
          <w:rtl/>
        </w:rPr>
      </w:pPr>
    </w:p>
    <w:p w14:paraId="7E866BE3" w14:textId="77777777" w:rsidR="003528F0" w:rsidRDefault="003528F0" w:rsidP="009B10C1">
      <w:pPr>
        <w:pStyle w:val="4"/>
        <w:spacing w:before="0" w:line="269" w:lineRule="auto"/>
        <w:rPr>
          <w:rtl/>
        </w:rPr>
      </w:pPr>
      <w:r w:rsidRPr="0088155B">
        <w:rPr>
          <w:rtl/>
        </w:rPr>
        <w:t>שעות כוננות</w:t>
      </w:r>
    </w:p>
    <w:p w14:paraId="05E5E6AB" w14:textId="77777777" w:rsidR="003528F0" w:rsidRPr="0024400B" w:rsidRDefault="003528F0" w:rsidP="009B10C1">
      <w:pPr>
        <w:pStyle w:val="a7"/>
        <w:spacing w:line="269" w:lineRule="auto"/>
        <w:rPr>
          <w:rtl/>
        </w:rPr>
      </w:pPr>
    </w:p>
    <w:p w14:paraId="5FCEE3B1" w14:textId="77777777" w:rsidR="003528F0" w:rsidRDefault="003528F0" w:rsidP="009B10C1">
      <w:pPr>
        <w:spacing w:line="269" w:lineRule="auto"/>
        <w:rPr>
          <w:rtl/>
        </w:rPr>
      </w:pPr>
      <w:r w:rsidRPr="007D4C70">
        <w:rPr>
          <w:rFonts w:hint="cs"/>
          <w:rtl/>
        </w:rPr>
        <w:t>על פי חוקת העב</w:t>
      </w:r>
      <w:r>
        <w:rPr>
          <w:rFonts w:hint="cs"/>
          <w:rtl/>
        </w:rPr>
        <w:t>ו</w:t>
      </w:r>
      <w:r w:rsidRPr="007D4C70">
        <w:rPr>
          <w:rFonts w:hint="cs"/>
          <w:rtl/>
        </w:rPr>
        <w:t>דה לעובדי הרשויות המקומיות, עובדים הנדרשים להימצא בכוננות בביתם בשל צ</w:t>
      </w:r>
      <w:r>
        <w:rPr>
          <w:rFonts w:hint="cs"/>
          <w:rtl/>
        </w:rPr>
        <w:t>ו</w:t>
      </w:r>
      <w:r w:rsidRPr="007D4C70">
        <w:rPr>
          <w:rFonts w:hint="cs"/>
          <w:rtl/>
        </w:rPr>
        <w:t xml:space="preserve">רכי </w:t>
      </w:r>
      <w:r>
        <w:rPr>
          <w:rFonts w:hint="cs"/>
          <w:rtl/>
        </w:rPr>
        <w:t>ה</w:t>
      </w:r>
      <w:r w:rsidRPr="007D4C70">
        <w:rPr>
          <w:rFonts w:hint="cs"/>
          <w:rtl/>
        </w:rPr>
        <w:t>עבודה, אחרי שעות התקן, יקבלו תשלום עבור כוננות</w:t>
      </w:r>
      <w:r>
        <w:rPr>
          <w:rStyle w:val="af1"/>
          <w:rtl/>
        </w:rPr>
        <w:t xml:space="preserve"> </w:t>
      </w:r>
      <w:r>
        <w:rPr>
          <w:rStyle w:val="af1"/>
          <w:rtl/>
        </w:rPr>
        <w:footnoteReference w:id="263"/>
      </w:r>
      <w:r>
        <w:rPr>
          <w:rFonts w:hint="cs"/>
          <w:rtl/>
        </w:rPr>
        <w:t>.</w:t>
      </w:r>
    </w:p>
    <w:p w14:paraId="1F01F8A3" w14:textId="77777777" w:rsidR="003528F0" w:rsidRPr="007D4C70" w:rsidRDefault="003528F0" w:rsidP="009B10C1">
      <w:pPr>
        <w:pStyle w:val="a7"/>
        <w:spacing w:line="269" w:lineRule="auto"/>
        <w:rPr>
          <w:rtl/>
        </w:rPr>
      </w:pPr>
    </w:p>
    <w:p w14:paraId="29AC37F1" w14:textId="77777777" w:rsidR="003528F0" w:rsidRDefault="003528F0" w:rsidP="009B10C1">
      <w:pPr>
        <w:spacing w:line="269" w:lineRule="auto"/>
        <w:rPr>
          <w:rtl/>
        </w:rPr>
      </w:pPr>
      <w:r>
        <w:rPr>
          <w:rFonts w:hint="cs"/>
          <w:rtl/>
        </w:rPr>
        <w:t xml:space="preserve">עבודת הפסיכולוג כוללת בין היתר </w:t>
      </w:r>
      <w:r w:rsidRPr="004E59C0">
        <w:rPr>
          <w:rtl/>
        </w:rPr>
        <w:t>התערבויות פסיכולוגיות מי</w:t>
      </w:r>
      <w:r>
        <w:rPr>
          <w:rFonts w:hint="cs"/>
          <w:rtl/>
        </w:rPr>
        <w:t>י</w:t>
      </w:r>
      <w:r w:rsidRPr="004E59C0">
        <w:rPr>
          <w:rtl/>
        </w:rPr>
        <w:t>דיות ב</w:t>
      </w:r>
      <w:r>
        <w:rPr>
          <w:rFonts w:hint="cs"/>
          <w:rtl/>
        </w:rPr>
        <w:t xml:space="preserve">שעת </w:t>
      </w:r>
      <w:r w:rsidRPr="004E59C0">
        <w:rPr>
          <w:rtl/>
        </w:rPr>
        <w:t>חירום</w:t>
      </w:r>
      <w:r>
        <w:rPr>
          <w:rStyle w:val="af1"/>
          <w:rtl/>
        </w:rPr>
        <w:footnoteReference w:id="264"/>
      </w:r>
      <w:r>
        <w:rPr>
          <w:rFonts w:hint="cs"/>
          <w:rtl/>
        </w:rPr>
        <w:t xml:space="preserve"> אישית ולאומית כאחד, ה</w:t>
      </w:r>
      <w:r>
        <w:rPr>
          <w:rtl/>
        </w:rPr>
        <w:t>מחייב</w:t>
      </w:r>
      <w:r>
        <w:rPr>
          <w:rFonts w:hint="cs"/>
          <w:rtl/>
        </w:rPr>
        <w:t>ות</w:t>
      </w:r>
      <w:r>
        <w:rPr>
          <w:rtl/>
        </w:rPr>
        <w:t xml:space="preserve"> זמינות למתן מענה</w:t>
      </w:r>
      <w:r>
        <w:rPr>
          <w:rFonts w:hint="cs"/>
          <w:rtl/>
        </w:rPr>
        <w:t xml:space="preserve"> </w:t>
      </w:r>
      <w:r>
        <w:rPr>
          <w:rtl/>
        </w:rPr>
        <w:t xml:space="preserve">באמצעות מענה טלפוני </w:t>
      </w:r>
      <w:r>
        <w:rPr>
          <w:rFonts w:hint="cs"/>
          <w:rtl/>
        </w:rPr>
        <w:t xml:space="preserve">או </w:t>
      </w:r>
      <w:r>
        <w:rPr>
          <w:rtl/>
        </w:rPr>
        <w:t>הגעה פיזית</w:t>
      </w:r>
      <w:r>
        <w:rPr>
          <w:rFonts w:hint="cs"/>
          <w:rtl/>
        </w:rPr>
        <w:t xml:space="preserve"> </w:t>
      </w:r>
      <w:r>
        <w:rPr>
          <w:rtl/>
        </w:rPr>
        <w:t>למקום האירוע</w:t>
      </w:r>
      <w:r>
        <w:rPr>
          <w:rFonts w:hint="cs"/>
          <w:rtl/>
        </w:rPr>
        <w:t xml:space="preserve"> גם לאחר שעות העבודה. יצוין כי שעות הכוננות </w:t>
      </w:r>
      <w:r w:rsidRPr="00A43456">
        <w:rPr>
          <w:rFonts w:hint="cs"/>
          <w:rtl/>
        </w:rPr>
        <w:t>אינן כלולות בשכר הבסיס שמועבר ממשרד החינוך.</w:t>
      </w:r>
    </w:p>
    <w:p w14:paraId="4EEAF144" w14:textId="77777777" w:rsidR="003528F0" w:rsidRDefault="003528F0" w:rsidP="009B10C1">
      <w:pPr>
        <w:pStyle w:val="a7"/>
        <w:spacing w:line="269" w:lineRule="auto"/>
        <w:rPr>
          <w:rtl/>
        </w:rPr>
      </w:pPr>
    </w:p>
    <w:p w14:paraId="263699F1" w14:textId="77777777" w:rsidR="003528F0" w:rsidRDefault="003528F0" w:rsidP="009B10C1">
      <w:pPr>
        <w:spacing w:line="269" w:lineRule="auto"/>
        <w:rPr>
          <w:rtl/>
        </w:rPr>
      </w:pPr>
      <w:r w:rsidRPr="00375952">
        <w:rPr>
          <w:rFonts w:hint="cs"/>
          <w:rtl/>
        </w:rPr>
        <w:t>בתרשים</w:t>
      </w:r>
      <w:r>
        <w:rPr>
          <w:rFonts w:hint="cs"/>
          <w:rtl/>
        </w:rPr>
        <w:t xml:space="preserve"> 28</w:t>
      </w:r>
      <w:r w:rsidRPr="00375952">
        <w:rPr>
          <w:rFonts w:hint="cs"/>
          <w:rtl/>
        </w:rPr>
        <w:t xml:space="preserve"> שלהלן מוצג</w:t>
      </w:r>
      <w:r>
        <w:rPr>
          <w:rFonts w:hint="cs"/>
          <w:rtl/>
        </w:rPr>
        <w:t>ות</w:t>
      </w:r>
      <w:r w:rsidRPr="00375952">
        <w:rPr>
          <w:rFonts w:hint="cs"/>
          <w:rtl/>
        </w:rPr>
        <w:t xml:space="preserve"> </w:t>
      </w:r>
      <w:r>
        <w:rPr>
          <w:rFonts w:hint="cs"/>
          <w:rtl/>
        </w:rPr>
        <w:t>תשובותיהם של מנהלי השפ"חים לסקר, שבמסגרתו נשאלו אם</w:t>
      </w:r>
      <w:r w:rsidRPr="004F1904">
        <w:rPr>
          <w:rFonts w:hint="cs"/>
          <w:rtl/>
        </w:rPr>
        <w:t xml:space="preserve"> </w:t>
      </w:r>
      <w:r w:rsidRPr="004F1904">
        <w:rPr>
          <w:rtl/>
        </w:rPr>
        <w:t xml:space="preserve">הרשות המקומית </w:t>
      </w:r>
      <w:r>
        <w:rPr>
          <w:rFonts w:hint="cs"/>
          <w:rtl/>
        </w:rPr>
        <w:t>ש</w:t>
      </w:r>
      <w:r w:rsidRPr="004F1904">
        <w:rPr>
          <w:rtl/>
        </w:rPr>
        <w:t xml:space="preserve">בה פועל השפ"ח </w:t>
      </w:r>
      <w:r>
        <w:rPr>
          <w:rFonts w:hint="cs"/>
          <w:rtl/>
        </w:rPr>
        <w:t>ש</w:t>
      </w:r>
      <w:r w:rsidRPr="004F1904">
        <w:rPr>
          <w:rtl/>
        </w:rPr>
        <w:t>בניהולם משלמת לפסיכולוגים בשפ"ח עבור שעות</w:t>
      </w:r>
      <w:r>
        <w:rPr>
          <w:rFonts w:hint="cs"/>
          <w:rtl/>
        </w:rPr>
        <w:t xml:space="preserve"> כוננות.</w:t>
      </w:r>
    </w:p>
    <w:p w14:paraId="17BC7D08" w14:textId="77777777" w:rsidR="003528F0" w:rsidRDefault="003528F0" w:rsidP="009B10C1">
      <w:pPr>
        <w:tabs>
          <w:tab w:val="left" w:pos="1981"/>
        </w:tabs>
        <w:spacing w:line="269" w:lineRule="auto"/>
        <w:rPr>
          <w:rtl/>
        </w:rPr>
      </w:pPr>
    </w:p>
    <w:p w14:paraId="35156483" w14:textId="77777777" w:rsidR="003528F0" w:rsidRDefault="003528F0" w:rsidP="009B10C1">
      <w:pPr>
        <w:tabs>
          <w:tab w:val="left" w:pos="1981"/>
        </w:tabs>
        <w:spacing w:line="269" w:lineRule="auto"/>
        <w:jc w:val="center"/>
        <w:rPr>
          <w:rtl/>
        </w:rPr>
      </w:pPr>
      <w:r w:rsidRPr="00A85F0F">
        <w:rPr>
          <w:rFonts w:hint="cs"/>
          <w:rtl/>
        </w:rPr>
        <w:t>תרשים</w:t>
      </w:r>
      <w:r>
        <w:rPr>
          <w:rFonts w:hint="cs"/>
          <w:rtl/>
        </w:rPr>
        <w:t xml:space="preserve"> 28</w:t>
      </w:r>
      <w:r w:rsidRPr="00A85F0F">
        <w:rPr>
          <w:rFonts w:hint="cs"/>
          <w:rtl/>
        </w:rPr>
        <w:t xml:space="preserve">: </w:t>
      </w:r>
      <w:r w:rsidRPr="00A85F0F">
        <w:rPr>
          <w:rFonts w:hint="cs"/>
          <w:b/>
          <w:bCs/>
          <w:rtl/>
        </w:rPr>
        <w:t xml:space="preserve">תשובות מנהלי השפ"חים בנוגע לתשלום </w:t>
      </w:r>
      <w:r>
        <w:rPr>
          <w:rFonts w:hint="cs"/>
          <w:b/>
          <w:bCs/>
          <w:rtl/>
        </w:rPr>
        <w:t xml:space="preserve">עבור </w:t>
      </w:r>
      <w:r w:rsidRPr="00A85F0F">
        <w:rPr>
          <w:rFonts w:hint="cs"/>
          <w:b/>
          <w:bCs/>
          <w:rtl/>
        </w:rPr>
        <w:t>שעות כוננות לפסיכולוגים בשפ"ח שבניהולם</w:t>
      </w:r>
    </w:p>
    <w:p w14:paraId="10BDCFCF" w14:textId="77777777" w:rsidR="003528F0" w:rsidRPr="000769CC" w:rsidRDefault="003528F0" w:rsidP="009B10C1">
      <w:pPr>
        <w:spacing w:line="269" w:lineRule="auto"/>
        <w:jc w:val="left"/>
        <w:rPr>
          <w:szCs w:val="20"/>
        </w:rPr>
      </w:pPr>
      <w:r>
        <w:rPr>
          <w:noProof/>
        </w:rPr>
        <w:drawing>
          <wp:inline distT="0" distB="0" distL="0" distR="0" wp14:anchorId="4D562DD0" wp14:editId="7E285A5A">
            <wp:extent cx="5220335" cy="3812785"/>
            <wp:effectExtent l="0" t="0" r="0" b="0"/>
            <wp:docPr id="125" name="תמונה 1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0335" cy="3812785"/>
                    </a:xfrm>
                    <a:prstGeom prst="rect">
                      <a:avLst/>
                    </a:prstGeom>
                    <a:noFill/>
                    <a:ln>
                      <a:noFill/>
                    </a:ln>
                  </pic:spPr>
                </pic:pic>
              </a:graphicData>
            </a:graphic>
          </wp:inline>
        </w:drawing>
      </w:r>
      <w:r w:rsidRPr="00451EFB">
        <w:rPr>
          <w:rFonts w:hint="eastAsia"/>
          <w:szCs w:val="20"/>
          <w:rtl/>
        </w:rPr>
        <w:t>על</w:t>
      </w:r>
      <w:r w:rsidRPr="00451EFB">
        <w:rPr>
          <w:szCs w:val="20"/>
          <w:rtl/>
        </w:rPr>
        <w:t xml:space="preserve"> </w:t>
      </w:r>
      <w:r w:rsidRPr="00451EFB">
        <w:rPr>
          <w:rFonts w:hint="eastAsia"/>
          <w:szCs w:val="20"/>
          <w:rtl/>
        </w:rPr>
        <w:t>פי</w:t>
      </w:r>
      <w:r>
        <w:rPr>
          <w:rFonts w:hint="cs"/>
          <w:rtl/>
        </w:rPr>
        <w:t xml:space="preserve"> </w:t>
      </w:r>
      <w:r w:rsidRPr="00BE4ADA">
        <w:rPr>
          <w:rFonts w:hint="cs"/>
          <w:szCs w:val="20"/>
          <w:rtl/>
        </w:rPr>
        <w:t>סקר מנהלי השפ"חים</w:t>
      </w:r>
      <w:r w:rsidRPr="006731E6">
        <w:rPr>
          <w:rStyle w:val="Hyperlink"/>
          <w:szCs w:val="20"/>
        </w:rPr>
        <w:t xml:space="preserve"> </w:t>
      </w:r>
      <w:r>
        <w:rPr>
          <w:rFonts w:hint="cs"/>
          <w:szCs w:val="20"/>
          <w:rtl/>
        </w:rPr>
        <w:t>שעשה משרד מבקר המדינה.</w:t>
      </w:r>
    </w:p>
    <w:p w14:paraId="5CD9DFFC" w14:textId="77777777" w:rsidR="003528F0" w:rsidRPr="0036306B" w:rsidRDefault="003528F0" w:rsidP="009B10C1">
      <w:pPr>
        <w:pStyle w:val="a7"/>
        <w:spacing w:line="269" w:lineRule="auto"/>
        <w:rPr>
          <w:rtl/>
        </w:rPr>
      </w:pPr>
    </w:p>
    <w:p w14:paraId="2D72B1B2" w14:textId="77777777" w:rsidR="003528F0" w:rsidRPr="00524752" w:rsidRDefault="003528F0" w:rsidP="009B10C1">
      <w:pPr>
        <w:spacing w:line="269" w:lineRule="auto"/>
        <w:rPr>
          <w:b/>
          <w:bCs/>
          <w:rtl/>
        </w:rPr>
      </w:pPr>
      <w:r w:rsidRPr="00BE4ADA">
        <w:rPr>
          <w:rFonts w:hint="eastAsia"/>
          <w:b/>
          <w:bCs/>
          <w:rtl/>
        </w:rPr>
        <w:lastRenderedPageBreak/>
        <w:t>מתשובות</w:t>
      </w:r>
      <w:r w:rsidRPr="00BE4ADA">
        <w:rPr>
          <w:b/>
          <w:bCs/>
          <w:rtl/>
        </w:rPr>
        <w:t xml:space="preserve"> </w:t>
      </w:r>
      <w:r w:rsidRPr="00BE4ADA">
        <w:rPr>
          <w:rFonts w:hint="eastAsia"/>
          <w:b/>
          <w:bCs/>
          <w:rtl/>
        </w:rPr>
        <w:t>מנהלי</w:t>
      </w:r>
      <w:r w:rsidRPr="00BE4ADA">
        <w:rPr>
          <w:b/>
          <w:bCs/>
          <w:rtl/>
        </w:rPr>
        <w:t xml:space="preserve"> </w:t>
      </w:r>
      <w:r w:rsidRPr="00BE4ADA">
        <w:rPr>
          <w:rFonts w:hint="eastAsia"/>
          <w:b/>
          <w:bCs/>
          <w:rtl/>
        </w:rPr>
        <w:t>השפ</w:t>
      </w:r>
      <w:r w:rsidRPr="00BE4ADA">
        <w:rPr>
          <w:b/>
          <w:bCs/>
          <w:rtl/>
        </w:rPr>
        <w:t xml:space="preserve">"חים </w:t>
      </w:r>
      <w:r w:rsidRPr="00BE4ADA">
        <w:rPr>
          <w:rFonts w:hint="eastAsia"/>
          <w:b/>
          <w:bCs/>
          <w:rtl/>
        </w:rPr>
        <w:t>לסקר</w:t>
      </w:r>
      <w:r w:rsidRPr="00BE4ADA">
        <w:rPr>
          <w:b/>
          <w:bCs/>
          <w:rtl/>
        </w:rPr>
        <w:t xml:space="preserve"> </w:t>
      </w:r>
      <w:r w:rsidRPr="00BE4ADA">
        <w:rPr>
          <w:rFonts w:hint="eastAsia"/>
          <w:b/>
          <w:bCs/>
          <w:rtl/>
        </w:rPr>
        <w:t>עולה</w:t>
      </w:r>
      <w:r w:rsidRPr="00BE4ADA">
        <w:rPr>
          <w:b/>
          <w:bCs/>
          <w:rtl/>
        </w:rPr>
        <w:t xml:space="preserve"> </w:t>
      </w:r>
      <w:r w:rsidRPr="00BE4ADA">
        <w:rPr>
          <w:rFonts w:hint="eastAsia"/>
          <w:b/>
          <w:bCs/>
          <w:rtl/>
        </w:rPr>
        <w:t>כי</w:t>
      </w:r>
      <w:r w:rsidRPr="00BE4ADA">
        <w:rPr>
          <w:b/>
          <w:bCs/>
          <w:rtl/>
        </w:rPr>
        <w:t xml:space="preserve"> </w:t>
      </w:r>
      <w:r w:rsidRPr="00BE4ADA">
        <w:rPr>
          <w:rFonts w:hint="eastAsia"/>
          <w:b/>
          <w:bCs/>
          <w:rtl/>
        </w:rPr>
        <w:t>מתוך</w:t>
      </w:r>
      <w:r w:rsidRPr="00BE4ADA">
        <w:rPr>
          <w:b/>
          <w:bCs/>
          <w:rtl/>
        </w:rPr>
        <w:t xml:space="preserve"> 135 </w:t>
      </w:r>
      <w:r w:rsidRPr="00BE4ADA">
        <w:rPr>
          <w:rFonts w:hint="eastAsia"/>
          <w:b/>
          <w:bCs/>
          <w:rtl/>
        </w:rPr>
        <w:t>מנהלי</w:t>
      </w:r>
      <w:r w:rsidRPr="00BE4ADA">
        <w:rPr>
          <w:b/>
          <w:bCs/>
          <w:rtl/>
        </w:rPr>
        <w:t xml:space="preserve"> </w:t>
      </w:r>
      <w:r w:rsidRPr="00BE4ADA">
        <w:rPr>
          <w:rFonts w:hint="eastAsia"/>
          <w:b/>
          <w:bCs/>
          <w:rtl/>
        </w:rPr>
        <w:t>שפ</w:t>
      </w:r>
      <w:r w:rsidRPr="00BE4ADA">
        <w:rPr>
          <w:b/>
          <w:bCs/>
          <w:rtl/>
        </w:rPr>
        <w:t>"חים</w:t>
      </w:r>
      <w:r w:rsidRPr="00524752">
        <w:rPr>
          <w:rStyle w:val="af1"/>
          <w:b/>
          <w:bCs/>
          <w:rtl/>
        </w:rPr>
        <w:footnoteReference w:id="265"/>
      </w:r>
      <w:r w:rsidRPr="00524752">
        <w:rPr>
          <w:rFonts w:hint="cs"/>
          <w:b/>
          <w:bCs/>
          <w:rtl/>
        </w:rPr>
        <w:t>, 21 מנהלים (כ-15.6%) ענו כי הרשות המקומית שבה פועל השפ"ח שבניהולם אינה משלמת לפסיכולוגים בשפ"ח עבור שעות כוננות.</w:t>
      </w:r>
    </w:p>
    <w:p w14:paraId="2417C9C4" w14:textId="77777777" w:rsidR="003528F0" w:rsidRDefault="003528F0" w:rsidP="009B10C1">
      <w:pPr>
        <w:pStyle w:val="a7"/>
        <w:spacing w:line="269" w:lineRule="auto"/>
      </w:pPr>
    </w:p>
    <w:p w14:paraId="3FA41E59" w14:textId="77777777" w:rsidR="003528F0" w:rsidRDefault="003528F0" w:rsidP="009B10C1">
      <w:pPr>
        <w:spacing w:line="269" w:lineRule="auto"/>
        <w:rPr>
          <w:rtl/>
        </w:rPr>
      </w:pPr>
      <w:r>
        <w:rPr>
          <w:rFonts w:hint="cs"/>
          <w:rtl/>
        </w:rPr>
        <w:t>בלוח 11 שלהלן מפורטות תשובות מנהלי השפ"חים ברשויות המקומיות שנבדקו בהתייחס לתשלום עבור שעות כוננות לעובדי השפ"ח ב</w:t>
      </w:r>
      <w:r>
        <w:rPr>
          <w:rtl/>
        </w:rPr>
        <w:t xml:space="preserve">שנים </w:t>
      </w:r>
      <w:r>
        <w:rPr>
          <w:rFonts w:hint="cs"/>
          <w:rtl/>
        </w:rPr>
        <w:t>2019 - 2023 ובמהלך מלחמת חרבות ברזל.</w:t>
      </w:r>
    </w:p>
    <w:p w14:paraId="162D1460" w14:textId="77777777" w:rsidR="003528F0" w:rsidRDefault="003528F0" w:rsidP="009B10C1">
      <w:pPr>
        <w:spacing w:line="269" w:lineRule="auto"/>
        <w:rPr>
          <w:rtl/>
        </w:rPr>
      </w:pPr>
    </w:p>
    <w:p w14:paraId="5A736AC2" w14:textId="77777777" w:rsidR="003528F0" w:rsidRPr="0077329B" w:rsidRDefault="003528F0" w:rsidP="009B10C1">
      <w:pPr>
        <w:spacing w:line="269" w:lineRule="auto"/>
        <w:jc w:val="center"/>
        <w:rPr>
          <w:rtl/>
        </w:rPr>
      </w:pPr>
      <w:bookmarkStart w:id="111" w:name="_Hlk191992367"/>
      <w:r>
        <w:rPr>
          <w:rFonts w:hint="cs"/>
          <w:rtl/>
        </w:rPr>
        <w:t xml:space="preserve">לוח 11: </w:t>
      </w:r>
      <w:r>
        <w:rPr>
          <w:rFonts w:hint="cs"/>
          <w:b/>
          <w:bCs/>
          <w:rtl/>
        </w:rPr>
        <w:t>תשלום עבור שעות כוננות בשפ"חים שנבדקו</w:t>
      </w:r>
    </w:p>
    <w:tbl>
      <w:tblPr>
        <w:tblStyle w:val="af4"/>
        <w:bidiVisual/>
        <w:tblW w:w="9118" w:type="dxa"/>
        <w:jc w:val="center"/>
        <w:tblLook w:val="04A0" w:firstRow="1" w:lastRow="0" w:firstColumn="1" w:lastColumn="0" w:noHBand="0" w:noVBand="1"/>
      </w:tblPr>
      <w:tblGrid>
        <w:gridCol w:w="1115"/>
        <w:gridCol w:w="1239"/>
        <w:gridCol w:w="1117"/>
        <w:gridCol w:w="1117"/>
        <w:gridCol w:w="1239"/>
        <w:gridCol w:w="813"/>
        <w:gridCol w:w="1239"/>
        <w:gridCol w:w="1239"/>
      </w:tblGrid>
      <w:tr w:rsidR="003528F0" w14:paraId="3B7AEBC4" w14:textId="77777777" w:rsidTr="003528F0">
        <w:trPr>
          <w:jc w:val="center"/>
        </w:trPr>
        <w:tc>
          <w:tcPr>
            <w:tcW w:w="6640" w:type="dxa"/>
            <w:gridSpan w:val="6"/>
          </w:tcPr>
          <w:p w14:paraId="18D3840C" w14:textId="77777777" w:rsidR="003528F0" w:rsidRPr="00373BBE" w:rsidRDefault="003528F0" w:rsidP="009B10C1">
            <w:pPr>
              <w:spacing w:line="269" w:lineRule="auto"/>
              <w:jc w:val="center"/>
              <w:rPr>
                <w:rFonts w:ascii="David" w:hAnsi="David"/>
                <w:b/>
                <w:bCs/>
                <w:sz w:val="22"/>
                <w:szCs w:val="22"/>
                <w:rtl/>
              </w:rPr>
            </w:pPr>
            <w:r>
              <w:rPr>
                <w:rFonts w:ascii="David" w:hAnsi="David" w:hint="cs"/>
                <w:b/>
                <w:bCs/>
                <w:sz w:val="22"/>
                <w:szCs w:val="22"/>
                <w:rtl/>
              </w:rPr>
              <w:t>עיריות</w:t>
            </w:r>
          </w:p>
        </w:tc>
        <w:tc>
          <w:tcPr>
            <w:tcW w:w="2478" w:type="dxa"/>
            <w:gridSpan w:val="2"/>
          </w:tcPr>
          <w:p w14:paraId="057D8599" w14:textId="77777777" w:rsidR="003528F0" w:rsidRPr="00373BBE" w:rsidRDefault="003528F0" w:rsidP="009B10C1">
            <w:pPr>
              <w:spacing w:line="269" w:lineRule="auto"/>
              <w:jc w:val="center"/>
              <w:rPr>
                <w:rFonts w:ascii="David" w:hAnsi="David"/>
                <w:b/>
                <w:bCs/>
                <w:sz w:val="22"/>
                <w:szCs w:val="22"/>
                <w:rtl/>
              </w:rPr>
            </w:pPr>
            <w:r>
              <w:rPr>
                <w:rFonts w:ascii="David" w:hAnsi="David" w:hint="cs"/>
                <w:b/>
                <w:bCs/>
                <w:sz w:val="22"/>
                <w:szCs w:val="22"/>
                <w:rtl/>
              </w:rPr>
              <w:t>מועצות אזוריות</w:t>
            </w:r>
          </w:p>
        </w:tc>
      </w:tr>
      <w:bookmarkEnd w:id="111"/>
      <w:tr w:rsidR="003528F0" w14:paraId="2B9C5C81" w14:textId="77777777" w:rsidTr="003528F0">
        <w:trPr>
          <w:jc w:val="center"/>
        </w:trPr>
        <w:tc>
          <w:tcPr>
            <w:tcW w:w="1115" w:type="dxa"/>
          </w:tcPr>
          <w:p w14:paraId="75B385FB" w14:textId="77777777" w:rsidR="003528F0" w:rsidRPr="00891573" w:rsidRDefault="003528F0" w:rsidP="009B10C1">
            <w:pPr>
              <w:spacing w:line="269" w:lineRule="auto"/>
              <w:rPr>
                <w:rFonts w:ascii="David" w:hAnsi="David"/>
                <w:b/>
                <w:bCs/>
                <w:sz w:val="22"/>
                <w:szCs w:val="22"/>
                <w:rtl/>
              </w:rPr>
            </w:pPr>
          </w:p>
        </w:tc>
        <w:tc>
          <w:tcPr>
            <w:tcW w:w="1239" w:type="dxa"/>
          </w:tcPr>
          <w:p w14:paraId="0327EED7"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אשקלון</w:t>
            </w:r>
          </w:p>
        </w:tc>
        <w:tc>
          <w:tcPr>
            <w:tcW w:w="1117" w:type="dxa"/>
          </w:tcPr>
          <w:p w14:paraId="2E025CF0"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טבריה</w:t>
            </w:r>
          </w:p>
        </w:tc>
        <w:tc>
          <w:tcPr>
            <w:tcW w:w="1117" w:type="dxa"/>
          </w:tcPr>
          <w:p w14:paraId="2BB42AD3"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טייבה</w:t>
            </w:r>
          </w:p>
        </w:tc>
        <w:tc>
          <w:tcPr>
            <w:tcW w:w="1239" w:type="dxa"/>
          </w:tcPr>
          <w:p w14:paraId="39DB9DA5"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לוד</w:t>
            </w:r>
          </w:p>
        </w:tc>
        <w:tc>
          <w:tcPr>
            <w:tcW w:w="813" w:type="dxa"/>
          </w:tcPr>
          <w:p w14:paraId="393B973D"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נתניה</w:t>
            </w:r>
          </w:p>
        </w:tc>
        <w:tc>
          <w:tcPr>
            <w:tcW w:w="1239" w:type="dxa"/>
          </w:tcPr>
          <w:p w14:paraId="3E25BFE6" w14:textId="77777777" w:rsidR="003528F0" w:rsidRPr="00373BBE" w:rsidRDefault="003528F0" w:rsidP="009B10C1">
            <w:pPr>
              <w:spacing w:line="269" w:lineRule="auto"/>
              <w:jc w:val="center"/>
              <w:rPr>
                <w:rFonts w:ascii="David" w:hAnsi="David"/>
                <w:b/>
                <w:bCs/>
                <w:sz w:val="22"/>
                <w:szCs w:val="22"/>
                <w:rtl/>
              </w:rPr>
            </w:pPr>
            <w:r w:rsidRPr="00BD64DC">
              <w:rPr>
                <w:rFonts w:ascii="David" w:hAnsi="David"/>
                <w:b/>
                <w:bCs/>
                <w:sz w:val="22"/>
                <w:szCs w:val="22"/>
                <w:rtl/>
              </w:rPr>
              <w:t>אשכול</w:t>
            </w:r>
          </w:p>
        </w:tc>
        <w:tc>
          <w:tcPr>
            <w:tcW w:w="1239" w:type="dxa"/>
          </w:tcPr>
          <w:p w14:paraId="493FB1FF"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מטה אשר</w:t>
            </w:r>
          </w:p>
        </w:tc>
      </w:tr>
      <w:tr w:rsidR="003528F0" w14:paraId="55CECCCD" w14:textId="77777777" w:rsidTr="003528F0">
        <w:trPr>
          <w:jc w:val="center"/>
        </w:trPr>
        <w:tc>
          <w:tcPr>
            <w:tcW w:w="1115" w:type="dxa"/>
          </w:tcPr>
          <w:p w14:paraId="289584AD" w14:textId="77777777" w:rsidR="003528F0" w:rsidRPr="00891573" w:rsidRDefault="003528F0" w:rsidP="009B10C1">
            <w:pPr>
              <w:spacing w:line="269" w:lineRule="auto"/>
              <w:jc w:val="left"/>
              <w:rPr>
                <w:rFonts w:ascii="David" w:hAnsi="David"/>
                <w:b/>
                <w:bCs/>
                <w:sz w:val="22"/>
                <w:szCs w:val="22"/>
                <w:rtl/>
              </w:rPr>
            </w:pPr>
            <w:r w:rsidRPr="00891573">
              <w:rPr>
                <w:rFonts w:ascii="David" w:hAnsi="David"/>
                <w:b/>
                <w:bCs/>
                <w:sz w:val="22"/>
                <w:szCs w:val="22"/>
                <w:rtl/>
              </w:rPr>
              <w:t>תשלום עבור שעות כוננות בשגרה</w:t>
            </w:r>
          </w:p>
        </w:tc>
        <w:tc>
          <w:tcPr>
            <w:tcW w:w="1239" w:type="dxa"/>
          </w:tcPr>
          <w:p w14:paraId="0B0FA316" w14:textId="77777777" w:rsidR="003528F0" w:rsidRPr="00F26450" w:rsidRDefault="003528F0" w:rsidP="009B10C1">
            <w:pPr>
              <w:spacing w:line="269" w:lineRule="auto"/>
              <w:jc w:val="left"/>
              <w:rPr>
                <w:rFonts w:ascii="David" w:hAnsi="David"/>
                <w:sz w:val="22"/>
                <w:szCs w:val="22"/>
                <w:rtl/>
              </w:rPr>
            </w:pPr>
            <w:r w:rsidRPr="00192946">
              <w:rPr>
                <w:rFonts w:ascii="David" w:hAnsi="David"/>
                <w:sz w:val="22"/>
                <w:szCs w:val="22"/>
                <w:rtl/>
              </w:rPr>
              <w:t>כן</w:t>
            </w:r>
          </w:p>
        </w:tc>
        <w:tc>
          <w:tcPr>
            <w:tcW w:w="1117" w:type="dxa"/>
          </w:tcPr>
          <w:p w14:paraId="71F04C58" w14:textId="77777777" w:rsidR="003528F0" w:rsidRPr="00192946" w:rsidRDefault="003528F0" w:rsidP="009B10C1">
            <w:pPr>
              <w:spacing w:line="269" w:lineRule="auto"/>
              <w:jc w:val="left"/>
              <w:rPr>
                <w:rFonts w:ascii="David" w:hAnsi="David"/>
                <w:sz w:val="22"/>
                <w:szCs w:val="22"/>
                <w:rtl/>
              </w:rPr>
            </w:pPr>
            <w:r w:rsidRPr="00192946">
              <w:rPr>
                <w:rFonts w:ascii="David" w:hAnsi="David"/>
                <w:sz w:val="22"/>
                <w:szCs w:val="22"/>
                <w:rtl/>
              </w:rPr>
              <w:t>כן</w:t>
            </w:r>
            <w:r w:rsidRPr="001730D8">
              <w:rPr>
                <w:rFonts w:ascii="David" w:hAnsi="David"/>
                <w:sz w:val="22"/>
                <w:szCs w:val="22"/>
                <w:rtl/>
              </w:rPr>
              <w:t xml:space="preserve"> </w:t>
            </w:r>
            <w:r w:rsidRPr="00F030CC">
              <w:rPr>
                <w:rFonts w:ascii="David" w:hAnsi="David"/>
                <w:sz w:val="22"/>
                <w:szCs w:val="22"/>
                <w:rtl/>
              </w:rPr>
              <w:t xml:space="preserve">- החל </w:t>
            </w:r>
            <w:r>
              <w:rPr>
                <w:rFonts w:ascii="David" w:hAnsi="David" w:hint="cs"/>
                <w:sz w:val="22"/>
                <w:szCs w:val="22"/>
                <w:rtl/>
              </w:rPr>
              <w:t>ב</w:t>
            </w:r>
            <w:r w:rsidRPr="00F030CC">
              <w:rPr>
                <w:rFonts w:ascii="David" w:hAnsi="David"/>
                <w:sz w:val="22"/>
                <w:szCs w:val="22"/>
                <w:rtl/>
              </w:rPr>
              <w:t>שנת 2023</w:t>
            </w:r>
          </w:p>
        </w:tc>
        <w:tc>
          <w:tcPr>
            <w:tcW w:w="1117" w:type="dxa"/>
            <w:shd w:val="clear" w:color="auto" w:fill="auto"/>
          </w:tcPr>
          <w:p w14:paraId="2AADC581" w14:textId="77777777" w:rsidR="003528F0" w:rsidRPr="00192946" w:rsidRDefault="003528F0" w:rsidP="009B10C1">
            <w:pPr>
              <w:spacing w:line="269" w:lineRule="auto"/>
              <w:jc w:val="left"/>
              <w:rPr>
                <w:rFonts w:ascii="David" w:hAnsi="David"/>
                <w:sz w:val="22"/>
                <w:szCs w:val="22"/>
                <w:rtl/>
              </w:rPr>
            </w:pPr>
            <w:r w:rsidRPr="00706090">
              <w:rPr>
                <w:rFonts w:ascii="David" w:hAnsi="David"/>
                <w:sz w:val="22"/>
                <w:szCs w:val="22"/>
                <w:rtl/>
              </w:rPr>
              <w:t>כן</w:t>
            </w:r>
          </w:p>
        </w:tc>
        <w:tc>
          <w:tcPr>
            <w:tcW w:w="1239" w:type="dxa"/>
          </w:tcPr>
          <w:p w14:paraId="677EB150" w14:textId="77777777" w:rsidR="003528F0" w:rsidRPr="00706090" w:rsidRDefault="003528F0" w:rsidP="009B10C1">
            <w:pPr>
              <w:spacing w:line="269" w:lineRule="auto"/>
              <w:jc w:val="left"/>
              <w:rPr>
                <w:rFonts w:ascii="David" w:hAnsi="David"/>
                <w:sz w:val="22"/>
                <w:szCs w:val="22"/>
                <w:rtl/>
              </w:rPr>
            </w:pPr>
            <w:r w:rsidRPr="00B8743F">
              <w:rPr>
                <w:rFonts w:ascii="David" w:hAnsi="David"/>
                <w:sz w:val="22"/>
                <w:szCs w:val="22"/>
                <w:rtl/>
              </w:rPr>
              <w:t>כן</w:t>
            </w:r>
          </w:p>
        </w:tc>
        <w:tc>
          <w:tcPr>
            <w:tcW w:w="813" w:type="dxa"/>
          </w:tcPr>
          <w:p w14:paraId="026546E6" w14:textId="77777777" w:rsidR="003528F0" w:rsidRPr="00805888" w:rsidRDefault="003528F0" w:rsidP="009B10C1">
            <w:pPr>
              <w:spacing w:line="269" w:lineRule="auto"/>
              <w:jc w:val="left"/>
              <w:rPr>
                <w:rFonts w:ascii="David" w:hAnsi="David"/>
                <w:sz w:val="22"/>
                <w:szCs w:val="22"/>
                <w:rtl/>
              </w:rPr>
            </w:pPr>
            <w:r w:rsidRPr="00192946">
              <w:rPr>
                <w:rFonts w:ascii="David" w:hAnsi="David"/>
                <w:sz w:val="22"/>
                <w:szCs w:val="22"/>
                <w:rtl/>
              </w:rPr>
              <w:t>לא</w:t>
            </w:r>
          </w:p>
        </w:tc>
        <w:tc>
          <w:tcPr>
            <w:tcW w:w="1239" w:type="dxa"/>
          </w:tcPr>
          <w:p w14:paraId="025D8A33" w14:textId="77777777" w:rsidR="003528F0" w:rsidRPr="00F030CC" w:rsidRDefault="003528F0" w:rsidP="009B10C1">
            <w:pPr>
              <w:spacing w:line="269" w:lineRule="auto"/>
              <w:jc w:val="left"/>
              <w:rPr>
                <w:rFonts w:ascii="David" w:hAnsi="David"/>
                <w:sz w:val="22"/>
                <w:szCs w:val="22"/>
                <w:rtl/>
              </w:rPr>
            </w:pPr>
            <w:r w:rsidRPr="00F030CC">
              <w:rPr>
                <w:rFonts w:ascii="David" w:hAnsi="David"/>
                <w:sz w:val="22"/>
                <w:szCs w:val="22"/>
                <w:rtl/>
              </w:rPr>
              <w:t>כן</w:t>
            </w:r>
          </w:p>
        </w:tc>
        <w:tc>
          <w:tcPr>
            <w:tcW w:w="1239" w:type="dxa"/>
          </w:tcPr>
          <w:p w14:paraId="598B7330" w14:textId="77777777" w:rsidR="003528F0" w:rsidRPr="00192946" w:rsidRDefault="003528F0" w:rsidP="009B10C1">
            <w:pPr>
              <w:spacing w:line="269" w:lineRule="auto"/>
              <w:jc w:val="left"/>
              <w:rPr>
                <w:rFonts w:ascii="David" w:hAnsi="David"/>
                <w:sz w:val="22"/>
                <w:szCs w:val="22"/>
                <w:rtl/>
              </w:rPr>
            </w:pPr>
            <w:r w:rsidRPr="00A40B15">
              <w:rPr>
                <w:rFonts w:ascii="David" w:hAnsi="David"/>
                <w:sz w:val="22"/>
                <w:szCs w:val="22"/>
                <w:rtl/>
              </w:rPr>
              <w:t>כן</w:t>
            </w:r>
          </w:p>
        </w:tc>
      </w:tr>
      <w:tr w:rsidR="003528F0" w14:paraId="3BEF3315" w14:textId="77777777" w:rsidTr="003528F0">
        <w:trPr>
          <w:jc w:val="center"/>
        </w:trPr>
        <w:tc>
          <w:tcPr>
            <w:tcW w:w="1115" w:type="dxa"/>
          </w:tcPr>
          <w:p w14:paraId="7993BAE5" w14:textId="77777777" w:rsidR="003528F0" w:rsidRPr="00891573" w:rsidRDefault="003528F0" w:rsidP="009B10C1">
            <w:pPr>
              <w:spacing w:line="269" w:lineRule="auto"/>
              <w:jc w:val="left"/>
              <w:rPr>
                <w:rFonts w:ascii="David" w:hAnsi="David"/>
                <w:b/>
                <w:bCs/>
                <w:sz w:val="22"/>
                <w:szCs w:val="22"/>
                <w:rtl/>
              </w:rPr>
            </w:pPr>
            <w:r w:rsidRPr="00891573">
              <w:rPr>
                <w:rFonts w:ascii="David" w:hAnsi="David"/>
                <w:b/>
                <w:bCs/>
                <w:sz w:val="22"/>
                <w:szCs w:val="22"/>
                <w:rtl/>
              </w:rPr>
              <w:t>בעלי תפקידים להם משולמות שעות כוננות</w:t>
            </w:r>
          </w:p>
        </w:tc>
        <w:tc>
          <w:tcPr>
            <w:tcW w:w="1239" w:type="dxa"/>
          </w:tcPr>
          <w:p w14:paraId="3375EF02" w14:textId="77777777" w:rsidR="003528F0" w:rsidRPr="00F030CC" w:rsidRDefault="003528F0" w:rsidP="009B10C1">
            <w:pPr>
              <w:spacing w:line="269" w:lineRule="auto"/>
              <w:jc w:val="left"/>
              <w:rPr>
                <w:rFonts w:ascii="David" w:hAnsi="David"/>
                <w:sz w:val="22"/>
                <w:szCs w:val="22"/>
                <w:rtl/>
              </w:rPr>
            </w:pPr>
            <w:r w:rsidRPr="00192946">
              <w:rPr>
                <w:rFonts w:ascii="David" w:hAnsi="David"/>
                <w:sz w:val="22"/>
                <w:szCs w:val="22"/>
                <w:rtl/>
              </w:rPr>
              <w:t xml:space="preserve">כל הפסיכולוגים </w:t>
            </w:r>
            <w:r w:rsidRPr="00537E9C">
              <w:rPr>
                <w:rFonts w:ascii="David" w:hAnsi="David"/>
                <w:sz w:val="22"/>
                <w:szCs w:val="22"/>
                <w:rtl/>
              </w:rPr>
              <w:t>בשפ"ח</w:t>
            </w:r>
            <w:r>
              <w:rPr>
                <w:rFonts w:ascii="David" w:hAnsi="David" w:hint="cs"/>
                <w:sz w:val="22"/>
                <w:szCs w:val="22"/>
                <w:rtl/>
              </w:rPr>
              <w:t>, בהתאם להיקף המשרה</w:t>
            </w:r>
          </w:p>
        </w:tc>
        <w:tc>
          <w:tcPr>
            <w:tcW w:w="1117" w:type="dxa"/>
          </w:tcPr>
          <w:p w14:paraId="4E5EF778" w14:textId="77777777" w:rsidR="003528F0" w:rsidRPr="00537E9C" w:rsidRDefault="003528F0" w:rsidP="009B10C1">
            <w:pPr>
              <w:spacing w:line="269" w:lineRule="auto"/>
              <w:jc w:val="left"/>
              <w:rPr>
                <w:rFonts w:ascii="David" w:hAnsi="David"/>
                <w:sz w:val="22"/>
                <w:szCs w:val="22"/>
                <w:rtl/>
              </w:rPr>
            </w:pPr>
            <w:r>
              <w:rPr>
                <w:rFonts w:ascii="David" w:hAnsi="David" w:hint="cs"/>
                <w:sz w:val="22"/>
                <w:szCs w:val="22"/>
                <w:rtl/>
              </w:rPr>
              <w:t>דרג ניהולי ושני פסיכולוגים נוספים, בהיקפים משתנים</w:t>
            </w:r>
          </w:p>
        </w:tc>
        <w:tc>
          <w:tcPr>
            <w:tcW w:w="1117" w:type="dxa"/>
          </w:tcPr>
          <w:p w14:paraId="2C4884F8" w14:textId="77777777" w:rsidR="003528F0" w:rsidRPr="00192946" w:rsidRDefault="003528F0" w:rsidP="009B10C1">
            <w:pPr>
              <w:spacing w:line="269" w:lineRule="auto"/>
              <w:jc w:val="left"/>
              <w:rPr>
                <w:rFonts w:ascii="David" w:hAnsi="David"/>
                <w:sz w:val="22"/>
                <w:szCs w:val="22"/>
                <w:rtl/>
              </w:rPr>
            </w:pPr>
            <w:r w:rsidRPr="00706090">
              <w:rPr>
                <w:rFonts w:ascii="David" w:hAnsi="David"/>
                <w:sz w:val="22"/>
                <w:szCs w:val="22"/>
                <w:rtl/>
              </w:rPr>
              <w:t>פסיכולוגים מומחים בלבד</w:t>
            </w:r>
          </w:p>
        </w:tc>
        <w:tc>
          <w:tcPr>
            <w:tcW w:w="1239" w:type="dxa"/>
          </w:tcPr>
          <w:p w14:paraId="7521F7C8" w14:textId="77777777" w:rsidR="003528F0" w:rsidRPr="00706090" w:rsidRDefault="003528F0" w:rsidP="009B10C1">
            <w:pPr>
              <w:spacing w:line="269" w:lineRule="auto"/>
              <w:jc w:val="left"/>
              <w:rPr>
                <w:rFonts w:ascii="David" w:hAnsi="David"/>
                <w:sz w:val="22"/>
                <w:szCs w:val="22"/>
                <w:rtl/>
              </w:rPr>
            </w:pPr>
            <w:r w:rsidRPr="00805888">
              <w:rPr>
                <w:rFonts w:ascii="David" w:hAnsi="David"/>
                <w:sz w:val="22"/>
                <w:szCs w:val="22"/>
                <w:rtl/>
              </w:rPr>
              <w:t>כל הפסיכולוגים בשפ"ח</w:t>
            </w:r>
            <w:r>
              <w:rPr>
                <w:rFonts w:ascii="David" w:hAnsi="David" w:hint="cs"/>
                <w:sz w:val="22"/>
                <w:szCs w:val="22"/>
                <w:rtl/>
              </w:rPr>
              <w:t>, בהיקפים משתנים בהתאם למעמד מקצועי והיקף המשרה</w:t>
            </w:r>
          </w:p>
        </w:tc>
        <w:tc>
          <w:tcPr>
            <w:tcW w:w="813" w:type="dxa"/>
          </w:tcPr>
          <w:p w14:paraId="332B9DC1" w14:textId="77777777" w:rsidR="003528F0" w:rsidRPr="001D5995" w:rsidRDefault="003528F0" w:rsidP="009B10C1">
            <w:pPr>
              <w:spacing w:line="269" w:lineRule="auto"/>
              <w:jc w:val="left"/>
              <w:rPr>
                <w:rFonts w:ascii="David" w:hAnsi="David"/>
                <w:sz w:val="22"/>
                <w:szCs w:val="22"/>
                <w:rtl/>
              </w:rPr>
            </w:pPr>
            <w:r w:rsidRPr="007B2752">
              <w:rPr>
                <w:rFonts w:ascii="David" w:hAnsi="David" w:hint="eastAsia"/>
                <w:sz w:val="22"/>
                <w:szCs w:val="22"/>
                <w:rtl/>
              </w:rPr>
              <w:t>לא</w:t>
            </w:r>
            <w:r w:rsidRPr="007B2752">
              <w:rPr>
                <w:rFonts w:ascii="David" w:hAnsi="David"/>
                <w:sz w:val="22"/>
                <w:szCs w:val="22"/>
                <w:rtl/>
              </w:rPr>
              <w:t xml:space="preserve"> </w:t>
            </w:r>
            <w:r w:rsidRPr="007B2752">
              <w:rPr>
                <w:rFonts w:ascii="David" w:hAnsi="David" w:hint="eastAsia"/>
                <w:sz w:val="22"/>
                <w:szCs w:val="22"/>
                <w:rtl/>
              </w:rPr>
              <w:t>רל</w:t>
            </w:r>
            <w:r>
              <w:rPr>
                <w:rFonts w:ascii="David" w:hAnsi="David" w:hint="cs"/>
                <w:sz w:val="22"/>
                <w:szCs w:val="22"/>
                <w:rtl/>
              </w:rPr>
              <w:t>וו</w:t>
            </w:r>
            <w:r w:rsidRPr="007B2752">
              <w:rPr>
                <w:rFonts w:ascii="David" w:hAnsi="David" w:hint="eastAsia"/>
                <w:sz w:val="22"/>
                <w:szCs w:val="22"/>
                <w:rtl/>
              </w:rPr>
              <w:t>נטי</w:t>
            </w:r>
          </w:p>
        </w:tc>
        <w:tc>
          <w:tcPr>
            <w:tcW w:w="1239" w:type="dxa"/>
          </w:tcPr>
          <w:p w14:paraId="2B4FD6BF" w14:textId="77777777" w:rsidR="003528F0" w:rsidRPr="00C02E21" w:rsidRDefault="003528F0" w:rsidP="009B10C1">
            <w:pPr>
              <w:spacing w:line="269" w:lineRule="auto"/>
              <w:jc w:val="left"/>
              <w:rPr>
                <w:rFonts w:ascii="David" w:hAnsi="David"/>
                <w:sz w:val="22"/>
                <w:szCs w:val="22"/>
                <w:rtl/>
              </w:rPr>
            </w:pPr>
            <w:r w:rsidRPr="00F030CC">
              <w:rPr>
                <w:rFonts w:ascii="David" w:hAnsi="David"/>
                <w:sz w:val="22"/>
                <w:szCs w:val="22"/>
                <w:rtl/>
              </w:rPr>
              <w:t xml:space="preserve">כל </w:t>
            </w:r>
            <w:r w:rsidRPr="00192946">
              <w:rPr>
                <w:rFonts w:ascii="David" w:hAnsi="David"/>
                <w:sz w:val="22"/>
                <w:szCs w:val="22"/>
                <w:rtl/>
              </w:rPr>
              <w:t xml:space="preserve">הפסיכולוגים </w:t>
            </w:r>
            <w:r w:rsidRPr="007B2752">
              <w:rPr>
                <w:rFonts w:ascii="David" w:hAnsi="David" w:hint="eastAsia"/>
                <w:sz w:val="22"/>
                <w:szCs w:val="22"/>
                <w:rtl/>
              </w:rPr>
              <w:t>ב</w:t>
            </w:r>
            <w:r w:rsidRPr="00F030CC">
              <w:rPr>
                <w:rFonts w:ascii="David" w:hAnsi="David"/>
                <w:sz w:val="22"/>
                <w:szCs w:val="22"/>
                <w:rtl/>
              </w:rPr>
              <w:t>שפ"ח</w:t>
            </w:r>
            <w:r>
              <w:rPr>
                <w:rFonts w:ascii="David" w:hAnsi="David" w:hint="cs"/>
                <w:sz w:val="22"/>
                <w:szCs w:val="22"/>
                <w:rtl/>
              </w:rPr>
              <w:t xml:space="preserve"> בהתאם להיקף המשרה</w:t>
            </w:r>
          </w:p>
        </w:tc>
        <w:tc>
          <w:tcPr>
            <w:tcW w:w="1239" w:type="dxa"/>
          </w:tcPr>
          <w:p w14:paraId="30EE2ADD" w14:textId="77777777" w:rsidR="003528F0" w:rsidRPr="00F030CC" w:rsidRDefault="003528F0" w:rsidP="009B10C1">
            <w:pPr>
              <w:spacing w:line="269" w:lineRule="auto"/>
              <w:jc w:val="left"/>
              <w:rPr>
                <w:rFonts w:ascii="David" w:hAnsi="David"/>
                <w:sz w:val="22"/>
                <w:szCs w:val="22"/>
                <w:rtl/>
              </w:rPr>
            </w:pPr>
            <w:r w:rsidRPr="00A40B15">
              <w:rPr>
                <w:rFonts w:ascii="David" w:hAnsi="David"/>
                <w:sz w:val="22"/>
                <w:szCs w:val="22"/>
                <w:rtl/>
              </w:rPr>
              <w:t>כל הפסיכולוגים בשפ"ח</w:t>
            </w:r>
            <w:r>
              <w:rPr>
                <w:rFonts w:ascii="David" w:hAnsi="David" w:hint="cs"/>
                <w:sz w:val="22"/>
                <w:szCs w:val="22"/>
                <w:rtl/>
              </w:rPr>
              <w:t>, בהיקפים משתנים בהתאם למעמד מקצועי</w:t>
            </w:r>
          </w:p>
        </w:tc>
      </w:tr>
      <w:tr w:rsidR="003528F0" w14:paraId="7BFDE7E4" w14:textId="77777777" w:rsidTr="003528F0">
        <w:trPr>
          <w:jc w:val="center"/>
        </w:trPr>
        <w:tc>
          <w:tcPr>
            <w:tcW w:w="1115" w:type="dxa"/>
          </w:tcPr>
          <w:p w14:paraId="62877B74" w14:textId="77777777" w:rsidR="003528F0" w:rsidRPr="00891573" w:rsidRDefault="003528F0" w:rsidP="009B10C1">
            <w:pPr>
              <w:spacing w:line="269" w:lineRule="auto"/>
              <w:jc w:val="left"/>
              <w:rPr>
                <w:rFonts w:ascii="David" w:hAnsi="David"/>
                <w:b/>
                <w:bCs/>
                <w:sz w:val="22"/>
                <w:szCs w:val="22"/>
                <w:rtl/>
              </w:rPr>
            </w:pPr>
            <w:r w:rsidRPr="00891573">
              <w:rPr>
                <w:rFonts w:ascii="David" w:hAnsi="David"/>
                <w:b/>
                <w:bCs/>
                <w:sz w:val="22"/>
                <w:szCs w:val="22"/>
                <w:rtl/>
              </w:rPr>
              <w:t>תשלום עבור שעות כוננות בזמן המלחמה</w:t>
            </w:r>
            <w:r>
              <w:rPr>
                <w:rFonts w:hint="cs"/>
                <w:b/>
                <w:bCs/>
                <w:vertAlign w:val="superscript"/>
                <w:rtl/>
              </w:rPr>
              <w:t>*</w:t>
            </w:r>
          </w:p>
        </w:tc>
        <w:tc>
          <w:tcPr>
            <w:tcW w:w="1239" w:type="dxa"/>
          </w:tcPr>
          <w:p w14:paraId="0297EE48" w14:textId="77777777" w:rsidR="003528F0" w:rsidRPr="00F030CC" w:rsidRDefault="003528F0" w:rsidP="009B10C1">
            <w:pPr>
              <w:spacing w:line="269" w:lineRule="auto"/>
              <w:jc w:val="left"/>
              <w:rPr>
                <w:rFonts w:ascii="David" w:hAnsi="David"/>
                <w:sz w:val="22"/>
                <w:szCs w:val="22"/>
                <w:rtl/>
              </w:rPr>
            </w:pPr>
            <w:r w:rsidRPr="00343124">
              <w:rPr>
                <w:rFonts w:ascii="David" w:hAnsi="David" w:hint="eastAsia"/>
                <w:sz w:val="22"/>
                <w:szCs w:val="22"/>
                <w:rtl/>
              </w:rPr>
              <w:t>כמו</w:t>
            </w:r>
            <w:r w:rsidRPr="00343124">
              <w:rPr>
                <w:rFonts w:ascii="David" w:hAnsi="David"/>
                <w:sz w:val="22"/>
                <w:szCs w:val="22"/>
                <w:rtl/>
              </w:rPr>
              <w:t xml:space="preserve"> </w:t>
            </w:r>
            <w:r w:rsidRPr="00343124">
              <w:rPr>
                <w:rFonts w:ascii="David" w:hAnsi="David" w:hint="eastAsia"/>
                <w:sz w:val="22"/>
                <w:szCs w:val="22"/>
                <w:rtl/>
              </w:rPr>
              <w:t>לפני</w:t>
            </w:r>
            <w:r w:rsidRPr="00343124">
              <w:rPr>
                <w:rFonts w:ascii="David" w:hAnsi="David"/>
                <w:sz w:val="22"/>
                <w:szCs w:val="22"/>
                <w:rtl/>
              </w:rPr>
              <w:t xml:space="preserve"> </w:t>
            </w:r>
            <w:r w:rsidRPr="00343124">
              <w:rPr>
                <w:rFonts w:ascii="David" w:hAnsi="David" w:hint="eastAsia"/>
                <w:sz w:val="22"/>
                <w:szCs w:val="22"/>
                <w:rtl/>
              </w:rPr>
              <w:t>המלחמה</w:t>
            </w:r>
          </w:p>
        </w:tc>
        <w:tc>
          <w:tcPr>
            <w:tcW w:w="1117" w:type="dxa"/>
          </w:tcPr>
          <w:p w14:paraId="199CEB2B" w14:textId="77777777" w:rsidR="003528F0" w:rsidRPr="00192946" w:rsidRDefault="003528F0" w:rsidP="009B10C1">
            <w:pPr>
              <w:spacing w:line="269" w:lineRule="auto"/>
              <w:jc w:val="left"/>
              <w:rPr>
                <w:rFonts w:ascii="David" w:hAnsi="David"/>
                <w:sz w:val="22"/>
                <w:szCs w:val="22"/>
                <w:rtl/>
              </w:rPr>
            </w:pPr>
            <w:r w:rsidRPr="005A018C">
              <w:rPr>
                <w:rFonts w:ascii="David" w:hAnsi="David" w:hint="eastAsia"/>
                <w:sz w:val="22"/>
                <w:szCs w:val="22"/>
                <w:rtl/>
              </w:rPr>
              <w:t>כמו</w:t>
            </w:r>
            <w:r w:rsidRPr="005A018C">
              <w:rPr>
                <w:rFonts w:ascii="David" w:hAnsi="David"/>
                <w:sz w:val="22"/>
                <w:szCs w:val="22"/>
                <w:rtl/>
              </w:rPr>
              <w:t xml:space="preserve"> </w:t>
            </w:r>
            <w:r w:rsidRPr="005A018C">
              <w:rPr>
                <w:rFonts w:ascii="David" w:hAnsi="David" w:hint="eastAsia"/>
                <w:sz w:val="22"/>
                <w:szCs w:val="22"/>
                <w:rtl/>
              </w:rPr>
              <w:t>לפני</w:t>
            </w:r>
            <w:r w:rsidRPr="005A018C">
              <w:rPr>
                <w:rFonts w:ascii="David" w:hAnsi="David"/>
                <w:sz w:val="22"/>
                <w:szCs w:val="22"/>
                <w:rtl/>
              </w:rPr>
              <w:t xml:space="preserve"> </w:t>
            </w:r>
            <w:r w:rsidRPr="005A018C">
              <w:rPr>
                <w:rFonts w:ascii="David" w:hAnsi="David" w:hint="eastAsia"/>
                <w:sz w:val="22"/>
                <w:szCs w:val="22"/>
                <w:rtl/>
              </w:rPr>
              <w:t>המלחמה</w:t>
            </w:r>
          </w:p>
        </w:tc>
        <w:tc>
          <w:tcPr>
            <w:tcW w:w="1117" w:type="dxa"/>
          </w:tcPr>
          <w:p w14:paraId="33F68E24" w14:textId="77777777" w:rsidR="003528F0" w:rsidRPr="00F030CC" w:rsidRDefault="003528F0" w:rsidP="009B10C1">
            <w:pPr>
              <w:spacing w:line="269" w:lineRule="auto"/>
              <w:jc w:val="left"/>
              <w:rPr>
                <w:rFonts w:ascii="David" w:hAnsi="David"/>
                <w:sz w:val="22"/>
                <w:szCs w:val="22"/>
                <w:rtl/>
              </w:rPr>
            </w:pPr>
            <w:r w:rsidRPr="005A018C">
              <w:rPr>
                <w:rFonts w:ascii="David" w:hAnsi="David" w:hint="cs"/>
                <w:sz w:val="22"/>
                <w:szCs w:val="22"/>
                <w:rtl/>
              </w:rPr>
              <w:t>השפ"ח אינו בביקורת המלחמה</w:t>
            </w:r>
          </w:p>
        </w:tc>
        <w:tc>
          <w:tcPr>
            <w:tcW w:w="1239" w:type="dxa"/>
          </w:tcPr>
          <w:p w14:paraId="14B7CA6E" w14:textId="77777777" w:rsidR="003528F0" w:rsidRPr="005A018C" w:rsidRDefault="003528F0" w:rsidP="009B10C1">
            <w:pPr>
              <w:spacing w:line="269" w:lineRule="auto"/>
              <w:jc w:val="left"/>
              <w:rPr>
                <w:rFonts w:ascii="David" w:hAnsi="David"/>
                <w:sz w:val="22"/>
                <w:szCs w:val="22"/>
                <w:rtl/>
              </w:rPr>
            </w:pPr>
            <w:r>
              <w:rPr>
                <w:rFonts w:ascii="David" w:hAnsi="David" w:hint="cs"/>
                <w:sz w:val="22"/>
                <w:szCs w:val="22"/>
                <w:rtl/>
              </w:rPr>
              <w:t>השפ"ח אינו בביקורת המלחמה</w:t>
            </w:r>
          </w:p>
        </w:tc>
        <w:tc>
          <w:tcPr>
            <w:tcW w:w="813" w:type="dxa"/>
          </w:tcPr>
          <w:p w14:paraId="69DD9F25" w14:textId="77777777" w:rsidR="003528F0" w:rsidRPr="005A018C" w:rsidRDefault="003528F0" w:rsidP="009B10C1">
            <w:pPr>
              <w:spacing w:line="269" w:lineRule="auto"/>
              <w:jc w:val="left"/>
              <w:rPr>
                <w:rFonts w:ascii="David" w:hAnsi="David"/>
                <w:sz w:val="22"/>
                <w:szCs w:val="22"/>
                <w:rtl/>
              </w:rPr>
            </w:pPr>
            <w:r w:rsidRPr="00537E9C">
              <w:rPr>
                <w:rFonts w:ascii="David" w:hAnsi="David"/>
                <w:sz w:val="22"/>
                <w:szCs w:val="22"/>
                <w:rtl/>
              </w:rPr>
              <w:t>לא</w:t>
            </w:r>
          </w:p>
        </w:tc>
        <w:tc>
          <w:tcPr>
            <w:tcW w:w="1239" w:type="dxa"/>
          </w:tcPr>
          <w:p w14:paraId="762F4FB1" w14:textId="77777777" w:rsidR="003528F0" w:rsidRPr="00192946" w:rsidRDefault="003528F0" w:rsidP="009B10C1">
            <w:pPr>
              <w:spacing w:line="269" w:lineRule="auto"/>
              <w:jc w:val="left"/>
              <w:rPr>
                <w:rFonts w:ascii="David" w:hAnsi="David"/>
                <w:sz w:val="22"/>
                <w:szCs w:val="22"/>
                <w:rtl/>
              </w:rPr>
            </w:pPr>
            <w:r w:rsidRPr="00343124">
              <w:rPr>
                <w:rFonts w:ascii="David" w:hAnsi="David" w:hint="eastAsia"/>
                <w:sz w:val="22"/>
                <w:szCs w:val="22"/>
                <w:rtl/>
              </w:rPr>
              <w:t>כמו</w:t>
            </w:r>
            <w:r w:rsidRPr="00343124">
              <w:rPr>
                <w:rFonts w:ascii="David" w:hAnsi="David"/>
                <w:sz w:val="22"/>
                <w:szCs w:val="22"/>
                <w:rtl/>
              </w:rPr>
              <w:t xml:space="preserve"> </w:t>
            </w:r>
            <w:r w:rsidRPr="00343124">
              <w:rPr>
                <w:rFonts w:ascii="David" w:hAnsi="David" w:hint="eastAsia"/>
                <w:sz w:val="22"/>
                <w:szCs w:val="22"/>
                <w:rtl/>
              </w:rPr>
              <w:t>לפני</w:t>
            </w:r>
            <w:r w:rsidRPr="00343124">
              <w:rPr>
                <w:rFonts w:ascii="David" w:hAnsi="David"/>
                <w:sz w:val="22"/>
                <w:szCs w:val="22"/>
                <w:rtl/>
              </w:rPr>
              <w:t xml:space="preserve"> </w:t>
            </w:r>
            <w:r w:rsidRPr="00343124">
              <w:rPr>
                <w:rFonts w:ascii="David" w:hAnsi="David" w:hint="eastAsia"/>
                <w:sz w:val="22"/>
                <w:szCs w:val="22"/>
                <w:rtl/>
              </w:rPr>
              <w:t>המלחמה</w:t>
            </w:r>
          </w:p>
        </w:tc>
        <w:tc>
          <w:tcPr>
            <w:tcW w:w="1239" w:type="dxa"/>
          </w:tcPr>
          <w:p w14:paraId="10111FCE" w14:textId="77777777" w:rsidR="003528F0" w:rsidRPr="00537E9C" w:rsidRDefault="003528F0" w:rsidP="009B10C1">
            <w:pPr>
              <w:spacing w:line="269" w:lineRule="auto"/>
              <w:jc w:val="left"/>
              <w:rPr>
                <w:rFonts w:ascii="David" w:hAnsi="David"/>
                <w:sz w:val="22"/>
                <w:szCs w:val="22"/>
                <w:rtl/>
              </w:rPr>
            </w:pPr>
            <w:r w:rsidRPr="005A018C">
              <w:rPr>
                <w:rFonts w:ascii="David" w:hAnsi="David" w:hint="eastAsia"/>
                <w:sz w:val="22"/>
                <w:szCs w:val="22"/>
                <w:rtl/>
              </w:rPr>
              <w:t>כמו</w:t>
            </w:r>
            <w:r w:rsidRPr="005A018C">
              <w:rPr>
                <w:rFonts w:ascii="David" w:hAnsi="David"/>
                <w:sz w:val="22"/>
                <w:szCs w:val="22"/>
                <w:rtl/>
              </w:rPr>
              <w:t xml:space="preserve"> </w:t>
            </w:r>
            <w:r w:rsidRPr="005A018C">
              <w:rPr>
                <w:rFonts w:ascii="David" w:hAnsi="David" w:hint="eastAsia"/>
                <w:sz w:val="22"/>
                <w:szCs w:val="22"/>
                <w:rtl/>
              </w:rPr>
              <w:t>לפני</w:t>
            </w:r>
            <w:r w:rsidRPr="005A018C">
              <w:rPr>
                <w:rFonts w:ascii="David" w:hAnsi="David"/>
                <w:sz w:val="22"/>
                <w:szCs w:val="22"/>
                <w:rtl/>
              </w:rPr>
              <w:t xml:space="preserve"> </w:t>
            </w:r>
            <w:r w:rsidRPr="005A018C">
              <w:rPr>
                <w:rFonts w:ascii="David" w:hAnsi="David" w:hint="eastAsia"/>
                <w:sz w:val="22"/>
                <w:szCs w:val="22"/>
                <w:rtl/>
              </w:rPr>
              <w:t>המלחמה</w:t>
            </w:r>
          </w:p>
        </w:tc>
      </w:tr>
    </w:tbl>
    <w:p w14:paraId="56B60FA9" w14:textId="77777777" w:rsidR="003528F0" w:rsidRPr="00736359" w:rsidRDefault="003528F0" w:rsidP="009B10C1">
      <w:pPr>
        <w:spacing w:line="269" w:lineRule="auto"/>
        <w:jc w:val="left"/>
        <w:rPr>
          <w:szCs w:val="20"/>
        </w:rPr>
      </w:pPr>
      <w:r>
        <w:rPr>
          <w:rFonts w:hint="cs"/>
          <w:szCs w:val="20"/>
          <w:rtl/>
        </w:rPr>
        <w:t xml:space="preserve">* </w:t>
      </w:r>
      <w:r w:rsidRPr="00736359">
        <w:rPr>
          <w:rFonts w:hint="cs"/>
          <w:szCs w:val="20"/>
          <w:rtl/>
        </w:rPr>
        <w:t>בין 7.10.23 ל-31.12.23.</w:t>
      </w:r>
      <w:bookmarkStart w:id="112" w:name="_Hlk191992877"/>
    </w:p>
    <w:bookmarkEnd w:id="112"/>
    <w:p w14:paraId="2183ADB9" w14:textId="77777777" w:rsidR="003528F0" w:rsidRDefault="003528F0" w:rsidP="009B10C1">
      <w:pPr>
        <w:pStyle w:val="a7"/>
        <w:spacing w:line="269" w:lineRule="auto"/>
        <w:rPr>
          <w:rtl/>
        </w:rPr>
      </w:pPr>
    </w:p>
    <w:p w14:paraId="53AC5830" w14:textId="77777777" w:rsidR="003528F0" w:rsidRDefault="003528F0" w:rsidP="009B10C1">
      <w:pPr>
        <w:spacing w:line="269" w:lineRule="auto"/>
        <w:rPr>
          <w:b/>
          <w:bCs/>
          <w:rtl/>
        </w:rPr>
      </w:pPr>
      <w:r>
        <w:rPr>
          <w:rFonts w:hint="cs"/>
          <w:b/>
          <w:bCs/>
          <w:rtl/>
        </w:rPr>
        <w:t>נמצא כי מבין הרשויות המקומיות שנבדקו, עיריית נתניה אינה משלמת לפסיכולוגים בשפ"ח עבור שעות כוננות. עיריית טבריה משלמת שעות כוננות לדרג ניהולי ושני פסיכולוגים. עיריית טייבה משלמת שעות כוננות לפסיכולוגים מומחים בלבד. נמצא כי בעיריות אשקלון ולוד ובמועצות האזוריות אשכול ומטה אשר משולמות שעות כוננות בהיקף משתנה, בהתאם להחלטת הרשות ובהתאם למעמדו המקצועי של הפסיכולוג בשפ"ח.</w:t>
      </w:r>
      <w:r w:rsidRPr="00AB7E76">
        <w:rPr>
          <w:rFonts w:hint="cs"/>
          <w:b/>
          <w:bCs/>
          <w:rtl/>
        </w:rPr>
        <w:t xml:space="preserve"> בכל הרשויות המקומיות שנבדקו לא חל שינוי בתשלום שעות הכוננות בתקופת המלחמה.</w:t>
      </w:r>
    </w:p>
    <w:p w14:paraId="15C01C4E" w14:textId="77777777" w:rsidR="003528F0" w:rsidRDefault="003528F0" w:rsidP="009B10C1">
      <w:pPr>
        <w:pStyle w:val="a7"/>
        <w:spacing w:line="269" w:lineRule="auto"/>
        <w:rPr>
          <w:rtl/>
        </w:rPr>
      </w:pPr>
    </w:p>
    <w:p w14:paraId="060AA146" w14:textId="77777777" w:rsidR="003528F0" w:rsidRPr="00AB7E76" w:rsidRDefault="003528F0" w:rsidP="009B10C1">
      <w:pPr>
        <w:spacing w:line="269" w:lineRule="auto"/>
        <w:rPr>
          <w:rtl/>
        </w:rPr>
      </w:pPr>
      <w:r w:rsidRPr="00AB7E76">
        <w:rPr>
          <w:rFonts w:hint="cs"/>
          <w:rtl/>
        </w:rPr>
        <w:t xml:space="preserve">מנהלת שפ"ח </w:t>
      </w:r>
      <w:r w:rsidRPr="006A2992">
        <w:rPr>
          <w:rFonts w:hint="eastAsia"/>
          <w:b/>
          <w:bCs/>
          <w:rtl/>
        </w:rPr>
        <w:t>נתניה</w:t>
      </w:r>
      <w:r>
        <w:rPr>
          <w:rFonts w:hint="cs"/>
          <w:rtl/>
        </w:rPr>
        <w:t xml:space="preserve"> מסרה לצוות הביקורת בינואר 2024 כי </w:t>
      </w:r>
      <w:r w:rsidRPr="00AB7E76">
        <w:rPr>
          <w:rFonts w:hint="cs"/>
          <w:rtl/>
        </w:rPr>
        <w:t>בעבר הועברה</w:t>
      </w:r>
      <w:r w:rsidRPr="00AB7E76">
        <w:rPr>
          <w:rtl/>
        </w:rPr>
        <w:t xml:space="preserve"> </w:t>
      </w:r>
      <w:r>
        <w:rPr>
          <w:rFonts w:hint="cs"/>
          <w:rtl/>
        </w:rPr>
        <w:t xml:space="preserve">לרשות המקומית </w:t>
      </w:r>
      <w:r w:rsidRPr="00AB7E76">
        <w:rPr>
          <w:rtl/>
        </w:rPr>
        <w:t>פנייה ל</w:t>
      </w:r>
      <w:r w:rsidRPr="00AB7E76">
        <w:rPr>
          <w:rFonts w:hint="cs"/>
          <w:rtl/>
        </w:rPr>
        <w:t>אישור</w:t>
      </w:r>
      <w:r w:rsidRPr="00AB7E76">
        <w:rPr>
          <w:rtl/>
        </w:rPr>
        <w:t xml:space="preserve"> שעות כוננות</w:t>
      </w:r>
      <w:r>
        <w:rPr>
          <w:rFonts w:hint="cs"/>
          <w:rtl/>
        </w:rPr>
        <w:t>, ובקשה זו</w:t>
      </w:r>
      <w:r w:rsidRPr="00AB7E76">
        <w:rPr>
          <w:rtl/>
        </w:rPr>
        <w:t xml:space="preserve"> </w:t>
      </w:r>
      <w:r w:rsidRPr="00AB7E76">
        <w:rPr>
          <w:rFonts w:hint="cs"/>
          <w:rtl/>
        </w:rPr>
        <w:t>לא אושרה על ידי הרשות.</w:t>
      </w:r>
    </w:p>
    <w:p w14:paraId="60D9B21A" w14:textId="77777777" w:rsidR="003528F0" w:rsidRDefault="003528F0" w:rsidP="009B10C1">
      <w:pPr>
        <w:pStyle w:val="a7"/>
        <w:spacing w:line="269" w:lineRule="auto"/>
        <w:rPr>
          <w:rtl/>
        </w:rPr>
      </w:pPr>
    </w:p>
    <w:p w14:paraId="1A9267B7" w14:textId="77777777" w:rsidR="003528F0" w:rsidRDefault="003528F0" w:rsidP="009B10C1">
      <w:pPr>
        <w:spacing w:line="269" w:lineRule="auto"/>
        <w:rPr>
          <w:b/>
          <w:bCs/>
          <w:rtl/>
        </w:rPr>
      </w:pPr>
      <w:r>
        <w:rPr>
          <w:rFonts w:hint="cs"/>
          <w:b/>
          <w:bCs/>
          <w:rtl/>
        </w:rPr>
        <w:t>מומלץ לעיריית נתניה להתאים את שעות הכוננות לפסיכולוגים בשפ"ח להיקף אירועי החירום ברשות שבהם מעורבים הפסיכולוגים החינוכיים. מומלץ לעיריות טבריה וטייבה לבחון את הצורך במתן שעות כוננות לבעלי תפקידים נוספים בשפ"ח בהתאם לקריטריונים כאמור.</w:t>
      </w:r>
    </w:p>
    <w:p w14:paraId="7DA189E7" w14:textId="77777777" w:rsidR="003528F0" w:rsidRDefault="003528F0" w:rsidP="009B10C1">
      <w:pPr>
        <w:spacing w:line="269" w:lineRule="auto"/>
        <w:rPr>
          <w:b/>
          <w:bCs/>
          <w:rtl/>
        </w:rPr>
      </w:pPr>
    </w:p>
    <w:p w14:paraId="39346C7D" w14:textId="77777777" w:rsidR="00F4757E" w:rsidRDefault="00F4757E" w:rsidP="009B10C1">
      <w:pPr>
        <w:bidi w:val="0"/>
        <w:spacing w:line="269" w:lineRule="auto"/>
        <w:rPr>
          <w:rFonts w:eastAsiaTheme="majorEastAsia"/>
          <w:bCs/>
          <w:szCs w:val="26"/>
          <w:rtl/>
        </w:rPr>
      </w:pPr>
      <w:r>
        <w:rPr>
          <w:rtl/>
        </w:rPr>
        <w:br w:type="page"/>
      </w:r>
    </w:p>
    <w:p w14:paraId="2B32BDC5" w14:textId="77777777" w:rsidR="003528F0" w:rsidRDefault="003528F0" w:rsidP="009B10C1">
      <w:pPr>
        <w:pStyle w:val="4"/>
        <w:spacing w:before="0" w:line="269" w:lineRule="auto"/>
        <w:rPr>
          <w:rtl/>
        </w:rPr>
      </w:pPr>
      <w:r w:rsidRPr="0088155B">
        <w:rPr>
          <w:rtl/>
        </w:rPr>
        <w:lastRenderedPageBreak/>
        <w:t xml:space="preserve">השתתפות </w:t>
      </w:r>
      <w:r w:rsidRPr="005B3224">
        <w:rPr>
          <w:rtl/>
        </w:rPr>
        <w:t xml:space="preserve">בהוצאות </w:t>
      </w:r>
      <w:r w:rsidRPr="005B3224">
        <w:rPr>
          <w:rFonts w:hint="cs"/>
          <w:rtl/>
        </w:rPr>
        <w:t xml:space="preserve">החזקת </w:t>
      </w:r>
      <w:r w:rsidRPr="005B3224">
        <w:rPr>
          <w:rFonts w:hint="eastAsia"/>
          <w:rtl/>
        </w:rPr>
        <w:t>ה</w:t>
      </w:r>
      <w:r w:rsidRPr="005B3224">
        <w:rPr>
          <w:rtl/>
        </w:rPr>
        <w:t>רכב</w:t>
      </w:r>
    </w:p>
    <w:p w14:paraId="54A6F78C" w14:textId="77777777" w:rsidR="003528F0" w:rsidRPr="005931FB" w:rsidRDefault="003528F0" w:rsidP="009B10C1">
      <w:pPr>
        <w:pStyle w:val="a7"/>
        <w:spacing w:line="269" w:lineRule="auto"/>
      </w:pPr>
    </w:p>
    <w:p w14:paraId="24738C8E" w14:textId="77777777" w:rsidR="003528F0" w:rsidRDefault="003528F0" w:rsidP="009B10C1">
      <w:pPr>
        <w:spacing w:line="269" w:lineRule="auto"/>
        <w:rPr>
          <w:rtl/>
        </w:rPr>
      </w:pPr>
      <w:r>
        <w:rPr>
          <w:rFonts w:hint="cs"/>
          <w:rtl/>
        </w:rPr>
        <w:t xml:space="preserve">רמת ניידות היא </w:t>
      </w:r>
      <w:r>
        <w:rPr>
          <w:rtl/>
        </w:rPr>
        <w:t>קביעה של קצ</w:t>
      </w:r>
      <w:r>
        <w:rPr>
          <w:rFonts w:hint="cs"/>
          <w:rtl/>
        </w:rPr>
        <w:t>ו</w:t>
      </w:r>
      <w:r>
        <w:rPr>
          <w:rtl/>
        </w:rPr>
        <w:t xml:space="preserve">בת החזר הוצאות רכב </w:t>
      </w:r>
      <w:r>
        <w:rPr>
          <w:rFonts w:hint="cs"/>
          <w:rtl/>
        </w:rPr>
        <w:t xml:space="preserve">באופן </w:t>
      </w:r>
      <w:r>
        <w:rPr>
          <w:rtl/>
        </w:rPr>
        <w:t xml:space="preserve">חודשי </w:t>
      </w:r>
      <w:r>
        <w:rPr>
          <w:rFonts w:hint="cs"/>
          <w:rtl/>
        </w:rPr>
        <w:t>ו</w:t>
      </w:r>
      <w:r>
        <w:rPr>
          <w:rtl/>
        </w:rPr>
        <w:t>קבוע</w:t>
      </w:r>
      <w:r>
        <w:rPr>
          <w:rFonts w:hint="cs"/>
          <w:rtl/>
        </w:rPr>
        <w:t xml:space="preserve">. </w:t>
      </w:r>
      <w:r w:rsidRPr="002D1483">
        <w:rPr>
          <w:rtl/>
        </w:rPr>
        <w:t xml:space="preserve">ככלל, תשלום </w:t>
      </w:r>
      <w:r>
        <w:rPr>
          <w:rFonts w:hint="cs"/>
          <w:rtl/>
        </w:rPr>
        <w:t>עבור הוצאות</w:t>
      </w:r>
      <w:r w:rsidRPr="002D1483">
        <w:rPr>
          <w:rtl/>
        </w:rPr>
        <w:t xml:space="preserve"> רכב אינו זכות קבועה</w:t>
      </w:r>
      <w:r>
        <w:rPr>
          <w:rFonts w:hint="cs"/>
          <w:rtl/>
        </w:rPr>
        <w:t xml:space="preserve">, והוא נקבע </w:t>
      </w:r>
      <w:r>
        <w:rPr>
          <w:rtl/>
        </w:rPr>
        <w:t xml:space="preserve">על פי רמת </w:t>
      </w:r>
      <w:r>
        <w:rPr>
          <w:rFonts w:hint="cs"/>
          <w:rtl/>
        </w:rPr>
        <w:t>ה</w:t>
      </w:r>
      <w:r>
        <w:rPr>
          <w:rtl/>
        </w:rPr>
        <w:t xml:space="preserve">ניידות </w:t>
      </w:r>
      <w:r>
        <w:rPr>
          <w:rFonts w:hint="cs"/>
          <w:rtl/>
        </w:rPr>
        <w:t>ומותנה</w:t>
      </w:r>
      <w:r>
        <w:rPr>
          <w:rtl/>
        </w:rPr>
        <w:t xml:space="preserve"> באישורו של ראש הרשות או</w:t>
      </w:r>
      <w:r>
        <w:rPr>
          <w:rFonts w:hint="cs"/>
          <w:rtl/>
        </w:rPr>
        <w:t xml:space="preserve"> </w:t>
      </w:r>
      <w:r>
        <w:rPr>
          <w:rtl/>
        </w:rPr>
        <w:t>של מי שהוסמך לכך על ידי ראש הרשות</w:t>
      </w:r>
      <w:r>
        <w:rPr>
          <w:rStyle w:val="af1"/>
          <w:rtl/>
        </w:rPr>
        <w:footnoteReference w:id="266"/>
      </w:r>
      <w:r>
        <w:rPr>
          <w:rtl/>
        </w:rPr>
        <w:t>.</w:t>
      </w:r>
    </w:p>
    <w:p w14:paraId="7FE3DD21" w14:textId="77777777" w:rsidR="003528F0" w:rsidRDefault="003528F0" w:rsidP="009B10C1">
      <w:pPr>
        <w:pStyle w:val="a7"/>
        <w:spacing w:line="269" w:lineRule="auto"/>
        <w:rPr>
          <w:rtl/>
        </w:rPr>
      </w:pPr>
    </w:p>
    <w:p w14:paraId="63A72802" w14:textId="77777777" w:rsidR="003528F0" w:rsidRDefault="003528F0" w:rsidP="009B10C1">
      <w:pPr>
        <w:spacing w:line="269" w:lineRule="auto"/>
        <w:rPr>
          <w:rtl/>
        </w:rPr>
      </w:pPr>
      <w:r>
        <w:rPr>
          <w:rtl/>
        </w:rPr>
        <w:t>כחלק מעבוד</w:t>
      </w:r>
      <w:r>
        <w:rPr>
          <w:rFonts w:hint="cs"/>
          <w:rtl/>
        </w:rPr>
        <w:t>תם</w:t>
      </w:r>
      <w:r>
        <w:rPr>
          <w:rtl/>
        </w:rPr>
        <w:t xml:space="preserve"> השוטפת</w:t>
      </w:r>
      <w:r>
        <w:rPr>
          <w:rFonts w:hint="cs"/>
          <w:rtl/>
        </w:rPr>
        <w:t>,</w:t>
      </w:r>
      <w:r>
        <w:rPr>
          <w:rtl/>
        </w:rPr>
        <w:t xml:space="preserve"> הפסיכולוגים נדרשים להתנייד בין מסגרות חינוכיות, מחלקות לשירותים חברתיים</w:t>
      </w:r>
      <w:r>
        <w:rPr>
          <w:rFonts w:hint="cs"/>
          <w:rtl/>
        </w:rPr>
        <w:t xml:space="preserve"> וגורמים נוספים ברשות. לצורך כך הם נדרשים </w:t>
      </w:r>
      <w:r>
        <w:rPr>
          <w:rtl/>
        </w:rPr>
        <w:t>לעשות שימוש ברכבם הפרטי</w:t>
      </w:r>
      <w:r>
        <w:rPr>
          <w:rFonts w:hint="cs"/>
          <w:rtl/>
        </w:rPr>
        <w:t>, לעיתים על חשבונם</w:t>
      </w:r>
      <w:r>
        <w:rPr>
          <w:rtl/>
        </w:rPr>
        <w:t>.</w:t>
      </w:r>
    </w:p>
    <w:p w14:paraId="1EB6B9A8" w14:textId="77777777" w:rsidR="003528F0" w:rsidRDefault="003528F0" w:rsidP="009B10C1">
      <w:pPr>
        <w:pStyle w:val="a7"/>
        <w:spacing w:line="269" w:lineRule="auto"/>
        <w:rPr>
          <w:rtl/>
        </w:rPr>
      </w:pPr>
    </w:p>
    <w:p w14:paraId="62FD2F35" w14:textId="77777777" w:rsidR="003528F0" w:rsidRDefault="003528F0" w:rsidP="009B10C1">
      <w:pPr>
        <w:spacing w:line="269" w:lineRule="auto"/>
        <w:rPr>
          <w:rtl/>
        </w:rPr>
      </w:pPr>
      <w:r w:rsidRPr="00375952">
        <w:rPr>
          <w:rFonts w:hint="cs"/>
          <w:rtl/>
        </w:rPr>
        <w:t>בתרשים</w:t>
      </w:r>
      <w:r>
        <w:rPr>
          <w:rFonts w:hint="cs"/>
          <w:rtl/>
        </w:rPr>
        <w:t xml:space="preserve"> 29</w:t>
      </w:r>
      <w:r w:rsidRPr="00375952">
        <w:rPr>
          <w:rFonts w:hint="cs"/>
          <w:rtl/>
        </w:rPr>
        <w:t xml:space="preserve"> שלהלן מוצג</w:t>
      </w:r>
      <w:r>
        <w:rPr>
          <w:rFonts w:hint="cs"/>
          <w:rtl/>
        </w:rPr>
        <w:t>ות</w:t>
      </w:r>
      <w:r w:rsidRPr="00375952">
        <w:rPr>
          <w:rFonts w:hint="cs"/>
          <w:rtl/>
        </w:rPr>
        <w:t xml:space="preserve"> </w:t>
      </w:r>
      <w:r>
        <w:rPr>
          <w:rFonts w:hint="cs"/>
          <w:rtl/>
        </w:rPr>
        <w:t xml:space="preserve">תשובותיהם של מנהלי השפ"חים לסקר, ובו נשאלו אם הרשות שבה פועל השפ"ח שבניהולם, משתתפת </w:t>
      </w:r>
      <w:r w:rsidRPr="00140566">
        <w:rPr>
          <w:rtl/>
        </w:rPr>
        <w:t xml:space="preserve">בהוצאות </w:t>
      </w:r>
      <w:r>
        <w:rPr>
          <w:rFonts w:hint="cs"/>
          <w:rtl/>
        </w:rPr>
        <w:t>ה</w:t>
      </w:r>
      <w:r w:rsidRPr="00140566">
        <w:rPr>
          <w:rtl/>
        </w:rPr>
        <w:t>רכב</w:t>
      </w:r>
      <w:r>
        <w:rPr>
          <w:rFonts w:hint="cs"/>
          <w:rtl/>
        </w:rPr>
        <w:t xml:space="preserve"> של הפסיכולוגים בשפ"ח.</w:t>
      </w:r>
    </w:p>
    <w:p w14:paraId="2608E18B" w14:textId="77777777" w:rsidR="003528F0" w:rsidRDefault="003528F0" w:rsidP="009B10C1">
      <w:pPr>
        <w:spacing w:line="269" w:lineRule="auto"/>
        <w:rPr>
          <w:rtl/>
        </w:rPr>
      </w:pPr>
    </w:p>
    <w:p w14:paraId="3DC14A71" w14:textId="77777777" w:rsidR="003528F0" w:rsidRDefault="003528F0" w:rsidP="009B10C1">
      <w:pPr>
        <w:tabs>
          <w:tab w:val="left" w:pos="1981"/>
        </w:tabs>
        <w:spacing w:line="269" w:lineRule="auto"/>
        <w:jc w:val="center"/>
        <w:rPr>
          <w:rtl/>
        </w:rPr>
      </w:pPr>
      <w:r w:rsidRPr="009C3B55">
        <w:rPr>
          <w:rFonts w:hint="eastAsia"/>
          <w:rtl/>
        </w:rPr>
        <w:t>תרשים</w:t>
      </w:r>
      <w:r>
        <w:rPr>
          <w:rFonts w:hint="cs"/>
          <w:rtl/>
        </w:rPr>
        <w:t xml:space="preserve"> 29</w:t>
      </w:r>
      <w:r w:rsidRPr="009C3B55">
        <w:rPr>
          <w:rtl/>
        </w:rPr>
        <w:t>:</w:t>
      </w:r>
      <w:r w:rsidRPr="009C3B55">
        <w:rPr>
          <w:rFonts w:hint="cs"/>
          <w:rtl/>
        </w:rPr>
        <w:t xml:space="preserve"> </w:t>
      </w:r>
      <w:r w:rsidRPr="009C3B55">
        <w:rPr>
          <w:rFonts w:hint="cs"/>
          <w:b/>
          <w:bCs/>
          <w:rtl/>
        </w:rPr>
        <w:t>תשובות מנהלי</w:t>
      </w:r>
      <w:r w:rsidRPr="002F4EA8">
        <w:rPr>
          <w:rFonts w:hint="cs"/>
          <w:b/>
          <w:bCs/>
          <w:rtl/>
        </w:rPr>
        <w:t xml:space="preserve"> השפ"חים </w:t>
      </w:r>
      <w:r>
        <w:rPr>
          <w:rFonts w:hint="cs"/>
          <w:b/>
          <w:bCs/>
          <w:rtl/>
        </w:rPr>
        <w:t>בנוגע</w:t>
      </w:r>
      <w:r w:rsidRPr="002F4EA8">
        <w:rPr>
          <w:rFonts w:hint="cs"/>
          <w:b/>
          <w:bCs/>
          <w:rtl/>
        </w:rPr>
        <w:t xml:space="preserve"> </w:t>
      </w:r>
      <w:r>
        <w:rPr>
          <w:rFonts w:hint="cs"/>
          <w:b/>
          <w:bCs/>
          <w:rtl/>
        </w:rPr>
        <w:t>להשתתפות בהוצאות רכב של פסיכולוגים בשפ"ח שבניהולם</w:t>
      </w:r>
    </w:p>
    <w:p w14:paraId="3B51ACB0" w14:textId="77777777" w:rsidR="003528F0" w:rsidRPr="003B613A" w:rsidRDefault="003528F0" w:rsidP="009B10C1">
      <w:pPr>
        <w:spacing w:line="269" w:lineRule="auto"/>
        <w:jc w:val="left"/>
        <w:rPr>
          <w:szCs w:val="20"/>
        </w:rPr>
      </w:pPr>
      <w:r>
        <w:rPr>
          <w:noProof/>
        </w:rPr>
        <w:drawing>
          <wp:inline distT="0" distB="0" distL="0" distR="0" wp14:anchorId="6D1F2E12" wp14:editId="603760A6">
            <wp:extent cx="5220335" cy="3812785"/>
            <wp:effectExtent l="0" t="0" r="0" b="0"/>
            <wp:docPr id="126" name="תמונה 12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0335" cy="3812785"/>
                    </a:xfrm>
                    <a:prstGeom prst="rect">
                      <a:avLst/>
                    </a:prstGeom>
                    <a:noFill/>
                    <a:ln>
                      <a:noFill/>
                    </a:ln>
                  </pic:spPr>
                </pic:pic>
              </a:graphicData>
            </a:graphic>
          </wp:inline>
        </w:drawing>
      </w:r>
      <w:r w:rsidRPr="003B613A">
        <w:rPr>
          <w:rFonts w:hint="cs"/>
          <w:szCs w:val="20"/>
          <w:rtl/>
        </w:rPr>
        <w:t>על פי סקר מנהלי שפ"חים שעשה משרד מבקר המדינה.</w:t>
      </w:r>
    </w:p>
    <w:p w14:paraId="475ABB65" w14:textId="77777777" w:rsidR="003528F0" w:rsidRDefault="003528F0" w:rsidP="009B10C1">
      <w:pPr>
        <w:pStyle w:val="a7"/>
        <w:spacing w:line="269" w:lineRule="auto"/>
        <w:rPr>
          <w:rtl/>
        </w:rPr>
      </w:pPr>
    </w:p>
    <w:p w14:paraId="7ED3FB43" w14:textId="77777777" w:rsidR="003528F0" w:rsidRPr="00524752" w:rsidRDefault="003528F0" w:rsidP="009B10C1">
      <w:pPr>
        <w:spacing w:line="269" w:lineRule="auto"/>
        <w:rPr>
          <w:b/>
          <w:bCs/>
          <w:rtl/>
        </w:rPr>
      </w:pPr>
      <w:r w:rsidRPr="001600E7">
        <w:rPr>
          <w:b/>
          <w:bCs/>
          <w:rtl/>
        </w:rPr>
        <w:t xml:space="preserve">מנתוני </w:t>
      </w:r>
      <w:r w:rsidRPr="001600E7">
        <w:rPr>
          <w:rFonts w:hint="eastAsia"/>
          <w:b/>
          <w:bCs/>
          <w:rtl/>
        </w:rPr>
        <w:t>סקר</w:t>
      </w:r>
      <w:r w:rsidRPr="001600E7">
        <w:rPr>
          <w:b/>
          <w:bCs/>
          <w:rtl/>
        </w:rPr>
        <w:t xml:space="preserve"> </w:t>
      </w:r>
      <w:r w:rsidRPr="001600E7">
        <w:rPr>
          <w:rFonts w:hint="eastAsia"/>
          <w:b/>
          <w:bCs/>
          <w:rtl/>
        </w:rPr>
        <w:t>מנהלי</w:t>
      </w:r>
      <w:r w:rsidRPr="001600E7">
        <w:rPr>
          <w:b/>
          <w:bCs/>
          <w:rtl/>
        </w:rPr>
        <w:t xml:space="preserve"> </w:t>
      </w:r>
      <w:r w:rsidRPr="001600E7">
        <w:rPr>
          <w:rFonts w:hint="eastAsia"/>
          <w:b/>
          <w:bCs/>
          <w:rtl/>
        </w:rPr>
        <w:t>השפ</w:t>
      </w:r>
      <w:r w:rsidRPr="001600E7">
        <w:rPr>
          <w:b/>
          <w:bCs/>
          <w:rtl/>
        </w:rPr>
        <w:t>"חים, כפי שהם משתקפים בתרשים, ע</w:t>
      </w:r>
      <w:r w:rsidRPr="001600E7">
        <w:rPr>
          <w:rFonts w:hint="eastAsia"/>
          <w:b/>
          <w:bCs/>
          <w:rtl/>
        </w:rPr>
        <w:t>ולה</w:t>
      </w:r>
      <w:r w:rsidRPr="001600E7">
        <w:rPr>
          <w:b/>
          <w:bCs/>
          <w:rtl/>
        </w:rPr>
        <w:t xml:space="preserve"> </w:t>
      </w:r>
      <w:r w:rsidRPr="001600E7">
        <w:rPr>
          <w:rFonts w:hint="eastAsia"/>
          <w:b/>
          <w:bCs/>
          <w:rtl/>
        </w:rPr>
        <w:t>כי</w:t>
      </w:r>
      <w:r w:rsidRPr="001600E7">
        <w:rPr>
          <w:b/>
          <w:bCs/>
          <w:rtl/>
        </w:rPr>
        <w:t xml:space="preserve"> </w:t>
      </w:r>
      <w:r w:rsidRPr="001600E7">
        <w:rPr>
          <w:rFonts w:hint="eastAsia"/>
          <w:b/>
          <w:bCs/>
          <w:rtl/>
        </w:rPr>
        <w:t>מתוך</w:t>
      </w:r>
      <w:r w:rsidRPr="001600E7">
        <w:rPr>
          <w:b/>
          <w:bCs/>
          <w:rtl/>
        </w:rPr>
        <w:t xml:space="preserve"> 135 </w:t>
      </w:r>
      <w:r w:rsidRPr="001600E7">
        <w:rPr>
          <w:rFonts w:hint="eastAsia"/>
          <w:b/>
          <w:bCs/>
          <w:rtl/>
        </w:rPr>
        <w:t>מנהלי</w:t>
      </w:r>
      <w:r w:rsidRPr="001600E7">
        <w:rPr>
          <w:b/>
          <w:bCs/>
          <w:rtl/>
        </w:rPr>
        <w:t xml:space="preserve"> </w:t>
      </w:r>
      <w:r w:rsidRPr="001600E7">
        <w:rPr>
          <w:rFonts w:hint="eastAsia"/>
          <w:b/>
          <w:bCs/>
          <w:rtl/>
        </w:rPr>
        <w:t>שפ</w:t>
      </w:r>
      <w:r w:rsidRPr="001600E7">
        <w:rPr>
          <w:b/>
          <w:bCs/>
          <w:rtl/>
        </w:rPr>
        <w:t>"חים</w:t>
      </w:r>
      <w:r w:rsidRPr="001600E7">
        <w:rPr>
          <w:rStyle w:val="af1"/>
          <w:b/>
          <w:bCs/>
          <w:rtl/>
        </w:rPr>
        <w:footnoteReference w:id="267"/>
      </w:r>
      <w:r w:rsidRPr="001600E7">
        <w:rPr>
          <w:b/>
          <w:bCs/>
          <w:rtl/>
        </w:rPr>
        <w:t xml:space="preserve">, 101 מנהלים (כ-74.8%) ענו כי הרשות המקומית </w:t>
      </w:r>
      <w:r w:rsidRPr="001600E7">
        <w:rPr>
          <w:rFonts w:hint="eastAsia"/>
          <w:b/>
          <w:bCs/>
          <w:rtl/>
        </w:rPr>
        <w:t>ש</w:t>
      </w:r>
      <w:r w:rsidRPr="001600E7">
        <w:rPr>
          <w:b/>
          <w:bCs/>
          <w:rtl/>
        </w:rPr>
        <w:t xml:space="preserve">בה פועל השפ"ח </w:t>
      </w:r>
      <w:r w:rsidRPr="001600E7">
        <w:rPr>
          <w:rFonts w:hint="eastAsia"/>
          <w:b/>
          <w:bCs/>
          <w:rtl/>
        </w:rPr>
        <w:t>ש</w:t>
      </w:r>
      <w:r w:rsidRPr="001600E7">
        <w:rPr>
          <w:b/>
          <w:bCs/>
          <w:rtl/>
        </w:rPr>
        <w:t xml:space="preserve">בניהולם </w:t>
      </w:r>
      <w:r w:rsidRPr="001600E7">
        <w:rPr>
          <w:rFonts w:hint="eastAsia"/>
          <w:b/>
          <w:bCs/>
          <w:rtl/>
        </w:rPr>
        <w:t>משתתפת</w:t>
      </w:r>
      <w:r w:rsidRPr="001600E7">
        <w:rPr>
          <w:b/>
          <w:bCs/>
          <w:rtl/>
        </w:rPr>
        <w:t xml:space="preserve"> במימון הוצאות </w:t>
      </w:r>
      <w:r w:rsidRPr="001600E7">
        <w:rPr>
          <w:rFonts w:hint="eastAsia"/>
          <w:b/>
          <w:bCs/>
          <w:rtl/>
        </w:rPr>
        <w:t>ה</w:t>
      </w:r>
      <w:r w:rsidRPr="001600E7">
        <w:rPr>
          <w:b/>
          <w:bCs/>
          <w:rtl/>
        </w:rPr>
        <w:t xml:space="preserve">רכב </w:t>
      </w:r>
      <w:r w:rsidRPr="001600E7">
        <w:rPr>
          <w:rFonts w:hint="eastAsia"/>
          <w:b/>
          <w:bCs/>
          <w:rtl/>
        </w:rPr>
        <w:t>של</w:t>
      </w:r>
      <w:r w:rsidRPr="001600E7">
        <w:rPr>
          <w:b/>
          <w:bCs/>
          <w:rtl/>
        </w:rPr>
        <w:t xml:space="preserve"> </w:t>
      </w:r>
      <w:r w:rsidRPr="001600E7">
        <w:rPr>
          <w:rFonts w:hint="eastAsia"/>
          <w:b/>
          <w:bCs/>
          <w:rtl/>
        </w:rPr>
        <w:t>ה</w:t>
      </w:r>
      <w:r w:rsidRPr="001600E7">
        <w:rPr>
          <w:b/>
          <w:bCs/>
          <w:rtl/>
        </w:rPr>
        <w:t xml:space="preserve">פסיכולוגים </w:t>
      </w:r>
      <w:r w:rsidRPr="001600E7">
        <w:rPr>
          <w:rFonts w:hint="eastAsia"/>
          <w:b/>
          <w:bCs/>
          <w:rtl/>
        </w:rPr>
        <w:t>המועסקים</w:t>
      </w:r>
      <w:r w:rsidRPr="001600E7">
        <w:rPr>
          <w:b/>
          <w:bCs/>
          <w:rtl/>
        </w:rPr>
        <w:t xml:space="preserve"> בשפ"ח, </w:t>
      </w:r>
      <w:r w:rsidRPr="001600E7">
        <w:rPr>
          <w:rFonts w:hint="eastAsia"/>
          <w:b/>
          <w:bCs/>
          <w:rtl/>
        </w:rPr>
        <w:t>ו</w:t>
      </w:r>
      <w:r w:rsidRPr="001600E7">
        <w:rPr>
          <w:b/>
          <w:bCs/>
          <w:rtl/>
        </w:rPr>
        <w:t xml:space="preserve">-34 (כ-25.2%) </w:t>
      </w:r>
      <w:r w:rsidRPr="001600E7">
        <w:rPr>
          <w:rFonts w:hint="eastAsia"/>
          <w:b/>
          <w:bCs/>
          <w:rtl/>
        </w:rPr>
        <w:t>השיבו</w:t>
      </w:r>
      <w:r w:rsidRPr="001600E7">
        <w:rPr>
          <w:b/>
          <w:bCs/>
          <w:rtl/>
        </w:rPr>
        <w:t xml:space="preserve"> </w:t>
      </w:r>
      <w:r w:rsidRPr="001600E7">
        <w:rPr>
          <w:rFonts w:hint="eastAsia"/>
          <w:b/>
          <w:bCs/>
          <w:rtl/>
        </w:rPr>
        <w:t>כי</w:t>
      </w:r>
      <w:r w:rsidRPr="001600E7">
        <w:rPr>
          <w:b/>
          <w:bCs/>
          <w:rtl/>
        </w:rPr>
        <w:t xml:space="preserve"> </w:t>
      </w:r>
      <w:r w:rsidRPr="001600E7">
        <w:rPr>
          <w:rFonts w:hint="eastAsia"/>
          <w:b/>
          <w:bCs/>
          <w:rtl/>
        </w:rPr>
        <w:t>הרשות</w:t>
      </w:r>
      <w:r w:rsidRPr="001600E7">
        <w:rPr>
          <w:b/>
          <w:bCs/>
          <w:rtl/>
        </w:rPr>
        <w:t xml:space="preserve"> </w:t>
      </w:r>
      <w:r w:rsidRPr="001600E7">
        <w:rPr>
          <w:rFonts w:hint="eastAsia"/>
          <w:b/>
          <w:bCs/>
          <w:rtl/>
        </w:rPr>
        <w:t>המקומית</w:t>
      </w:r>
      <w:r w:rsidRPr="001600E7">
        <w:rPr>
          <w:b/>
          <w:bCs/>
          <w:rtl/>
        </w:rPr>
        <w:t xml:space="preserve"> </w:t>
      </w:r>
      <w:r w:rsidRPr="001600E7">
        <w:rPr>
          <w:rFonts w:hint="eastAsia"/>
          <w:b/>
          <w:bCs/>
          <w:rtl/>
        </w:rPr>
        <w:t>אינה</w:t>
      </w:r>
      <w:r w:rsidRPr="001600E7">
        <w:rPr>
          <w:b/>
          <w:bCs/>
          <w:rtl/>
        </w:rPr>
        <w:t xml:space="preserve"> </w:t>
      </w:r>
      <w:r w:rsidRPr="001600E7">
        <w:rPr>
          <w:rFonts w:hint="eastAsia"/>
          <w:b/>
          <w:bCs/>
          <w:rtl/>
        </w:rPr>
        <w:t>משתתפת</w:t>
      </w:r>
      <w:r w:rsidRPr="001600E7">
        <w:rPr>
          <w:b/>
          <w:bCs/>
          <w:rtl/>
        </w:rPr>
        <w:t xml:space="preserve"> </w:t>
      </w:r>
      <w:r w:rsidRPr="001600E7">
        <w:rPr>
          <w:rFonts w:hint="eastAsia"/>
          <w:b/>
          <w:bCs/>
          <w:rtl/>
        </w:rPr>
        <w:t>במימון</w:t>
      </w:r>
      <w:r w:rsidRPr="001600E7">
        <w:rPr>
          <w:b/>
          <w:bCs/>
          <w:rtl/>
        </w:rPr>
        <w:t xml:space="preserve"> </w:t>
      </w:r>
      <w:r w:rsidRPr="001600E7">
        <w:rPr>
          <w:rFonts w:hint="eastAsia"/>
          <w:b/>
          <w:bCs/>
          <w:rtl/>
        </w:rPr>
        <w:t>הוצאות</w:t>
      </w:r>
      <w:r w:rsidRPr="001600E7">
        <w:rPr>
          <w:b/>
          <w:bCs/>
          <w:rtl/>
        </w:rPr>
        <w:t xml:space="preserve"> </w:t>
      </w:r>
      <w:r w:rsidRPr="001600E7">
        <w:rPr>
          <w:rFonts w:hint="eastAsia"/>
          <w:b/>
          <w:bCs/>
          <w:rtl/>
        </w:rPr>
        <w:t>אלה</w:t>
      </w:r>
      <w:r w:rsidRPr="001600E7">
        <w:rPr>
          <w:b/>
          <w:bCs/>
          <w:rtl/>
        </w:rPr>
        <w:t>.</w:t>
      </w:r>
    </w:p>
    <w:p w14:paraId="255B36EC" w14:textId="77777777" w:rsidR="003528F0" w:rsidRDefault="003528F0" w:rsidP="009B10C1">
      <w:pPr>
        <w:pStyle w:val="a7"/>
        <w:spacing w:line="269" w:lineRule="auto"/>
        <w:rPr>
          <w:rtl/>
        </w:rPr>
      </w:pPr>
    </w:p>
    <w:p w14:paraId="3756BFB2" w14:textId="77777777" w:rsidR="003528F0" w:rsidRDefault="003528F0" w:rsidP="009B10C1">
      <w:pPr>
        <w:spacing w:line="269" w:lineRule="auto"/>
        <w:rPr>
          <w:rtl/>
        </w:rPr>
      </w:pPr>
      <w:r>
        <w:rPr>
          <w:rFonts w:hint="cs"/>
          <w:rtl/>
        </w:rPr>
        <w:t>בלוח 12 שלהלן מפורטות תשובות מנהלי השפ"חים ברשויות המקומיות שנבדקו בהתייחס להשתתפות בהוצאות רכב לעובדי השפ"ח ב</w:t>
      </w:r>
      <w:r>
        <w:rPr>
          <w:rtl/>
        </w:rPr>
        <w:t xml:space="preserve">שנים </w:t>
      </w:r>
      <w:r>
        <w:rPr>
          <w:rFonts w:hint="cs"/>
          <w:rtl/>
        </w:rPr>
        <w:t>2019 - 2023, ובשלושת החודשים הראשונים מפרוץ מלחמת חרבות ברזל.</w:t>
      </w:r>
    </w:p>
    <w:p w14:paraId="1604DFD7" w14:textId="77777777" w:rsidR="003528F0" w:rsidRDefault="003528F0" w:rsidP="009B10C1">
      <w:pPr>
        <w:spacing w:line="269" w:lineRule="auto"/>
        <w:jc w:val="center"/>
        <w:rPr>
          <w:rtl/>
        </w:rPr>
      </w:pPr>
    </w:p>
    <w:p w14:paraId="540BFC38" w14:textId="77777777" w:rsidR="003528F0" w:rsidRPr="00305864" w:rsidRDefault="003528F0" w:rsidP="009B10C1">
      <w:pPr>
        <w:spacing w:line="269" w:lineRule="auto"/>
        <w:jc w:val="center"/>
        <w:rPr>
          <w:b/>
          <w:bCs/>
          <w:rtl/>
        </w:rPr>
      </w:pPr>
      <w:r>
        <w:rPr>
          <w:rFonts w:hint="cs"/>
          <w:rtl/>
        </w:rPr>
        <w:t xml:space="preserve">לוח 12: </w:t>
      </w:r>
      <w:r>
        <w:rPr>
          <w:rFonts w:hint="cs"/>
          <w:b/>
          <w:bCs/>
          <w:rtl/>
        </w:rPr>
        <w:t>השתתפות בהוצאות</w:t>
      </w:r>
      <w:r w:rsidRPr="00305864">
        <w:rPr>
          <w:rFonts w:hint="cs"/>
          <w:b/>
          <w:bCs/>
          <w:rtl/>
        </w:rPr>
        <w:t xml:space="preserve"> </w:t>
      </w:r>
      <w:r>
        <w:rPr>
          <w:rFonts w:hint="cs"/>
          <w:b/>
          <w:bCs/>
          <w:rtl/>
        </w:rPr>
        <w:t>הוצאות</w:t>
      </w:r>
      <w:r w:rsidRPr="00305864">
        <w:rPr>
          <w:rFonts w:hint="cs"/>
          <w:b/>
          <w:bCs/>
          <w:rtl/>
        </w:rPr>
        <w:t xml:space="preserve"> רכב </w:t>
      </w:r>
      <w:r>
        <w:rPr>
          <w:rFonts w:hint="cs"/>
          <w:b/>
          <w:bCs/>
          <w:rtl/>
        </w:rPr>
        <w:t xml:space="preserve">של פסיכולוגים </w:t>
      </w:r>
      <w:r w:rsidRPr="00305864">
        <w:rPr>
          <w:rFonts w:hint="cs"/>
          <w:b/>
          <w:bCs/>
          <w:rtl/>
        </w:rPr>
        <w:t>ברשויות שבביקורת</w:t>
      </w:r>
    </w:p>
    <w:tbl>
      <w:tblPr>
        <w:tblStyle w:val="af4"/>
        <w:bidiVisual/>
        <w:tblW w:w="9645" w:type="dxa"/>
        <w:jc w:val="center"/>
        <w:tblLayout w:type="fixed"/>
        <w:tblLook w:val="04A0" w:firstRow="1" w:lastRow="0" w:firstColumn="1" w:lastColumn="0" w:noHBand="0" w:noVBand="1"/>
      </w:tblPr>
      <w:tblGrid>
        <w:gridCol w:w="1272"/>
        <w:gridCol w:w="1276"/>
        <w:gridCol w:w="851"/>
        <w:gridCol w:w="992"/>
        <w:gridCol w:w="1276"/>
        <w:gridCol w:w="1283"/>
        <w:gridCol w:w="1276"/>
        <w:gridCol w:w="1419"/>
      </w:tblGrid>
      <w:tr w:rsidR="003528F0" w14:paraId="568C0672" w14:textId="77777777" w:rsidTr="003528F0">
        <w:trPr>
          <w:jc w:val="center"/>
        </w:trPr>
        <w:tc>
          <w:tcPr>
            <w:tcW w:w="1272" w:type="dxa"/>
          </w:tcPr>
          <w:p w14:paraId="6AD7C443" w14:textId="77777777" w:rsidR="003528F0" w:rsidRPr="00373BBE" w:rsidRDefault="003528F0" w:rsidP="009B10C1">
            <w:pPr>
              <w:spacing w:line="269" w:lineRule="auto"/>
              <w:rPr>
                <w:rFonts w:ascii="David" w:hAnsi="David"/>
                <w:b/>
                <w:bCs/>
                <w:sz w:val="22"/>
                <w:szCs w:val="22"/>
                <w:rtl/>
              </w:rPr>
            </w:pPr>
          </w:p>
        </w:tc>
        <w:tc>
          <w:tcPr>
            <w:tcW w:w="5678" w:type="dxa"/>
            <w:gridSpan w:val="5"/>
          </w:tcPr>
          <w:p w14:paraId="729128F6" w14:textId="77777777" w:rsidR="003528F0" w:rsidRPr="00373BBE" w:rsidRDefault="003528F0" w:rsidP="009B10C1">
            <w:pPr>
              <w:spacing w:line="269" w:lineRule="auto"/>
              <w:jc w:val="center"/>
              <w:rPr>
                <w:rFonts w:ascii="David" w:hAnsi="David"/>
                <w:b/>
                <w:bCs/>
                <w:sz w:val="22"/>
                <w:szCs w:val="22"/>
                <w:rtl/>
              </w:rPr>
            </w:pPr>
            <w:r>
              <w:rPr>
                <w:rFonts w:ascii="David" w:hAnsi="David" w:hint="cs"/>
                <w:b/>
                <w:bCs/>
                <w:sz w:val="22"/>
                <w:szCs w:val="22"/>
                <w:rtl/>
              </w:rPr>
              <w:t>עיריות</w:t>
            </w:r>
          </w:p>
        </w:tc>
        <w:tc>
          <w:tcPr>
            <w:tcW w:w="2695" w:type="dxa"/>
            <w:gridSpan w:val="2"/>
          </w:tcPr>
          <w:p w14:paraId="45DD517D" w14:textId="77777777" w:rsidR="003528F0" w:rsidRPr="00373BBE" w:rsidRDefault="003528F0" w:rsidP="009B10C1">
            <w:pPr>
              <w:spacing w:line="269" w:lineRule="auto"/>
              <w:jc w:val="center"/>
              <w:rPr>
                <w:rFonts w:ascii="David" w:hAnsi="David"/>
                <w:b/>
                <w:bCs/>
                <w:sz w:val="22"/>
                <w:szCs w:val="22"/>
                <w:rtl/>
              </w:rPr>
            </w:pPr>
            <w:r>
              <w:rPr>
                <w:rFonts w:ascii="David" w:hAnsi="David" w:hint="cs"/>
                <w:b/>
                <w:bCs/>
                <w:sz w:val="22"/>
                <w:szCs w:val="22"/>
                <w:rtl/>
              </w:rPr>
              <w:t>מועצות אזוריות</w:t>
            </w:r>
          </w:p>
        </w:tc>
      </w:tr>
      <w:tr w:rsidR="003528F0" w14:paraId="6ADC99E1" w14:textId="77777777" w:rsidTr="003528F0">
        <w:trPr>
          <w:jc w:val="center"/>
        </w:trPr>
        <w:tc>
          <w:tcPr>
            <w:tcW w:w="1272" w:type="dxa"/>
          </w:tcPr>
          <w:p w14:paraId="54E01BAE" w14:textId="77777777" w:rsidR="003528F0" w:rsidRPr="00373BBE" w:rsidRDefault="003528F0" w:rsidP="009B10C1">
            <w:pPr>
              <w:spacing w:line="269" w:lineRule="auto"/>
              <w:rPr>
                <w:rFonts w:ascii="David" w:hAnsi="David"/>
                <w:b/>
                <w:bCs/>
                <w:sz w:val="22"/>
                <w:szCs w:val="22"/>
                <w:rtl/>
              </w:rPr>
            </w:pPr>
          </w:p>
        </w:tc>
        <w:tc>
          <w:tcPr>
            <w:tcW w:w="1276" w:type="dxa"/>
          </w:tcPr>
          <w:p w14:paraId="3492BB01"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אשקלון</w:t>
            </w:r>
          </w:p>
        </w:tc>
        <w:tc>
          <w:tcPr>
            <w:tcW w:w="851" w:type="dxa"/>
          </w:tcPr>
          <w:p w14:paraId="7C1CD234" w14:textId="77777777" w:rsidR="003528F0" w:rsidRPr="00373BBE" w:rsidRDefault="003528F0" w:rsidP="009B10C1">
            <w:pPr>
              <w:spacing w:line="269" w:lineRule="auto"/>
              <w:jc w:val="center"/>
              <w:rPr>
                <w:rFonts w:ascii="David" w:hAnsi="David"/>
                <w:b/>
                <w:bCs/>
                <w:sz w:val="22"/>
                <w:szCs w:val="22"/>
                <w:rtl/>
              </w:rPr>
            </w:pPr>
            <w:r w:rsidRPr="0037055F">
              <w:rPr>
                <w:rFonts w:ascii="David" w:hAnsi="David"/>
                <w:b/>
                <w:bCs/>
                <w:sz w:val="22"/>
                <w:szCs w:val="22"/>
                <w:rtl/>
              </w:rPr>
              <w:t>טבריה</w:t>
            </w:r>
          </w:p>
        </w:tc>
        <w:tc>
          <w:tcPr>
            <w:tcW w:w="992" w:type="dxa"/>
          </w:tcPr>
          <w:p w14:paraId="78B9019C" w14:textId="77777777" w:rsidR="003528F0" w:rsidRPr="0037055F" w:rsidRDefault="003528F0" w:rsidP="009B10C1">
            <w:pPr>
              <w:spacing w:line="269" w:lineRule="auto"/>
              <w:jc w:val="center"/>
              <w:rPr>
                <w:rFonts w:ascii="David" w:hAnsi="David"/>
                <w:b/>
                <w:bCs/>
                <w:sz w:val="22"/>
                <w:szCs w:val="22"/>
                <w:rtl/>
              </w:rPr>
            </w:pPr>
            <w:r w:rsidRPr="00373BBE">
              <w:rPr>
                <w:rFonts w:ascii="David" w:hAnsi="David"/>
                <w:b/>
                <w:bCs/>
                <w:sz w:val="22"/>
                <w:szCs w:val="22"/>
                <w:rtl/>
              </w:rPr>
              <w:t>טייבה</w:t>
            </w:r>
          </w:p>
        </w:tc>
        <w:tc>
          <w:tcPr>
            <w:tcW w:w="1276" w:type="dxa"/>
          </w:tcPr>
          <w:p w14:paraId="6C7FAD16"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לוד</w:t>
            </w:r>
          </w:p>
        </w:tc>
        <w:tc>
          <w:tcPr>
            <w:tcW w:w="1283" w:type="dxa"/>
          </w:tcPr>
          <w:p w14:paraId="79202916"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נתניה</w:t>
            </w:r>
          </w:p>
        </w:tc>
        <w:tc>
          <w:tcPr>
            <w:tcW w:w="1276" w:type="dxa"/>
          </w:tcPr>
          <w:p w14:paraId="61D53A2F" w14:textId="77777777" w:rsidR="003528F0" w:rsidRPr="00373BBE" w:rsidRDefault="003528F0" w:rsidP="009B10C1">
            <w:pPr>
              <w:spacing w:line="269" w:lineRule="auto"/>
              <w:jc w:val="center"/>
              <w:rPr>
                <w:rFonts w:ascii="David" w:hAnsi="David"/>
                <w:b/>
                <w:bCs/>
                <w:sz w:val="22"/>
                <w:szCs w:val="22"/>
                <w:rtl/>
              </w:rPr>
            </w:pPr>
            <w:r w:rsidRPr="001600E7">
              <w:rPr>
                <w:rFonts w:ascii="David" w:hAnsi="David"/>
                <w:b/>
                <w:bCs/>
                <w:sz w:val="22"/>
                <w:szCs w:val="22"/>
                <w:rtl/>
              </w:rPr>
              <w:t>אשכול</w:t>
            </w:r>
          </w:p>
        </w:tc>
        <w:tc>
          <w:tcPr>
            <w:tcW w:w="1419" w:type="dxa"/>
          </w:tcPr>
          <w:p w14:paraId="4C260D64" w14:textId="77777777" w:rsidR="003528F0" w:rsidRPr="00373BBE" w:rsidRDefault="003528F0" w:rsidP="009B10C1">
            <w:pPr>
              <w:spacing w:line="269" w:lineRule="auto"/>
              <w:jc w:val="center"/>
              <w:rPr>
                <w:rFonts w:ascii="David" w:hAnsi="David"/>
                <w:b/>
                <w:bCs/>
                <w:sz w:val="22"/>
                <w:szCs w:val="22"/>
                <w:rtl/>
              </w:rPr>
            </w:pPr>
            <w:r w:rsidRPr="00373BBE">
              <w:rPr>
                <w:rFonts w:ascii="David" w:hAnsi="David"/>
                <w:b/>
                <w:bCs/>
                <w:sz w:val="22"/>
                <w:szCs w:val="22"/>
                <w:rtl/>
              </w:rPr>
              <w:t>מטה אשר</w:t>
            </w:r>
          </w:p>
        </w:tc>
      </w:tr>
      <w:tr w:rsidR="003528F0" w14:paraId="2C081379" w14:textId="77777777" w:rsidTr="003528F0">
        <w:trPr>
          <w:jc w:val="center"/>
        </w:trPr>
        <w:tc>
          <w:tcPr>
            <w:tcW w:w="1272" w:type="dxa"/>
          </w:tcPr>
          <w:p w14:paraId="2C0843CD" w14:textId="77777777" w:rsidR="003528F0" w:rsidRPr="00373BBE" w:rsidRDefault="003528F0" w:rsidP="009B10C1">
            <w:pPr>
              <w:pStyle w:val="50"/>
              <w:spacing w:line="269" w:lineRule="auto"/>
              <w:jc w:val="left"/>
              <w:outlineLvl w:val="4"/>
              <w:rPr>
                <w:rFonts w:ascii="David" w:hAnsi="David"/>
                <w:b/>
                <w:bCs w:val="0"/>
                <w:sz w:val="22"/>
                <w:szCs w:val="22"/>
                <w:rtl/>
              </w:rPr>
            </w:pPr>
            <w:bookmarkStart w:id="113" w:name="_Hlk175213528"/>
            <w:r w:rsidRPr="00373BBE">
              <w:rPr>
                <w:rFonts w:ascii="David" w:eastAsiaTheme="minorHAnsi" w:hAnsi="David"/>
                <w:b/>
                <w:spacing w:val="0"/>
                <w:sz w:val="22"/>
                <w:szCs w:val="22"/>
                <w:rtl/>
              </w:rPr>
              <w:t>השתתפות בהוצאות רכב ב</w:t>
            </w:r>
            <w:r>
              <w:rPr>
                <w:rFonts w:ascii="David" w:eastAsiaTheme="minorHAnsi" w:hAnsi="David" w:hint="cs"/>
                <w:b/>
                <w:spacing w:val="0"/>
                <w:sz w:val="22"/>
                <w:szCs w:val="22"/>
                <w:rtl/>
              </w:rPr>
              <w:t xml:space="preserve">עת </w:t>
            </w:r>
            <w:r w:rsidRPr="00373BBE">
              <w:rPr>
                <w:rFonts w:ascii="David" w:eastAsiaTheme="minorHAnsi" w:hAnsi="David"/>
                <w:b/>
                <w:spacing w:val="0"/>
                <w:sz w:val="22"/>
                <w:szCs w:val="22"/>
                <w:rtl/>
              </w:rPr>
              <w:t>שגרה</w:t>
            </w:r>
            <w:bookmarkEnd w:id="113"/>
          </w:p>
        </w:tc>
        <w:tc>
          <w:tcPr>
            <w:tcW w:w="1276" w:type="dxa"/>
          </w:tcPr>
          <w:p w14:paraId="541DDB13"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כן</w:t>
            </w:r>
          </w:p>
        </w:tc>
        <w:tc>
          <w:tcPr>
            <w:tcW w:w="851" w:type="dxa"/>
          </w:tcPr>
          <w:p w14:paraId="186A4C4F"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חלקית</w:t>
            </w:r>
          </w:p>
        </w:tc>
        <w:tc>
          <w:tcPr>
            <w:tcW w:w="992" w:type="dxa"/>
          </w:tcPr>
          <w:p w14:paraId="40FE3576" w14:textId="77777777" w:rsidR="003528F0" w:rsidRPr="00373BBE" w:rsidRDefault="003528F0" w:rsidP="009B10C1">
            <w:pPr>
              <w:spacing w:line="269" w:lineRule="auto"/>
              <w:jc w:val="left"/>
              <w:rPr>
                <w:rFonts w:ascii="David" w:hAnsi="David"/>
                <w:sz w:val="22"/>
                <w:szCs w:val="22"/>
                <w:rtl/>
              </w:rPr>
            </w:pPr>
            <w:r>
              <w:rPr>
                <w:rFonts w:ascii="David" w:hAnsi="David" w:hint="cs"/>
                <w:sz w:val="22"/>
                <w:szCs w:val="22"/>
                <w:rtl/>
              </w:rPr>
              <w:t>חלקית</w:t>
            </w:r>
          </w:p>
        </w:tc>
        <w:tc>
          <w:tcPr>
            <w:tcW w:w="1276" w:type="dxa"/>
          </w:tcPr>
          <w:p w14:paraId="7355C3A2" w14:textId="77777777" w:rsidR="003528F0" w:rsidRPr="00373BBE" w:rsidRDefault="003528F0" w:rsidP="009B10C1">
            <w:pPr>
              <w:spacing w:line="269" w:lineRule="auto"/>
              <w:jc w:val="left"/>
              <w:rPr>
                <w:rFonts w:ascii="David" w:hAnsi="David"/>
                <w:sz w:val="22"/>
                <w:szCs w:val="22"/>
                <w:rtl/>
              </w:rPr>
            </w:pPr>
            <w:r w:rsidRPr="006A2992">
              <w:rPr>
                <w:rFonts w:ascii="David" w:hAnsi="David" w:hint="cs"/>
                <w:sz w:val="22"/>
                <w:szCs w:val="22"/>
                <w:rtl/>
              </w:rPr>
              <w:t>כן</w:t>
            </w:r>
            <w:r w:rsidRPr="006A2992">
              <w:rPr>
                <w:rFonts w:ascii="David" w:hAnsi="David"/>
                <w:sz w:val="22"/>
                <w:szCs w:val="22"/>
                <w:rtl/>
              </w:rPr>
              <w:t xml:space="preserve"> </w:t>
            </w:r>
          </w:p>
        </w:tc>
        <w:tc>
          <w:tcPr>
            <w:tcW w:w="1283" w:type="dxa"/>
          </w:tcPr>
          <w:p w14:paraId="3C3F20E7" w14:textId="77777777" w:rsidR="003528F0" w:rsidRPr="006A2992" w:rsidRDefault="003528F0" w:rsidP="009B10C1">
            <w:pPr>
              <w:spacing w:line="269" w:lineRule="auto"/>
              <w:jc w:val="left"/>
              <w:rPr>
                <w:rFonts w:ascii="David" w:hAnsi="David"/>
                <w:sz w:val="22"/>
                <w:szCs w:val="22"/>
                <w:rtl/>
              </w:rPr>
            </w:pPr>
            <w:r w:rsidRPr="00373BBE">
              <w:rPr>
                <w:rFonts w:ascii="David" w:hAnsi="David"/>
                <w:sz w:val="22"/>
                <w:szCs w:val="22"/>
                <w:rtl/>
              </w:rPr>
              <w:t>כן</w:t>
            </w:r>
          </w:p>
        </w:tc>
        <w:tc>
          <w:tcPr>
            <w:tcW w:w="1276" w:type="dxa"/>
          </w:tcPr>
          <w:p w14:paraId="5CDE0BEB"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כן</w:t>
            </w:r>
          </w:p>
        </w:tc>
        <w:tc>
          <w:tcPr>
            <w:tcW w:w="1419" w:type="dxa"/>
          </w:tcPr>
          <w:p w14:paraId="4D7C1395"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כן</w:t>
            </w:r>
          </w:p>
        </w:tc>
      </w:tr>
      <w:tr w:rsidR="003528F0" w14:paraId="05FFD844" w14:textId="77777777" w:rsidTr="003528F0">
        <w:trPr>
          <w:jc w:val="center"/>
        </w:trPr>
        <w:tc>
          <w:tcPr>
            <w:tcW w:w="1272" w:type="dxa"/>
          </w:tcPr>
          <w:p w14:paraId="4CDFC25A" w14:textId="77777777" w:rsidR="003528F0" w:rsidRPr="00373BBE" w:rsidRDefault="003528F0" w:rsidP="009B10C1">
            <w:pPr>
              <w:spacing w:line="269" w:lineRule="auto"/>
              <w:jc w:val="left"/>
              <w:rPr>
                <w:rFonts w:ascii="David" w:hAnsi="David"/>
                <w:b/>
                <w:bCs/>
                <w:sz w:val="22"/>
                <w:szCs w:val="22"/>
                <w:rtl/>
              </w:rPr>
            </w:pPr>
            <w:bookmarkStart w:id="114" w:name="_Hlk175213542"/>
            <w:r w:rsidRPr="00373BBE">
              <w:rPr>
                <w:rFonts w:ascii="David" w:hAnsi="David"/>
                <w:b/>
                <w:bCs/>
                <w:sz w:val="22"/>
                <w:szCs w:val="22"/>
                <w:rtl/>
              </w:rPr>
              <w:t>הזכאים להשתתפות בהוצאות רכב</w:t>
            </w:r>
            <w:bookmarkEnd w:id="114"/>
          </w:p>
        </w:tc>
        <w:tc>
          <w:tcPr>
            <w:tcW w:w="1276" w:type="dxa"/>
          </w:tcPr>
          <w:p w14:paraId="3F2FD5C8"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 xml:space="preserve">כל הפסיכולוגים בשפ"ח </w:t>
            </w:r>
          </w:p>
        </w:tc>
        <w:tc>
          <w:tcPr>
            <w:tcW w:w="851" w:type="dxa"/>
          </w:tcPr>
          <w:p w14:paraId="29292064"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מנהלת השפ"ח</w:t>
            </w:r>
          </w:p>
        </w:tc>
        <w:tc>
          <w:tcPr>
            <w:tcW w:w="992" w:type="dxa"/>
          </w:tcPr>
          <w:p w14:paraId="29CC61CA"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מנהל השפ"ח</w:t>
            </w:r>
            <w:r>
              <w:rPr>
                <w:rFonts w:ascii="David" w:hAnsi="David" w:hint="cs"/>
                <w:sz w:val="22"/>
                <w:szCs w:val="22"/>
                <w:vertAlign w:val="superscript"/>
                <w:rtl/>
              </w:rPr>
              <w:t>**</w:t>
            </w:r>
          </w:p>
        </w:tc>
        <w:tc>
          <w:tcPr>
            <w:tcW w:w="1276" w:type="dxa"/>
          </w:tcPr>
          <w:p w14:paraId="20D04479"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כל הפסיכולוגים בשפ"ח</w:t>
            </w:r>
          </w:p>
        </w:tc>
        <w:tc>
          <w:tcPr>
            <w:tcW w:w="1283" w:type="dxa"/>
          </w:tcPr>
          <w:p w14:paraId="70DF915F" w14:textId="77777777" w:rsidR="003528F0" w:rsidRPr="006A2992" w:rsidRDefault="003528F0" w:rsidP="009B10C1">
            <w:pPr>
              <w:spacing w:line="269" w:lineRule="auto"/>
              <w:jc w:val="left"/>
              <w:rPr>
                <w:rFonts w:ascii="David" w:hAnsi="David"/>
                <w:sz w:val="22"/>
                <w:szCs w:val="22"/>
                <w:rtl/>
              </w:rPr>
            </w:pPr>
            <w:r w:rsidRPr="00373BBE">
              <w:rPr>
                <w:rFonts w:ascii="David" w:hAnsi="David"/>
                <w:sz w:val="22"/>
                <w:szCs w:val="22"/>
                <w:rtl/>
              </w:rPr>
              <w:t>כל הפסיכולוגים בשפ"ח</w:t>
            </w:r>
          </w:p>
        </w:tc>
        <w:tc>
          <w:tcPr>
            <w:tcW w:w="1276" w:type="dxa"/>
          </w:tcPr>
          <w:p w14:paraId="4BD8EB4A"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כל הפסיכולוגים בשפ"ח</w:t>
            </w:r>
          </w:p>
        </w:tc>
        <w:tc>
          <w:tcPr>
            <w:tcW w:w="1419" w:type="dxa"/>
          </w:tcPr>
          <w:p w14:paraId="5BC7406F"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כל הפסיכולוגים בשפ"ח</w:t>
            </w:r>
          </w:p>
        </w:tc>
      </w:tr>
      <w:tr w:rsidR="003528F0" w14:paraId="09FCAB77" w14:textId="77777777" w:rsidTr="003528F0">
        <w:trPr>
          <w:jc w:val="center"/>
        </w:trPr>
        <w:tc>
          <w:tcPr>
            <w:tcW w:w="1272" w:type="dxa"/>
          </w:tcPr>
          <w:p w14:paraId="4318586F" w14:textId="77777777" w:rsidR="003528F0" w:rsidRPr="00373BBE" w:rsidRDefault="003528F0" w:rsidP="009B10C1">
            <w:pPr>
              <w:spacing w:line="269" w:lineRule="auto"/>
              <w:jc w:val="left"/>
              <w:rPr>
                <w:rFonts w:ascii="David" w:hAnsi="David"/>
                <w:b/>
                <w:bCs/>
                <w:sz w:val="22"/>
                <w:szCs w:val="22"/>
                <w:rtl/>
              </w:rPr>
            </w:pPr>
            <w:bookmarkStart w:id="115" w:name="_Hlk175213608"/>
            <w:r w:rsidRPr="00373BBE">
              <w:rPr>
                <w:rFonts w:ascii="David" w:hAnsi="David"/>
                <w:b/>
                <w:bCs/>
                <w:sz w:val="22"/>
                <w:szCs w:val="22"/>
                <w:rtl/>
              </w:rPr>
              <w:t>האם חל שינוי בעקבות המלחמה</w:t>
            </w:r>
            <w:r w:rsidRPr="00580D14">
              <w:rPr>
                <w:rFonts w:ascii="David" w:hAnsi="David"/>
                <w:b/>
                <w:bCs/>
                <w:sz w:val="22"/>
                <w:szCs w:val="22"/>
                <w:rtl/>
              </w:rPr>
              <w:t>?</w:t>
            </w:r>
            <w:bookmarkEnd w:id="115"/>
            <w:r>
              <w:rPr>
                <w:rFonts w:ascii="David" w:hAnsi="David" w:hint="cs"/>
                <w:b/>
                <w:bCs/>
                <w:sz w:val="22"/>
                <w:szCs w:val="22"/>
                <w:vertAlign w:val="superscript"/>
                <w:rtl/>
              </w:rPr>
              <w:t>*</w:t>
            </w:r>
          </w:p>
        </w:tc>
        <w:tc>
          <w:tcPr>
            <w:tcW w:w="1276" w:type="dxa"/>
          </w:tcPr>
          <w:p w14:paraId="180568DA"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לא</w:t>
            </w:r>
          </w:p>
        </w:tc>
        <w:tc>
          <w:tcPr>
            <w:tcW w:w="851" w:type="dxa"/>
          </w:tcPr>
          <w:p w14:paraId="22943476"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לא</w:t>
            </w:r>
          </w:p>
        </w:tc>
        <w:tc>
          <w:tcPr>
            <w:tcW w:w="992" w:type="dxa"/>
          </w:tcPr>
          <w:p w14:paraId="2AAD4E5D" w14:textId="77777777" w:rsidR="003528F0" w:rsidRPr="00373BBE" w:rsidRDefault="003528F0" w:rsidP="009B10C1">
            <w:pPr>
              <w:spacing w:line="269" w:lineRule="auto"/>
              <w:jc w:val="left"/>
              <w:rPr>
                <w:rFonts w:ascii="David" w:hAnsi="David"/>
                <w:sz w:val="22"/>
                <w:szCs w:val="22"/>
                <w:rtl/>
              </w:rPr>
            </w:pPr>
            <w:r w:rsidRPr="00EA3EF7">
              <w:rPr>
                <w:rFonts w:ascii="David" w:hAnsi="David" w:hint="cs"/>
                <w:sz w:val="22"/>
                <w:szCs w:val="22"/>
                <w:rtl/>
              </w:rPr>
              <w:t>השפ"ח אינו בביקורת המלחמה</w:t>
            </w:r>
          </w:p>
        </w:tc>
        <w:tc>
          <w:tcPr>
            <w:tcW w:w="1276" w:type="dxa"/>
          </w:tcPr>
          <w:p w14:paraId="55A401CD" w14:textId="77777777" w:rsidR="003528F0" w:rsidRPr="00373BBE" w:rsidRDefault="003528F0" w:rsidP="009B10C1">
            <w:pPr>
              <w:spacing w:line="269" w:lineRule="auto"/>
              <w:jc w:val="left"/>
              <w:rPr>
                <w:rFonts w:ascii="David" w:hAnsi="David"/>
                <w:sz w:val="22"/>
                <w:szCs w:val="22"/>
                <w:rtl/>
              </w:rPr>
            </w:pPr>
            <w:r w:rsidRPr="00EA3EF7">
              <w:rPr>
                <w:rFonts w:ascii="David" w:hAnsi="David" w:hint="cs"/>
                <w:sz w:val="22"/>
                <w:szCs w:val="22"/>
                <w:rtl/>
              </w:rPr>
              <w:t>השפ"ח אינו בביקורת המלחמה</w:t>
            </w:r>
          </w:p>
        </w:tc>
        <w:tc>
          <w:tcPr>
            <w:tcW w:w="1283" w:type="dxa"/>
          </w:tcPr>
          <w:p w14:paraId="0FE60246"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לא</w:t>
            </w:r>
          </w:p>
        </w:tc>
        <w:tc>
          <w:tcPr>
            <w:tcW w:w="1276" w:type="dxa"/>
          </w:tcPr>
          <w:p w14:paraId="05F1E105"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לא</w:t>
            </w:r>
          </w:p>
        </w:tc>
        <w:tc>
          <w:tcPr>
            <w:tcW w:w="1419" w:type="dxa"/>
          </w:tcPr>
          <w:p w14:paraId="2B522907" w14:textId="77777777" w:rsidR="003528F0" w:rsidRPr="00373BBE" w:rsidRDefault="003528F0" w:rsidP="009B10C1">
            <w:pPr>
              <w:spacing w:line="269" w:lineRule="auto"/>
              <w:jc w:val="left"/>
              <w:rPr>
                <w:rFonts w:ascii="David" w:hAnsi="David"/>
                <w:sz w:val="22"/>
                <w:szCs w:val="22"/>
                <w:rtl/>
              </w:rPr>
            </w:pPr>
            <w:r w:rsidRPr="00373BBE">
              <w:rPr>
                <w:rFonts w:ascii="David" w:hAnsi="David"/>
                <w:sz w:val="22"/>
                <w:szCs w:val="22"/>
                <w:rtl/>
              </w:rPr>
              <w:t xml:space="preserve">לפסיכולוגים העובדים עם אוכלוסיות שפונו מחוץ למועצה </w:t>
            </w:r>
            <w:r>
              <w:rPr>
                <w:rFonts w:ascii="David" w:hAnsi="David" w:hint="cs"/>
                <w:sz w:val="22"/>
                <w:szCs w:val="22"/>
                <w:rtl/>
              </w:rPr>
              <w:t xml:space="preserve">ניתן החזר על </w:t>
            </w:r>
            <w:r w:rsidRPr="00373BBE">
              <w:rPr>
                <w:rFonts w:ascii="David" w:hAnsi="David"/>
                <w:sz w:val="22"/>
                <w:szCs w:val="22"/>
                <w:rtl/>
              </w:rPr>
              <w:t xml:space="preserve">נסיעות </w:t>
            </w:r>
            <w:r>
              <w:rPr>
                <w:rFonts w:ascii="David" w:hAnsi="David" w:hint="cs"/>
                <w:sz w:val="22"/>
                <w:szCs w:val="22"/>
                <w:rtl/>
              </w:rPr>
              <w:t>לפי נסועה (קילומטראז'), נוסף על רמת הניידות המאושרת בשגרה</w:t>
            </w:r>
            <w:r w:rsidRPr="00AE6851">
              <w:rPr>
                <w:rFonts w:ascii="David" w:hAnsi="David"/>
                <w:sz w:val="22"/>
                <w:szCs w:val="22"/>
                <w:vertAlign w:val="superscript"/>
                <w:rtl/>
              </w:rPr>
              <w:t>(</w:t>
            </w:r>
            <w:r>
              <w:rPr>
                <w:rFonts w:ascii="David" w:hAnsi="David" w:hint="cs"/>
                <w:sz w:val="22"/>
                <w:szCs w:val="22"/>
                <w:vertAlign w:val="superscript"/>
                <w:rtl/>
              </w:rPr>
              <w:t>7</w:t>
            </w:r>
            <w:r w:rsidRPr="00AE6851">
              <w:rPr>
                <w:rFonts w:ascii="David" w:hAnsi="David"/>
                <w:sz w:val="22"/>
                <w:szCs w:val="22"/>
                <w:vertAlign w:val="superscript"/>
                <w:rtl/>
              </w:rPr>
              <w:t>)</w:t>
            </w:r>
            <w:r w:rsidRPr="00373BBE">
              <w:rPr>
                <w:rFonts w:ascii="David" w:hAnsi="David"/>
                <w:sz w:val="22"/>
                <w:szCs w:val="22"/>
                <w:rtl/>
              </w:rPr>
              <w:t xml:space="preserve"> </w:t>
            </w:r>
          </w:p>
        </w:tc>
      </w:tr>
    </w:tbl>
    <w:p w14:paraId="3D4AB75E" w14:textId="77777777" w:rsidR="003528F0" w:rsidRPr="00C431CC" w:rsidRDefault="003528F0" w:rsidP="009B10C1">
      <w:pPr>
        <w:spacing w:line="269" w:lineRule="auto"/>
        <w:jc w:val="left"/>
        <w:rPr>
          <w:szCs w:val="20"/>
        </w:rPr>
      </w:pPr>
      <w:r>
        <w:rPr>
          <w:rFonts w:hint="cs"/>
          <w:szCs w:val="20"/>
          <w:rtl/>
        </w:rPr>
        <w:t xml:space="preserve">* </w:t>
      </w:r>
      <w:r w:rsidRPr="00C431CC">
        <w:rPr>
          <w:rFonts w:hint="cs"/>
          <w:szCs w:val="20"/>
          <w:rtl/>
        </w:rPr>
        <w:t>7.10.23 - 31.12.23.</w:t>
      </w:r>
    </w:p>
    <w:p w14:paraId="76696165" w14:textId="77777777" w:rsidR="003528F0" w:rsidRDefault="003528F0" w:rsidP="009B10C1">
      <w:pPr>
        <w:spacing w:line="269" w:lineRule="auto"/>
        <w:jc w:val="left"/>
        <w:rPr>
          <w:szCs w:val="20"/>
        </w:rPr>
      </w:pPr>
      <w:r>
        <w:rPr>
          <w:rFonts w:hint="cs"/>
          <w:szCs w:val="20"/>
          <w:rtl/>
        </w:rPr>
        <w:t>** משרת מנהל שפ"ח טייבה אינה מאוישת החל ב</w:t>
      </w:r>
      <w:r w:rsidRPr="00706090">
        <w:rPr>
          <w:rFonts w:hint="cs"/>
          <w:szCs w:val="20"/>
          <w:rtl/>
        </w:rPr>
        <w:t>אוגוסט 2023 ועד למועד סיום הביקורת.</w:t>
      </w:r>
    </w:p>
    <w:p w14:paraId="43CA4E23" w14:textId="77777777" w:rsidR="003528F0" w:rsidRDefault="003528F0" w:rsidP="009B10C1">
      <w:pPr>
        <w:pStyle w:val="a7"/>
        <w:spacing w:line="269" w:lineRule="auto"/>
        <w:rPr>
          <w:rtl/>
        </w:rPr>
      </w:pPr>
    </w:p>
    <w:p w14:paraId="432464AA" w14:textId="77777777" w:rsidR="003528F0" w:rsidRDefault="003528F0" w:rsidP="009B10C1">
      <w:pPr>
        <w:spacing w:line="269" w:lineRule="auto"/>
        <w:rPr>
          <w:b/>
          <w:bCs/>
        </w:rPr>
      </w:pPr>
      <w:r>
        <w:rPr>
          <w:rFonts w:hint="cs"/>
          <w:b/>
          <w:bCs/>
          <w:rtl/>
        </w:rPr>
        <w:t xml:space="preserve">נמצא כי עיריות אשקלון, לוד ונתניה והמועצות האזורית אשכול ומטה אשר שילמו לכל הפסיכולוגים המועסקים בשפ"חים את הוצאות החזקת הרכב לפני פרוץ מלחמת חרבות ברזל וכן לאחר פרוץ המלחמה. המועצה האזורית מטה אשר, שחלק מאוכלוסייתה פונתה בתחילת המלחמה, שילמה לפסיכולוגים שעובדים עם האוכלוסיות המפונות על פי הנסועה שדיווחו, וזאת נוסף על </w:t>
      </w:r>
      <w:r w:rsidRPr="009C5CB9">
        <w:rPr>
          <w:b/>
          <w:bCs/>
          <w:rtl/>
        </w:rPr>
        <w:t>רמת הניידות המאושרת בשגרה</w:t>
      </w:r>
      <w:r>
        <w:rPr>
          <w:rFonts w:hint="cs"/>
          <w:b/>
          <w:bCs/>
          <w:rtl/>
        </w:rPr>
        <w:t>. בעיריית טבריה לא חל שינוי בתשלום הוצאות החזקת רכב בעקבות המלחמה. כמו כן, נמצא כי עיריות טבריה וטייבה אינן משתתפות בהוצאות הרכב של כלל הפסיכולוגים השפ"ח אלא בהוצאות הרכב של מנהל השפ"ח בלבד.</w:t>
      </w:r>
    </w:p>
    <w:p w14:paraId="6636A054" w14:textId="77777777" w:rsidR="003528F0" w:rsidRDefault="003528F0" w:rsidP="009B10C1">
      <w:pPr>
        <w:pStyle w:val="a7"/>
        <w:spacing w:line="269" w:lineRule="auto"/>
        <w:rPr>
          <w:rtl/>
        </w:rPr>
      </w:pPr>
    </w:p>
    <w:p w14:paraId="58B196CC" w14:textId="77777777" w:rsidR="003528F0" w:rsidRDefault="003528F0" w:rsidP="009B10C1">
      <w:pPr>
        <w:spacing w:line="269" w:lineRule="auto"/>
        <w:rPr>
          <w:b/>
          <w:bCs/>
          <w:rtl/>
        </w:rPr>
      </w:pPr>
      <w:r w:rsidRPr="002B2716">
        <w:rPr>
          <w:rFonts w:hint="cs"/>
          <w:b/>
          <w:bCs/>
          <w:rtl/>
        </w:rPr>
        <w:t>משרד מבקר המדינה ממליץ</w:t>
      </w:r>
      <w:r w:rsidRPr="00E51E31">
        <w:rPr>
          <w:rFonts w:hint="cs"/>
          <w:b/>
          <w:bCs/>
          <w:rtl/>
        </w:rPr>
        <w:t xml:space="preserve"> לעיריות טבריה וטייבה </w:t>
      </w:r>
      <w:r>
        <w:rPr>
          <w:rFonts w:hint="cs"/>
          <w:b/>
          <w:bCs/>
          <w:rtl/>
        </w:rPr>
        <w:t>להתאים</w:t>
      </w:r>
      <w:r w:rsidRPr="00E51E31">
        <w:rPr>
          <w:rFonts w:hint="cs"/>
          <w:b/>
          <w:bCs/>
          <w:rtl/>
        </w:rPr>
        <w:t xml:space="preserve"> את היקף הנסיעות הנדרשות מהפסיכולוגים החינוכיים</w:t>
      </w:r>
      <w:r>
        <w:rPr>
          <w:rFonts w:hint="cs"/>
          <w:b/>
          <w:bCs/>
          <w:rtl/>
        </w:rPr>
        <w:t xml:space="preserve"> בשפ"ח</w:t>
      </w:r>
      <w:r w:rsidRPr="00E51E31">
        <w:rPr>
          <w:rFonts w:hint="cs"/>
          <w:b/>
          <w:bCs/>
          <w:rtl/>
        </w:rPr>
        <w:t xml:space="preserve"> במסגרת תפקידם </w:t>
      </w:r>
      <w:r>
        <w:rPr>
          <w:rFonts w:hint="cs"/>
          <w:b/>
          <w:bCs/>
          <w:rtl/>
        </w:rPr>
        <w:t>ל</w:t>
      </w:r>
      <w:r w:rsidRPr="00E51E31">
        <w:rPr>
          <w:rFonts w:hint="cs"/>
          <w:b/>
          <w:bCs/>
          <w:rtl/>
        </w:rPr>
        <w:t>תשלום עבור הוצא</w:t>
      </w:r>
      <w:r>
        <w:rPr>
          <w:rFonts w:hint="cs"/>
          <w:b/>
          <w:bCs/>
          <w:rtl/>
        </w:rPr>
        <w:t>ו</w:t>
      </w:r>
      <w:r w:rsidRPr="00E51E31">
        <w:rPr>
          <w:rFonts w:hint="cs"/>
          <w:b/>
          <w:bCs/>
          <w:rtl/>
        </w:rPr>
        <w:t>ת הרכב שלהם כתוצאה מכך.</w:t>
      </w:r>
    </w:p>
    <w:p w14:paraId="2FF2F99C" w14:textId="77777777" w:rsidR="003528F0" w:rsidRPr="00E51E31" w:rsidRDefault="003528F0" w:rsidP="009B10C1">
      <w:pPr>
        <w:spacing w:line="269" w:lineRule="auto"/>
        <w:rPr>
          <w:b/>
          <w:bCs/>
          <w:rtl/>
        </w:rPr>
      </w:pPr>
    </w:p>
    <w:p w14:paraId="175EA5EC" w14:textId="77777777" w:rsidR="003528F0" w:rsidRPr="0036306B" w:rsidRDefault="003528F0" w:rsidP="009B10C1">
      <w:pPr>
        <w:pStyle w:val="4"/>
        <w:spacing w:before="0" w:line="269" w:lineRule="auto"/>
        <w:rPr>
          <w:rtl/>
        </w:rPr>
      </w:pPr>
      <w:r w:rsidRPr="0036306B">
        <w:rPr>
          <w:rFonts w:hint="cs"/>
          <w:rtl/>
        </w:rPr>
        <w:t xml:space="preserve">גמישות בהחתמת הנוכחות </w:t>
      </w:r>
      <w:r>
        <w:rPr>
          <w:rFonts w:hint="cs"/>
          <w:rtl/>
        </w:rPr>
        <w:t>בעבודה מחוץ למשרדי השפ"ח</w:t>
      </w:r>
    </w:p>
    <w:p w14:paraId="251016D1" w14:textId="77777777" w:rsidR="003528F0" w:rsidRDefault="003528F0" w:rsidP="009B10C1">
      <w:pPr>
        <w:pStyle w:val="a7"/>
        <w:spacing w:line="269" w:lineRule="auto"/>
        <w:rPr>
          <w:rtl/>
        </w:rPr>
      </w:pPr>
    </w:p>
    <w:p w14:paraId="75481FB9" w14:textId="77777777" w:rsidR="003528F0" w:rsidRDefault="003528F0" w:rsidP="009B10C1">
      <w:pPr>
        <w:spacing w:line="269" w:lineRule="auto"/>
        <w:rPr>
          <w:rtl/>
        </w:rPr>
      </w:pPr>
      <w:r w:rsidRPr="00950E05">
        <w:rPr>
          <w:rFonts w:hint="cs"/>
          <w:rtl/>
        </w:rPr>
        <w:t xml:space="preserve">עבודת הפסיכולוגים מאופיינת </w:t>
      </w:r>
      <w:r>
        <w:rPr>
          <w:rFonts w:hint="cs"/>
          <w:rtl/>
        </w:rPr>
        <w:t>בהתניידות</w:t>
      </w:r>
      <w:r w:rsidRPr="00950E05">
        <w:rPr>
          <w:rFonts w:hint="cs"/>
          <w:rtl/>
        </w:rPr>
        <w:t xml:space="preserve"> בין המסגרות החינוכיות </w:t>
      </w:r>
      <w:r>
        <w:rPr>
          <w:rFonts w:hint="cs"/>
          <w:rtl/>
        </w:rPr>
        <w:t>ש</w:t>
      </w:r>
      <w:r w:rsidRPr="00950E05">
        <w:rPr>
          <w:rFonts w:hint="cs"/>
          <w:rtl/>
        </w:rPr>
        <w:t>בהן פועל הפסיכולוג למשרדי השפ"ח ובין המסגרות החינוכיות עצמן. הת</w:t>
      </w:r>
      <w:r>
        <w:rPr>
          <w:rFonts w:hint="cs"/>
          <w:rtl/>
        </w:rPr>
        <w:t>ניי</w:t>
      </w:r>
      <w:r w:rsidRPr="00950E05">
        <w:rPr>
          <w:rFonts w:hint="cs"/>
          <w:rtl/>
        </w:rPr>
        <w:t xml:space="preserve">דות </w:t>
      </w:r>
      <w:r>
        <w:rPr>
          <w:rFonts w:hint="cs"/>
          <w:rtl/>
        </w:rPr>
        <w:t xml:space="preserve">זו </w:t>
      </w:r>
      <w:r w:rsidRPr="00950E05">
        <w:rPr>
          <w:rFonts w:hint="cs"/>
          <w:rtl/>
        </w:rPr>
        <w:t xml:space="preserve">עלולה לארוך זמן רב, בפרט </w:t>
      </w:r>
      <w:r>
        <w:rPr>
          <w:rFonts w:hint="cs"/>
          <w:rtl/>
        </w:rPr>
        <w:t xml:space="preserve">כשהיא </w:t>
      </w:r>
      <w:r w:rsidRPr="00950E05">
        <w:rPr>
          <w:rFonts w:hint="cs"/>
          <w:rtl/>
        </w:rPr>
        <w:t>נעשי</w:t>
      </w:r>
      <w:r w:rsidRPr="00950E05">
        <w:rPr>
          <w:rFonts w:hint="eastAsia"/>
          <w:rtl/>
        </w:rPr>
        <w:t>ת</w:t>
      </w:r>
      <w:r w:rsidRPr="00950E05">
        <w:rPr>
          <w:rFonts w:hint="cs"/>
          <w:rtl/>
        </w:rPr>
        <w:t xml:space="preserve"> בשעות העומס, באזורים פקוקים או ברשויות בפריסה ג</w:t>
      </w:r>
      <w:r>
        <w:rPr>
          <w:rFonts w:hint="cs"/>
          <w:rtl/>
        </w:rPr>
        <w:t>י</w:t>
      </w:r>
      <w:r w:rsidRPr="00950E05">
        <w:rPr>
          <w:rFonts w:hint="cs"/>
          <w:rtl/>
        </w:rPr>
        <w:t>אוגרפית רחבה</w:t>
      </w:r>
      <w:r>
        <w:rPr>
          <w:rFonts w:hint="cs"/>
          <w:rtl/>
        </w:rPr>
        <w:t xml:space="preserve"> (כגון מועצות אזוריות או ערים גדולות)</w:t>
      </w:r>
      <w:r w:rsidRPr="00950E05">
        <w:rPr>
          <w:rFonts w:hint="cs"/>
          <w:rtl/>
        </w:rPr>
        <w:t>.</w:t>
      </w:r>
    </w:p>
    <w:p w14:paraId="6AF5E734" w14:textId="77777777" w:rsidR="003528F0" w:rsidRDefault="003528F0" w:rsidP="009B10C1">
      <w:pPr>
        <w:pStyle w:val="a7"/>
        <w:spacing w:line="269" w:lineRule="auto"/>
        <w:rPr>
          <w:rtl/>
        </w:rPr>
      </w:pPr>
    </w:p>
    <w:p w14:paraId="76B39E6A" w14:textId="77777777" w:rsidR="003528F0" w:rsidRDefault="003528F0" w:rsidP="009B10C1">
      <w:pPr>
        <w:spacing w:line="269" w:lineRule="auto"/>
        <w:rPr>
          <w:rtl/>
        </w:rPr>
      </w:pPr>
      <w:r>
        <w:rPr>
          <w:rFonts w:hint="cs"/>
          <w:rtl/>
        </w:rPr>
        <w:t>ברשות מקומית שדורשת החתמת כרטיס נוכחות רק במשרדי השפ"ח, על הפסיכולוג להגיע בתחילת יום עבודתו אל השפ"ח לצורך החתמת הכרטיס גם בימים שבהם הוא מתכנן לעבוד במוסדות חינוכיים הרחוקים ממשרדי השפ"ח. בעקבות כך עלול לרדת לטמיון הזמן שנדרש לפסיכולוג לנוע בין המוסד החינוכי למשרדי השפ"ח בתחילת היום ובסופו, זמן שהותו במוסד החינוכי</w:t>
      </w:r>
      <w:r w:rsidRPr="006F592B">
        <w:rPr>
          <w:rFonts w:hint="cs"/>
          <w:rtl/>
        </w:rPr>
        <w:t xml:space="preserve"> </w:t>
      </w:r>
      <w:r>
        <w:rPr>
          <w:rFonts w:hint="cs"/>
          <w:rtl/>
        </w:rPr>
        <w:t>מצטמצם, והשירות שניתן על ידו למוסד החינוכי</w:t>
      </w:r>
      <w:r w:rsidRPr="00975C8C">
        <w:rPr>
          <w:rFonts w:hint="cs"/>
          <w:rtl/>
        </w:rPr>
        <w:t xml:space="preserve"> </w:t>
      </w:r>
      <w:r>
        <w:rPr>
          <w:rFonts w:hint="cs"/>
          <w:rtl/>
        </w:rPr>
        <w:t>עלול להיפגע.</w:t>
      </w:r>
    </w:p>
    <w:p w14:paraId="63D13155" w14:textId="77777777" w:rsidR="003528F0" w:rsidRDefault="003528F0" w:rsidP="009B10C1">
      <w:pPr>
        <w:spacing w:line="269" w:lineRule="auto"/>
        <w:rPr>
          <w:rtl/>
        </w:rPr>
      </w:pPr>
      <w:r w:rsidRPr="00375952">
        <w:rPr>
          <w:rFonts w:hint="cs"/>
          <w:rtl/>
        </w:rPr>
        <w:lastRenderedPageBreak/>
        <w:t>בתרשים</w:t>
      </w:r>
      <w:r>
        <w:rPr>
          <w:rFonts w:hint="cs"/>
          <w:rtl/>
        </w:rPr>
        <w:t xml:space="preserve"> 30</w:t>
      </w:r>
      <w:r w:rsidRPr="00375952">
        <w:rPr>
          <w:rFonts w:hint="cs"/>
          <w:rtl/>
        </w:rPr>
        <w:t xml:space="preserve"> שלהלן מוצג</w:t>
      </w:r>
      <w:r>
        <w:rPr>
          <w:rFonts w:hint="cs"/>
          <w:rtl/>
        </w:rPr>
        <w:t>ות</w:t>
      </w:r>
      <w:r w:rsidRPr="00375952">
        <w:rPr>
          <w:rFonts w:hint="cs"/>
          <w:rtl/>
        </w:rPr>
        <w:t xml:space="preserve"> </w:t>
      </w:r>
      <w:r>
        <w:rPr>
          <w:rFonts w:hint="cs"/>
          <w:rtl/>
        </w:rPr>
        <w:t xml:space="preserve">תשובותיהם של מנהלי השפ"חים לסקר, ובו נשאלו אם </w:t>
      </w:r>
      <w:r w:rsidRPr="00925C81">
        <w:rPr>
          <w:rtl/>
        </w:rPr>
        <w:t>הפסיכולוגים</w:t>
      </w:r>
      <w:r>
        <w:rPr>
          <w:rFonts w:hint="cs"/>
          <w:rtl/>
        </w:rPr>
        <w:t xml:space="preserve"> בשפ"ח</w:t>
      </w:r>
      <w:r w:rsidRPr="00925C81">
        <w:rPr>
          <w:rtl/>
        </w:rPr>
        <w:t xml:space="preserve"> נדרשים להחתים כרטיס עובד במשרדי השפ"ח</w:t>
      </w:r>
      <w:r>
        <w:rPr>
          <w:rFonts w:hint="cs"/>
          <w:rtl/>
        </w:rPr>
        <w:t>,</w:t>
      </w:r>
      <w:r w:rsidRPr="00925C81">
        <w:rPr>
          <w:rtl/>
        </w:rPr>
        <w:t xml:space="preserve"> גם </w:t>
      </w:r>
      <w:r>
        <w:rPr>
          <w:rFonts w:hint="cs"/>
          <w:rtl/>
        </w:rPr>
        <w:t>אם</w:t>
      </w:r>
      <w:r w:rsidRPr="00925C81">
        <w:rPr>
          <w:rtl/>
        </w:rPr>
        <w:t xml:space="preserve"> הם מתחילים או מסיימים את יום העבודה במוסד החינוכי</w:t>
      </w:r>
      <w:r>
        <w:rPr>
          <w:rFonts w:hint="cs"/>
          <w:rtl/>
        </w:rPr>
        <w:t>.</w:t>
      </w:r>
    </w:p>
    <w:p w14:paraId="6B5E6836" w14:textId="77777777" w:rsidR="003528F0" w:rsidRDefault="003528F0" w:rsidP="009B10C1">
      <w:pPr>
        <w:spacing w:line="269" w:lineRule="auto"/>
        <w:rPr>
          <w:rtl/>
        </w:rPr>
      </w:pPr>
    </w:p>
    <w:p w14:paraId="1FD0D3C2" w14:textId="77777777" w:rsidR="003528F0" w:rsidRDefault="003528F0" w:rsidP="009B10C1">
      <w:pPr>
        <w:keepNext/>
        <w:keepLines/>
        <w:spacing w:line="269" w:lineRule="auto"/>
        <w:jc w:val="center"/>
        <w:rPr>
          <w:rtl/>
        </w:rPr>
      </w:pPr>
      <w:r>
        <w:rPr>
          <w:rFonts w:hint="cs"/>
          <w:rtl/>
        </w:rPr>
        <w:t xml:space="preserve">תרשים 30: </w:t>
      </w:r>
      <w:r w:rsidRPr="002F4EA8">
        <w:rPr>
          <w:rFonts w:hint="cs"/>
          <w:b/>
          <w:bCs/>
          <w:rtl/>
        </w:rPr>
        <w:t xml:space="preserve">תשובות מנהלי השפ"חים </w:t>
      </w:r>
      <w:r>
        <w:rPr>
          <w:rFonts w:hint="cs"/>
          <w:b/>
          <w:bCs/>
          <w:rtl/>
        </w:rPr>
        <w:t>בנוגע</w:t>
      </w:r>
      <w:r w:rsidRPr="002F4EA8">
        <w:rPr>
          <w:rFonts w:hint="cs"/>
          <w:b/>
          <w:bCs/>
          <w:rtl/>
        </w:rPr>
        <w:t xml:space="preserve"> ל</w:t>
      </w:r>
      <w:r>
        <w:rPr>
          <w:rFonts w:hint="cs"/>
          <w:b/>
          <w:bCs/>
          <w:rtl/>
        </w:rPr>
        <w:t>גמישות בהחתמת כרטיס נוכחות בשפ"ח שבניהולם</w:t>
      </w:r>
    </w:p>
    <w:p w14:paraId="295881EF" w14:textId="77777777" w:rsidR="003528F0" w:rsidRPr="000769CC" w:rsidRDefault="003528F0" w:rsidP="009B10C1">
      <w:pPr>
        <w:spacing w:line="269" w:lineRule="auto"/>
        <w:jc w:val="left"/>
        <w:rPr>
          <w:szCs w:val="20"/>
        </w:rPr>
      </w:pPr>
      <w:r>
        <w:rPr>
          <w:noProof/>
        </w:rPr>
        <w:drawing>
          <wp:inline distT="0" distB="0" distL="0" distR="0" wp14:anchorId="4783A0BD" wp14:editId="1FBA43BC">
            <wp:extent cx="5220335" cy="3812785"/>
            <wp:effectExtent l="0" t="0" r="0" b="0"/>
            <wp:docPr id="127" name="תמונה 1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0335" cy="3812785"/>
                    </a:xfrm>
                    <a:prstGeom prst="rect">
                      <a:avLst/>
                    </a:prstGeom>
                    <a:noFill/>
                    <a:ln>
                      <a:noFill/>
                    </a:ln>
                  </pic:spPr>
                </pic:pic>
              </a:graphicData>
            </a:graphic>
          </wp:inline>
        </w:drawing>
      </w:r>
      <w:r w:rsidRPr="005848E8">
        <w:rPr>
          <w:rFonts w:hint="cs"/>
          <w:szCs w:val="20"/>
          <w:rtl/>
        </w:rPr>
        <w:t>על פי</w:t>
      </w:r>
      <w:r>
        <w:rPr>
          <w:rFonts w:hint="cs"/>
          <w:rtl/>
        </w:rPr>
        <w:t xml:space="preserve"> </w:t>
      </w:r>
      <w:r w:rsidRPr="00F546DA">
        <w:rPr>
          <w:rFonts w:hint="cs"/>
          <w:szCs w:val="20"/>
          <w:rtl/>
        </w:rPr>
        <w:t>סקר מנהלי השפ"חים</w:t>
      </w:r>
      <w:r w:rsidRPr="000769CC">
        <w:rPr>
          <w:rFonts w:hint="cs"/>
          <w:szCs w:val="20"/>
          <w:rtl/>
        </w:rPr>
        <w:t xml:space="preserve"> </w:t>
      </w:r>
      <w:r>
        <w:rPr>
          <w:rFonts w:hint="cs"/>
          <w:szCs w:val="20"/>
          <w:rtl/>
        </w:rPr>
        <w:t>שעשה משרד מבקר המדינה.</w:t>
      </w:r>
    </w:p>
    <w:p w14:paraId="437D7A1A" w14:textId="77777777" w:rsidR="003528F0" w:rsidRPr="00AF1E9D" w:rsidRDefault="003528F0" w:rsidP="009B10C1">
      <w:pPr>
        <w:pStyle w:val="a7"/>
        <w:spacing w:line="269" w:lineRule="auto"/>
        <w:rPr>
          <w:rtl/>
        </w:rPr>
      </w:pPr>
    </w:p>
    <w:p w14:paraId="3FC20DD7" w14:textId="77777777" w:rsidR="003528F0" w:rsidRPr="00361448" w:rsidRDefault="003528F0" w:rsidP="009B10C1">
      <w:pPr>
        <w:spacing w:line="269" w:lineRule="auto"/>
        <w:rPr>
          <w:b/>
          <w:bCs/>
          <w:rtl/>
        </w:rPr>
      </w:pPr>
      <w:r w:rsidRPr="00361448">
        <w:rPr>
          <w:rFonts w:hint="cs"/>
          <w:b/>
          <w:bCs/>
          <w:rtl/>
        </w:rPr>
        <w:t>מ</w:t>
      </w:r>
      <w:r>
        <w:rPr>
          <w:rFonts w:hint="cs"/>
          <w:b/>
          <w:bCs/>
          <w:rtl/>
        </w:rPr>
        <w:t>סקר</w:t>
      </w:r>
      <w:r w:rsidRPr="00361448">
        <w:rPr>
          <w:rFonts w:hint="cs"/>
          <w:b/>
          <w:bCs/>
          <w:rtl/>
        </w:rPr>
        <w:t xml:space="preserve"> מנהלי השפ"חים עולה כי מתוך 158 מנהלי שפ"חים שענו לשאלה זו, 86 מנהלי שפ"חים (כ-54.4%) ענו כי </w:t>
      </w:r>
      <w:r w:rsidRPr="00361448">
        <w:rPr>
          <w:b/>
          <w:bCs/>
          <w:rtl/>
        </w:rPr>
        <w:t>הפסיכולוגים</w:t>
      </w:r>
      <w:r w:rsidRPr="00361448">
        <w:rPr>
          <w:rFonts w:hint="cs"/>
          <w:b/>
          <w:bCs/>
          <w:rtl/>
        </w:rPr>
        <w:t xml:space="preserve"> בשפ"ח </w:t>
      </w:r>
      <w:r>
        <w:rPr>
          <w:rFonts w:hint="cs"/>
          <w:b/>
          <w:bCs/>
          <w:rtl/>
        </w:rPr>
        <w:t>ש</w:t>
      </w:r>
      <w:r w:rsidRPr="00361448">
        <w:rPr>
          <w:rFonts w:hint="cs"/>
          <w:b/>
          <w:bCs/>
          <w:rtl/>
        </w:rPr>
        <w:t>בניהולם</w:t>
      </w:r>
      <w:r w:rsidRPr="00361448">
        <w:rPr>
          <w:b/>
          <w:bCs/>
          <w:rtl/>
        </w:rPr>
        <w:t xml:space="preserve"> נדרשים להחתים כרטיס </w:t>
      </w:r>
      <w:r w:rsidRPr="00361448">
        <w:rPr>
          <w:rFonts w:hint="cs"/>
          <w:b/>
          <w:bCs/>
          <w:rtl/>
        </w:rPr>
        <w:t>נוכחות</w:t>
      </w:r>
      <w:r w:rsidRPr="00361448">
        <w:rPr>
          <w:b/>
          <w:bCs/>
          <w:rtl/>
        </w:rPr>
        <w:t xml:space="preserve"> במשרדי השפ"ח גם </w:t>
      </w:r>
      <w:r>
        <w:rPr>
          <w:rFonts w:hint="cs"/>
          <w:b/>
          <w:bCs/>
          <w:rtl/>
        </w:rPr>
        <w:t>אם</w:t>
      </w:r>
      <w:r w:rsidRPr="00361448">
        <w:rPr>
          <w:b/>
          <w:bCs/>
          <w:rtl/>
        </w:rPr>
        <w:t xml:space="preserve"> הם מתחילים או מסיימים את יום העבודה במוסד החינוכי</w:t>
      </w:r>
      <w:r>
        <w:rPr>
          <w:rFonts w:hint="cs"/>
          <w:b/>
          <w:bCs/>
          <w:rtl/>
        </w:rPr>
        <w:t>.</w:t>
      </w:r>
      <w:r w:rsidRPr="00361448">
        <w:rPr>
          <w:rFonts w:hint="cs"/>
          <w:b/>
          <w:bCs/>
          <w:rtl/>
        </w:rPr>
        <w:t xml:space="preserve"> לעומתם, 72 מנהלי שפ"חים (כ-45.6%) ציינו כי החתמת הכרטיס מתאפשרת </w:t>
      </w:r>
      <w:r>
        <w:rPr>
          <w:rFonts w:hint="cs"/>
          <w:b/>
          <w:bCs/>
          <w:rtl/>
        </w:rPr>
        <w:t xml:space="preserve">גם </w:t>
      </w:r>
      <w:r w:rsidRPr="00361448">
        <w:rPr>
          <w:rFonts w:hint="cs"/>
          <w:b/>
          <w:bCs/>
          <w:rtl/>
        </w:rPr>
        <w:t>מחוץ למשרדי השפ"ח.</w:t>
      </w:r>
    </w:p>
    <w:p w14:paraId="1299B525" w14:textId="77777777" w:rsidR="003528F0" w:rsidRDefault="003528F0" w:rsidP="009B10C1">
      <w:pPr>
        <w:pStyle w:val="a7"/>
        <w:spacing w:line="269" w:lineRule="auto"/>
        <w:rPr>
          <w:rtl/>
        </w:rPr>
      </w:pPr>
    </w:p>
    <w:p w14:paraId="2DC6FD39" w14:textId="77777777" w:rsidR="003528F0" w:rsidRDefault="003528F0" w:rsidP="009B10C1">
      <w:pPr>
        <w:spacing w:line="269" w:lineRule="auto"/>
        <w:rPr>
          <w:rtl/>
        </w:rPr>
      </w:pPr>
      <w:r>
        <w:rPr>
          <w:rFonts w:hint="cs"/>
          <w:rtl/>
        </w:rPr>
        <w:t xml:space="preserve">בלוח 13 שלהלן מפורטות תשובות מנהלי השפ"חים ברשויות המקומיות שנבדקו, בהתייחס לגמישות </w:t>
      </w:r>
      <w:r w:rsidRPr="00D82C13">
        <w:rPr>
          <w:rFonts w:hint="cs"/>
          <w:rtl/>
        </w:rPr>
        <w:t>בהחתמת כרטיס נוכחות שלא במשרדי השפ"ח</w:t>
      </w:r>
      <w:r>
        <w:rPr>
          <w:rFonts w:hint="cs"/>
          <w:rtl/>
        </w:rPr>
        <w:t>.</w:t>
      </w:r>
    </w:p>
    <w:p w14:paraId="45ED30B3" w14:textId="77777777" w:rsidR="003528F0" w:rsidRDefault="003528F0" w:rsidP="009B10C1">
      <w:pPr>
        <w:bidi w:val="0"/>
        <w:spacing w:line="269" w:lineRule="auto"/>
      </w:pPr>
      <w:r>
        <w:rPr>
          <w:rtl/>
        </w:rPr>
        <w:br w:type="page"/>
      </w:r>
    </w:p>
    <w:p w14:paraId="37721753" w14:textId="77777777" w:rsidR="003528F0" w:rsidRDefault="003528F0" w:rsidP="009B10C1">
      <w:pPr>
        <w:spacing w:line="269" w:lineRule="auto"/>
        <w:jc w:val="center"/>
        <w:rPr>
          <w:rtl/>
        </w:rPr>
      </w:pPr>
      <w:r>
        <w:rPr>
          <w:rFonts w:hint="cs"/>
          <w:rtl/>
        </w:rPr>
        <w:lastRenderedPageBreak/>
        <w:t xml:space="preserve">לוח 13: </w:t>
      </w:r>
      <w:r w:rsidRPr="008C5172">
        <w:rPr>
          <w:rFonts w:hint="cs"/>
          <w:b/>
          <w:bCs/>
          <w:rtl/>
        </w:rPr>
        <w:t>גמישות בהחתמת כרטים נוכחות בשפ"חים שבביקורת</w:t>
      </w:r>
    </w:p>
    <w:tbl>
      <w:tblPr>
        <w:tblStyle w:val="af4"/>
        <w:bidiVisual/>
        <w:tblW w:w="8668" w:type="dxa"/>
        <w:tblInd w:w="-151" w:type="dxa"/>
        <w:tblLayout w:type="fixed"/>
        <w:tblLook w:val="04A0" w:firstRow="1" w:lastRow="0" w:firstColumn="1" w:lastColumn="0" w:noHBand="0" w:noVBand="1"/>
      </w:tblPr>
      <w:tblGrid>
        <w:gridCol w:w="1089"/>
        <w:gridCol w:w="1052"/>
        <w:gridCol w:w="1134"/>
        <w:gridCol w:w="1000"/>
        <w:gridCol w:w="982"/>
        <w:gridCol w:w="1136"/>
        <w:gridCol w:w="1134"/>
        <w:gridCol w:w="1141"/>
      </w:tblGrid>
      <w:tr w:rsidR="003528F0" w14:paraId="3E5CF0A2" w14:textId="77777777" w:rsidTr="003528F0">
        <w:tc>
          <w:tcPr>
            <w:tcW w:w="1089" w:type="dxa"/>
          </w:tcPr>
          <w:p w14:paraId="2EF58BE4" w14:textId="77777777" w:rsidR="003528F0" w:rsidRPr="00386207" w:rsidRDefault="003528F0" w:rsidP="009B10C1">
            <w:pPr>
              <w:spacing w:line="269" w:lineRule="auto"/>
              <w:rPr>
                <w:rFonts w:ascii="David" w:hAnsi="David"/>
                <w:b/>
                <w:bCs/>
                <w:sz w:val="22"/>
                <w:szCs w:val="22"/>
                <w:rtl/>
              </w:rPr>
            </w:pPr>
          </w:p>
        </w:tc>
        <w:tc>
          <w:tcPr>
            <w:tcW w:w="5304" w:type="dxa"/>
            <w:gridSpan w:val="5"/>
          </w:tcPr>
          <w:p w14:paraId="1D048146" w14:textId="77777777" w:rsidR="003528F0" w:rsidRPr="00386207" w:rsidRDefault="003528F0" w:rsidP="009B10C1">
            <w:pPr>
              <w:spacing w:line="269" w:lineRule="auto"/>
              <w:jc w:val="center"/>
              <w:rPr>
                <w:rFonts w:ascii="David" w:hAnsi="David"/>
                <w:b/>
                <w:bCs/>
                <w:sz w:val="22"/>
                <w:szCs w:val="22"/>
                <w:rtl/>
              </w:rPr>
            </w:pPr>
            <w:r>
              <w:rPr>
                <w:rFonts w:ascii="David" w:hAnsi="David" w:hint="cs"/>
                <w:b/>
                <w:bCs/>
                <w:sz w:val="22"/>
                <w:szCs w:val="22"/>
                <w:rtl/>
              </w:rPr>
              <w:t>עיריות</w:t>
            </w:r>
          </w:p>
        </w:tc>
        <w:tc>
          <w:tcPr>
            <w:tcW w:w="2275" w:type="dxa"/>
            <w:gridSpan w:val="2"/>
          </w:tcPr>
          <w:p w14:paraId="50E00CEE" w14:textId="77777777" w:rsidR="003528F0" w:rsidRPr="00386207" w:rsidRDefault="003528F0" w:rsidP="009B10C1">
            <w:pPr>
              <w:spacing w:line="269" w:lineRule="auto"/>
              <w:jc w:val="center"/>
              <w:rPr>
                <w:rFonts w:ascii="David" w:hAnsi="David"/>
                <w:b/>
                <w:bCs/>
                <w:sz w:val="22"/>
                <w:szCs w:val="22"/>
                <w:rtl/>
              </w:rPr>
            </w:pPr>
            <w:r>
              <w:rPr>
                <w:rFonts w:ascii="David" w:hAnsi="David" w:hint="cs"/>
                <w:b/>
                <w:bCs/>
                <w:sz w:val="22"/>
                <w:szCs w:val="22"/>
                <w:rtl/>
              </w:rPr>
              <w:t>מועצות אזוריות</w:t>
            </w:r>
          </w:p>
        </w:tc>
      </w:tr>
      <w:tr w:rsidR="003528F0" w14:paraId="4029FBAD" w14:textId="77777777" w:rsidTr="003528F0">
        <w:tc>
          <w:tcPr>
            <w:tcW w:w="1089" w:type="dxa"/>
          </w:tcPr>
          <w:p w14:paraId="0E885F74" w14:textId="77777777" w:rsidR="003528F0" w:rsidRPr="00386207" w:rsidRDefault="003528F0" w:rsidP="009B10C1">
            <w:pPr>
              <w:spacing w:line="269" w:lineRule="auto"/>
              <w:rPr>
                <w:rFonts w:ascii="David" w:hAnsi="David"/>
                <w:b/>
                <w:bCs/>
                <w:sz w:val="22"/>
                <w:szCs w:val="22"/>
                <w:rtl/>
              </w:rPr>
            </w:pPr>
          </w:p>
        </w:tc>
        <w:tc>
          <w:tcPr>
            <w:tcW w:w="1052" w:type="dxa"/>
          </w:tcPr>
          <w:p w14:paraId="20C2AE7F" w14:textId="77777777" w:rsidR="003528F0" w:rsidRPr="00386207" w:rsidRDefault="003528F0" w:rsidP="009B10C1">
            <w:pPr>
              <w:spacing w:line="269" w:lineRule="auto"/>
              <w:rPr>
                <w:rFonts w:ascii="David" w:hAnsi="David"/>
                <w:b/>
                <w:bCs/>
                <w:sz w:val="22"/>
                <w:szCs w:val="22"/>
                <w:rtl/>
              </w:rPr>
            </w:pPr>
            <w:r w:rsidRPr="00386207">
              <w:rPr>
                <w:rFonts w:ascii="David" w:hAnsi="David"/>
                <w:b/>
                <w:bCs/>
                <w:sz w:val="22"/>
                <w:szCs w:val="22"/>
                <w:rtl/>
              </w:rPr>
              <w:t>אשקלון</w:t>
            </w:r>
          </w:p>
        </w:tc>
        <w:tc>
          <w:tcPr>
            <w:tcW w:w="1134" w:type="dxa"/>
          </w:tcPr>
          <w:p w14:paraId="67AD114E" w14:textId="77777777" w:rsidR="003528F0" w:rsidRPr="00386207" w:rsidRDefault="003528F0" w:rsidP="009B10C1">
            <w:pPr>
              <w:spacing w:line="269" w:lineRule="auto"/>
              <w:rPr>
                <w:rFonts w:ascii="David" w:hAnsi="David"/>
                <w:b/>
                <w:bCs/>
                <w:sz w:val="22"/>
                <w:szCs w:val="22"/>
                <w:rtl/>
              </w:rPr>
            </w:pPr>
            <w:r w:rsidRPr="00386207">
              <w:rPr>
                <w:rFonts w:ascii="David" w:hAnsi="David"/>
                <w:b/>
                <w:bCs/>
                <w:sz w:val="22"/>
                <w:szCs w:val="22"/>
                <w:rtl/>
              </w:rPr>
              <w:t>טבריה</w:t>
            </w:r>
          </w:p>
        </w:tc>
        <w:tc>
          <w:tcPr>
            <w:tcW w:w="1000" w:type="dxa"/>
          </w:tcPr>
          <w:p w14:paraId="757DCF00" w14:textId="77777777" w:rsidR="003528F0" w:rsidRPr="00386207" w:rsidRDefault="003528F0" w:rsidP="009B10C1">
            <w:pPr>
              <w:spacing w:line="269" w:lineRule="auto"/>
              <w:jc w:val="center"/>
              <w:rPr>
                <w:rFonts w:ascii="David" w:hAnsi="David"/>
                <w:b/>
                <w:bCs/>
                <w:sz w:val="22"/>
                <w:szCs w:val="22"/>
                <w:rtl/>
              </w:rPr>
            </w:pPr>
            <w:r w:rsidRPr="00386207">
              <w:rPr>
                <w:rFonts w:ascii="David" w:hAnsi="David"/>
                <w:b/>
                <w:bCs/>
                <w:sz w:val="22"/>
                <w:szCs w:val="22"/>
                <w:rtl/>
              </w:rPr>
              <w:t>טייבה</w:t>
            </w:r>
          </w:p>
        </w:tc>
        <w:tc>
          <w:tcPr>
            <w:tcW w:w="982" w:type="dxa"/>
          </w:tcPr>
          <w:p w14:paraId="767B21E4" w14:textId="77777777" w:rsidR="003528F0" w:rsidRPr="00386207" w:rsidRDefault="003528F0" w:rsidP="009B10C1">
            <w:pPr>
              <w:spacing w:line="269" w:lineRule="auto"/>
              <w:jc w:val="center"/>
              <w:rPr>
                <w:rFonts w:ascii="David" w:hAnsi="David"/>
                <w:b/>
                <w:bCs/>
                <w:sz w:val="22"/>
                <w:szCs w:val="22"/>
                <w:rtl/>
              </w:rPr>
            </w:pPr>
            <w:r w:rsidRPr="00386207">
              <w:rPr>
                <w:rFonts w:ascii="David" w:hAnsi="David"/>
                <w:b/>
                <w:bCs/>
                <w:sz w:val="22"/>
                <w:szCs w:val="22"/>
                <w:rtl/>
              </w:rPr>
              <w:t>לוד</w:t>
            </w:r>
          </w:p>
        </w:tc>
        <w:tc>
          <w:tcPr>
            <w:tcW w:w="1136" w:type="dxa"/>
          </w:tcPr>
          <w:p w14:paraId="6CD0216F" w14:textId="77777777" w:rsidR="003528F0" w:rsidRPr="00386207" w:rsidRDefault="003528F0" w:rsidP="009B10C1">
            <w:pPr>
              <w:spacing w:line="269" w:lineRule="auto"/>
              <w:jc w:val="center"/>
              <w:rPr>
                <w:rFonts w:ascii="David" w:hAnsi="David"/>
                <w:b/>
                <w:bCs/>
                <w:sz w:val="22"/>
                <w:szCs w:val="22"/>
                <w:rtl/>
              </w:rPr>
            </w:pPr>
            <w:r w:rsidRPr="00386207">
              <w:rPr>
                <w:rFonts w:ascii="David" w:hAnsi="David"/>
                <w:b/>
                <w:bCs/>
                <w:sz w:val="22"/>
                <w:szCs w:val="22"/>
                <w:rtl/>
              </w:rPr>
              <w:t>נתניה</w:t>
            </w:r>
          </w:p>
        </w:tc>
        <w:tc>
          <w:tcPr>
            <w:tcW w:w="1134" w:type="dxa"/>
          </w:tcPr>
          <w:p w14:paraId="079F980A" w14:textId="77777777" w:rsidR="003528F0" w:rsidRPr="00386207" w:rsidRDefault="003528F0" w:rsidP="009B10C1">
            <w:pPr>
              <w:spacing w:line="269" w:lineRule="auto"/>
              <w:jc w:val="center"/>
              <w:rPr>
                <w:rFonts w:ascii="David" w:hAnsi="David"/>
                <w:b/>
                <w:bCs/>
                <w:sz w:val="22"/>
                <w:szCs w:val="22"/>
                <w:rtl/>
              </w:rPr>
            </w:pPr>
            <w:r w:rsidRPr="00F546DA">
              <w:rPr>
                <w:rFonts w:ascii="David" w:hAnsi="David"/>
                <w:b/>
                <w:bCs/>
                <w:sz w:val="22"/>
                <w:szCs w:val="22"/>
                <w:rtl/>
              </w:rPr>
              <w:t>אשכול</w:t>
            </w:r>
          </w:p>
        </w:tc>
        <w:tc>
          <w:tcPr>
            <w:tcW w:w="1141" w:type="dxa"/>
          </w:tcPr>
          <w:p w14:paraId="10985CBA" w14:textId="77777777" w:rsidR="003528F0" w:rsidRPr="00386207" w:rsidRDefault="003528F0" w:rsidP="009B10C1">
            <w:pPr>
              <w:spacing w:line="269" w:lineRule="auto"/>
              <w:jc w:val="center"/>
              <w:rPr>
                <w:rFonts w:ascii="David" w:hAnsi="David"/>
                <w:b/>
                <w:bCs/>
                <w:sz w:val="22"/>
                <w:szCs w:val="22"/>
                <w:rtl/>
              </w:rPr>
            </w:pPr>
            <w:r w:rsidRPr="00386207">
              <w:rPr>
                <w:rFonts w:ascii="David" w:hAnsi="David"/>
                <w:b/>
                <w:bCs/>
                <w:sz w:val="22"/>
                <w:szCs w:val="22"/>
                <w:rtl/>
              </w:rPr>
              <w:t>מטה אשר</w:t>
            </w:r>
          </w:p>
        </w:tc>
      </w:tr>
      <w:tr w:rsidR="003528F0" w14:paraId="18550F60" w14:textId="77777777" w:rsidTr="003528F0">
        <w:tc>
          <w:tcPr>
            <w:tcW w:w="1089" w:type="dxa"/>
          </w:tcPr>
          <w:p w14:paraId="25A8E6DA" w14:textId="77777777" w:rsidR="003528F0" w:rsidRPr="00386207" w:rsidRDefault="003528F0" w:rsidP="009B10C1">
            <w:pPr>
              <w:spacing w:line="269" w:lineRule="auto"/>
              <w:jc w:val="left"/>
              <w:rPr>
                <w:b/>
                <w:bCs/>
                <w:sz w:val="22"/>
                <w:szCs w:val="22"/>
                <w:rtl/>
              </w:rPr>
            </w:pPr>
            <w:r w:rsidRPr="00386207">
              <w:rPr>
                <w:rFonts w:hint="cs"/>
                <w:b/>
                <w:bCs/>
                <w:sz w:val="22"/>
                <w:szCs w:val="22"/>
                <w:rtl/>
              </w:rPr>
              <w:t>גמישות בהחתמת כרטיס עובד</w:t>
            </w:r>
          </w:p>
        </w:tc>
        <w:tc>
          <w:tcPr>
            <w:tcW w:w="1052" w:type="dxa"/>
          </w:tcPr>
          <w:p w14:paraId="5BAD0C37" w14:textId="77777777" w:rsidR="003528F0" w:rsidRPr="0037055F" w:rsidRDefault="003528F0" w:rsidP="009B10C1">
            <w:pPr>
              <w:spacing w:line="269" w:lineRule="auto"/>
              <w:jc w:val="left"/>
              <w:rPr>
                <w:sz w:val="22"/>
                <w:szCs w:val="22"/>
                <w:rtl/>
              </w:rPr>
            </w:pPr>
            <w:r w:rsidRPr="0037055F">
              <w:rPr>
                <w:rFonts w:hint="cs"/>
                <w:sz w:val="22"/>
                <w:szCs w:val="22"/>
                <w:rtl/>
              </w:rPr>
              <w:t>כן</w:t>
            </w:r>
          </w:p>
        </w:tc>
        <w:tc>
          <w:tcPr>
            <w:tcW w:w="1134" w:type="dxa"/>
          </w:tcPr>
          <w:p w14:paraId="18BA7DB6" w14:textId="77777777" w:rsidR="003528F0" w:rsidRPr="0037055F" w:rsidRDefault="003528F0" w:rsidP="009B10C1">
            <w:pPr>
              <w:spacing w:line="269" w:lineRule="auto"/>
              <w:jc w:val="left"/>
              <w:rPr>
                <w:sz w:val="22"/>
                <w:szCs w:val="22"/>
                <w:rtl/>
              </w:rPr>
            </w:pPr>
            <w:r w:rsidRPr="001E2B72">
              <w:rPr>
                <w:rFonts w:hint="eastAsia"/>
                <w:sz w:val="22"/>
                <w:szCs w:val="22"/>
                <w:rtl/>
              </w:rPr>
              <w:t>לא</w:t>
            </w:r>
          </w:p>
        </w:tc>
        <w:tc>
          <w:tcPr>
            <w:tcW w:w="1000" w:type="dxa"/>
          </w:tcPr>
          <w:p w14:paraId="45757FE4" w14:textId="77777777" w:rsidR="003528F0" w:rsidRPr="001A6092" w:rsidRDefault="003528F0" w:rsidP="009B10C1">
            <w:pPr>
              <w:spacing w:line="269" w:lineRule="auto"/>
              <w:jc w:val="left"/>
              <w:rPr>
                <w:sz w:val="22"/>
                <w:szCs w:val="22"/>
                <w:highlight w:val="yellow"/>
                <w:rtl/>
              </w:rPr>
            </w:pPr>
            <w:r w:rsidRPr="0037055F">
              <w:rPr>
                <w:rFonts w:hint="cs"/>
                <w:sz w:val="22"/>
                <w:szCs w:val="22"/>
                <w:rtl/>
              </w:rPr>
              <w:t>כן</w:t>
            </w:r>
          </w:p>
        </w:tc>
        <w:tc>
          <w:tcPr>
            <w:tcW w:w="982" w:type="dxa"/>
          </w:tcPr>
          <w:p w14:paraId="47B82053" w14:textId="77777777" w:rsidR="003528F0" w:rsidRPr="0037055F" w:rsidRDefault="003528F0" w:rsidP="009B10C1">
            <w:pPr>
              <w:spacing w:line="269" w:lineRule="auto"/>
              <w:jc w:val="left"/>
              <w:rPr>
                <w:sz w:val="22"/>
                <w:szCs w:val="22"/>
                <w:rtl/>
              </w:rPr>
            </w:pPr>
            <w:r w:rsidRPr="0037055F">
              <w:rPr>
                <w:rFonts w:hint="cs"/>
                <w:sz w:val="22"/>
                <w:szCs w:val="22"/>
                <w:rtl/>
              </w:rPr>
              <w:t>כן</w:t>
            </w:r>
          </w:p>
          <w:p w14:paraId="7DBCE977" w14:textId="77777777" w:rsidR="003528F0" w:rsidRPr="0037055F" w:rsidRDefault="003528F0" w:rsidP="009B10C1">
            <w:pPr>
              <w:spacing w:line="269" w:lineRule="auto"/>
              <w:jc w:val="left"/>
              <w:rPr>
                <w:sz w:val="22"/>
                <w:szCs w:val="22"/>
                <w:rtl/>
              </w:rPr>
            </w:pPr>
          </w:p>
        </w:tc>
        <w:tc>
          <w:tcPr>
            <w:tcW w:w="1136" w:type="dxa"/>
          </w:tcPr>
          <w:p w14:paraId="535567DA" w14:textId="77777777" w:rsidR="003528F0" w:rsidRPr="0037055F" w:rsidRDefault="003528F0" w:rsidP="009B10C1">
            <w:pPr>
              <w:spacing w:line="269" w:lineRule="auto"/>
              <w:jc w:val="left"/>
              <w:rPr>
                <w:sz w:val="22"/>
                <w:szCs w:val="22"/>
                <w:rtl/>
              </w:rPr>
            </w:pPr>
            <w:r w:rsidRPr="0037055F">
              <w:rPr>
                <w:rFonts w:hint="cs"/>
                <w:sz w:val="22"/>
                <w:szCs w:val="22"/>
                <w:rtl/>
              </w:rPr>
              <w:t>כן</w:t>
            </w:r>
          </w:p>
        </w:tc>
        <w:tc>
          <w:tcPr>
            <w:tcW w:w="1134" w:type="dxa"/>
          </w:tcPr>
          <w:p w14:paraId="0E7DE626" w14:textId="77777777" w:rsidR="003528F0" w:rsidRPr="0037055F" w:rsidRDefault="003528F0" w:rsidP="009B10C1">
            <w:pPr>
              <w:spacing w:line="269" w:lineRule="auto"/>
              <w:jc w:val="left"/>
              <w:rPr>
                <w:sz w:val="22"/>
                <w:szCs w:val="22"/>
                <w:rtl/>
              </w:rPr>
            </w:pPr>
            <w:r w:rsidRPr="0037055F">
              <w:rPr>
                <w:rFonts w:hint="cs"/>
                <w:sz w:val="22"/>
                <w:szCs w:val="22"/>
                <w:rtl/>
              </w:rPr>
              <w:t>כן</w:t>
            </w:r>
          </w:p>
        </w:tc>
        <w:tc>
          <w:tcPr>
            <w:tcW w:w="1141" w:type="dxa"/>
          </w:tcPr>
          <w:p w14:paraId="0EF2EC04" w14:textId="77777777" w:rsidR="003528F0" w:rsidRPr="0037055F" w:rsidRDefault="003528F0" w:rsidP="009B10C1">
            <w:pPr>
              <w:spacing w:line="269" w:lineRule="auto"/>
              <w:jc w:val="left"/>
              <w:rPr>
                <w:sz w:val="22"/>
                <w:szCs w:val="22"/>
                <w:rtl/>
              </w:rPr>
            </w:pPr>
            <w:r w:rsidRPr="0037055F">
              <w:rPr>
                <w:rFonts w:hint="cs"/>
                <w:sz w:val="22"/>
                <w:szCs w:val="22"/>
                <w:rtl/>
              </w:rPr>
              <w:t>כן</w:t>
            </w:r>
          </w:p>
        </w:tc>
      </w:tr>
      <w:tr w:rsidR="003528F0" w14:paraId="298DC4FC" w14:textId="77777777" w:rsidTr="003528F0">
        <w:tc>
          <w:tcPr>
            <w:tcW w:w="1089" w:type="dxa"/>
          </w:tcPr>
          <w:p w14:paraId="123B9904" w14:textId="77777777" w:rsidR="003528F0" w:rsidRPr="00386207" w:rsidRDefault="003528F0" w:rsidP="009B10C1">
            <w:pPr>
              <w:spacing w:line="269" w:lineRule="auto"/>
              <w:jc w:val="left"/>
              <w:rPr>
                <w:b/>
                <w:bCs/>
                <w:sz w:val="22"/>
                <w:szCs w:val="22"/>
                <w:rtl/>
              </w:rPr>
            </w:pPr>
            <w:r w:rsidRPr="00386207">
              <w:rPr>
                <w:rFonts w:hint="cs"/>
                <w:b/>
                <w:bCs/>
                <w:sz w:val="22"/>
                <w:szCs w:val="22"/>
                <w:rtl/>
              </w:rPr>
              <w:t>פירוט</w:t>
            </w:r>
          </w:p>
        </w:tc>
        <w:tc>
          <w:tcPr>
            <w:tcW w:w="1052" w:type="dxa"/>
          </w:tcPr>
          <w:p w14:paraId="1369D857" w14:textId="77777777" w:rsidR="003528F0" w:rsidRPr="0037055F" w:rsidRDefault="003528F0" w:rsidP="009B10C1">
            <w:pPr>
              <w:spacing w:line="269" w:lineRule="auto"/>
              <w:jc w:val="left"/>
              <w:rPr>
                <w:sz w:val="22"/>
                <w:szCs w:val="22"/>
                <w:rtl/>
              </w:rPr>
            </w:pPr>
            <w:r>
              <w:rPr>
                <w:rFonts w:hint="cs"/>
                <w:sz w:val="22"/>
                <w:szCs w:val="22"/>
                <w:rtl/>
              </w:rPr>
              <w:t>יישומון ייעודי</w:t>
            </w:r>
            <w:r w:rsidRPr="0037055F">
              <w:rPr>
                <w:rFonts w:hint="cs"/>
                <w:sz w:val="22"/>
                <w:szCs w:val="22"/>
                <w:rtl/>
              </w:rPr>
              <w:t xml:space="preserve"> </w:t>
            </w:r>
          </w:p>
        </w:tc>
        <w:tc>
          <w:tcPr>
            <w:tcW w:w="1134" w:type="dxa"/>
          </w:tcPr>
          <w:p w14:paraId="5E9D49AF" w14:textId="77777777" w:rsidR="003528F0" w:rsidRPr="0037055F" w:rsidRDefault="003528F0" w:rsidP="009B10C1">
            <w:pPr>
              <w:spacing w:line="269" w:lineRule="auto"/>
              <w:jc w:val="left"/>
              <w:rPr>
                <w:sz w:val="22"/>
                <w:szCs w:val="22"/>
                <w:rtl/>
              </w:rPr>
            </w:pPr>
            <w:r w:rsidRPr="001E2B72">
              <w:rPr>
                <w:rFonts w:hint="eastAsia"/>
                <w:sz w:val="22"/>
                <w:szCs w:val="22"/>
                <w:rtl/>
              </w:rPr>
              <w:t>נדרשת</w:t>
            </w:r>
            <w:r w:rsidRPr="001E2B72">
              <w:rPr>
                <w:sz w:val="22"/>
                <w:szCs w:val="22"/>
                <w:rtl/>
              </w:rPr>
              <w:t xml:space="preserve"> </w:t>
            </w:r>
            <w:r w:rsidRPr="001E2B72">
              <w:rPr>
                <w:rFonts w:hint="eastAsia"/>
                <w:sz w:val="22"/>
                <w:szCs w:val="22"/>
                <w:rtl/>
              </w:rPr>
              <w:t>החתמה</w:t>
            </w:r>
            <w:r w:rsidRPr="001E2B72">
              <w:rPr>
                <w:sz w:val="22"/>
                <w:szCs w:val="22"/>
                <w:rtl/>
              </w:rPr>
              <w:t xml:space="preserve"> </w:t>
            </w:r>
            <w:r w:rsidRPr="001E2B72">
              <w:rPr>
                <w:rFonts w:hint="eastAsia"/>
                <w:sz w:val="22"/>
                <w:szCs w:val="22"/>
                <w:rtl/>
              </w:rPr>
              <w:t>במשרדי</w:t>
            </w:r>
            <w:r w:rsidRPr="001E2B72">
              <w:rPr>
                <w:sz w:val="22"/>
                <w:szCs w:val="22"/>
                <w:rtl/>
              </w:rPr>
              <w:t xml:space="preserve"> </w:t>
            </w:r>
            <w:r w:rsidRPr="001E2B72">
              <w:rPr>
                <w:rFonts w:hint="eastAsia"/>
                <w:sz w:val="22"/>
                <w:szCs w:val="22"/>
                <w:rtl/>
              </w:rPr>
              <w:t>השפ</w:t>
            </w:r>
            <w:r w:rsidRPr="001E2B72">
              <w:rPr>
                <w:sz w:val="22"/>
                <w:szCs w:val="22"/>
                <w:rtl/>
              </w:rPr>
              <w:t>"ח</w:t>
            </w:r>
          </w:p>
        </w:tc>
        <w:tc>
          <w:tcPr>
            <w:tcW w:w="1000" w:type="dxa"/>
          </w:tcPr>
          <w:p w14:paraId="5320B4BC" w14:textId="77777777" w:rsidR="003528F0" w:rsidRPr="001A6092" w:rsidRDefault="003528F0" w:rsidP="009B10C1">
            <w:pPr>
              <w:spacing w:line="269" w:lineRule="auto"/>
              <w:jc w:val="left"/>
              <w:rPr>
                <w:sz w:val="22"/>
                <w:szCs w:val="22"/>
                <w:highlight w:val="yellow"/>
                <w:rtl/>
              </w:rPr>
            </w:pPr>
            <w:r w:rsidRPr="0037055F">
              <w:rPr>
                <w:sz w:val="22"/>
                <w:szCs w:val="22"/>
                <w:rtl/>
              </w:rPr>
              <w:t>הדיווח בדוח ממוחשב</w:t>
            </w:r>
            <w:r w:rsidRPr="0037055F">
              <w:rPr>
                <w:rFonts w:hint="cs"/>
                <w:sz w:val="22"/>
                <w:szCs w:val="22"/>
                <w:rtl/>
              </w:rPr>
              <w:t>.</w:t>
            </w:r>
            <w:r w:rsidRPr="0037055F">
              <w:rPr>
                <w:sz w:val="22"/>
                <w:szCs w:val="22"/>
                <w:rtl/>
              </w:rPr>
              <w:t xml:space="preserve"> </w:t>
            </w:r>
            <w:r w:rsidRPr="0037055F">
              <w:rPr>
                <w:rFonts w:hint="cs"/>
                <w:sz w:val="22"/>
                <w:szCs w:val="22"/>
                <w:rtl/>
              </w:rPr>
              <w:t>במידת</w:t>
            </w:r>
            <w:r w:rsidRPr="0037055F">
              <w:rPr>
                <w:sz w:val="22"/>
                <w:szCs w:val="22"/>
                <w:rtl/>
              </w:rPr>
              <w:t xml:space="preserve"> </w:t>
            </w:r>
            <w:r w:rsidRPr="0037055F">
              <w:rPr>
                <w:rFonts w:hint="cs"/>
                <w:sz w:val="22"/>
                <w:szCs w:val="22"/>
                <w:rtl/>
              </w:rPr>
              <w:t>ה</w:t>
            </w:r>
            <w:r w:rsidRPr="0037055F">
              <w:rPr>
                <w:sz w:val="22"/>
                <w:szCs w:val="22"/>
                <w:rtl/>
              </w:rPr>
              <w:t>צורך מ</w:t>
            </w:r>
            <w:r w:rsidRPr="0037055F">
              <w:rPr>
                <w:rFonts w:hint="cs"/>
                <w:sz w:val="22"/>
                <w:szCs w:val="22"/>
                <w:rtl/>
              </w:rPr>
              <w:t>תבצעת השלמה</w:t>
            </w:r>
            <w:r w:rsidRPr="0037055F">
              <w:rPr>
                <w:sz w:val="22"/>
                <w:szCs w:val="22"/>
                <w:rtl/>
              </w:rPr>
              <w:t xml:space="preserve"> באמצעות דיווח ידני וחתימת ממונה</w:t>
            </w:r>
            <w:r>
              <w:rPr>
                <w:rFonts w:hint="cs"/>
                <w:sz w:val="22"/>
                <w:szCs w:val="22"/>
                <w:rtl/>
              </w:rPr>
              <w:t xml:space="preserve"> </w:t>
            </w:r>
            <w:r w:rsidRPr="0037055F">
              <w:rPr>
                <w:sz w:val="22"/>
                <w:szCs w:val="22"/>
                <w:rtl/>
              </w:rPr>
              <w:t>/</w:t>
            </w:r>
            <w:r>
              <w:rPr>
                <w:rFonts w:hint="cs"/>
                <w:sz w:val="22"/>
                <w:szCs w:val="22"/>
                <w:rtl/>
              </w:rPr>
              <w:t xml:space="preserve"> </w:t>
            </w:r>
            <w:r w:rsidRPr="0037055F">
              <w:rPr>
                <w:sz w:val="22"/>
                <w:szCs w:val="22"/>
                <w:rtl/>
              </w:rPr>
              <w:t xml:space="preserve">מנהל. בבתי הספר יש </w:t>
            </w:r>
            <w:r>
              <w:rPr>
                <w:rFonts w:hint="cs"/>
                <w:sz w:val="22"/>
                <w:szCs w:val="22"/>
                <w:rtl/>
              </w:rPr>
              <w:t>מערכת</w:t>
            </w:r>
            <w:r w:rsidRPr="0037055F">
              <w:rPr>
                <w:sz w:val="22"/>
                <w:szCs w:val="22"/>
                <w:rtl/>
              </w:rPr>
              <w:t xml:space="preserve"> </w:t>
            </w:r>
            <w:r>
              <w:rPr>
                <w:rFonts w:hint="cs"/>
                <w:sz w:val="22"/>
                <w:szCs w:val="22"/>
                <w:rtl/>
              </w:rPr>
              <w:t>ל</w:t>
            </w:r>
            <w:r w:rsidRPr="0037055F">
              <w:rPr>
                <w:sz w:val="22"/>
                <w:szCs w:val="22"/>
                <w:rtl/>
              </w:rPr>
              <w:t>החתמת כרטיס</w:t>
            </w:r>
          </w:p>
        </w:tc>
        <w:tc>
          <w:tcPr>
            <w:tcW w:w="982" w:type="dxa"/>
          </w:tcPr>
          <w:p w14:paraId="28C27B4C" w14:textId="77777777" w:rsidR="003528F0" w:rsidRPr="0037055F" w:rsidRDefault="003528F0" w:rsidP="009B10C1">
            <w:pPr>
              <w:spacing w:line="269" w:lineRule="auto"/>
              <w:jc w:val="left"/>
              <w:rPr>
                <w:sz w:val="22"/>
                <w:szCs w:val="22"/>
                <w:rtl/>
              </w:rPr>
            </w:pPr>
            <w:r>
              <w:rPr>
                <w:rFonts w:hint="cs"/>
                <w:sz w:val="22"/>
                <w:szCs w:val="22"/>
                <w:rtl/>
              </w:rPr>
              <w:t>יישומון ייעודי</w:t>
            </w:r>
          </w:p>
        </w:tc>
        <w:tc>
          <w:tcPr>
            <w:tcW w:w="1136" w:type="dxa"/>
          </w:tcPr>
          <w:p w14:paraId="4800D4C5" w14:textId="77777777" w:rsidR="003528F0" w:rsidRPr="0037055F" w:rsidRDefault="003528F0" w:rsidP="009B10C1">
            <w:pPr>
              <w:spacing w:line="269" w:lineRule="auto"/>
              <w:jc w:val="left"/>
              <w:rPr>
                <w:sz w:val="22"/>
                <w:szCs w:val="22"/>
                <w:rtl/>
              </w:rPr>
            </w:pPr>
            <w:r w:rsidRPr="0037055F">
              <w:rPr>
                <w:rFonts w:hint="cs"/>
                <w:sz w:val="22"/>
                <w:szCs w:val="22"/>
                <w:rtl/>
              </w:rPr>
              <w:t xml:space="preserve">החתמה נדרשת </w:t>
            </w:r>
            <w:r w:rsidRPr="0037055F">
              <w:rPr>
                <w:sz w:val="22"/>
                <w:szCs w:val="22"/>
                <w:rtl/>
              </w:rPr>
              <w:t>לפחות פעם ביום. בחלק</w:t>
            </w:r>
          </w:p>
          <w:p w14:paraId="62EF7250" w14:textId="77777777" w:rsidR="003528F0" w:rsidRPr="0037055F" w:rsidRDefault="003528F0" w:rsidP="009B10C1">
            <w:pPr>
              <w:spacing w:line="269" w:lineRule="auto"/>
              <w:jc w:val="left"/>
              <w:rPr>
                <w:sz w:val="22"/>
                <w:szCs w:val="22"/>
                <w:rtl/>
              </w:rPr>
            </w:pPr>
            <w:r w:rsidRPr="0037055F">
              <w:rPr>
                <w:sz w:val="22"/>
                <w:szCs w:val="22"/>
                <w:rtl/>
              </w:rPr>
              <w:t xml:space="preserve">מהמסגרות החינוכיות יש שעון נוכחות. </w:t>
            </w:r>
            <w:r w:rsidRPr="0037055F">
              <w:rPr>
                <w:rFonts w:hint="cs"/>
                <w:sz w:val="22"/>
                <w:szCs w:val="22"/>
                <w:rtl/>
              </w:rPr>
              <w:t xml:space="preserve">במקרים אחרים </w:t>
            </w:r>
            <w:r w:rsidRPr="0037055F">
              <w:rPr>
                <w:sz w:val="22"/>
                <w:szCs w:val="22"/>
                <w:rtl/>
              </w:rPr>
              <w:t xml:space="preserve">ניתן לחתום </w:t>
            </w:r>
            <w:r w:rsidRPr="0037055F">
              <w:rPr>
                <w:rFonts w:hint="cs"/>
                <w:sz w:val="22"/>
                <w:szCs w:val="22"/>
                <w:rtl/>
              </w:rPr>
              <w:t>בחתימה ידנית</w:t>
            </w:r>
            <w:r>
              <w:rPr>
                <w:rFonts w:hint="cs"/>
                <w:sz w:val="22"/>
                <w:szCs w:val="22"/>
                <w:rtl/>
              </w:rPr>
              <w:t>,</w:t>
            </w:r>
            <w:r w:rsidRPr="0037055F">
              <w:rPr>
                <w:rFonts w:hint="cs"/>
                <w:sz w:val="22"/>
                <w:szCs w:val="22"/>
                <w:rtl/>
              </w:rPr>
              <w:t xml:space="preserve"> שמועברת</w:t>
            </w:r>
            <w:r w:rsidRPr="0037055F">
              <w:rPr>
                <w:sz w:val="22"/>
                <w:szCs w:val="22"/>
                <w:rtl/>
              </w:rPr>
              <w:t xml:space="preserve"> </w:t>
            </w:r>
            <w:r w:rsidRPr="0037055F">
              <w:rPr>
                <w:rFonts w:hint="cs"/>
                <w:sz w:val="22"/>
                <w:szCs w:val="22"/>
                <w:rtl/>
              </w:rPr>
              <w:t>ל</w:t>
            </w:r>
            <w:r w:rsidRPr="0037055F">
              <w:rPr>
                <w:sz w:val="22"/>
                <w:szCs w:val="22"/>
                <w:rtl/>
              </w:rPr>
              <w:t>אישור ראש צוות</w:t>
            </w:r>
          </w:p>
        </w:tc>
        <w:tc>
          <w:tcPr>
            <w:tcW w:w="1134" w:type="dxa"/>
          </w:tcPr>
          <w:p w14:paraId="170164B8" w14:textId="77777777" w:rsidR="003528F0" w:rsidRPr="0037055F" w:rsidRDefault="003528F0" w:rsidP="009B10C1">
            <w:pPr>
              <w:spacing w:line="269" w:lineRule="auto"/>
              <w:jc w:val="left"/>
              <w:rPr>
                <w:sz w:val="22"/>
                <w:szCs w:val="22"/>
                <w:rtl/>
              </w:rPr>
            </w:pPr>
            <w:r>
              <w:rPr>
                <w:rFonts w:hint="cs"/>
                <w:sz w:val="22"/>
                <w:szCs w:val="22"/>
                <w:rtl/>
              </w:rPr>
              <w:t>יישומון ייעודי</w:t>
            </w:r>
          </w:p>
        </w:tc>
        <w:tc>
          <w:tcPr>
            <w:tcW w:w="1141" w:type="dxa"/>
          </w:tcPr>
          <w:p w14:paraId="2B81B1C6" w14:textId="77777777" w:rsidR="003528F0" w:rsidRPr="0037055F" w:rsidRDefault="003528F0" w:rsidP="009B10C1">
            <w:pPr>
              <w:spacing w:line="269" w:lineRule="auto"/>
              <w:jc w:val="left"/>
              <w:rPr>
                <w:sz w:val="22"/>
                <w:szCs w:val="22"/>
                <w:rtl/>
              </w:rPr>
            </w:pPr>
            <w:r>
              <w:rPr>
                <w:rFonts w:hint="cs"/>
                <w:sz w:val="22"/>
                <w:szCs w:val="22"/>
                <w:rtl/>
              </w:rPr>
              <w:t>יישומון ייעודי</w:t>
            </w:r>
          </w:p>
        </w:tc>
      </w:tr>
    </w:tbl>
    <w:p w14:paraId="3ECAB909" w14:textId="77777777" w:rsidR="003528F0" w:rsidRDefault="003528F0" w:rsidP="009B10C1">
      <w:pPr>
        <w:pStyle w:val="a7"/>
        <w:spacing w:line="269" w:lineRule="auto"/>
        <w:rPr>
          <w:rtl/>
        </w:rPr>
      </w:pPr>
    </w:p>
    <w:p w14:paraId="02295EAC" w14:textId="77777777" w:rsidR="003528F0" w:rsidRPr="00524752" w:rsidRDefault="003528F0" w:rsidP="009B10C1">
      <w:pPr>
        <w:spacing w:line="269" w:lineRule="auto"/>
        <w:rPr>
          <w:b/>
          <w:bCs/>
          <w:rtl/>
        </w:rPr>
      </w:pPr>
      <w:r w:rsidRPr="00F546DA">
        <w:rPr>
          <w:rFonts w:hint="eastAsia"/>
          <w:b/>
          <w:bCs/>
          <w:rtl/>
        </w:rPr>
        <w:t>מהלוח</w:t>
      </w:r>
      <w:r w:rsidRPr="00F546DA">
        <w:rPr>
          <w:b/>
          <w:bCs/>
          <w:rtl/>
        </w:rPr>
        <w:t xml:space="preserve"> עולה כי עיריית </w:t>
      </w:r>
      <w:r w:rsidRPr="00524752">
        <w:rPr>
          <w:rFonts w:hint="cs"/>
          <w:b/>
          <w:bCs/>
          <w:rtl/>
        </w:rPr>
        <w:t>טבריה</w:t>
      </w:r>
      <w:r w:rsidRPr="00F546DA">
        <w:rPr>
          <w:b/>
          <w:bCs/>
          <w:rtl/>
        </w:rPr>
        <w:t xml:space="preserve"> אינה מאפשרת לפסיכולוגים בשפ"ח גמישות בהחתמת כרטיס נוכחות, והם נדרשים להגיע למשרדי השפ"ח לצורך כך. העיריות </w:t>
      </w:r>
      <w:r w:rsidRPr="00524752">
        <w:rPr>
          <w:rFonts w:hint="cs"/>
          <w:b/>
          <w:bCs/>
          <w:rtl/>
        </w:rPr>
        <w:t xml:space="preserve">אשקלון, טייבה, לוד </w:t>
      </w:r>
      <w:r w:rsidRPr="00524752">
        <w:rPr>
          <w:rFonts w:hint="eastAsia"/>
          <w:b/>
          <w:bCs/>
          <w:rtl/>
        </w:rPr>
        <w:t>ו</w:t>
      </w:r>
      <w:r w:rsidRPr="00524752">
        <w:rPr>
          <w:rFonts w:hint="cs"/>
          <w:b/>
          <w:bCs/>
          <w:rtl/>
        </w:rPr>
        <w:t xml:space="preserve">נתניה והמועצות האזוריות אשכול </w:t>
      </w:r>
      <w:r w:rsidRPr="00524752">
        <w:rPr>
          <w:rFonts w:hint="eastAsia"/>
          <w:b/>
          <w:bCs/>
          <w:rtl/>
        </w:rPr>
        <w:t>ומטה</w:t>
      </w:r>
      <w:r w:rsidRPr="00524752">
        <w:rPr>
          <w:b/>
          <w:bCs/>
          <w:rtl/>
        </w:rPr>
        <w:t xml:space="preserve"> </w:t>
      </w:r>
      <w:r w:rsidRPr="00524752">
        <w:rPr>
          <w:rFonts w:hint="eastAsia"/>
          <w:b/>
          <w:bCs/>
          <w:rtl/>
        </w:rPr>
        <w:t>אשר</w:t>
      </w:r>
      <w:r w:rsidRPr="00524752">
        <w:rPr>
          <w:rFonts w:hint="cs"/>
          <w:b/>
          <w:bCs/>
          <w:rtl/>
        </w:rPr>
        <w:t xml:space="preserve"> מאפשרות לפסיכולוגים בשפ"ח גמישות בהחתמת כרטיס נוכחות שלא במשרדי השפ"ח</w:t>
      </w:r>
      <w:r>
        <w:rPr>
          <w:rFonts w:hint="cs"/>
          <w:b/>
          <w:bCs/>
          <w:rtl/>
        </w:rPr>
        <w:t>,</w:t>
      </w:r>
      <w:r w:rsidRPr="00524752">
        <w:rPr>
          <w:rFonts w:hint="cs"/>
          <w:b/>
          <w:bCs/>
          <w:rtl/>
        </w:rPr>
        <w:t xml:space="preserve"> באמצעות </w:t>
      </w:r>
      <w:r w:rsidRPr="00524752">
        <w:rPr>
          <w:rFonts w:hint="eastAsia"/>
          <w:b/>
          <w:bCs/>
          <w:sz w:val="24"/>
          <w:rtl/>
        </w:rPr>
        <w:t>יישומון</w:t>
      </w:r>
      <w:r w:rsidRPr="00524752">
        <w:rPr>
          <w:rFonts w:hint="cs"/>
          <w:b/>
          <w:bCs/>
          <w:sz w:val="22"/>
          <w:szCs w:val="22"/>
          <w:rtl/>
        </w:rPr>
        <w:t xml:space="preserve"> </w:t>
      </w:r>
      <w:r w:rsidRPr="00524752">
        <w:rPr>
          <w:rFonts w:hint="cs"/>
          <w:b/>
          <w:bCs/>
          <w:rtl/>
        </w:rPr>
        <w:t>או החתמה ידנית.</w:t>
      </w:r>
    </w:p>
    <w:p w14:paraId="08219C24" w14:textId="77777777" w:rsidR="003528F0" w:rsidRDefault="003528F0" w:rsidP="009B10C1">
      <w:pPr>
        <w:pStyle w:val="a7"/>
        <w:spacing w:line="269" w:lineRule="auto"/>
        <w:rPr>
          <w:rtl/>
        </w:rPr>
      </w:pPr>
    </w:p>
    <w:p w14:paraId="0C6FD8A4" w14:textId="77777777" w:rsidR="003528F0" w:rsidRDefault="003528F0" w:rsidP="009B10C1">
      <w:pPr>
        <w:spacing w:line="269" w:lineRule="auto"/>
        <w:rPr>
          <w:b/>
          <w:bCs/>
          <w:rtl/>
        </w:rPr>
      </w:pPr>
      <w:r>
        <w:rPr>
          <w:rFonts w:hint="cs"/>
          <w:b/>
          <w:bCs/>
          <w:rtl/>
        </w:rPr>
        <w:t>מהאמור עולה כי</w:t>
      </w:r>
      <w:r w:rsidRPr="006D56BC">
        <w:rPr>
          <w:rFonts w:hint="cs"/>
          <w:b/>
          <w:bCs/>
          <w:rtl/>
        </w:rPr>
        <w:t xml:space="preserve"> קיימת מודעות בקרב הרשויות המקומיות </w:t>
      </w:r>
      <w:r>
        <w:rPr>
          <w:rFonts w:hint="cs"/>
          <w:b/>
          <w:bCs/>
          <w:rtl/>
        </w:rPr>
        <w:t xml:space="preserve">שנבדקו </w:t>
      </w:r>
      <w:r w:rsidRPr="006D56BC">
        <w:rPr>
          <w:rFonts w:hint="cs"/>
          <w:b/>
          <w:bCs/>
          <w:rtl/>
        </w:rPr>
        <w:t xml:space="preserve">בדבר הצורך בגמישות בהחתמת כרטיס הנוכחות </w:t>
      </w:r>
      <w:r>
        <w:rPr>
          <w:rFonts w:hint="cs"/>
          <w:b/>
          <w:bCs/>
          <w:rtl/>
        </w:rPr>
        <w:t>מחוץ ל</w:t>
      </w:r>
      <w:r w:rsidRPr="006D56BC">
        <w:rPr>
          <w:rFonts w:hint="cs"/>
          <w:b/>
          <w:bCs/>
          <w:rtl/>
        </w:rPr>
        <w:t xml:space="preserve">משרדי השפ"ח </w:t>
      </w:r>
      <w:r>
        <w:rPr>
          <w:rFonts w:hint="cs"/>
          <w:b/>
          <w:bCs/>
          <w:rtl/>
        </w:rPr>
        <w:t>במגוון אמצעים. עם זאת, עיריית טבריה אינה משתמשת באמצעים חלופיים להחתמת הכרטיס, העשויים להקל על תהליך ההחתמה ולייעל בכך את זמן עבודתו של הפסיכולוג החינוכי.</w:t>
      </w:r>
    </w:p>
    <w:p w14:paraId="39D6C198" w14:textId="77777777" w:rsidR="003528F0" w:rsidRDefault="003528F0" w:rsidP="009B10C1">
      <w:pPr>
        <w:pStyle w:val="a7"/>
        <w:spacing w:line="269" w:lineRule="auto"/>
        <w:rPr>
          <w:rtl/>
        </w:rPr>
      </w:pPr>
    </w:p>
    <w:p w14:paraId="7ECDAD60" w14:textId="77777777" w:rsidR="003528F0" w:rsidRPr="0039724F" w:rsidRDefault="003528F0" w:rsidP="009B10C1">
      <w:pPr>
        <w:spacing w:line="269" w:lineRule="auto"/>
        <w:rPr>
          <w:rtl/>
        </w:rPr>
      </w:pPr>
      <w:r>
        <w:rPr>
          <w:rFonts w:hint="cs"/>
          <w:rtl/>
        </w:rPr>
        <w:t xml:space="preserve">עיריית </w:t>
      </w:r>
      <w:r w:rsidRPr="00D40C9F">
        <w:rPr>
          <w:rFonts w:hint="cs"/>
          <w:b/>
          <w:bCs/>
          <w:rtl/>
        </w:rPr>
        <w:t>לוד</w:t>
      </w:r>
      <w:r>
        <w:rPr>
          <w:rFonts w:hint="cs"/>
          <w:rtl/>
        </w:rPr>
        <w:t xml:space="preserve"> השיבה למשרד מבקר המדינה כי הגמישות </w:t>
      </w:r>
      <w:r w:rsidRPr="00D40C9F">
        <w:rPr>
          <w:rtl/>
        </w:rPr>
        <w:t>בהחתמת כרטיס הנוכחות מחוץ למשרדי השפ"ח</w:t>
      </w:r>
      <w:r>
        <w:rPr>
          <w:rFonts w:hint="cs"/>
          <w:rtl/>
        </w:rPr>
        <w:t xml:space="preserve"> אינה אפשרית עוד לעובדי השפ"ח.</w:t>
      </w:r>
    </w:p>
    <w:p w14:paraId="338127EC" w14:textId="77777777" w:rsidR="003528F0" w:rsidRDefault="003528F0" w:rsidP="009B10C1">
      <w:pPr>
        <w:pStyle w:val="a7"/>
        <w:spacing w:line="269" w:lineRule="auto"/>
        <w:rPr>
          <w:rtl/>
        </w:rPr>
      </w:pPr>
    </w:p>
    <w:p w14:paraId="7CE55FDF" w14:textId="77777777" w:rsidR="003528F0" w:rsidRDefault="003528F0" w:rsidP="009B10C1">
      <w:pPr>
        <w:spacing w:line="269" w:lineRule="auto"/>
        <w:rPr>
          <w:b/>
          <w:bCs/>
          <w:rtl/>
        </w:rPr>
      </w:pPr>
      <w:r>
        <w:rPr>
          <w:rFonts w:hint="cs"/>
          <w:b/>
          <w:bCs/>
          <w:rtl/>
        </w:rPr>
        <w:t xml:space="preserve">משרד מבקר המדינה מציין לטובה את </w:t>
      </w:r>
      <w:r w:rsidRPr="00CC2944">
        <w:rPr>
          <w:b/>
          <w:bCs/>
          <w:rtl/>
        </w:rPr>
        <w:t xml:space="preserve">עיריות אשקלון, טייבה ונתניה והמועצות האזוריות אשכול ומטה אשר </w:t>
      </w:r>
      <w:r>
        <w:rPr>
          <w:rFonts w:hint="cs"/>
          <w:b/>
          <w:bCs/>
          <w:rtl/>
        </w:rPr>
        <w:t xml:space="preserve">על מתן גמישות לפסיכולוגים החינוכיים בהחתמת כרטיס הנוכחות. משרד מבקר המדינה ממליץ לעיריות טבריה ולוד לבחון לאפשר </w:t>
      </w:r>
      <w:r w:rsidRPr="00CC2944">
        <w:rPr>
          <w:b/>
          <w:bCs/>
          <w:rtl/>
        </w:rPr>
        <w:t>גמישות לפסיכולוגים החינוכיים בהחתמת כרטיס הנוכחות</w:t>
      </w:r>
      <w:r>
        <w:rPr>
          <w:rFonts w:hint="cs"/>
          <w:b/>
          <w:bCs/>
          <w:rtl/>
        </w:rPr>
        <w:t xml:space="preserve"> מחוץ ל</w:t>
      </w:r>
      <w:r w:rsidRPr="006D56BC">
        <w:rPr>
          <w:rFonts w:hint="cs"/>
          <w:b/>
          <w:bCs/>
          <w:rtl/>
        </w:rPr>
        <w:t xml:space="preserve">משרד </w:t>
      </w:r>
      <w:r>
        <w:rPr>
          <w:rFonts w:hint="cs"/>
          <w:b/>
          <w:bCs/>
          <w:rtl/>
        </w:rPr>
        <w:t>ה</w:t>
      </w:r>
      <w:r w:rsidRPr="006D56BC">
        <w:rPr>
          <w:rFonts w:hint="cs"/>
          <w:b/>
          <w:bCs/>
          <w:rtl/>
        </w:rPr>
        <w:t>שפ"ח</w:t>
      </w:r>
      <w:r>
        <w:rPr>
          <w:rFonts w:hint="cs"/>
          <w:b/>
          <w:bCs/>
          <w:rtl/>
        </w:rPr>
        <w:t>.</w:t>
      </w:r>
    </w:p>
    <w:p w14:paraId="069BF7BC" w14:textId="77777777" w:rsidR="003528F0" w:rsidRPr="006D56BC" w:rsidRDefault="003528F0" w:rsidP="009B10C1">
      <w:pPr>
        <w:spacing w:line="269" w:lineRule="auto"/>
        <w:rPr>
          <w:b/>
          <w:bCs/>
          <w:rtl/>
        </w:rPr>
      </w:pPr>
    </w:p>
    <w:p w14:paraId="287B9561" w14:textId="77777777" w:rsidR="003528F0" w:rsidRPr="008C02A3" w:rsidRDefault="003528F0" w:rsidP="009B10C1">
      <w:pPr>
        <w:spacing w:line="269" w:lineRule="auto"/>
        <w:jc w:val="center"/>
        <w:rPr>
          <w:rFonts w:ascii="Arial" w:hAnsi="Arial" w:cs="Arial"/>
          <w:sz w:val="36"/>
          <w:rtl/>
        </w:rPr>
      </w:pPr>
      <w:bookmarkStart w:id="116" w:name="_Hlk169605687"/>
      <w:r>
        <w:rPr>
          <w:rFonts w:ascii="Segoe UI Symbol" w:hAnsi="Segoe UI Symbol" w:cs="Segoe UI Symbol" w:hint="cs"/>
          <w:sz w:val="36"/>
          <w:rtl/>
        </w:rPr>
        <w:t>✰</w:t>
      </w:r>
    </w:p>
    <w:bookmarkEnd w:id="116"/>
    <w:p w14:paraId="281E78EA" w14:textId="77777777" w:rsidR="003528F0" w:rsidRDefault="003528F0" w:rsidP="009B10C1">
      <w:pPr>
        <w:pStyle w:val="a7"/>
        <w:spacing w:line="269" w:lineRule="auto"/>
        <w:rPr>
          <w:rtl/>
        </w:rPr>
      </w:pPr>
    </w:p>
    <w:p w14:paraId="34117835" w14:textId="77777777" w:rsidR="003528F0" w:rsidRPr="004D094B" w:rsidRDefault="003528F0" w:rsidP="009B10C1">
      <w:pPr>
        <w:spacing w:line="269" w:lineRule="auto"/>
        <w:rPr>
          <w:b/>
          <w:bCs/>
          <w:rtl/>
        </w:rPr>
      </w:pPr>
      <w:r w:rsidRPr="004D094B">
        <w:rPr>
          <w:rFonts w:hint="cs"/>
          <w:b/>
          <w:bCs/>
          <w:rtl/>
        </w:rPr>
        <w:t>מהאמור עולה כי קיימת שונות בתנאי העבודה בשפ"חים</w:t>
      </w:r>
      <w:r>
        <w:rPr>
          <w:rFonts w:hint="cs"/>
          <w:b/>
          <w:bCs/>
          <w:rtl/>
        </w:rPr>
        <w:t xml:space="preserve">, שמקורה בהיקף המשאבים שמשקיעות הרשויות המקומיות בשפ"חים ובגמישות שהן מאפשרות בתנאי ההעסקה של הפסיכולוגים בשפ"ח. </w:t>
      </w:r>
      <w:r w:rsidRPr="004D094B">
        <w:rPr>
          <w:rFonts w:hint="cs"/>
          <w:b/>
          <w:bCs/>
          <w:rtl/>
        </w:rPr>
        <w:t>שונות</w:t>
      </w:r>
      <w:r>
        <w:rPr>
          <w:rFonts w:hint="cs"/>
          <w:b/>
          <w:bCs/>
          <w:rtl/>
        </w:rPr>
        <w:t xml:space="preserve"> זו באה </w:t>
      </w:r>
      <w:r w:rsidRPr="004D094B">
        <w:rPr>
          <w:rFonts w:hint="cs"/>
          <w:b/>
          <w:bCs/>
          <w:rtl/>
        </w:rPr>
        <w:t xml:space="preserve">לידי ביטוי הן ברשויות </w:t>
      </w:r>
      <w:r>
        <w:rPr>
          <w:rFonts w:hint="cs"/>
          <w:b/>
          <w:bCs/>
          <w:rtl/>
        </w:rPr>
        <w:t>ש</w:t>
      </w:r>
      <w:r w:rsidRPr="004D094B">
        <w:rPr>
          <w:rFonts w:hint="cs"/>
          <w:b/>
          <w:bCs/>
          <w:rtl/>
        </w:rPr>
        <w:t>בהן נעשתה ביקורת העומק והן ברמה הארצית</w:t>
      </w:r>
      <w:r>
        <w:rPr>
          <w:rFonts w:hint="cs"/>
          <w:b/>
          <w:bCs/>
          <w:rtl/>
        </w:rPr>
        <w:t>,</w:t>
      </w:r>
      <w:r w:rsidRPr="004D094B">
        <w:rPr>
          <w:rFonts w:hint="cs"/>
          <w:b/>
          <w:bCs/>
          <w:rtl/>
        </w:rPr>
        <w:t xml:space="preserve"> כפי שעולה </w:t>
      </w:r>
      <w:bookmarkStart w:id="117" w:name="_Hlk201740004"/>
      <w:r w:rsidRPr="004D094B">
        <w:rPr>
          <w:rFonts w:hint="cs"/>
          <w:b/>
          <w:bCs/>
          <w:rtl/>
        </w:rPr>
        <w:t>מתשובות מנהלי השפ"חים ל</w:t>
      </w:r>
      <w:r>
        <w:rPr>
          <w:rFonts w:hint="cs"/>
          <w:b/>
          <w:bCs/>
          <w:rtl/>
        </w:rPr>
        <w:t>סקר</w:t>
      </w:r>
      <w:r w:rsidRPr="004D094B">
        <w:rPr>
          <w:rFonts w:hint="cs"/>
          <w:b/>
          <w:bCs/>
          <w:rtl/>
        </w:rPr>
        <w:t xml:space="preserve"> שהועבר </w:t>
      </w:r>
      <w:r>
        <w:rPr>
          <w:rFonts w:hint="cs"/>
          <w:b/>
          <w:bCs/>
          <w:rtl/>
        </w:rPr>
        <w:t>במסגרת ה</w:t>
      </w:r>
      <w:r w:rsidRPr="004D094B">
        <w:rPr>
          <w:rFonts w:hint="cs"/>
          <w:b/>
          <w:bCs/>
          <w:rtl/>
        </w:rPr>
        <w:t>ביקורת</w:t>
      </w:r>
      <w:bookmarkEnd w:id="117"/>
      <w:r w:rsidRPr="004D094B">
        <w:rPr>
          <w:rFonts w:hint="cs"/>
          <w:b/>
          <w:bCs/>
          <w:rtl/>
        </w:rPr>
        <w:t>.</w:t>
      </w:r>
    </w:p>
    <w:p w14:paraId="1D3D62DF" w14:textId="77777777" w:rsidR="003528F0" w:rsidRDefault="003528F0" w:rsidP="009B10C1">
      <w:pPr>
        <w:pStyle w:val="a7"/>
        <w:spacing w:line="269" w:lineRule="auto"/>
        <w:rPr>
          <w:rtl/>
        </w:rPr>
      </w:pPr>
    </w:p>
    <w:p w14:paraId="5706C1C7" w14:textId="77777777" w:rsidR="003528F0" w:rsidRDefault="003528F0" w:rsidP="009B10C1">
      <w:pPr>
        <w:spacing w:line="269" w:lineRule="auto"/>
        <w:rPr>
          <w:b/>
          <w:bCs/>
          <w:rtl/>
        </w:rPr>
      </w:pPr>
      <w:r w:rsidRPr="00AF1844">
        <w:rPr>
          <w:rFonts w:hint="cs"/>
          <w:b/>
          <w:bCs/>
          <w:rtl/>
        </w:rPr>
        <w:t>מ</w:t>
      </w:r>
      <w:r>
        <w:rPr>
          <w:rFonts w:hint="cs"/>
          <w:b/>
          <w:bCs/>
          <w:rtl/>
        </w:rPr>
        <w:t>שרד מבקר המדינה ממליץ לעיריות אשקלון, טבריה, טייבה, לוד ונתניה ולמועצות האזוריות אשכול ומטה אשר לבצע</w:t>
      </w:r>
      <w:r w:rsidRPr="00AF1844">
        <w:rPr>
          <w:b/>
          <w:bCs/>
          <w:rtl/>
        </w:rPr>
        <w:t xml:space="preserve"> מיפוי של</w:t>
      </w:r>
      <w:r>
        <w:rPr>
          <w:rFonts w:hint="cs"/>
          <w:b/>
          <w:bCs/>
          <w:rtl/>
        </w:rPr>
        <w:t xml:space="preserve"> תנאי העסקתם</w:t>
      </w:r>
      <w:r w:rsidRPr="00AF1844">
        <w:rPr>
          <w:b/>
          <w:bCs/>
          <w:rtl/>
        </w:rPr>
        <w:t xml:space="preserve"> </w:t>
      </w:r>
      <w:r>
        <w:rPr>
          <w:rFonts w:hint="cs"/>
          <w:b/>
          <w:bCs/>
          <w:rtl/>
        </w:rPr>
        <w:t xml:space="preserve">של </w:t>
      </w:r>
      <w:r w:rsidRPr="00AF1844">
        <w:rPr>
          <w:b/>
          <w:bCs/>
          <w:rtl/>
        </w:rPr>
        <w:t xml:space="preserve">כלל הפסיכולוגים </w:t>
      </w:r>
      <w:r w:rsidRPr="00AF1844">
        <w:rPr>
          <w:rFonts w:hint="cs"/>
          <w:b/>
          <w:bCs/>
          <w:rtl/>
        </w:rPr>
        <w:t>בשפ</w:t>
      </w:r>
      <w:r w:rsidRPr="00AF1844">
        <w:rPr>
          <w:b/>
          <w:bCs/>
          <w:rtl/>
        </w:rPr>
        <w:t>"ח</w:t>
      </w:r>
      <w:r>
        <w:rPr>
          <w:rFonts w:hint="cs"/>
          <w:b/>
          <w:bCs/>
          <w:rtl/>
        </w:rPr>
        <w:t xml:space="preserve"> </w:t>
      </w:r>
      <w:r w:rsidRPr="00AF1844">
        <w:rPr>
          <w:b/>
          <w:bCs/>
          <w:rtl/>
        </w:rPr>
        <w:t>על בסיס ה</w:t>
      </w:r>
      <w:r w:rsidRPr="00AF1844">
        <w:rPr>
          <w:rFonts w:hint="cs"/>
          <w:b/>
          <w:bCs/>
          <w:rtl/>
        </w:rPr>
        <w:t>גדרת</w:t>
      </w:r>
      <w:r w:rsidRPr="00AF1844">
        <w:rPr>
          <w:b/>
          <w:bCs/>
          <w:rtl/>
        </w:rPr>
        <w:t xml:space="preserve"> </w:t>
      </w:r>
      <w:r w:rsidRPr="00AF1844">
        <w:rPr>
          <w:b/>
          <w:bCs/>
          <w:rtl/>
        </w:rPr>
        <w:lastRenderedPageBreak/>
        <w:t>תפקידם</w:t>
      </w:r>
      <w:r>
        <w:rPr>
          <w:rFonts w:hint="cs"/>
          <w:b/>
          <w:bCs/>
          <w:rtl/>
        </w:rPr>
        <w:t xml:space="preserve"> ומעמדם המקצועי</w:t>
      </w:r>
      <w:r w:rsidRPr="00AF1844">
        <w:rPr>
          <w:b/>
          <w:bCs/>
          <w:rtl/>
        </w:rPr>
        <w:t xml:space="preserve">, </w:t>
      </w:r>
      <w:r w:rsidRPr="00AF1844">
        <w:rPr>
          <w:rFonts w:hint="cs"/>
          <w:b/>
          <w:bCs/>
          <w:rtl/>
        </w:rPr>
        <w:t>היקף</w:t>
      </w:r>
      <w:r w:rsidRPr="00AF1844">
        <w:rPr>
          <w:b/>
          <w:bCs/>
          <w:rtl/>
        </w:rPr>
        <w:t xml:space="preserve"> </w:t>
      </w:r>
      <w:r w:rsidRPr="00AF1844">
        <w:rPr>
          <w:rFonts w:hint="cs"/>
          <w:b/>
          <w:bCs/>
          <w:rtl/>
        </w:rPr>
        <w:t>משרתם</w:t>
      </w:r>
      <w:r>
        <w:rPr>
          <w:rFonts w:hint="cs"/>
          <w:b/>
          <w:bCs/>
          <w:rtl/>
        </w:rPr>
        <w:t xml:space="preserve">, הוותק במקום העבודה, הזמינות הנדרשת מהם </w:t>
      </w:r>
      <w:r w:rsidRPr="00AF1844">
        <w:rPr>
          <w:rFonts w:hint="cs"/>
          <w:b/>
          <w:bCs/>
          <w:rtl/>
        </w:rPr>
        <w:t>והמשימות</w:t>
      </w:r>
      <w:r w:rsidRPr="00AF1844">
        <w:rPr>
          <w:b/>
          <w:bCs/>
          <w:rtl/>
        </w:rPr>
        <w:t xml:space="preserve"> </w:t>
      </w:r>
      <w:r w:rsidRPr="00AF1844">
        <w:rPr>
          <w:rFonts w:hint="cs"/>
          <w:b/>
          <w:bCs/>
          <w:rtl/>
        </w:rPr>
        <w:t>המוטלות</w:t>
      </w:r>
      <w:r w:rsidRPr="00AF1844">
        <w:rPr>
          <w:b/>
          <w:bCs/>
          <w:rtl/>
        </w:rPr>
        <w:t xml:space="preserve"> </w:t>
      </w:r>
      <w:r w:rsidRPr="00AF1844">
        <w:rPr>
          <w:rFonts w:hint="cs"/>
          <w:b/>
          <w:bCs/>
          <w:rtl/>
        </w:rPr>
        <w:t>עליהם</w:t>
      </w:r>
      <w:r>
        <w:rPr>
          <w:rFonts w:hint="cs"/>
          <w:b/>
          <w:bCs/>
          <w:rtl/>
        </w:rPr>
        <w:t xml:space="preserve">. </w:t>
      </w:r>
      <w:r w:rsidRPr="00C92421">
        <w:rPr>
          <w:b/>
          <w:bCs/>
          <w:rtl/>
        </w:rPr>
        <w:t xml:space="preserve">מיפוי </w:t>
      </w:r>
      <w:r>
        <w:rPr>
          <w:rFonts w:hint="cs"/>
          <w:b/>
          <w:bCs/>
          <w:rtl/>
        </w:rPr>
        <w:t xml:space="preserve">זה ישמש בסיס </w:t>
      </w:r>
      <w:r w:rsidRPr="00C92421">
        <w:rPr>
          <w:rFonts w:hint="eastAsia"/>
          <w:b/>
          <w:bCs/>
          <w:rtl/>
        </w:rPr>
        <w:t>לבח</w:t>
      </w:r>
      <w:r>
        <w:rPr>
          <w:rFonts w:hint="cs"/>
          <w:b/>
          <w:bCs/>
          <w:rtl/>
        </w:rPr>
        <w:t>ינת</w:t>
      </w:r>
      <w:r w:rsidRPr="00C92421">
        <w:rPr>
          <w:b/>
          <w:bCs/>
          <w:rtl/>
        </w:rPr>
        <w:t xml:space="preserve"> </w:t>
      </w:r>
      <w:r w:rsidRPr="00C92421">
        <w:rPr>
          <w:rFonts w:hint="eastAsia"/>
          <w:b/>
          <w:bCs/>
          <w:rtl/>
        </w:rPr>
        <w:t>התאמת</w:t>
      </w:r>
      <w:r w:rsidRPr="00C92421">
        <w:rPr>
          <w:b/>
          <w:bCs/>
          <w:rtl/>
        </w:rPr>
        <w:t xml:space="preserve"> תנאי עבודתם של הפסיכולוגים להיקפי העבודה</w:t>
      </w:r>
      <w:r>
        <w:rPr>
          <w:rFonts w:hint="cs"/>
          <w:b/>
          <w:bCs/>
          <w:rtl/>
        </w:rPr>
        <w:t xml:space="preserve"> המוטלים עליהם</w:t>
      </w:r>
      <w:r w:rsidRPr="00C92421">
        <w:rPr>
          <w:b/>
          <w:bCs/>
          <w:rtl/>
        </w:rPr>
        <w:t xml:space="preserve"> ו</w:t>
      </w:r>
      <w:r>
        <w:rPr>
          <w:rFonts w:hint="cs"/>
          <w:b/>
          <w:bCs/>
          <w:rtl/>
        </w:rPr>
        <w:t>ל</w:t>
      </w:r>
      <w:r w:rsidRPr="00C92421">
        <w:rPr>
          <w:b/>
          <w:bCs/>
          <w:rtl/>
        </w:rPr>
        <w:t xml:space="preserve">משימות </w:t>
      </w:r>
      <w:r w:rsidRPr="00C92421">
        <w:rPr>
          <w:rFonts w:hint="eastAsia"/>
          <w:b/>
          <w:bCs/>
          <w:rtl/>
        </w:rPr>
        <w:t>שבתחום</w:t>
      </w:r>
      <w:r w:rsidRPr="00C92421">
        <w:rPr>
          <w:b/>
          <w:bCs/>
          <w:rtl/>
        </w:rPr>
        <w:t xml:space="preserve"> </w:t>
      </w:r>
      <w:r w:rsidRPr="00C92421">
        <w:rPr>
          <w:rFonts w:hint="eastAsia"/>
          <w:b/>
          <w:bCs/>
          <w:rtl/>
        </w:rPr>
        <w:t>אחריותם</w:t>
      </w:r>
      <w:r>
        <w:rPr>
          <w:rFonts w:hint="cs"/>
          <w:b/>
          <w:bCs/>
          <w:rtl/>
        </w:rPr>
        <w:t xml:space="preserve"> ויאפשר את הצפת הפערים בין התנאים לדרישות התפקיד, אם קיימים.</w:t>
      </w:r>
      <w:r w:rsidRPr="00C92421">
        <w:rPr>
          <w:b/>
          <w:bCs/>
          <w:rtl/>
        </w:rPr>
        <w:t xml:space="preserve"> </w:t>
      </w:r>
      <w:r>
        <w:rPr>
          <w:rFonts w:hint="cs"/>
          <w:b/>
          <w:bCs/>
          <w:rtl/>
        </w:rPr>
        <w:t>מומלץ לרשויות המקומיות לפעול לצמצום הפערים העולים מבדיקה זו ולהקצות משאבים נוספים לצורך הפעלת השירות הפסיכולוגי-חינוכי,</w:t>
      </w:r>
      <w:r w:rsidRPr="00C92421">
        <w:rPr>
          <w:b/>
          <w:bCs/>
          <w:rtl/>
        </w:rPr>
        <w:t xml:space="preserve"> </w:t>
      </w:r>
      <w:r>
        <w:rPr>
          <w:rFonts w:hint="cs"/>
          <w:b/>
          <w:bCs/>
          <w:rtl/>
        </w:rPr>
        <w:t>בהלימה למשימותיהם ולעבודתם בפועל של הפסיכולוגים בשפ"ח.</w:t>
      </w:r>
    </w:p>
    <w:p w14:paraId="3944D50C" w14:textId="77777777" w:rsidR="003528F0" w:rsidRDefault="003528F0" w:rsidP="009B10C1">
      <w:pPr>
        <w:spacing w:line="269" w:lineRule="auto"/>
        <w:rPr>
          <w:b/>
          <w:bCs/>
          <w:rtl/>
        </w:rPr>
      </w:pPr>
    </w:p>
    <w:p w14:paraId="20ADFA76" w14:textId="77777777" w:rsidR="003528F0" w:rsidRDefault="003528F0" w:rsidP="009B10C1">
      <w:pPr>
        <w:pStyle w:val="31"/>
        <w:spacing w:before="0" w:line="269" w:lineRule="auto"/>
        <w:rPr>
          <w:rtl/>
        </w:rPr>
      </w:pPr>
      <w:bookmarkStart w:id="118" w:name="_Toc203041345"/>
      <w:bookmarkStart w:id="119" w:name="_Hlk193712958"/>
      <w:bookmarkStart w:id="120" w:name="_Toc203496639"/>
      <w:r>
        <w:rPr>
          <w:rFonts w:hint="cs"/>
          <w:rtl/>
        </w:rPr>
        <w:t>סביבת העבודה בשפ"חים</w:t>
      </w:r>
      <w:bookmarkEnd w:id="118"/>
      <w:bookmarkEnd w:id="120"/>
    </w:p>
    <w:bookmarkEnd w:id="119"/>
    <w:p w14:paraId="4D6E572F" w14:textId="77777777" w:rsidR="003528F0" w:rsidRDefault="003528F0" w:rsidP="009B10C1">
      <w:pPr>
        <w:pStyle w:val="a7"/>
        <w:spacing w:line="269" w:lineRule="auto"/>
        <w:rPr>
          <w:rtl/>
        </w:rPr>
      </w:pPr>
    </w:p>
    <w:p w14:paraId="1D138982" w14:textId="77777777" w:rsidR="003528F0" w:rsidRDefault="003528F0" w:rsidP="009B10C1">
      <w:pPr>
        <w:spacing w:line="269" w:lineRule="auto"/>
        <w:rPr>
          <w:rtl/>
        </w:rPr>
      </w:pPr>
      <w:r w:rsidRPr="006360C5">
        <w:rPr>
          <w:rFonts w:hint="cs"/>
          <w:rtl/>
        </w:rPr>
        <w:t>על פי תפיסת השירות ברשויות המקומיות של משרד הפנים,</w:t>
      </w:r>
      <w:r>
        <w:rPr>
          <w:rFonts w:hint="cs"/>
          <w:rtl/>
        </w:rPr>
        <w:t xml:space="preserve"> </w:t>
      </w:r>
      <w:r>
        <w:rPr>
          <w:rtl/>
        </w:rPr>
        <w:t xml:space="preserve">תכנון מבנה צריך לשרת </w:t>
      </w:r>
      <w:r>
        <w:rPr>
          <w:rFonts w:hint="cs"/>
          <w:rtl/>
        </w:rPr>
        <w:t>את ה</w:t>
      </w:r>
      <w:r>
        <w:rPr>
          <w:rtl/>
        </w:rPr>
        <w:t>פעילות המתקיימת בו</w:t>
      </w:r>
      <w:r w:rsidRPr="000354D1">
        <w:rPr>
          <w:rtl/>
        </w:rPr>
        <w:t xml:space="preserve"> </w:t>
      </w:r>
      <w:r>
        <w:rPr>
          <w:rtl/>
        </w:rPr>
        <w:t>ולתמוך</w:t>
      </w:r>
      <w:r>
        <w:rPr>
          <w:rFonts w:hint="cs"/>
          <w:rtl/>
        </w:rPr>
        <w:t xml:space="preserve"> בה</w:t>
      </w:r>
      <w:r>
        <w:rPr>
          <w:rtl/>
        </w:rPr>
        <w:t xml:space="preserve">. </w:t>
      </w:r>
      <w:r>
        <w:rPr>
          <w:rFonts w:hint="cs"/>
          <w:rtl/>
        </w:rPr>
        <w:t>הסביבה הפיזית שבה מתקיימת הפעילות מעצבת את האופן שבו מקבל השירות תופס את הגורם שמעניק לו אותו ואת השירות עצמו. סביבה זו</w:t>
      </w:r>
      <w:r>
        <w:rPr>
          <w:rtl/>
        </w:rPr>
        <w:t xml:space="preserve"> משפיע</w:t>
      </w:r>
      <w:r>
        <w:rPr>
          <w:rFonts w:hint="cs"/>
          <w:rtl/>
        </w:rPr>
        <w:t>ה</w:t>
      </w:r>
      <w:r>
        <w:rPr>
          <w:rtl/>
        </w:rPr>
        <w:t xml:space="preserve"> גם על חווי</w:t>
      </w:r>
      <w:r>
        <w:rPr>
          <w:rFonts w:hint="cs"/>
          <w:rtl/>
        </w:rPr>
        <w:t>י</w:t>
      </w:r>
      <w:r>
        <w:rPr>
          <w:rtl/>
        </w:rPr>
        <w:t>ת נותני השירות</w:t>
      </w:r>
      <w:r>
        <w:rPr>
          <w:rFonts w:hint="cs"/>
          <w:rtl/>
        </w:rPr>
        <w:t>,</w:t>
      </w:r>
      <w:r>
        <w:rPr>
          <w:rtl/>
        </w:rPr>
        <w:t xml:space="preserve"> על היכולת התפעולית לתת</w:t>
      </w:r>
      <w:r>
        <w:rPr>
          <w:rFonts w:hint="cs"/>
          <w:rtl/>
        </w:rPr>
        <w:t xml:space="preserve"> </w:t>
      </w:r>
      <w:r>
        <w:rPr>
          <w:rtl/>
        </w:rPr>
        <w:t>שירות יעיל ואפקטיבי</w:t>
      </w:r>
      <w:r>
        <w:rPr>
          <w:rFonts w:hint="cs"/>
          <w:rtl/>
        </w:rPr>
        <w:t>,</w:t>
      </w:r>
      <w:r>
        <w:rPr>
          <w:rtl/>
        </w:rPr>
        <w:t xml:space="preserve"> על תחושת הערך</w:t>
      </w:r>
      <w:r>
        <w:rPr>
          <w:rFonts w:hint="cs"/>
          <w:rtl/>
        </w:rPr>
        <w:t xml:space="preserve">, על </w:t>
      </w:r>
      <w:r>
        <w:rPr>
          <w:rtl/>
        </w:rPr>
        <w:t>הדימוי העצמי ו</w:t>
      </w:r>
      <w:r>
        <w:rPr>
          <w:rFonts w:hint="cs"/>
          <w:rtl/>
        </w:rPr>
        <w:t xml:space="preserve">על </w:t>
      </w:r>
      <w:r>
        <w:rPr>
          <w:rtl/>
        </w:rPr>
        <w:t>תפיסת הלקוח</w:t>
      </w:r>
      <w:r>
        <w:rPr>
          <w:rStyle w:val="af1"/>
          <w:rtl/>
        </w:rPr>
        <w:footnoteReference w:id="268"/>
      </w:r>
      <w:r>
        <w:rPr>
          <w:rtl/>
        </w:rPr>
        <w:t>.</w:t>
      </w:r>
      <w:r>
        <w:rPr>
          <w:rFonts w:hint="cs"/>
          <w:rtl/>
        </w:rPr>
        <w:t xml:space="preserve"> אם כך, תכנון והשקעה במרחב הפיזי שבו ניתן השירות, התאמתו לאופי השירות הניתן בו, תחזוקתו השוטפת וטיפוחו צפויים להשפיע באופן חיובי על נותן השירות ועל מקבלו כאחד.</w:t>
      </w:r>
    </w:p>
    <w:p w14:paraId="118EF521" w14:textId="77777777" w:rsidR="003528F0" w:rsidRDefault="003528F0" w:rsidP="009B10C1">
      <w:pPr>
        <w:spacing w:line="269" w:lineRule="auto"/>
        <w:rPr>
          <w:rtl/>
        </w:rPr>
      </w:pPr>
    </w:p>
    <w:p w14:paraId="345EAF9B" w14:textId="77777777" w:rsidR="003528F0" w:rsidRDefault="003528F0" w:rsidP="009B10C1">
      <w:pPr>
        <w:pStyle w:val="4"/>
        <w:spacing w:before="0" w:line="269" w:lineRule="auto"/>
        <w:rPr>
          <w:rtl/>
        </w:rPr>
      </w:pPr>
      <w:r>
        <w:rPr>
          <w:rFonts w:hint="cs"/>
          <w:rtl/>
        </w:rPr>
        <w:t xml:space="preserve">קביעת התנאים הפיזיים בשפ"חים </w:t>
      </w:r>
    </w:p>
    <w:p w14:paraId="2F83A520" w14:textId="77777777" w:rsidR="003528F0" w:rsidRDefault="003528F0" w:rsidP="009B10C1">
      <w:pPr>
        <w:pStyle w:val="a7"/>
        <w:spacing w:line="269" w:lineRule="auto"/>
        <w:rPr>
          <w:rtl/>
        </w:rPr>
      </w:pPr>
    </w:p>
    <w:p w14:paraId="686291F7" w14:textId="77777777" w:rsidR="003528F0" w:rsidRDefault="003528F0" w:rsidP="009B10C1">
      <w:pPr>
        <w:spacing w:line="269" w:lineRule="auto"/>
        <w:rPr>
          <w:rtl/>
        </w:rPr>
      </w:pPr>
      <w:r>
        <w:rPr>
          <w:rFonts w:hint="cs"/>
          <w:rtl/>
        </w:rPr>
        <w:t xml:space="preserve">כאמור, לצד המימון של חלק משכר הפסיכולוג ומתן תשלומים נוספים על פי החלטתה, </w:t>
      </w:r>
      <w:bookmarkStart w:id="121" w:name="_Hlk188174200"/>
      <w:r>
        <w:rPr>
          <w:rFonts w:hint="cs"/>
          <w:rtl/>
        </w:rPr>
        <w:t>רשות מקומית אחראית גם לסביבת העבודה בשפ"ח ולתנאים הפיזיים שבהם פועל הפסיכולוג החינוכי, שכן היא אחראית להקצאת מבנה לפעילות שפ"ח ולתחזוקתו.</w:t>
      </w:r>
    </w:p>
    <w:bookmarkEnd w:id="121"/>
    <w:p w14:paraId="2886ACAA" w14:textId="77777777" w:rsidR="003528F0" w:rsidRDefault="003528F0" w:rsidP="009B10C1">
      <w:pPr>
        <w:pStyle w:val="a7"/>
        <w:spacing w:line="269" w:lineRule="auto"/>
        <w:rPr>
          <w:rtl/>
        </w:rPr>
      </w:pPr>
    </w:p>
    <w:p w14:paraId="519AB9DE" w14:textId="77777777" w:rsidR="003528F0" w:rsidRPr="002646D5" w:rsidRDefault="003528F0" w:rsidP="009B10C1">
      <w:pPr>
        <w:spacing w:line="269" w:lineRule="auto"/>
        <w:rPr>
          <w:b/>
          <w:bCs/>
          <w:rtl/>
        </w:rPr>
      </w:pPr>
      <w:r w:rsidRPr="002646D5">
        <w:rPr>
          <w:rFonts w:hint="cs"/>
          <w:b/>
          <w:bCs/>
          <w:rtl/>
        </w:rPr>
        <w:t>נמצא כי</w:t>
      </w:r>
      <w:r>
        <w:rPr>
          <w:rFonts w:hint="cs"/>
          <w:b/>
          <w:bCs/>
          <w:rtl/>
        </w:rPr>
        <w:t xml:space="preserve"> משרד החינוך,</w:t>
      </w:r>
      <w:r w:rsidRPr="002646D5">
        <w:rPr>
          <w:rFonts w:hint="cs"/>
          <w:b/>
          <w:bCs/>
          <w:rtl/>
        </w:rPr>
        <w:t xml:space="preserve"> כגוף המאסדר את הפעלת השירותים הפסיכולוגים החינוכיים ברשויות המקומיות והמתקצב העיקרי שלהם, </w:t>
      </w:r>
      <w:r>
        <w:rPr>
          <w:rFonts w:hint="cs"/>
          <w:b/>
          <w:bCs/>
          <w:rtl/>
        </w:rPr>
        <w:t xml:space="preserve">לא גיבש הנחיות או המלצות </w:t>
      </w:r>
      <w:r w:rsidRPr="002646D5">
        <w:rPr>
          <w:rFonts w:hint="cs"/>
          <w:b/>
          <w:bCs/>
          <w:rtl/>
        </w:rPr>
        <w:t>לסביבת העבודה</w:t>
      </w:r>
      <w:r>
        <w:rPr>
          <w:rFonts w:hint="cs"/>
          <w:b/>
          <w:bCs/>
          <w:rtl/>
        </w:rPr>
        <w:t xml:space="preserve"> ולתנאי העבודה הפיזיים</w:t>
      </w:r>
      <w:r w:rsidRPr="002646D5">
        <w:rPr>
          <w:rFonts w:hint="cs"/>
          <w:b/>
          <w:bCs/>
          <w:rtl/>
        </w:rPr>
        <w:t xml:space="preserve"> בשפ"חים ו</w:t>
      </w:r>
      <w:r w:rsidRPr="002646D5">
        <w:rPr>
          <w:b/>
          <w:bCs/>
          <w:rtl/>
        </w:rPr>
        <w:t>למתן שירות</w:t>
      </w:r>
      <w:r w:rsidRPr="002646D5">
        <w:rPr>
          <w:rFonts w:hint="cs"/>
          <w:b/>
          <w:bCs/>
          <w:rtl/>
        </w:rPr>
        <w:t xml:space="preserve"> בהיבט הפיזי בהם.</w:t>
      </w:r>
    </w:p>
    <w:p w14:paraId="37D957C2" w14:textId="77777777" w:rsidR="003528F0" w:rsidRDefault="003528F0" w:rsidP="009B10C1">
      <w:pPr>
        <w:pStyle w:val="a7"/>
        <w:spacing w:line="269" w:lineRule="auto"/>
        <w:rPr>
          <w:rtl/>
        </w:rPr>
      </w:pPr>
    </w:p>
    <w:p w14:paraId="28088CB6" w14:textId="77777777" w:rsidR="003528F0" w:rsidRDefault="003528F0" w:rsidP="009B10C1">
      <w:pPr>
        <w:spacing w:line="269" w:lineRule="auto"/>
        <w:rPr>
          <w:rtl/>
        </w:rPr>
      </w:pPr>
      <w:r>
        <w:rPr>
          <w:rFonts w:hint="cs"/>
          <w:rtl/>
        </w:rPr>
        <w:t>על פי משרד החינוך, נושאים אלו הם באחריות הרשות המקומית, ועל כן הוא לא קבע הנחיות כאמור</w:t>
      </w:r>
      <w:r w:rsidRPr="001A5F51">
        <w:rPr>
          <w:rFonts w:hint="cs"/>
          <w:rtl/>
        </w:rPr>
        <w:t>.</w:t>
      </w:r>
    </w:p>
    <w:p w14:paraId="6B0AF6C9" w14:textId="77777777" w:rsidR="003528F0" w:rsidRDefault="003528F0" w:rsidP="009B10C1">
      <w:pPr>
        <w:pStyle w:val="a7"/>
        <w:spacing w:line="269" w:lineRule="auto"/>
        <w:rPr>
          <w:rtl/>
        </w:rPr>
      </w:pPr>
    </w:p>
    <w:p w14:paraId="1EAA609A" w14:textId="77777777" w:rsidR="003528F0" w:rsidRDefault="003528F0" w:rsidP="009B10C1">
      <w:pPr>
        <w:spacing w:line="269" w:lineRule="auto"/>
        <w:rPr>
          <w:rtl/>
        </w:rPr>
      </w:pPr>
      <w:r>
        <w:rPr>
          <w:rFonts w:hint="cs"/>
          <w:rtl/>
        </w:rPr>
        <w:t>לצד זאת, הועלה כי משרד הבריאות קבע בנוהל הכרה 2022 תקנים לגבי תנאים הפיזיים ולגבי מתקנים הנדרשים בשפ"ח לצורך ההכרה האמורה. משכך, בתנאים אלה מחויבים לעמוד השפ"חים שמעוניינים לקבל את ההכרה מטעם משרד הבריאות, ואילו שאר השפ"חים אינם מחויבים לפעול על פי תקנים אלה.</w:t>
      </w:r>
    </w:p>
    <w:p w14:paraId="0948B6DC" w14:textId="77777777" w:rsidR="003528F0" w:rsidRDefault="003528F0" w:rsidP="009B10C1">
      <w:pPr>
        <w:pStyle w:val="a7"/>
        <w:spacing w:line="269" w:lineRule="auto"/>
        <w:rPr>
          <w:rtl/>
        </w:rPr>
      </w:pPr>
    </w:p>
    <w:p w14:paraId="459BD144" w14:textId="77777777" w:rsidR="003528F0" w:rsidRDefault="003528F0" w:rsidP="009B10C1">
      <w:pPr>
        <w:spacing w:line="269" w:lineRule="auto"/>
        <w:rPr>
          <w:rtl/>
        </w:rPr>
      </w:pPr>
      <w:r>
        <w:rPr>
          <w:rFonts w:hint="cs"/>
          <w:rtl/>
        </w:rPr>
        <w:t xml:space="preserve">כמו כן, נוהל ההכרה 2022 כולל תנאים כלליים אחדים, ללא קביעה ברורה של תקנים. כך לדוגמה, בנוהל ההכרה נקבע כי </w:t>
      </w:r>
      <w:r>
        <w:rPr>
          <w:rFonts w:ascii="David" w:hint="cs"/>
          <w:sz w:val="24"/>
          <w:rtl/>
        </w:rPr>
        <w:t>במוסד מוכר להתמחות יהיו תנאים</w:t>
      </w:r>
      <w:r>
        <w:rPr>
          <w:rFonts w:ascii="David"/>
          <w:sz w:val="24"/>
          <w:rtl/>
        </w:rPr>
        <w:t xml:space="preserve"> </w:t>
      </w:r>
      <w:r>
        <w:rPr>
          <w:rFonts w:ascii="David" w:hint="cs"/>
          <w:sz w:val="24"/>
          <w:rtl/>
        </w:rPr>
        <w:t>פיזיים</w:t>
      </w:r>
      <w:r>
        <w:rPr>
          <w:rFonts w:ascii="David"/>
          <w:sz w:val="24"/>
          <w:rtl/>
        </w:rPr>
        <w:t xml:space="preserve"> </w:t>
      </w:r>
      <w:r>
        <w:rPr>
          <w:rFonts w:ascii="David" w:hint="cs"/>
          <w:sz w:val="24"/>
          <w:rtl/>
        </w:rPr>
        <w:t>המאפשרים</w:t>
      </w:r>
      <w:r>
        <w:rPr>
          <w:rFonts w:ascii="David"/>
          <w:sz w:val="24"/>
          <w:rtl/>
        </w:rPr>
        <w:t xml:space="preserve"> </w:t>
      </w:r>
      <w:r>
        <w:rPr>
          <w:rFonts w:ascii="David" w:hint="cs"/>
          <w:sz w:val="24"/>
          <w:rtl/>
        </w:rPr>
        <w:t>שמירה</w:t>
      </w:r>
      <w:r>
        <w:rPr>
          <w:rFonts w:ascii="David"/>
          <w:sz w:val="24"/>
          <w:rtl/>
        </w:rPr>
        <w:t xml:space="preserve"> </w:t>
      </w:r>
      <w:r>
        <w:rPr>
          <w:rFonts w:ascii="David" w:hint="cs"/>
          <w:sz w:val="24"/>
          <w:rtl/>
        </w:rPr>
        <w:t>על</w:t>
      </w:r>
      <w:r>
        <w:rPr>
          <w:rFonts w:ascii="David"/>
          <w:sz w:val="24"/>
          <w:rtl/>
        </w:rPr>
        <w:t xml:space="preserve"> </w:t>
      </w:r>
      <w:r>
        <w:rPr>
          <w:rFonts w:ascii="David" w:hint="cs"/>
          <w:sz w:val="24"/>
          <w:rtl/>
        </w:rPr>
        <w:t>פרטיותם של</w:t>
      </w:r>
      <w:r>
        <w:rPr>
          <w:rFonts w:ascii="David"/>
          <w:sz w:val="24"/>
          <w:rtl/>
        </w:rPr>
        <w:t xml:space="preserve"> </w:t>
      </w:r>
      <w:r>
        <w:rPr>
          <w:rFonts w:ascii="David" w:hint="cs"/>
          <w:sz w:val="24"/>
          <w:rtl/>
        </w:rPr>
        <w:t>הפונים</w:t>
      </w:r>
      <w:r>
        <w:rPr>
          <w:rFonts w:ascii="David"/>
          <w:sz w:val="24"/>
          <w:rtl/>
        </w:rPr>
        <w:t xml:space="preserve"> </w:t>
      </w:r>
      <w:r>
        <w:rPr>
          <w:rFonts w:ascii="David" w:hint="cs"/>
          <w:sz w:val="24"/>
          <w:rtl/>
        </w:rPr>
        <w:t>לפסיכולוג</w:t>
      </w:r>
      <w:r>
        <w:rPr>
          <w:rFonts w:ascii="David"/>
          <w:sz w:val="24"/>
          <w:rtl/>
        </w:rPr>
        <w:t xml:space="preserve"> </w:t>
      </w:r>
      <w:r>
        <w:rPr>
          <w:rFonts w:ascii="David" w:hint="cs"/>
          <w:sz w:val="24"/>
          <w:rtl/>
        </w:rPr>
        <w:t>בזמן</w:t>
      </w:r>
      <w:r>
        <w:rPr>
          <w:rFonts w:ascii="David"/>
          <w:sz w:val="24"/>
          <w:rtl/>
        </w:rPr>
        <w:t xml:space="preserve"> </w:t>
      </w:r>
      <w:r>
        <w:rPr>
          <w:rFonts w:hint="cs"/>
          <w:rtl/>
        </w:rPr>
        <w:t xml:space="preserve">עבודתו, בלי לקבוע באופן מדויק את התנאים, כגון תקינה למספר הפסיכולוגים בחדר שיש בו כדי לאפשר את הפרטיות הנדרשת. תנאי נוסף שנקבע בנוהל הוא שבשפ"ח מוכר להתמחות יהיו </w:t>
      </w:r>
      <w:r w:rsidRPr="00097E86">
        <w:rPr>
          <w:rtl/>
        </w:rPr>
        <w:t>תנאים פיזיים המאפשרים ח</w:t>
      </w:r>
      <w:r>
        <w:rPr>
          <w:rFonts w:hint="cs"/>
          <w:rtl/>
        </w:rPr>
        <w:t>י</w:t>
      </w:r>
      <w:r w:rsidRPr="00097E86">
        <w:rPr>
          <w:rtl/>
        </w:rPr>
        <w:t>סיון ושמירה של מידע פסיכולוגי</w:t>
      </w:r>
      <w:r>
        <w:rPr>
          <w:rFonts w:hint="cs"/>
          <w:rtl/>
        </w:rPr>
        <w:t>, אך לא נקבעו במקביל</w:t>
      </w:r>
      <w:r w:rsidRPr="00097E86">
        <w:rPr>
          <w:rtl/>
        </w:rPr>
        <w:t xml:space="preserve"> התנאים הפיזיים הנדרשים לצורך כך. </w:t>
      </w:r>
    </w:p>
    <w:p w14:paraId="05B7F227" w14:textId="77777777" w:rsidR="003528F0" w:rsidRDefault="003528F0" w:rsidP="009B10C1">
      <w:pPr>
        <w:pStyle w:val="a7"/>
        <w:spacing w:line="269" w:lineRule="auto"/>
        <w:rPr>
          <w:rtl/>
        </w:rPr>
      </w:pPr>
    </w:p>
    <w:p w14:paraId="7CD16A7A" w14:textId="77777777" w:rsidR="003528F0" w:rsidRDefault="003528F0" w:rsidP="009B10C1">
      <w:pPr>
        <w:spacing w:line="269" w:lineRule="auto"/>
        <w:rPr>
          <w:b/>
          <w:bCs/>
          <w:rtl/>
        </w:rPr>
      </w:pPr>
      <w:r w:rsidRPr="000126BF">
        <w:rPr>
          <w:rFonts w:hint="eastAsia"/>
          <w:b/>
          <w:bCs/>
          <w:rtl/>
        </w:rPr>
        <w:t>מהאמור</w:t>
      </w:r>
      <w:r w:rsidRPr="000126BF">
        <w:rPr>
          <w:b/>
          <w:bCs/>
          <w:rtl/>
        </w:rPr>
        <w:t xml:space="preserve"> </w:t>
      </w:r>
      <w:r w:rsidRPr="000126BF">
        <w:rPr>
          <w:rFonts w:hint="eastAsia"/>
          <w:b/>
          <w:bCs/>
          <w:rtl/>
        </w:rPr>
        <w:t>עולה</w:t>
      </w:r>
      <w:r>
        <w:rPr>
          <w:rFonts w:hint="cs"/>
          <w:b/>
          <w:bCs/>
          <w:rtl/>
        </w:rPr>
        <w:t xml:space="preserve"> כי התנאים שקבע משרד הבריאות תקפים אך ורק לשפ"חים שרוצים לקבל את ההכרה לצורך התמחות בפסיכולוגיה החינוכית</w:t>
      </w:r>
      <w:r w:rsidRPr="003F3EE4">
        <w:rPr>
          <w:b/>
          <w:bCs/>
          <w:rtl/>
        </w:rPr>
        <w:t>.</w:t>
      </w:r>
      <w:r>
        <w:rPr>
          <w:rFonts w:hint="cs"/>
          <w:b/>
          <w:bCs/>
          <w:rtl/>
        </w:rPr>
        <w:t xml:space="preserve"> עוד נמצא כי חלק מהתנאים המפורטים בנוהל ההכרה </w:t>
      </w:r>
      <w:r w:rsidRPr="000B352E">
        <w:rPr>
          <w:rFonts w:hint="cs"/>
          <w:b/>
          <w:bCs/>
          <w:rtl/>
        </w:rPr>
        <w:t>המתייחסים ל</w:t>
      </w:r>
      <w:r w:rsidRPr="000B352E">
        <w:rPr>
          <w:rFonts w:ascii="David" w:hint="cs"/>
          <w:b/>
          <w:bCs/>
          <w:sz w:val="24"/>
          <w:rtl/>
        </w:rPr>
        <w:t>תנאים</w:t>
      </w:r>
      <w:r w:rsidRPr="000B352E">
        <w:rPr>
          <w:rFonts w:ascii="David"/>
          <w:b/>
          <w:bCs/>
          <w:sz w:val="24"/>
          <w:rtl/>
        </w:rPr>
        <w:t xml:space="preserve"> </w:t>
      </w:r>
      <w:r w:rsidRPr="000B352E">
        <w:rPr>
          <w:rFonts w:ascii="David" w:hint="cs"/>
          <w:b/>
          <w:bCs/>
          <w:sz w:val="24"/>
          <w:rtl/>
        </w:rPr>
        <w:t>פיזיים הנדרשים במוסד מוכר להתמחות</w:t>
      </w:r>
      <w:r>
        <w:rPr>
          <w:rFonts w:ascii="David" w:hint="cs"/>
          <w:sz w:val="24"/>
          <w:rtl/>
        </w:rPr>
        <w:t xml:space="preserve"> </w:t>
      </w:r>
      <w:r>
        <w:rPr>
          <w:rFonts w:hint="cs"/>
          <w:b/>
          <w:bCs/>
          <w:rtl/>
        </w:rPr>
        <w:t>אינם מפורטים דיים ומאפשרים פרשנות לצורך העמידה בהם.</w:t>
      </w:r>
    </w:p>
    <w:p w14:paraId="08EEBFE3" w14:textId="77777777" w:rsidR="003528F0" w:rsidRDefault="003528F0" w:rsidP="009B10C1">
      <w:pPr>
        <w:pStyle w:val="a7"/>
        <w:spacing w:line="269" w:lineRule="auto"/>
        <w:rPr>
          <w:rtl/>
        </w:rPr>
      </w:pPr>
    </w:p>
    <w:p w14:paraId="4A441ACA" w14:textId="77777777" w:rsidR="003528F0" w:rsidRDefault="003528F0" w:rsidP="009B10C1">
      <w:pPr>
        <w:spacing w:line="269" w:lineRule="auto"/>
        <w:rPr>
          <w:rtl/>
        </w:rPr>
      </w:pPr>
      <w:r>
        <w:rPr>
          <w:rFonts w:hint="cs"/>
          <w:rtl/>
        </w:rPr>
        <w:lastRenderedPageBreak/>
        <w:t xml:space="preserve">משרד הבריאות מסר בתשובתו למשרד מבקר המדינה כי האחריות על התנאים הפיזיים היא של הרשות המקומית וכי לגישתו, </w:t>
      </w:r>
      <w:r w:rsidRPr="00671EA3">
        <w:rPr>
          <w:rtl/>
        </w:rPr>
        <w:t>שיפור התשתיות</w:t>
      </w:r>
      <w:r>
        <w:rPr>
          <w:rFonts w:hint="cs"/>
          <w:rtl/>
        </w:rPr>
        <w:t xml:space="preserve"> הפיזיות בשפ"חים</w:t>
      </w:r>
      <w:r w:rsidRPr="00671EA3">
        <w:rPr>
          <w:rtl/>
        </w:rPr>
        <w:t xml:space="preserve"> יושג לאחר הכרה בכל השפ"חים כמוסד</w:t>
      </w:r>
      <w:r>
        <w:rPr>
          <w:rFonts w:hint="cs"/>
          <w:rtl/>
        </w:rPr>
        <w:t>ות</w:t>
      </w:r>
      <w:r w:rsidRPr="00671EA3">
        <w:rPr>
          <w:rtl/>
        </w:rPr>
        <w:t xml:space="preserve"> מוכר</w:t>
      </w:r>
      <w:r>
        <w:rPr>
          <w:rFonts w:hint="cs"/>
          <w:rtl/>
        </w:rPr>
        <w:t>ים</w:t>
      </w:r>
      <w:r w:rsidRPr="00671EA3">
        <w:rPr>
          <w:rtl/>
        </w:rPr>
        <w:t xml:space="preserve"> להתמחות</w:t>
      </w:r>
      <w:r>
        <w:rPr>
          <w:rFonts w:hint="cs"/>
          <w:rtl/>
        </w:rPr>
        <w:t>,</w:t>
      </w:r>
      <w:r w:rsidRPr="00671EA3">
        <w:rPr>
          <w:rtl/>
        </w:rPr>
        <w:t xml:space="preserve"> היות </w:t>
      </w:r>
      <w:r>
        <w:rPr>
          <w:rFonts w:hint="cs"/>
          <w:rtl/>
        </w:rPr>
        <w:t>ש</w:t>
      </w:r>
      <w:r w:rsidRPr="00671EA3">
        <w:rPr>
          <w:rtl/>
        </w:rPr>
        <w:t>הם יהיו מחויבים לעמוד ב</w:t>
      </w:r>
      <w:r>
        <w:rPr>
          <w:rFonts w:hint="cs"/>
          <w:rtl/>
        </w:rPr>
        <w:t xml:space="preserve">תנאי </w:t>
      </w:r>
      <w:r w:rsidRPr="00671EA3">
        <w:rPr>
          <w:rtl/>
        </w:rPr>
        <w:t>ההכרה.</w:t>
      </w:r>
    </w:p>
    <w:p w14:paraId="31C4A17C" w14:textId="77777777" w:rsidR="003528F0" w:rsidRDefault="003528F0" w:rsidP="009B10C1">
      <w:pPr>
        <w:pStyle w:val="a7"/>
        <w:spacing w:line="269" w:lineRule="auto"/>
        <w:rPr>
          <w:rtl/>
        </w:rPr>
      </w:pPr>
    </w:p>
    <w:p w14:paraId="5F73CD50" w14:textId="77777777" w:rsidR="003528F0" w:rsidRDefault="003528F0" w:rsidP="009B10C1">
      <w:pPr>
        <w:spacing w:line="269" w:lineRule="auto"/>
        <w:rPr>
          <w:b/>
          <w:bCs/>
          <w:rtl/>
        </w:rPr>
      </w:pPr>
      <w:r w:rsidRPr="001A5F51">
        <w:rPr>
          <w:rFonts w:hint="cs"/>
          <w:b/>
          <w:bCs/>
          <w:rtl/>
        </w:rPr>
        <w:t xml:space="preserve">נוכח </w:t>
      </w:r>
      <w:r>
        <w:rPr>
          <w:rFonts w:hint="cs"/>
          <w:b/>
          <w:bCs/>
          <w:rtl/>
        </w:rPr>
        <w:t>השפעתם</w:t>
      </w:r>
      <w:r w:rsidRPr="001A5F51">
        <w:rPr>
          <w:rFonts w:hint="cs"/>
          <w:b/>
          <w:bCs/>
          <w:rtl/>
        </w:rPr>
        <w:t xml:space="preserve"> של התנאים הפיזיים </w:t>
      </w:r>
      <w:r>
        <w:rPr>
          <w:rFonts w:hint="cs"/>
          <w:b/>
          <w:bCs/>
          <w:rtl/>
        </w:rPr>
        <w:t>ש</w:t>
      </w:r>
      <w:r w:rsidRPr="001A5F51">
        <w:rPr>
          <w:rFonts w:hint="cs"/>
          <w:b/>
          <w:bCs/>
          <w:rtl/>
        </w:rPr>
        <w:t>בהם פועל השפ"ח על נותני השירות ומקבלי</w:t>
      </w:r>
      <w:r>
        <w:rPr>
          <w:rFonts w:hint="cs"/>
          <w:b/>
          <w:bCs/>
          <w:rtl/>
        </w:rPr>
        <w:t>ו</w:t>
      </w:r>
      <w:r w:rsidRPr="001A5F51">
        <w:rPr>
          <w:rFonts w:hint="cs"/>
          <w:b/>
          <w:bCs/>
          <w:rtl/>
        </w:rPr>
        <w:t xml:space="preserve"> ועל איכות השירות שניתן בו, </w:t>
      </w:r>
      <w:r>
        <w:rPr>
          <w:rFonts w:hint="cs"/>
          <w:b/>
          <w:bCs/>
          <w:rtl/>
        </w:rPr>
        <w:t>מומלץ למשרד החינוך, בשיתוף עם משרד הבריאות, לקבוע בנוהל את התקנים לגבי תנאי העבודה הנדרשים לעבודת הפסיכולוגים, שהרשויות המקומיות יחויבו לעמוד בהם. זאת כדי לאפשר לעובדי השפ"חים להעניק לציבור הבא בשעריהם סביבה מכבדת המבטיחה פרטיות.</w:t>
      </w:r>
    </w:p>
    <w:p w14:paraId="789869E6" w14:textId="77777777" w:rsidR="003528F0" w:rsidRDefault="003528F0" w:rsidP="009B10C1">
      <w:pPr>
        <w:spacing w:line="269" w:lineRule="auto"/>
        <w:rPr>
          <w:b/>
          <w:bCs/>
          <w:rtl/>
        </w:rPr>
      </w:pPr>
    </w:p>
    <w:p w14:paraId="0A2395B8" w14:textId="77777777" w:rsidR="003528F0" w:rsidRPr="007B5977" w:rsidRDefault="003528F0" w:rsidP="009B10C1">
      <w:pPr>
        <w:pStyle w:val="4"/>
        <w:spacing w:before="0" w:line="269" w:lineRule="auto"/>
        <w:rPr>
          <w:rtl/>
        </w:rPr>
      </w:pPr>
      <w:r w:rsidRPr="007B5977">
        <w:rPr>
          <w:rtl/>
        </w:rPr>
        <w:t xml:space="preserve">חשיבותם </w:t>
      </w:r>
      <w:r w:rsidRPr="007B5977">
        <w:rPr>
          <w:rFonts w:hint="cs"/>
          <w:rtl/>
        </w:rPr>
        <w:t xml:space="preserve">של </w:t>
      </w:r>
      <w:r w:rsidRPr="007B5977">
        <w:rPr>
          <w:rtl/>
        </w:rPr>
        <w:t>תנאי העבודה הפי</w:t>
      </w:r>
      <w:r>
        <w:rPr>
          <w:rFonts w:hint="cs"/>
          <w:rtl/>
        </w:rPr>
        <w:t>ז</w:t>
      </w:r>
      <w:r w:rsidRPr="007B5977">
        <w:rPr>
          <w:rtl/>
        </w:rPr>
        <w:t>יים בשפ"חים</w:t>
      </w:r>
    </w:p>
    <w:p w14:paraId="12335C62" w14:textId="77777777" w:rsidR="003528F0" w:rsidRDefault="003528F0" w:rsidP="009B10C1">
      <w:pPr>
        <w:pStyle w:val="a7"/>
        <w:spacing w:line="269" w:lineRule="auto"/>
        <w:rPr>
          <w:rtl/>
        </w:rPr>
      </w:pPr>
    </w:p>
    <w:p w14:paraId="576BD957" w14:textId="77777777" w:rsidR="003528F0" w:rsidRDefault="003528F0" w:rsidP="009B10C1">
      <w:pPr>
        <w:spacing w:line="269" w:lineRule="auto"/>
        <w:rPr>
          <w:rtl/>
        </w:rPr>
      </w:pPr>
      <w:r w:rsidRPr="00016E02">
        <w:rPr>
          <w:rtl/>
        </w:rPr>
        <w:t xml:space="preserve">חשיבותם </w:t>
      </w:r>
      <w:r>
        <w:rPr>
          <w:rFonts w:hint="cs"/>
          <w:rtl/>
        </w:rPr>
        <w:t xml:space="preserve">של </w:t>
      </w:r>
      <w:r w:rsidRPr="00016E02">
        <w:rPr>
          <w:rtl/>
        </w:rPr>
        <w:t>תנאי העבודה הפי</w:t>
      </w:r>
      <w:r>
        <w:rPr>
          <w:rFonts w:hint="cs"/>
          <w:rtl/>
        </w:rPr>
        <w:t>ז</w:t>
      </w:r>
      <w:r w:rsidRPr="00016E02">
        <w:rPr>
          <w:rtl/>
        </w:rPr>
        <w:t xml:space="preserve">יים בשפ"חים בעיני הפסיכולוגים החינוכיים </w:t>
      </w:r>
      <w:r>
        <w:rPr>
          <w:rFonts w:hint="cs"/>
          <w:rtl/>
        </w:rPr>
        <w:t>באה לידי ביטוי</w:t>
      </w:r>
      <w:r w:rsidRPr="00016E02">
        <w:rPr>
          <w:rtl/>
        </w:rPr>
        <w:t xml:space="preserve"> ב</w:t>
      </w:r>
      <w:r>
        <w:rPr>
          <w:rFonts w:hint="cs"/>
          <w:rtl/>
        </w:rPr>
        <w:t>סקר</w:t>
      </w:r>
      <w:r w:rsidRPr="00016E02">
        <w:rPr>
          <w:rtl/>
        </w:rPr>
        <w:t xml:space="preserve"> </w:t>
      </w:r>
      <w:r w:rsidRPr="002C55D9">
        <w:rPr>
          <w:rtl/>
        </w:rPr>
        <w:t xml:space="preserve">למנהלי </w:t>
      </w:r>
      <w:r>
        <w:rPr>
          <w:rFonts w:hint="cs"/>
          <w:rtl/>
        </w:rPr>
        <w:t>ה</w:t>
      </w:r>
      <w:r w:rsidRPr="002C55D9">
        <w:rPr>
          <w:rtl/>
        </w:rPr>
        <w:t xml:space="preserve">שפ"חים, </w:t>
      </w:r>
      <w:r>
        <w:rPr>
          <w:rFonts w:hint="cs"/>
          <w:rtl/>
        </w:rPr>
        <w:t>ובו עלה כי מתוך 149 מנהלי שפ"חים, 100 מנהלים שקלו לעזוב את השפ"ח שבניהולם. המנהלים שענו בחיוב על שאלת העזיבה התבקשו לציין מהן הסיבות העיקריות לכך</w:t>
      </w:r>
      <w:r>
        <w:rPr>
          <w:rStyle w:val="af1"/>
          <w:rtl/>
        </w:rPr>
        <w:footnoteReference w:id="269"/>
      </w:r>
      <w:r>
        <w:rPr>
          <w:rFonts w:hint="cs"/>
          <w:rtl/>
        </w:rPr>
        <w:t>.</w:t>
      </w:r>
    </w:p>
    <w:p w14:paraId="5F7DD238" w14:textId="77777777" w:rsidR="003528F0" w:rsidRDefault="003528F0" w:rsidP="009B10C1">
      <w:pPr>
        <w:pStyle w:val="a7"/>
        <w:spacing w:line="269" w:lineRule="auto"/>
        <w:rPr>
          <w:rtl/>
        </w:rPr>
      </w:pPr>
    </w:p>
    <w:p w14:paraId="78F69298" w14:textId="77777777" w:rsidR="003528F0" w:rsidRPr="000B352E" w:rsidRDefault="003528F0" w:rsidP="009B10C1">
      <w:pPr>
        <w:spacing w:line="269" w:lineRule="auto"/>
        <w:rPr>
          <w:b/>
          <w:bCs/>
          <w:rtl/>
        </w:rPr>
      </w:pPr>
      <w:r w:rsidRPr="00F546DA">
        <w:rPr>
          <w:rFonts w:hint="eastAsia"/>
          <w:b/>
          <w:bCs/>
          <w:rtl/>
        </w:rPr>
        <w:t>מניתוח</w:t>
      </w:r>
      <w:r w:rsidRPr="00F546DA">
        <w:rPr>
          <w:b/>
          <w:bCs/>
          <w:rtl/>
        </w:rPr>
        <w:t xml:space="preserve"> </w:t>
      </w:r>
      <w:r w:rsidRPr="00F546DA">
        <w:rPr>
          <w:rFonts w:hint="eastAsia"/>
          <w:b/>
          <w:bCs/>
          <w:rtl/>
        </w:rPr>
        <w:t>תשובות</w:t>
      </w:r>
      <w:r w:rsidRPr="00F546DA">
        <w:rPr>
          <w:b/>
          <w:bCs/>
          <w:rtl/>
        </w:rPr>
        <w:t xml:space="preserve"> </w:t>
      </w:r>
      <w:r w:rsidRPr="00F546DA">
        <w:rPr>
          <w:rFonts w:hint="eastAsia"/>
          <w:b/>
          <w:bCs/>
          <w:rtl/>
        </w:rPr>
        <w:t>מנהלי</w:t>
      </w:r>
      <w:r w:rsidRPr="00F546DA">
        <w:rPr>
          <w:b/>
          <w:bCs/>
          <w:rtl/>
        </w:rPr>
        <w:t xml:space="preserve"> </w:t>
      </w:r>
      <w:r w:rsidRPr="00F546DA">
        <w:rPr>
          <w:rFonts w:hint="eastAsia"/>
          <w:b/>
          <w:bCs/>
          <w:rtl/>
        </w:rPr>
        <w:t>השפ</w:t>
      </w:r>
      <w:r w:rsidRPr="00F546DA">
        <w:rPr>
          <w:b/>
          <w:bCs/>
          <w:rtl/>
        </w:rPr>
        <w:t xml:space="preserve">"חים </w:t>
      </w:r>
      <w:r w:rsidRPr="00F546DA">
        <w:rPr>
          <w:rFonts w:hint="eastAsia"/>
          <w:b/>
          <w:bCs/>
          <w:rtl/>
        </w:rPr>
        <w:t>בנוגע</w:t>
      </w:r>
      <w:r w:rsidRPr="00F546DA">
        <w:rPr>
          <w:b/>
          <w:bCs/>
          <w:rtl/>
        </w:rPr>
        <w:t xml:space="preserve"> </w:t>
      </w:r>
      <w:r w:rsidRPr="00F546DA">
        <w:rPr>
          <w:rFonts w:hint="eastAsia"/>
          <w:b/>
          <w:bCs/>
          <w:rtl/>
        </w:rPr>
        <w:t>לסיבת</w:t>
      </w:r>
      <w:r w:rsidRPr="00F546DA">
        <w:rPr>
          <w:b/>
          <w:bCs/>
          <w:rtl/>
        </w:rPr>
        <w:t xml:space="preserve"> </w:t>
      </w:r>
      <w:r w:rsidRPr="00F546DA">
        <w:rPr>
          <w:rFonts w:hint="eastAsia"/>
          <w:b/>
          <w:bCs/>
          <w:rtl/>
        </w:rPr>
        <w:t>העזיבה</w:t>
      </w:r>
      <w:r w:rsidRPr="00F546DA">
        <w:rPr>
          <w:b/>
          <w:bCs/>
          <w:rtl/>
        </w:rPr>
        <w:t xml:space="preserve"> </w:t>
      </w:r>
      <w:r w:rsidRPr="00F546DA">
        <w:rPr>
          <w:rFonts w:hint="eastAsia"/>
          <w:b/>
          <w:bCs/>
          <w:rtl/>
        </w:rPr>
        <w:t>עולה</w:t>
      </w:r>
      <w:r w:rsidRPr="00F546DA">
        <w:rPr>
          <w:b/>
          <w:bCs/>
          <w:rtl/>
        </w:rPr>
        <w:t xml:space="preserve"> </w:t>
      </w:r>
      <w:r w:rsidRPr="00F546DA">
        <w:rPr>
          <w:rFonts w:hint="eastAsia"/>
          <w:b/>
          <w:bCs/>
          <w:rtl/>
        </w:rPr>
        <w:t>כי</w:t>
      </w:r>
      <w:r w:rsidRPr="00F546DA">
        <w:rPr>
          <w:b/>
          <w:bCs/>
          <w:rtl/>
        </w:rPr>
        <w:t xml:space="preserve"> </w:t>
      </w:r>
      <w:r w:rsidRPr="00F546DA">
        <w:rPr>
          <w:rFonts w:hint="eastAsia"/>
          <w:b/>
          <w:bCs/>
          <w:rtl/>
        </w:rPr>
        <w:t>מתוך</w:t>
      </w:r>
      <w:r w:rsidRPr="00F546DA">
        <w:rPr>
          <w:b/>
          <w:bCs/>
          <w:rtl/>
        </w:rPr>
        <w:t xml:space="preserve"> 99 </w:t>
      </w:r>
      <w:r w:rsidRPr="00F546DA">
        <w:rPr>
          <w:rFonts w:hint="eastAsia"/>
          <w:b/>
          <w:bCs/>
          <w:rtl/>
        </w:rPr>
        <w:t>מנהלי</w:t>
      </w:r>
      <w:r w:rsidRPr="00F546DA">
        <w:rPr>
          <w:b/>
          <w:bCs/>
          <w:rtl/>
        </w:rPr>
        <w:t xml:space="preserve"> </w:t>
      </w:r>
      <w:r w:rsidRPr="00F546DA">
        <w:rPr>
          <w:rFonts w:hint="eastAsia"/>
          <w:b/>
          <w:bCs/>
          <w:rtl/>
        </w:rPr>
        <w:t>השפ</w:t>
      </w:r>
      <w:r w:rsidRPr="00F546DA">
        <w:rPr>
          <w:b/>
          <w:bCs/>
          <w:rtl/>
        </w:rPr>
        <w:t>"חים</w:t>
      </w:r>
      <w:r>
        <w:rPr>
          <w:rFonts w:hint="cs"/>
          <w:b/>
          <w:bCs/>
          <w:rtl/>
        </w:rPr>
        <w:t xml:space="preserve"> </w:t>
      </w:r>
      <w:r w:rsidRPr="000B352E">
        <w:rPr>
          <w:b/>
          <w:bCs/>
          <w:rtl/>
        </w:rPr>
        <w:t>ש</w:t>
      </w:r>
      <w:r w:rsidRPr="000B352E">
        <w:rPr>
          <w:rFonts w:hint="cs"/>
          <w:b/>
          <w:bCs/>
          <w:rtl/>
        </w:rPr>
        <w:t xml:space="preserve">ענו לפחות תשובה אחת לסיבות שבגללן </w:t>
      </w:r>
      <w:r w:rsidRPr="000B352E">
        <w:rPr>
          <w:b/>
          <w:bCs/>
          <w:rtl/>
        </w:rPr>
        <w:t>שקל</w:t>
      </w:r>
      <w:r w:rsidRPr="000B352E">
        <w:rPr>
          <w:rFonts w:hint="cs"/>
          <w:b/>
          <w:bCs/>
          <w:rtl/>
        </w:rPr>
        <w:t>ו</w:t>
      </w:r>
      <w:r w:rsidRPr="000B352E">
        <w:rPr>
          <w:b/>
          <w:bCs/>
          <w:rtl/>
        </w:rPr>
        <w:t xml:space="preserve"> לעזוב את ניהול השפ"</w:t>
      </w:r>
      <w:r w:rsidRPr="000B352E">
        <w:rPr>
          <w:rFonts w:hint="cs"/>
          <w:b/>
          <w:bCs/>
          <w:rtl/>
        </w:rPr>
        <w:t>ח, 36 מנהלים (</w:t>
      </w:r>
      <w:r>
        <w:rPr>
          <w:rFonts w:hint="cs"/>
          <w:b/>
          <w:bCs/>
          <w:rtl/>
        </w:rPr>
        <w:t>כ-</w:t>
      </w:r>
      <w:r w:rsidRPr="000B352E">
        <w:rPr>
          <w:rFonts w:hint="cs"/>
          <w:b/>
          <w:bCs/>
          <w:rtl/>
        </w:rPr>
        <w:t xml:space="preserve">36%) </w:t>
      </w:r>
      <w:r w:rsidRPr="000B352E">
        <w:rPr>
          <w:b/>
          <w:bCs/>
          <w:rtl/>
        </w:rPr>
        <w:t>ציינו</w:t>
      </w:r>
      <w:r w:rsidRPr="000B352E">
        <w:rPr>
          <w:rFonts w:hint="cs"/>
          <w:b/>
          <w:bCs/>
          <w:rtl/>
        </w:rPr>
        <w:t xml:space="preserve"> </w:t>
      </w:r>
      <w:r w:rsidRPr="000B352E">
        <w:rPr>
          <w:b/>
          <w:bCs/>
          <w:rtl/>
        </w:rPr>
        <w:t>כי אחת הסיבות לכך הייתה תנאי העבודה הפיזיים בשפ"ח. שיעור זה גבוה מ</w:t>
      </w:r>
      <w:r w:rsidRPr="000B352E">
        <w:rPr>
          <w:rFonts w:hint="cs"/>
          <w:b/>
          <w:bCs/>
          <w:rtl/>
        </w:rPr>
        <w:t xml:space="preserve">סך </w:t>
      </w:r>
      <w:r w:rsidRPr="000B352E">
        <w:rPr>
          <w:b/>
          <w:bCs/>
          <w:rtl/>
        </w:rPr>
        <w:t>המשיבים ש</w:t>
      </w:r>
      <w:r w:rsidRPr="000B352E">
        <w:rPr>
          <w:rFonts w:hint="cs"/>
          <w:b/>
          <w:bCs/>
          <w:rtl/>
        </w:rPr>
        <w:t xml:space="preserve">ענו כי </w:t>
      </w:r>
      <w:r w:rsidRPr="000B352E">
        <w:rPr>
          <w:b/>
          <w:bCs/>
          <w:rtl/>
        </w:rPr>
        <w:t>שקלו לעזוב את ניהול השפ"ח בגלל קשיים נפשיים</w:t>
      </w:r>
      <w:r w:rsidRPr="000B352E">
        <w:rPr>
          <w:rFonts w:hint="cs"/>
          <w:b/>
          <w:bCs/>
          <w:rtl/>
        </w:rPr>
        <w:t xml:space="preserve"> </w:t>
      </w:r>
      <w:r w:rsidRPr="000B352E">
        <w:rPr>
          <w:b/>
          <w:bCs/>
          <w:rtl/>
        </w:rPr>
        <w:t>(</w:t>
      </w:r>
      <w:r w:rsidRPr="000B352E">
        <w:rPr>
          <w:rFonts w:hint="cs"/>
          <w:b/>
          <w:bCs/>
          <w:rtl/>
        </w:rPr>
        <w:t xml:space="preserve">24 משיבים, </w:t>
      </w:r>
      <w:r>
        <w:rPr>
          <w:rFonts w:hint="cs"/>
          <w:b/>
          <w:bCs/>
          <w:rtl/>
        </w:rPr>
        <w:t>כ-</w:t>
      </w:r>
      <w:r w:rsidRPr="000B352E">
        <w:rPr>
          <w:rFonts w:hint="cs"/>
          <w:b/>
          <w:bCs/>
          <w:rtl/>
        </w:rPr>
        <w:t>24</w:t>
      </w:r>
      <w:r w:rsidRPr="000B352E">
        <w:rPr>
          <w:b/>
          <w:bCs/>
          <w:rtl/>
        </w:rPr>
        <w:t>%</w:t>
      </w:r>
      <w:r w:rsidRPr="000B352E">
        <w:rPr>
          <w:rFonts w:hint="cs"/>
          <w:b/>
          <w:bCs/>
          <w:rtl/>
        </w:rPr>
        <w:t xml:space="preserve"> מסך כל התשובות</w:t>
      </w:r>
      <w:r w:rsidRPr="000B352E">
        <w:rPr>
          <w:b/>
          <w:bCs/>
          <w:rtl/>
        </w:rPr>
        <w:t xml:space="preserve">) או מעבר לעבודה </w:t>
      </w:r>
      <w:r w:rsidRPr="000B352E">
        <w:rPr>
          <w:rFonts w:hint="cs"/>
          <w:b/>
          <w:bCs/>
          <w:rtl/>
        </w:rPr>
        <w:t xml:space="preserve">בקליניקה </w:t>
      </w:r>
      <w:r w:rsidRPr="000B352E">
        <w:rPr>
          <w:b/>
          <w:bCs/>
          <w:rtl/>
        </w:rPr>
        <w:t>פרטית (</w:t>
      </w:r>
      <w:r w:rsidRPr="000B352E">
        <w:rPr>
          <w:rFonts w:hint="cs"/>
          <w:b/>
          <w:bCs/>
          <w:rtl/>
        </w:rPr>
        <w:t xml:space="preserve">31 משיבים, </w:t>
      </w:r>
      <w:r>
        <w:rPr>
          <w:rFonts w:hint="cs"/>
          <w:b/>
          <w:bCs/>
          <w:rtl/>
        </w:rPr>
        <w:t>כ-</w:t>
      </w:r>
      <w:r w:rsidRPr="000B352E">
        <w:rPr>
          <w:rFonts w:hint="cs"/>
          <w:b/>
          <w:bCs/>
          <w:rtl/>
        </w:rPr>
        <w:t>31</w:t>
      </w:r>
      <w:r w:rsidRPr="000B352E">
        <w:rPr>
          <w:b/>
          <w:bCs/>
          <w:rtl/>
        </w:rPr>
        <w:t>%</w:t>
      </w:r>
      <w:r w:rsidRPr="000B352E">
        <w:rPr>
          <w:rFonts w:hint="cs"/>
          <w:b/>
          <w:bCs/>
          <w:rtl/>
        </w:rPr>
        <w:t xml:space="preserve"> מסך כל התשובות)</w:t>
      </w:r>
      <w:r w:rsidRPr="000B352E">
        <w:rPr>
          <w:b/>
          <w:bCs/>
          <w:rtl/>
        </w:rPr>
        <w:t>.</w:t>
      </w:r>
    </w:p>
    <w:p w14:paraId="2662D2C6" w14:textId="77777777" w:rsidR="003528F0" w:rsidRDefault="003528F0" w:rsidP="009B10C1">
      <w:pPr>
        <w:pStyle w:val="a7"/>
        <w:spacing w:line="269" w:lineRule="auto"/>
        <w:rPr>
          <w:rtl/>
        </w:rPr>
      </w:pPr>
      <w:bookmarkStart w:id="122" w:name="_Hlk169704415"/>
    </w:p>
    <w:p w14:paraId="383CABA7" w14:textId="77777777" w:rsidR="003528F0" w:rsidRPr="000B352E" w:rsidRDefault="003528F0" w:rsidP="009B10C1">
      <w:pPr>
        <w:spacing w:line="269" w:lineRule="auto"/>
        <w:rPr>
          <w:b/>
          <w:bCs/>
          <w:rtl/>
        </w:rPr>
      </w:pPr>
      <w:r w:rsidRPr="00D67764">
        <w:rPr>
          <w:rFonts w:hint="eastAsia"/>
          <w:b/>
          <w:bCs/>
          <w:rtl/>
        </w:rPr>
        <w:t>זאת</w:t>
      </w:r>
      <w:r w:rsidRPr="00D67764">
        <w:rPr>
          <w:b/>
          <w:bCs/>
          <w:rtl/>
        </w:rPr>
        <w:t xml:space="preserve"> ועוד, בסקר נשאלו מנהלי השפ"חים אם בחמש השנים האחרונות עזבו פסיכולוגים את השפ"ח שבניהול</w:t>
      </w:r>
      <w:r w:rsidRPr="00D67764">
        <w:rPr>
          <w:rFonts w:hint="eastAsia"/>
          <w:b/>
          <w:bCs/>
          <w:rtl/>
        </w:rPr>
        <w:t>ם</w:t>
      </w:r>
      <w:r w:rsidRPr="00D67764">
        <w:rPr>
          <w:b/>
          <w:bCs/>
          <w:rtl/>
        </w:rPr>
        <w:t xml:space="preserve"> שלא עקב פרישה לגמלאות ומהן הסיבות המרכזיות לעזיבתם. מניתוח תשובות מנהלי השפ"חים עולה כי 120 מתוך 150 מנהלי שפ"חים ענו בחיוב לגבי עזיבת פסיכולוגים בחמש השנים האחרונות. מתוך 120 המנהלים שענו לפחות תשובה אחת לשאלת הסיבות המרכזיות לעזיבת פסיכולוגים את השפ"ח, 38 מהם (כ-31.7%) ענו כי אחת הסיבות המרכזיות לעזיבת הפסיכולוגים היא תנאי </w:t>
      </w:r>
      <w:r w:rsidRPr="00D67764">
        <w:rPr>
          <w:rFonts w:hint="eastAsia"/>
          <w:b/>
          <w:bCs/>
          <w:rtl/>
        </w:rPr>
        <w:t>ה</w:t>
      </w:r>
      <w:r w:rsidRPr="00D67764">
        <w:rPr>
          <w:b/>
          <w:bCs/>
          <w:rtl/>
        </w:rPr>
        <w:t xml:space="preserve">עבודה </w:t>
      </w:r>
      <w:r w:rsidRPr="00D67764">
        <w:rPr>
          <w:rFonts w:hint="eastAsia"/>
          <w:b/>
          <w:bCs/>
          <w:rtl/>
        </w:rPr>
        <w:t>ה</w:t>
      </w:r>
      <w:r w:rsidRPr="00D67764">
        <w:rPr>
          <w:b/>
          <w:bCs/>
          <w:rtl/>
        </w:rPr>
        <w:t>פיזיים בשפ"ח</w:t>
      </w:r>
      <w:r w:rsidRPr="000B352E">
        <w:rPr>
          <w:rFonts w:hint="cs"/>
          <w:b/>
          <w:bCs/>
          <w:rtl/>
        </w:rPr>
        <w:t>.</w:t>
      </w:r>
    </w:p>
    <w:p w14:paraId="0A920894" w14:textId="77777777" w:rsidR="003528F0" w:rsidRPr="00352B59" w:rsidRDefault="003528F0" w:rsidP="009B10C1">
      <w:pPr>
        <w:pStyle w:val="a7"/>
        <w:spacing w:line="269" w:lineRule="auto"/>
        <w:rPr>
          <w:rtl/>
        </w:rPr>
      </w:pPr>
    </w:p>
    <w:p w14:paraId="1F5FC041" w14:textId="77777777" w:rsidR="003528F0" w:rsidRPr="00352B59" w:rsidRDefault="003528F0" w:rsidP="009B10C1">
      <w:pPr>
        <w:spacing w:line="269" w:lineRule="auto"/>
        <w:rPr>
          <w:rtl/>
        </w:rPr>
      </w:pPr>
      <w:r>
        <w:rPr>
          <w:rFonts w:hint="cs"/>
          <w:rtl/>
        </w:rPr>
        <w:t>ב</w:t>
      </w:r>
      <w:r w:rsidRPr="00352B59">
        <w:rPr>
          <w:rFonts w:hint="cs"/>
          <w:rtl/>
        </w:rPr>
        <w:t>תשובותיהם של ארבעה מנהלי שפ"חים לשאלות המתייחסות ל</w:t>
      </w:r>
      <w:r w:rsidRPr="00352B59">
        <w:rPr>
          <w:rtl/>
        </w:rPr>
        <w:t>אתגרים המשמעותיים ביותר עבורם בניהול השפ"ח</w:t>
      </w:r>
      <w:r>
        <w:rPr>
          <w:rFonts w:hint="cs"/>
          <w:rtl/>
        </w:rPr>
        <w:t>,</w:t>
      </w:r>
      <w:r w:rsidRPr="00352B59">
        <w:rPr>
          <w:rFonts w:hint="cs"/>
          <w:rtl/>
        </w:rPr>
        <w:t xml:space="preserve"> הם ציינו כי המבנה </w:t>
      </w:r>
      <w:r>
        <w:rPr>
          <w:rFonts w:hint="cs"/>
          <w:rtl/>
        </w:rPr>
        <w:t>ש</w:t>
      </w:r>
      <w:r w:rsidRPr="00352B59">
        <w:rPr>
          <w:rFonts w:hint="cs"/>
          <w:rtl/>
        </w:rPr>
        <w:t>בו פועל השפ"ח והצפיפות בו אף אינם מאפשרים את הגדלת מצבת כוח האדם בשפ"ח על ידי קליטת פסיכולוגים חדשים.</w:t>
      </w:r>
    </w:p>
    <w:p w14:paraId="375F30B7" w14:textId="77777777" w:rsidR="003528F0" w:rsidRDefault="003528F0" w:rsidP="009B10C1">
      <w:pPr>
        <w:pStyle w:val="a7"/>
        <w:spacing w:line="269" w:lineRule="auto"/>
        <w:rPr>
          <w:rtl/>
        </w:rPr>
      </w:pPr>
    </w:p>
    <w:p w14:paraId="59DCB1AC" w14:textId="77777777" w:rsidR="003528F0" w:rsidRDefault="003528F0" w:rsidP="009B10C1">
      <w:pPr>
        <w:spacing w:line="269" w:lineRule="auto"/>
        <w:rPr>
          <w:b/>
          <w:bCs/>
          <w:rtl/>
        </w:rPr>
      </w:pPr>
      <w:r w:rsidRPr="00352B59">
        <w:rPr>
          <w:rFonts w:hint="cs"/>
          <w:b/>
          <w:bCs/>
          <w:rtl/>
        </w:rPr>
        <w:t xml:space="preserve">האמור משקף את </w:t>
      </w:r>
      <w:r w:rsidRPr="00352B59">
        <w:rPr>
          <w:b/>
          <w:bCs/>
          <w:rtl/>
        </w:rPr>
        <w:t xml:space="preserve">החשיבות </w:t>
      </w:r>
      <w:r>
        <w:rPr>
          <w:rFonts w:hint="cs"/>
          <w:b/>
          <w:bCs/>
          <w:rtl/>
        </w:rPr>
        <w:t>ש</w:t>
      </w:r>
      <w:r w:rsidRPr="00352B59">
        <w:rPr>
          <w:b/>
          <w:bCs/>
          <w:rtl/>
        </w:rPr>
        <w:t xml:space="preserve">מנהלי השפ"חים </w:t>
      </w:r>
      <w:r>
        <w:rPr>
          <w:rFonts w:hint="cs"/>
          <w:b/>
          <w:bCs/>
          <w:rtl/>
        </w:rPr>
        <w:t xml:space="preserve">מייחסים </w:t>
      </w:r>
      <w:r w:rsidRPr="00352B59">
        <w:rPr>
          <w:b/>
          <w:bCs/>
          <w:rtl/>
        </w:rPr>
        <w:t>להשקעה הנדרשת במבנה השפ"ח ו</w:t>
      </w:r>
      <w:r>
        <w:rPr>
          <w:rFonts w:hint="cs"/>
          <w:b/>
          <w:bCs/>
          <w:rtl/>
        </w:rPr>
        <w:t>ב</w:t>
      </w:r>
      <w:r w:rsidRPr="00352B59">
        <w:rPr>
          <w:b/>
          <w:bCs/>
          <w:rtl/>
        </w:rPr>
        <w:t>מתקניו</w:t>
      </w:r>
      <w:r>
        <w:rPr>
          <w:rFonts w:hint="cs"/>
          <w:b/>
          <w:bCs/>
          <w:rtl/>
        </w:rPr>
        <w:t>,</w:t>
      </w:r>
      <w:r w:rsidRPr="00352B59">
        <w:rPr>
          <w:b/>
          <w:bCs/>
          <w:rtl/>
        </w:rPr>
        <w:t xml:space="preserve"> </w:t>
      </w:r>
      <w:r>
        <w:rPr>
          <w:rFonts w:hint="cs"/>
          <w:b/>
          <w:bCs/>
          <w:rtl/>
        </w:rPr>
        <w:t xml:space="preserve">ואת </w:t>
      </w:r>
      <w:r w:rsidRPr="00352B59">
        <w:rPr>
          <w:b/>
          <w:bCs/>
          <w:rtl/>
        </w:rPr>
        <w:t xml:space="preserve">חשיבותם </w:t>
      </w:r>
      <w:r>
        <w:rPr>
          <w:rFonts w:hint="cs"/>
          <w:b/>
          <w:bCs/>
          <w:rtl/>
        </w:rPr>
        <w:t xml:space="preserve">של המבנה והמתקנים </w:t>
      </w:r>
      <w:r w:rsidRPr="00352B59">
        <w:rPr>
          <w:b/>
          <w:bCs/>
          <w:rtl/>
        </w:rPr>
        <w:t xml:space="preserve">ביצירת סביבת עבודה מיטבית לפסיכולוגים החינוכיים. </w:t>
      </w:r>
      <w:r w:rsidRPr="00352B59">
        <w:rPr>
          <w:rFonts w:hint="cs"/>
          <w:b/>
          <w:bCs/>
          <w:rtl/>
        </w:rPr>
        <w:t>עוד עולה כי לתנאי העבודה הפיזיים השפעה משמעותית על הפסיכולוגים החינוכיים ו</w:t>
      </w:r>
      <w:r>
        <w:rPr>
          <w:rFonts w:hint="cs"/>
          <w:b/>
          <w:bCs/>
          <w:rtl/>
        </w:rPr>
        <w:t xml:space="preserve">על </w:t>
      </w:r>
      <w:r w:rsidRPr="00352B59">
        <w:rPr>
          <w:rFonts w:hint="cs"/>
          <w:b/>
          <w:bCs/>
          <w:rtl/>
        </w:rPr>
        <w:t>עבודתם בשפ"חים</w:t>
      </w:r>
      <w:r>
        <w:rPr>
          <w:rFonts w:hint="cs"/>
          <w:b/>
          <w:bCs/>
          <w:rtl/>
        </w:rPr>
        <w:t>,</w:t>
      </w:r>
      <w:r w:rsidRPr="00352B59">
        <w:rPr>
          <w:rFonts w:hint="cs"/>
          <w:b/>
          <w:bCs/>
          <w:rtl/>
        </w:rPr>
        <w:t xml:space="preserve"> וכי היעדרם של תנאים פיזיים ראויים עלול אף להוביל לעזיבה של פסיכולוגים חינוכיים את השפ"ח </w:t>
      </w:r>
      <w:r>
        <w:rPr>
          <w:rFonts w:hint="cs"/>
          <w:b/>
          <w:bCs/>
          <w:rtl/>
        </w:rPr>
        <w:t>ש</w:t>
      </w:r>
      <w:r w:rsidRPr="00352B59">
        <w:rPr>
          <w:rFonts w:hint="cs"/>
          <w:b/>
          <w:bCs/>
          <w:rtl/>
        </w:rPr>
        <w:t>בו הם עובדים.</w:t>
      </w:r>
    </w:p>
    <w:bookmarkEnd w:id="122"/>
    <w:p w14:paraId="0299017C" w14:textId="77777777" w:rsidR="003528F0" w:rsidRPr="007A5356" w:rsidRDefault="003528F0" w:rsidP="009B10C1">
      <w:pPr>
        <w:spacing w:line="269" w:lineRule="auto"/>
        <w:rPr>
          <w:rtl/>
        </w:rPr>
      </w:pPr>
    </w:p>
    <w:p w14:paraId="42DA9809" w14:textId="77777777" w:rsidR="003528F0" w:rsidRPr="003F3EE4" w:rsidRDefault="003528F0" w:rsidP="009B10C1">
      <w:pPr>
        <w:pStyle w:val="4"/>
        <w:spacing w:before="0" w:line="269" w:lineRule="auto"/>
        <w:rPr>
          <w:rtl/>
        </w:rPr>
      </w:pPr>
      <w:r>
        <w:rPr>
          <w:rFonts w:hint="cs"/>
          <w:rtl/>
        </w:rPr>
        <w:t>עמידת השפ"חים שנבדקו בכללים שקבע משרד הבריאות בנוהל ההכרה 2022</w:t>
      </w:r>
    </w:p>
    <w:p w14:paraId="57076EA2" w14:textId="77777777" w:rsidR="003528F0" w:rsidRPr="006274A4" w:rsidRDefault="003528F0" w:rsidP="009B10C1">
      <w:pPr>
        <w:pStyle w:val="a7"/>
        <w:spacing w:line="269" w:lineRule="auto"/>
        <w:rPr>
          <w:rtl/>
        </w:rPr>
      </w:pPr>
    </w:p>
    <w:p w14:paraId="532C13C4" w14:textId="77777777" w:rsidR="003528F0" w:rsidRDefault="003528F0" w:rsidP="009B10C1">
      <w:pPr>
        <w:spacing w:line="269" w:lineRule="auto"/>
        <w:rPr>
          <w:rtl/>
        </w:rPr>
      </w:pPr>
      <w:r>
        <w:rPr>
          <w:rFonts w:hint="cs"/>
          <w:rtl/>
        </w:rPr>
        <w:t xml:space="preserve">בביקורת נבדק </w:t>
      </w:r>
      <w:r w:rsidRPr="00F55BA0">
        <w:rPr>
          <w:rFonts w:hint="cs"/>
          <w:rtl/>
        </w:rPr>
        <w:t>קיומם של התנאים הפיזיים שנקבעו בנוהל ההכרה 2022 של משרד הבריאות בשפ"חים ברשויות המקומיות שנבדקו, ובהם: שילוט על מבנה השפ"ח מבחוץ המפנה אל המבנה, כניסה נפרדת אל משרדי השפ"ח, חדר קבלת קהל ו</w:t>
      </w:r>
      <w:r w:rsidRPr="00F55BA0">
        <w:rPr>
          <w:rtl/>
        </w:rPr>
        <w:t xml:space="preserve">המתנה המיועד לפונים לשפ"ח בלבד </w:t>
      </w:r>
      <w:r w:rsidRPr="00F55BA0">
        <w:rPr>
          <w:rFonts w:hint="cs"/>
          <w:rtl/>
        </w:rPr>
        <w:t>ו</w:t>
      </w:r>
      <w:r w:rsidRPr="00F55BA0">
        <w:rPr>
          <w:rtl/>
        </w:rPr>
        <w:t>מאפשר שמירה על פרטיות</w:t>
      </w:r>
      <w:r w:rsidRPr="00F55BA0">
        <w:rPr>
          <w:rFonts w:hint="cs"/>
          <w:rtl/>
        </w:rPr>
        <w:t>ם, תנאים פיזיים המאפשרים שמירה על חיסיון ועל מידע פסיכולוגי, תנאים לשמירה על פרטיות הפונים לפסיכולוג בזמן עבודתו והנגשת המבנה לאנשים עם מוגבלויות.</w:t>
      </w:r>
    </w:p>
    <w:p w14:paraId="5CFF3B04" w14:textId="77777777" w:rsidR="003528F0" w:rsidRPr="00F55BA0" w:rsidRDefault="003528F0" w:rsidP="009B10C1">
      <w:pPr>
        <w:pStyle w:val="a7"/>
        <w:spacing w:line="269" w:lineRule="auto"/>
        <w:rPr>
          <w:rtl/>
        </w:rPr>
      </w:pPr>
    </w:p>
    <w:p w14:paraId="4687E91C" w14:textId="77777777" w:rsidR="003528F0" w:rsidRPr="009A739B" w:rsidRDefault="003528F0" w:rsidP="009B10C1">
      <w:pPr>
        <w:spacing w:line="269" w:lineRule="auto"/>
        <w:rPr>
          <w:rtl/>
        </w:rPr>
      </w:pPr>
      <w:r w:rsidRPr="00F55BA0">
        <w:rPr>
          <w:rtl/>
        </w:rPr>
        <w:lastRenderedPageBreak/>
        <w:t xml:space="preserve">יצוין כי שפ"ח </w:t>
      </w:r>
      <w:r w:rsidRPr="00F55BA0">
        <w:rPr>
          <w:b/>
          <w:bCs/>
          <w:rtl/>
        </w:rPr>
        <w:t>טייבה</w:t>
      </w:r>
      <w:r w:rsidRPr="00F55BA0">
        <w:rPr>
          <w:rtl/>
        </w:rPr>
        <w:t xml:space="preserve"> אינו מוכר להתמחות</w:t>
      </w:r>
      <w:r w:rsidRPr="00F55BA0">
        <w:rPr>
          <w:rFonts w:hint="cs"/>
          <w:rtl/>
        </w:rPr>
        <w:t>,</w:t>
      </w:r>
      <w:r w:rsidRPr="00F55BA0">
        <w:rPr>
          <w:rtl/>
        </w:rPr>
        <w:t xml:space="preserve"> אך נבדק</w:t>
      </w:r>
      <w:r w:rsidRPr="00F55BA0">
        <w:rPr>
          <w:rFonts w:hint="cs"/>
          <w:rtl/>
        </w:rPr>
        <w:t xml:space="preserve"> גם הוא</w:t>
      </w:r>
      <w:r w:rsidRPr="00F55BA0">
        <w:rPr>
          <w:rtl/>
        </w:rPr>
        <w:t xml:space="preserve"> ביחס לתנאים</w:t>
      </w:r>
      <w:r w:rsidRPr="009A739B">
        <w:rPr>
          <w:rtl/>
        </w:rPr>
        <w:t xml:space="preserve"> </w:t>
      </w:r>
      <w:r w:rsidRPr="009A739B">
        <w:rPr>
          <w:rFonts w:hint="cs"/>
          <w:rtl/>
        </w:rPr>
        <w:t>אלו</w:t>
      </w:r>
      <w:r>
        <w:rPr>
          <w:rFonts w:hint="cs"/>
          <w:rtl/>
        </w:rPr>
        <w:t>,</w:t>
      </w:r>
      <w:r w:rsidRPr="009A739B">
        <w:rPr>
          <w:rFonts w:hint="cs"/>
          <w:rtl/>
        </w:rPr>
        <w:t xml:space="preserve"> שכן מדובר ב</w:t>
      </w:r>
      <w:r w:rsidRPr="009A739B">
        <w:rPr>
          <w:rtl/>
        </w:rPr>
        <w:t>תנאים בסיסיים הנדרשים מגופים שתפקידם לתת שירות</w:t>
      </w:r>
      <w:r>
        <w:rPr>
          <w:rFonts w:hint="cs"/>
          <w:rtl/>
        </w:rPr>
        <w:t>,</w:t>
      </w:r>
      <w:r w:rsidRPr="009A739B">
        <w:rPr>
          <w:rtl/>
        </w:rPr>
        <w:t xml:space="preserve"> </w:t>
      </w:r>
      <w:r>
        <w:rPr>
          <w:rFonts w:hint="cs"/>
          <w:rtl/>
        </w:rPr>
        <w:t>מחוייבים בהתאם לחקיקה ומקורות מנחים אחרים</w:t>
      </w:r>
      <w:r>
        <w:rPr>
          <w:vertAlign w:val="superscript"/>
          <w:rtl/>
        </w:rPr>
        <w:footnoteReference w:id="270"/>
      </w:r>
      <w:r w:rsidRPr="009A739B">
        <w:rPr>
          <w:rtl/>
        </w:rPr>
        <w:t>.</w:t>
      </w:r>
    </w:p>
    <w:p w14:paraId="6706BD26" w14:textId="77777777" w:rsidR="003528F0" w:rsidRDefault="003528F0" w:rsidP="009B10C1">
      <w:pPr>
        <w:pStyle w:val="a7"/>
        <w:spacing w:line="269" w:lineRule="auto"/>
        <w:rPr>
          <w:rtl/>
        </w:rPr>
      </w:pPr>
    </w:p>
    <w:p w14:paraId="08933CD1" w14:textId="77777777" w:rsidR="003528F0" w:rsidRDefault="003528F0" w:rsidP="009B10C1">
      <w:pPr>
        <w:spacing w:line="269" w:lineRule="auto"/>
        <w:rPr>
          <w:rtl/>
        </w:rPr>
      </w:pPr>
      <w:r w:rsidRPr="009A739B">
        <w:rPr>
          <w:rFonts w:hint="cs"/>
          <w:rtl/>
        </w:rPr>
        <w:t xml:space="preserve">לצורך הביקורת סיירו עובדי משרד מבקר המדינה במשרדי </w:t>
      </w:r>
      <w:r>
        <w:rPr>
          <w:rFonts w:hint="cs"/>
          <w:rtl/>
        </w:rPr>
        <w:t>שבעת</w:t>
      </w:r>
      <w:r w:rsidRPr="009A739B">
        <w:rPr>
          <w:rFonts w:hint="cs"/>
          <w:rtl/>
        </w:rPr>
        <w:t xml:space="preserve"> השפ"חים שנבדקו</w:t>
      </w:r>
      <w:r>
        <w:rPr>
          <w:vertAlign w:val="superscript"/>
          <w:rtl/>
        </w:rPr>
        <w:footnoteReference w:id="271"/>
      </w:r>
      <w:r w:rsidRPr="009A739B">
        <w:rPr>
          <w:rFonts w:hint="cs"/>
          <w:rtl/>
        </w:rPr>
        <w:t>.</w:t>
      </w:r>
      <w:r w:rsidRPr="009A739B">
        <w:rPr>
          <w:rtl/>
        </w:rPr>
        <w:t xml:space="preserve"> הסיורים כללו התרשמות ויזואלית ממצבם הפיזי של מבני ומתקני השפ"ח, תחזוקתם והתאמתם לאופי הפעילות המתקיימת בהם, הכוללת קבלת קהל ומתן שירותי אבחון, ייעוץ וטיפול. </w:t>
      </w:r>
      <w:r>
        <w:rPr>
          <w:rFonts w:hint="cs"/>
          <w:rtl/>
        </w:rPr>
        <w:t xml:space="preserve">בלוח 14 </w:t>
      </w:r>
      <w:r w:rsidRPr="009A739B">
        <w:rPr>
          <w:rtl/>
        </w:rPr>
        <w:t>להלן תיאור מצבם הפיזי של השפ"חים ועיקרי הליקויים שעלו בביקורת.</w:t>
      </w:r>
    </w:p>
    <w:p w14:paraId="1390C185" w14:textId="77777777" w:rsidR="003528F0" w:rsidRDefault="003528F0" w:rsidP="009B10C1">
      <w:pPr>
        <w:spacing w:line="269" w:lineRule="auto"/>
        <w:rPr>
          <w:rtl/>
        </w:rPr>
      </w:pPr>
    </w:p>
    <w:p w14:paraId="335CC982" w14:textId="77777777" w:rsidR="003528F0" w:rsidRDefault="003528F0" w:rsidP="009B10C1">
      <w:pPr>
        <w:spacing w:line="269" w:lineRule="auto"/>
        <w:jc w:val="center"/>
        <w:rPr>
          <w:b/>
          <w:bCs/>
          <w:rtl/>
        </w:rPr>
      </w:pPr>
      <w:r>
        <w:rPr>
          <w:rFonts w:hint="cs"/>
          <w:rtl/>
        </w:rPr>
        <w:t xml:space="preserve">לוח 14: </w:t>
      </w:r>
      <w:r w:rsidRPr="001059B9">
        <w:rPr>
          <w:rFonts w:hint="cs"/>
          <w:b/>
          <w:bCs/>
          <w:rtl/>
        </w:rPr>
        <w:t xml:space="preserve">עמידת השפ"חים </w:t>
      </w:r>
      <w:r>
        <w:rPr>
          <w:rFonts w:hint="cs"/>
          <w:b/>
          <w:bCs/>
          <w:rtl/>
        </w:rPr>
        <w:t>ברשויות המקומיות שנבדקו</w:t>
      </w:r>
      <w:r w:rsidRPr="001059B9">
        <w:rPr>
          <w:rFonts w:hint="cs"/>
          <w:b/>
          <w:bCs/>
          <w:rtl/>
        </w:rPr>
        <w:t xml:space="preserve"> בתנאים המפורטים </w:t>
      </w:r>
      <w:r w:rsidRPr="001059B9">
        <w:rPr>
          <w:b/>
          <w:bCs/>
          <w:rtl/>
        </w:rPr>
        <w:t xml:space="preserve">בנוהל </w:t>
      </w:r>
      <w:r>
        <w:rPr>
          <w:rFonts w:hint="cs"/>
          <w:b/>
          <w:bCs/>
          <w:rtl/>
        </w:rPr>
        <w:t>ה</w:t>
      </w:r>
      <w:r w:rsidRPr="001059B9">
        <w:rPr>
          <w:b/>
          <w:bCs/>
          <w:rtl/>
        </w:rPr>
        <w:t>הכרה</w:t>
      </w:r>
      <w:r>
        <w:rPr>
          <w:rFonts w:hint="cs"/>
          <w:b/>
          <w:bCs/>
          <w:rtl/>
        </w:rPr>
        <w:t xml:space="preserve"> 2022</w:t>
      </w:r>
      <w:r w:rsidRPr="001059B9">
        <w:rPr>
          <w:b/>
          <w:bCs/>
          <w:rtl/>
        </w:rPr>
        <w:t xml:space="preserve"> לצורך התמחות בפסיכולוגיה חינוכית</w:t>
      </w:r>
    </w:p>
    <w:tbl>
      <w:tblPr>
        <w:tblStyle w:val="af4"/>
        <w:bidiVisual/>
        <w:tblW w:w="8786" w:type="dxa"/>
        <w:tblLook w:val="04A0" w:firstRow="1" w:lastRow="0" w:firstColumn="1" w:lastColumn="0" w:noHBand="0" w:noVBand="1"/>
      </w:tblPr>
      <w:tblGrid>
        <w:gridCol w:w="837"/>
        <w:gridCol w:w="985"/>
        <w:gridCol w:w="1067"/>
        <w:gridCol w:w="1266"/>
        <w:gridCol w:w="1236"/>
        <w:gridCol w:w="1176"/>
        <w:gridCol w:w="1156"/>
        <w:gridCol w:w="1063"/>
      </w:tblGrid>
      <w:tr w:rsidR="003528F0" w14:paraId="59703DC8" w14:textId="77777777" w:rsidTr="003528F0">
        <w:tc>
          <w:tcPr>
            <w:tcW w:w="837" w:type="dxa"/>
          </w:tcPr>
          <w:p w14:paraId="09AB50EE" w14:textId="77777777" w:rsidR="003528F0" w:rsidRDefault="003528F0" w:rsidP="009B10C1">
            <w:pPr>
              <w:spacing w:line="269" w:lineRule="auto"/>
              <w:rPr>
                <w:rtl/>
              </w:rPr>
            </w:pPr>
          </w:p>
        </w:tc>
        <w:tc>
          <w:tcPr>
            <w:tcW w:w="985" w:type="dxa"/>
          </w:tcPr>
          <w:p w14:paraId="0C4C5FA1" w14:textId="77777777" w:rsidR="003528F0" w:rsidRDefault="003528F0" w:rsidP="009B10C1">
            <w:pPr>
              <w:spacing w:line="269" w:lineRule="auto"/>
              <w:rPr>
                <w:rtl/>
              </w:rPr>
            </w:pPr>
          </w:p>
        </w:tc>
        <w:tc>
          <w:tcPr>
            <w:tcW w:w="1067" w:type="dxa"/>
          </w:tcPr>
          <w:p w14:paraId="68FD5A8F" w14:textId="77777777" w:rsidR="003528F0" w:rsidRPr="006A2992" w:rsidRDefault="003528F0" w:rsidP="009B10C1">
            <w:pPr>
              <w:spacing w:line="269" w:lineRule="auto"/>
              <w:rPr>
                <w:rFonts w:asciiTheme="minorHAnsi" w:hAnsiTheme="minorHAnsi"/>
                <w:sz w:val="24"/>
              </w:rPr>
            </w:pPr>
            <w:r>
              <w:rPr>
                <w:noProof/>
              </w:rPr>
              <w:drawing>
                <wp:inline distT="0" distB="0" distL="0" distR="0" wp14:anchorId="47C54B4E" wp14:editId="76E6B82A">
                  <wp:extent cx="540688" cy="549923"/>
                  <wp:effectExtent l="0" t="0" r="0" b="254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5154" cy="554465"/>
                          </a:xfrm>
                          <a:prstGeom prst="rect">
                            <a:avLst/>
                          </a:prstGeom>
                          <a:noFill/>
                        </pic:spPr>
                      </pic:pic>
                    </a:graphicData>
                  </a:graphic>
                </wp:inline>
              </w:drawing>
            </w:r>
          </w:p>
        </w:tc>
        <w:tc>
          <w:tcPr>
            <w:tcW w:w="1266" w:type="dxa"/>
          </w:tcPr>
          <w:p w14:paraId="5A880D32" w14:textId="77777777" w:rsidR="003528F0" w:rsidRDefault="003528F0" w:rsidP="009B10C1">
            <w:pPr>
              <w:spacing w:line="269" w:lineRule="auto"/>
              <w:rPr>
                <w:rtl/>
              </w:rPr>
            </w:pPr>
            <w:r>
              <w:rPr>
                <w:noProof/>
              </w:rPr>
              <w:drawing>
                <wp:inline distT="0" distB="0" distL="0" distR="0" wp14:anchorId="0C341261" wp14:editId="44B1D51A">
                  <wp:extent cx="662684" cy="516835"/>
                  <wp:effectExtent l="0" t="0" r="4445"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69436" cy="522101"/>
                          </a:xfrm>
                          <a:prstGeom prst="rect">
                            <a:avLst/>
                          </a:prstGeom>
                          <a:noFill/>
                        </pic:spPr>
                      </pic:pic>
                    </a:graphicData>
                  </a:graphic>
                </wp:inline>
              </w:drawing>
            </w:r>
          </w:p>
        </w:tc>
        <w:tc>
          <w:tcPr>
            <w:tcW w:w="1236" w:type="dxa"/>
          </w:tcPr>
          <w:p w14:paraId="306F0A8F" w14:textId="77777777" w:rsidR="003528F0" w:rsidRDefault="003528F0" w:rsidP="009B10C1">
            <w:pPr>
              <w:spacing w:line="269" w:lineRule="auto"/>
              <w:rPr>
                <w:rFonts w:ascii="David" w:hAnsi="David"/>
                <w:sz w:val="24"/>
                <w:rtl/>
              </w:rPr>
            </w:pPr>
            <w:r>
              <w:rPr>
                <w:rFonts w:ascii="David" w:hAnsi="David"/>
                <w:noProof/>
                <w:sz w:val="24"/>
              </w:rPr>
              <w:drawing>
                <wp:inline distT="0" distB="0" distL="0" distR="0" wp14:anchorId="75491352" wp14:editId="0F771891">
                  <wp:extent cx="643642" cy="520942"/>
                  <wp:effectExtent l="0" t="0" r="444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52407" cy="528036"/>
                          </a:xfrm>
                          <a:prstGeom prst="rect">
                            <a:avLst/>
                          </a:prstGeom>
                          <a:noFill/>
                        </pic:spPr>
                      </pic:pic>
                    </a:graphicData>
                  </a:graphic>
                </wp:inline>
              </w:drawing>
            </w:r>
          </w:p>
        </w:tc>
        <w:tc>
          <w:tcPr>
            <w:tcW w:w="1176" w:type="dxa"/>
          </w:tcPr>
          <w:p w14:paraId="2EF4F029" w14:textId="77777777" w:rsidR="003528F0" w:rsidRDefault="003528F0" w:rsidP="009B10C1">
            <w:pPr>
              <w:spacing w:line="269" w:lineRule="auto"/>
            </w:pPr>
            <w:r w:rsidRPr="00240162">
              <w:rPr>
                <w:noProof/>
              </w:rPr>
              <w:drawing>
                <wp:inline distT="0" distB="0" distL="0" distR="0" wp14:anchorId="66F63C2E" wp14:editId="0F6F91D2">
                  <wp:extent cx="604299" cy="524353"/>
                  <wp:effectExtent l="0" t="0" r="5715" b="9525"/>
                  <wp:docPr id="41" name="תמונה 6">
                    <a:extLst xmlns:a="http://schemas.openxmlformats.org/drawingml/2006/main">
                      <a:ext uri="{FF2B5EF4-FFF2-40B4-BE49-F238E27FC236}">
                        <a16:creationId xmlns:a16="http://schemas.microsoft.com/office/drawing/2014/main" id="{B52EF9F0-358A-42C8-8087-519F47D8B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6">
                            <a:extLst>
                              <a:ext uri="{FF2B5EF4-FFF2-40B4-BE49-F238E27FC236}">
                                <a16:creationId xmlns:a16="http://schemas.microsoft.com/office/drawing/2014/main" id="{B52EF9F0-358A-42C8-8087-519F47D8BA72}"/>
                              </a:ext>
                            </a:extLst>
                          </pic:cNvPr>
                          <pic:cNvPicPr>
                            <a:picLocks noChangeAspect="1"/>
                          </pic:cNvPicPr>
                        </pic:nvPicPr>
                        <pic:blipFill>
                          <a:blip r:embed="rId60"/>
                          <a:stretch>
                            <a:fillRect/>
                          </a:stretch>
                        </pic:blipFill>
                        <pic:spPr>
                          <a:xfrm>
                            <a:off x="0" y="0"/>
                            <a:ext cx="611953" cy="530994"/>
                          </a:xfrm>
                          <a:prstGeom prst="rect">
                            <a:avLst/>
                          </a:prstGeom>
                        </pic:spPr>
                      </pic:pic>
                    </a:graphicData>
                  </a:graphic>
                </wp:inline>
              </w:drawing>
            </w:r>
          </w:p>
        </w:tc>
        <w:tc>
          <w:tcPr>
            <w:tcW w:w="1156" w:type="dxa"/>
          </w:tcPr>
          <w:p w14:paraId="05AE1111" w14:textId="77777777" w:rsidR="003528F0" w:rsidRPr="00B55667" w:rsidRDefault="003528F0" w:rsidP="009B10C1">
            <w:pPr>
              <w:spacing w:line="269" w:lineRule="auto"/>
              <w:rPr>
                <w:rtl/>
              </w:rPr>
            </w:pPr>
            <w:r>
              <w:rPr>
                <w:noProof/>
              </w:rPr>
              <w:drawing>
                <wp:inline distT="0" distB="0" distL="0" distR="0" wp14:anchorId="4639E85A" wp14:editId="36938DFA">
                  <wp:extent cx="597318" cy="500380"/>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04191" cy="506137"/>
                          </a:xfrm>
                          <a:prstGeom prst="rect">
                            <a:avLst/>
                          </a:prstGeom>
                          <a:noFill/>
                        </pic:spPr>
                      </pic:pic>
                    </a:graphicData>
                  </a:graphic>
                </wp:inline>
              </w:drawing>
            </w:r>
          </w:p>
        </w:tc>
        <w:tc>
          <w:tcPr>
            <w:tcW w:w="1063" w:type="dxa"/>
          </w:tcPr>
          <w:p w14:paraId="01D16730" w14:textId="77777777" w:rsidR="003528F0" w:rsidRDefault="003528F0" w:rsidP="009B10C1">
            <w:pPr>
              <w:spacing w:line="269" w:lineRule="auto"/>
              <w:rPr>
                <w:rFonts w:ascii="David" w:hAnsi="David"/>
                <w:sz w:val="24"/>
              </w:rPr>
            </w:pPr>
            <w:r>
              <w:rPr>
                <w:rFonts w:ascii="David" w:hAnsi="David"/>
                <w:noProof/>
                <w:sz w:val="24"/>
              </w:rPr>
              <w:drawing>
                <wp:inline distT="0" distB="0" distL="0" distR="0" wp14:anchorId="55BA7C05" wp14:editId="6E34C19A">
                  <wp:extent cx="538148" cy="500932"/>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2849" cy="505308"/>
                          </a:xfrm>
                          <a:prstGeom prst="rect">
                            <a:avLst/>
                          </a:prstGeom>
                          <a:noFill/>
                        </pic:spPr>
                      </pic:pic>
                    </a:graphicData>
                  </a:graphic>
                </wp:inline>
              </w:drawing>
            </w:r>
          </w:p>
        </w:tc>
      </w:tr>
      <w:tr w:rsidR="003528F0" w14:paraId="6861A12E" w14:textId="77777777" w:rsidTr="003528F0">
        <w:tc>
          <w:tcPr>
            <w:tcW w:w="837" w:type="dxa"/>
          </w:tcPr>
          <w:p w14:paraId="41FEF4FB" w14:textId="77777777" w:rsidR="003528F0" w:rsidRPr="00B3708D" w:rsidRDefault="003528F0" w:rsidP="009B10C1">
            <w:pPr>
              <w:spacing w:line="269" w:lineRule="auto"/>
              <w:rPr>
                <w:rFonts w:ascii="David" w:hAnsi="David"/>
                <w:b/>
                <w:bCs/>
                <w:sz w:val="22"/>
                <w:szCs w:val="22"/>
                <w:rtl/>
              </w:rPr>
            </w:pPr>
          </w:p>
        </w:tc>
        <w:tc>
          <w:tcPr>
            <w:tcW w:w="985" w:type="dxa"/>
          </w:tcPr>
          <w:p w14:paraId="6D090B0F" w14:textId="77777777" w:rsidR="003528F0" w:rsidRPr="00B3708D" w:rsidRDefault="003528F0" w:rsidP="009B10C1">
            <w:pPr>
              <w:spacing w:line="269" w:lineRule="auto"/>
              <w:rPr>
                <w:rFonts w:ascii="David" w:hAnsi="David"/>
                <w:b/>
                <w:bCs/>
                <w:sz w:val="22"/>
                <w:szCs w:val="22"/>
                <w:rtl/>
              </w:rPr>
            </w:pPr>
          </w:p>
        </w:tc>
        <w:tc>
          <w:tcPr>
            <w:tcW w:w="1067" w:type="dxa"/>
          </w:tcPr>
          <w:p w14:paraId="0EFA4267" w14:textId="77777777" w:rsidR="003528F0" w:rsidRPr="00B3708D" w:rsidRDefault="003528F0" w:rsidP="009B10C1">
            <w:pPr>
              <w:spacing w:line="269" w:lineRule="auto"/>
              <w:jc w:val="center"/>
              <w:rPr>
                <w:rFonts w:ascii="David" w:hAnsi="David"/>
                <w:b/>
                <w:bCs/>
                <w:sz w:val="22"/>
                <w:szCs w:val="22"/>
                <w:rtl/>
              </w:rPr>
            </w:pPr>
            <w:r w:rsidRPr="00B3708D">
              <w:rPr>
                <w:rFonts w:ascii="David" w:hAnsi="David"/>
                <w:b/>
                <w:bCs/>
                <w:sz w:val="22"/>
                <w:szCs w:val="22"/>
                <w:rtl/>
              </w:rPr>
              <w:t>שילוט על מבנה השפ"ח מבחוץ</w:t>
            </w:r>
          </w:p>
        </w:tc>
        <w:tc>
          <w:tcPr>
            <w:tcW w:w="1266" w:type="dxa"/>
          </w:tcPr>
          <w:p w14:paraId="31D217F3" w14:textId="77777777" w:rsidR="003528F0" w:rsidRPr="00B3708D" w:rsidRDefault="003528F0" w:rsidP="009B10C1">
            <w:pPr>
              <w:spacing w:line="269" w:lineRule="auto"/>
              <w:jc w:val="center"/>
              <w:rPr>
                <w:rFonts w:ascii="David" w:hAnsi="David"/>
                <w:b/>
                <w:bCs/>
                <w:sz w:val="22"/>
                <w:szCs w:val="22"/>
              </w:rPr>
            </w:pPr>
            <w:r w:rsidRPr="00B3708D">
              <w:rPr>
                <w:rFonts w:ascii="David" w:hAnsi="David"/>
                <w:b/>
                <w:bCs/>
                <w:sz w:val="22"/>
                <w:szCs w:val="22"/>
                <w:rtl/>
              </w:rPr>
              <w:t>כניסה נפרדת</w:t>
            </w:r>
          </w:p>
        </w:tc>
        <w:tc>
          <w:tcPr>
            <w:tcW w:w="1236" w:type="dxa"/>
          </w:tcPr>
          <w:p w14:paraId="63ED9766" w14:textId="77777777" w:rsidR="003528F0" w:rsidRPr="00B3708D" w:rsidRDefault="003528F0" w:rsidP="009B10C1">
            <w:pPr>
              <w:spacing w:line="269" w:lineRule="auto"/>
              <w:jc w:val="center"/>
              <w:rPr>
                <w:rFonts w:ascii="David" w:hAnsi="David"/>
                <w:b/>
                <w:bCs/>
                <w:sz w:val="22"/>
                <w:szCs w:val="22"/>
                <w:rtl/>
              </w:rPr>
            </w:pPr>
            <w:r w:rsidRPr="00B3708D">
              <w:rPr>
                <w:rFonts w:ascii="David" w:hAnsi="David"/>
                <w:b/>
                <w:bCs/>
                <w:sz w:val="22"/>
                <w:szCs w:val="22"/>
                <w:rtl/>
              </w:rPr>
              <w:t xml:space="preserve">חדר לקבלת קהל </w:t>
            </w:r>
            <w:bookmarkStart w:id="123" w:name="_Hlk184919613"/>
            <w:r w:rsidRPr="00B3708D">
              <w:rPr>
                <w:rFonts w:ascii="David" w:hAnsi="David"/>
                <w:b/>
                <w:bCs/>
                <w:sz w:val="22"/>
                <w:szCs w:val="22"/>
                <w:rtl/>
              </w:rPr>
              <w:t>ולהמתנה המיועד לפונים לשפ"ח בלבד ומאפשר שמירה על פרטיות</w:t>
            </w:r>
            <w:bookmarkEnd w:id="123"/>
          </w:p>
        </w:tc>
        <w:tc>
          <w:tcPr>
            <w:tcW w:w="1176" w:type="dxa"/>
          </w:tcPr>
          <w:p w14:paraId="2CD600E4" w14:textId="77777777" w:rsidR="003528F0" w:rsidRPr="00B3708D" w:rsidRDefault="003528F0" w:rsidP="009B10C1">
            <w:pPr>
              <w:spacing w:line="269" w:lineRule="auto"/>
              <w:jc w:val="center"/>
              <w:rPr>
                <w:rFonts w:ascii="David" w:hAnsi="David"/>
                <w:b/>
                <w:bCs/>
                <w:sz w:val="22"/>
                <w:szCs w:val="22"/>
                <w:rtl/>
              </w:rPr>
            </w:pPr>
            <w:bookmarkStart w:id="124" w:name="_Hlk169426102"/>
            <w:r w:rsidRPr="00B3708D">
              <w:rPr>
                <w:rFonts w:ascii="David" w:hAnsi="David"/>
                <w:b/>
                <w:bCs/>
                <w:sz w:val="22"/>
                <w:szCs w:val="22"/>
                <w:rtl/>
              </w:rPr>
              <w:t>תנאים פיזיים המאפשרים ח</w:t>
            </w:r>
            <w:r>
              <w:rPr>
                <w:rFonts w:ascii="David" w:hAnsi="David" w:hint="cs"/>
                <w:b/>
                <w:bCs/>
                <w:sz w:val="22"/>
                <w:szCs w:val="22"/>
                <w:rtl/>
              </w:rPr>
              <w:t>י</w:t>
            </w:r>
            <w:r w:rsidRPr="00B3708D">
              <w:rPr>
                <w:rFonts w:ascii="David" w:hAnsi="David"/>
                <w:b/>
                <w:bCs/>
                <w:sz w:val="22"/>
                <w:szCs w:val="22"/>
                <w:rtl/>
              </w:rPr>
              <w:t>סיון ושמירה של מידע פסיכולוגי</w:t>
            </w:r>
            <w:bookmarkEnd w:id="124"/>
          </w:p>
        </w:tc>
        <w:tc>
          <w:tcPr>
            <w:tcW w:w="1156" w:type="dxa"/>
          </w:tcPr>
          <w:p w14:paraId="28ED06B1" w14:textId="77777777" w:rsidR="003528F0" w:rsidRPr="00B3708D" w:rsidRDefault="003528F0" w:rsidP="009B10C1">
            <w:pPr>
              <w:spacing w:line="269" w:lineRule="auto"/>
              <w:jc w:val="center"/>
              <w:rPr>
                <w:rFonts w:ascii="David" w:hAnsi="David"/>
                <w:b/>
                <w:bCs/>
                <w:sz w:val="22"/>
                <w:szCs w:val="22"/>
                <w:rtl/>
              </w:rPr>
            </w:pPr>
            <w:r w:rsidRPr="00B3708D">
              <w:rPr>
                <w:rFonts w:ascii="David" w:hAnsi="David"/>
                <w:b/>
                <w:bCs/>
                <w:sz w:val="22"/>
                <w:szCs w:val="22"/>
                <w:rtl/>
              </w:rPr>
              <w:t>תנאים פיזיים לשמירה על פרטיות הפונים לפסיכולוג בזמן עבודתו</w:t>
            </w:r>
          </w:p>
        </w:tc>
        <w:tc>
          <w:tcPr>
            <w:tcW w:w="1063" w:type="dxa"/>
          </w:tcPr>
          <w:p w14:paraId="2826824E" w14:textId="77777777" w:rsidR="003528F0" w:rsidRPr="00B3708D" w:rsidRDefault="003528F0" w:rsidP="009B10C1">
            <w:pPr>
              <w:spacing w:line="269" w:lineRule="auto"/>
              <w:jc w:val="center"/>
              <w:rPr>
                <w:rFonts w:ascii="David" w:hAnsi="David"/>
                <w:b/>
                <w:bCs/>
                <w:sz w:val="22"/>
                <w:szCs w:val="22"/>
                <w:rtl/>
              </w:rPr>
            </w:pPr>
            <w:r w:rsidRPr="00B3708D">
              <w:rPr>
                <w:rFonts w:ascii="David" w:hAnsi="David"/>
                <w:b/>
                <w:bCs/>
                <w:sz w:val="22"/>
                <w:szCs w:val="22"/>
                <w:rtl/>
              </w:rPr>
              <w:t xml:space="preserve">נגישות המבנה </w:t>
            </w:r>
            <w:r>
              <w:rPr>
                <w:rFonts w:ascii="David" w:hAnsi="David" w:hint="cs"/>
                <w:b/>
                <w:bCs/>
                <w:sz w:val="22"/>
                <w:szCs w:val="22"/>
                <w:rtl/>
              </w:rPr>
              <w:t>לאנשים עם מוגבלויות</w:t>
            </w:r>
          </w:p>
        </w:tc>
      </w:tr>
      <w:tr w:rsidR="003528F0" w14:paraId="4EA18EE0" w14:textId="77777777" w:rsidTr="003528F0">
        <w:tc>
          <w:tcPr>
            <w:tcW w:w="837" w:type="dxa"/>
            <w:vMerge w:val="restart"/>
          </w:tcPr>
          <w:p w14:paraId="0471606B" w14:textId="77777777" w:rsidR="003528F0" w:rsidRPr="00B3708D" w:rsidRDefault="003528F0" w:rsidP="009B10C1">
            <w:pPr>
              <w:spacing w:line="269" w:lineRule="auto"/>
              <w:jc w:val="left"/>
              <w:rPr>
                <w:rFonts w:ascii="David" w:hAnsi="David"/>
                <w:b/>
                <w:bCs/>
                <w:sz w:val="22"/>
                <w:szCs w:val="22"/>
                <w:rtl/>
              </w:rPr>
            </w:pPr>
            <w:r>
              <w:rPr>
                <w:rFonts w:ascii="David" w:hAnsi="David" w:hint="cs"/>
                <w:b/>
                <w:bCs/>
                <w:sz w:val="22"/>
                <w:szCs w:val="22"/>
                <w:rtl/>
              </w:rPr>
              <w:t>עיריות</w:t>
            </w:r>
          </w:p>
        </w:tc>
        <w:tc>
          <w:tcPr>
            <w:tcW w:w="985" w:type="dxa"/>
          </w:tcPr>
          <w:p w14:paraId="0C8CA245"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אשקלון</w:t>
            </w:r>
          </w:p>
        </w:tc>
        <w:tc>
          <w:tcPr>
            <w:tcW w:w="1067" w:type="dxa"/>
          </w:tcPr>
          <w:p w14:paraId="0A39E9CA" w14:textId="77777777" w:rsidR="003528F0" w:rsidRPr="006A2992" w:rsidRDefault="003528F0" w:rsidP="009B10C1">
            <w:pPr>
              <w:spacing w:line="269" w:lineRule="auto"/>
              <w:jc w:val="left"/>
              <w:rPr>
                <w:rFonts w:asciiTheme="minorHAnsi" w:hAnsiTheme="minorHAnsi"/>
                <w:sz w:val="22"/>
                <w:szCs w:val="22"/>
              </w:rPr>
            </w:pPr>
            <w:r w:rsidRPr="00DD0D69">
              <w:rPr>
                <w:rFonts w:ascii="David" w:hAnsi="David"/>
                <w:color w:val="00B050"/>
                <w:sz w:val="22"/>
                <w:szCs w:val="22"/>
              </w:rPr>
              <w:t>V</w:t>
            </w:r>
          </w:p>
        </w:tc>
        <w:tc>
          <w:tcPr>
            <w:tcW w:w="1266" w:type="dxa"/>
          </w:tcPr>
          <w:p w14:paraId="6ACAB11D" w14:textId="77777777" w:rsidR="003528F0" w:rsidRPr="00422E59" w:rsidRDefault="003528F0" w:rsidP="009B10C1">
            <w:pPr>
              <w:spacing w:line="269" w:lineRule="auto"/>
              <w:jc w:val="left"/>
              <w:rPr>
                <w:rFonts w:asciiTheme="minorHAnsi" w:hAnsiTheme="minorHAnsi"/>
                <w:sz w:val="22"/>
                <w:szCs w:val="22"/>
              </w:rPr>
            </w:pPr>
            <w:r w:rsidRPr="00DD0D69">
              <w:rPr>
                <w:rFonts w:ascii="David" w:hAnsi="David"/>
                <w:color w:val="FF0000"/>
                <w:sz w:val="22"/>
                <w:szCs w:val="22"/>
              </w:rPr>
              <w:t>X</w:t>
            </w:r>
          </w:p>
        </w:tc>
        <w:tc>
          <w:tcPr>
            <w:tcW w:w="1236" w:type="dxa"/>
          </w:tcPr>
          <w:p w14:paraId="7CF9915B" w14:textId="77777777" w:rsidR="003528F0" w:rsidRPr="00422E59" w:rsidRDefault="003528F0" w:rsidP="009B10C1">
            <w:pPr>
              <w:spacing w:line="269" w:lineRule="auto"/>
              <w:jc w:val="left"/>
              <w:rPr>
                <w:rFonts w:asciiTheme="minorHAnsi" w:hAnsiTheme="minorHAnsi"/>
                <w:sz w:val="22"/>
                <w:szCs w:val="22"/>
              </w:rPr>
            </w:pPr>
            <w:r w:rsidRPr="00DD0D69">
              <w:rPr>
                <w:rFonts w:ascii="David" w:hAnsi="David"/>
                <w:color w:val="FF0000"/>
                <w:sz w:val="22"/>
                <w:szCs w:val="22"/>
              </w:rPr>
              <w:t xml:space="preserve"> X</w:t>
            </w:r>
          </w:p>
        </w:tc>
        <w:tc>
          <w:tcPr>
            <w:tcW w:w="1176" w:type="dxa"/>
          </w:tcPr>
          <w:p w14:paraId="0D4A3896"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c>
          <w:tcPr>
            <w:tcW w:w="1156" w:type="dxa"/>
          </w:tcPr>
          <w:p w14:paraId="736994F3"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063" w:type="dxa"/>
          </w:tcPr>
          <w:p w14:paraId="348432E7" w14:textId="77777777" w:rsidR="003528F0" w:rsidRPr="00DD0D69" w:rsidRDefault="003528F0" w:rsidP="009B10C1">
            <w:pPr>
              <w:spacing w:line="269" w:lineRule="auto"/>
              <w:jc w:val="left"/>
              <w:rPr>
                <w:rFonts w:ascii="David" w:hAnsi="David"/>
                <w:sz w:val="22"/>
                <w:szCs w:val="22"/>
                <w:rtl/>
              </w:rPr>
            </w:pPr>
            <w:r w:rsidRPr="00422E59">
              <w:rPr>
                <w:rFonts w:ascii="David" w:hAnsi="David"/>
                <w:color w:val="FFC000"/>
                <w:sz w:val="22"/>
                <w:szCs w:val="22"/>
                <w:rtl/>
              </w:rPr>
              <w:t>חלקי</w:t>
            </w:r>
          </w:p>
        </w:tc>
      </w:tr>
      <w:tr w:rsidR="003528F0" w14:paraId="358E389A" w14:textId="77777777" w:rsidTr="003528F0">
        <w:tc>
          <w:tcPr>
            <w:tcW w:w="837" w:type="dxa"/>
            <w:vMerge/>
          </w:tcPr>
          <w:p w14:paraId="26F301BE" w14:textId="77777777" w:rsidR="003528F0" w:rsidRPr="00B3708D" w:rsidRDefault="003528F0" w:rsidP="009B10C1">
            <w:pPr>
              <w:spacing w:line="269" w:lineRule="auto"/>
              <w:jc w:val="left"/>
              <w:rPr>
                <w:rFonts w:ascii="David" w:hAnsi="David"/>
                <w:b/>
                <w:bCs/>
                <w:sz w:val="22"/>
                <w:szCs w:val="22"/>
                <w:rtl/>
              </w:rPr>
            </w:pPr>
          </w:p>
        </w:tc>
        <w:tc>
          <w:tcPr>
            <w:tcW w:w="985" w:type="dxa"/>
          </w:tcPr>
          <w:p w14:paraId="53968BBF"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טבריה</w:t>
            </w:r>
          </w:p>
        </w:tc>
        <w:tc>
          <w:tcPr>
            <w:tcW w:w="1067" w:type="dxa"/>
          </w:tcPr>
          <w:p w14:paraId="517C014B"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c>
          <w:tcPr>
            <w:tcW w:w="1266" w:type="dxa"/>
          </w:tcPr>
          <w:p w14:paraId="1D4A6B19"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c>
          <w:tcPr>
            <w:tcW w:w="1236" w:type="dxa"/>
          </w:tcPr>
          <w:p w14:paraId="4AFB512F"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176" w:type="dxa"/>
          </w:tcPr>
          <w:p w14:paraId="26664D45"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156" w:type="dxa"/>
          </w:tcPr>
          <w:p w14:paraId="3DAF17B3"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063" w:type="dxa"/>
          </w:tcPr>
          <w:p w14:paraId="012CFA62"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r>
      <w:tr w:rsidR="003528F0" w14:paraId="40A70319" w14:textId="77777777" w:rsidTr="003528F0">
        <w:tc>
          <w:tcPr>
            <w:tcW w:w="837" w:type="dxa"/>
            <w:vMerge/>
          </w:tcPr>
          <w:p w14:paraId="2C1E2BDD" w14:textId="77777777" w:rsidR="003528F0" w:rsidRPr="00B3708D" w:rsidRDefault="003528F0" w:rsidP="009B10C1">
            <w:pPr>
              <w:spacing w:line="269" w:lineRule="auto"/>
              <w:jc w:val="left"/>
              <w:rPr>
                <w:rFonts w:ascii="David" w:hAnsi="David"/>
                <w:b/>
                <w:bCs/>
                <w:sz w:val="22"/>
                <w:szCs w:val="22"/>
                <w:rtl/>
              </w:rPr>
            </w:pPr>
          </w:p>
        </w:tc>
        <w:tc>
          <w:tcPr>
            <w:tcW w:w="985" w:type="dxa"/>
          </w:tcPr>
          <w:p w14:paraId="1C8579E8"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טייבה</w:t>
            </w:r>
          </w:p>
        </w:tc>
        <w:tc>
          <w:tcPr>
            <w:tcW w:w="1067" w:type="dxa"/>
          </w:tcPr>
          <w:p w14:paraId="47A26ABC" w14:textId="77777777" w:rsidR="003528F0" w:rsidRPr="00DD0D69" w:rsidRDefault="003528F0" w:rsidP="009B10C1">
            <w:pPr>
              <w:spacing w:line="269" w:lineRule="auto"/>
              <w:jc w:val="left"/>
              <w:rPr>
                <w:rFonts w:ascii="David" w:hAnsi="David"/>
                <w:sz w:val="22"/>
                <w:szCs w:val="22"/>
              </w:rPr>
            </w:pPr>
            <w:r w:rsidRPr="00DD0D69">
              <w:rPr>
                <w:rFonts w:ascii="David" w:hAnsi="David"/>
                <w:color w:val="FF0000"/>
                <w:sz w:val="22"/>
                <w:szCs w:val="22"/>
              </w:rPr>
              <w:t>X</w:t>
            </w:r>
          </w:p>
        </w:tc>
        <w:tc>
          <w:tcPr>
            <w:tcW w:w="1266" w:type="dxa"/>
          </w:tcPr>
          <w:p w14:paraId="3CE583A4"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236" w:type="dxa"/>
          </w:tcPr>
          <w:p w14:paraId="4BF80025" w14:textId="77777777" w:rsidR="003528F0" w:rsidRPr="00422E59" w:rsidRDefault="003528F0" w:rsidP="009B10C1">
            <w:pPr>
              <w:spacing w:line="269" w:lineRule="auto"/>
              <w:jc w:val="left"/>
              <w:rPr>
                <w:rFonts w:asciiTheme="minorHAnsi" w:hAnsiTheme="minorHAnsi"/>
                <w:sz w:val="22"/>
                <w:szCs w:val="22"/>
                <w:rtl/>
              </w:rPr>
            </w:pPr>
            <w:r w:rsidRPr="00706090">
              <w:rPr>
                <w:rFonts w:ascii="David" w:hAnsi="David"/>
                <w:color w:val="FF0000"/>
                <w:sz w:val="22"/>
                <w:szCs w:val="22"/>
              </w:rPr>
              <w:t>X</w:t>
            </w:r>
          </w:p>
        </w:tc>
        <w:tc>
          <w:tcPr>
            <w:tcW w:w="1176" w:type="dxa"/>
          </w:tcPr>
          <w:p w14:paraId="042A75EB"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 xml:space="preserve"> X</w:t>
            </w:r>
          </w:p>
        </w:tc>
        <w:tc>
          <w:tcPr>
            <w:tcW w:w="1156" w:type="dxa"/>
          </w:tcPr>
          <w:p w14:paraId="6BFA701E"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063" w:type="dxa"/>
          </w:tcPr>
          <w:p w14:paraId="01AC0E23"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r>
      <w:tr w:rsidR="003528F0" w14:paraId="51CF7BAA" w14:textId="77777777" w:rsidTr="003528F0">
        <w:tc>
          <w:tcPr>
            <w:tcW w:w="837" w:type="dxa"/>
            <w:vMerge/>
          </w:tcPr>
          <w:p w14:paraId="622E9A44" w14:textId="77777777" w:rsidR="003528F0" w:rsidRPr="00B3708D" w:rsidRDefault="003528F0" w:rsidP="009B10C1">
            <w:pPr>
              <w:spacing w:line="269" w:lineRule="auto"/>
              <w:jc w:val="left"/>
              <w:rPr>
                <w:rFonts w:ascii="David" w:hAnsi="David"/>
                <w:b/>
                <w:bCs/>
                <w:sz w:val="22"/>
                <w:szCs w:val="22"/>
                <w:rtl/>
              </w:rPr>
            </w:pPr>
          </w:p>
        </w:tc>
        <w:tc>
          <w:tcPr>
            <w:tcW w:w="985" w:type="dxa"/>
          </w:tcPr>
          <w:p w14:paraId="30E11EC9"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לוד</w:t>
            </w:r>
          </w:p>
        </w:tc>
        <w:tc>
          <w:tcPr>
            <w:tcW w:w="1067" w:type="dxa"/>
          </w:tcPr>
          <w:p w14:paraId="4766D711"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c>
          <w:tcPr>
            <w:tcW w:w="1266" w:type="dxa"/>
          </w:tcPr>
          <w:p w14:paraId="4F557D0B"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236" w:type="dxa"/>
          </w:tcPr>
          <w:p w14:paraId="1DAAEEFB" w14:textId="77777777" w:rsidR="003528F0" w:rsidRPr="00706090"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c>
          <w:tcPr>
            <w:tcW w:w="1176" w:type="dxa"/>
          </w:tcPr>
          <w:p w14:paraId="419EE0CF" w14:textId="77777777" w:rsidR="003528F0" w:rsidRPr="00706090"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156" w:type="dxa"/>
          </w:tcPr>
          <w:p w14:paraId="072345EF" w14:textId="77777777" w:rsidR="003528F0" w:rsidRPr="00DD0D69" w:rsidRDefault="003528F0" w:rsidP="009B10C1">
            <w:pPr>
              <w:spacing w:line="269" w:lineRule="auto"/>
              <w:jc w:val="left"/>
              <w:rPr>
                <w:rFonts w:ascii="David" w:hAnsi="David"/>
                <w:sz w:val="22"/>
                <w:szCs w:val="22"/>
                <w:rtl/>
              </w:rPr>
            </w:pPr>
            <w:r w:rsidRPr="00422E59">
              <w:rPr>
                <w:rFonts w:ascii="David" w:hAnsi="David"/>
                <w:color w:val="FFC000"/>
                <w:sz w:val="22"/>
                <w:szCs w:val="22"/>
                <w:rtl/>
              </w:rPr>
              <w:t>חלקי</w:t>
            </w:r>
          </w:p>
        </w:tc>
        <w:tc>
          <w:tcPr>
            <w:tcW w:w="1063" w:type="dxa"/>
          </w:tcPr>
          <w:p w14:paraId="6F3EA867" w14:textId="77777777" w:rsidR="003528F0" w:rsidRPr="00DD0D69" w:rsidRDefault="003528F0" w:rsidP="009B10C1">
            <w:pPr>
              <w:spacing w:line="269" w:lineRule="auto"/>
              <w:jc w:val="left"/>
              <w:rPr>
                <w:rFonts w:ascii="David" w:hAnsi="David"/>
                <w:sz w:val="22"/>
                <w:szCs w:val="22"/>
                <w:rtl/>
              </w:rPr>
            </w:pPr>
            <w:r w:rsidRPr="00422E59">
              <w:rPr>
                <w:rFonts w:ascii="David" w:hAnsi="David"/>
                <w:color w:val="FFC000"/>
                <w:sz w:val="22"/>
                <w:szCs w:val="22"/>
                <w:rtl/>
              </w:rPr>
              <w:t>חלקי</w:t>
            </w:r>
          </w:p>
        </w:tc>
      </w:tr>
      <w:tr w:rsidR="003528F0" w14:paraId="2BD3E6E1" w14:textId="77777777" w:rsidTr="003528F0">
        <w:tc>
          <w:tcPr>
            <w:tcW w:w="837" w:type="dxa"/>
            <w:vMerge/>
          </w:tcPr>
          <w:p w14:paraId="1FC81987" w14:textId="77777777" w:rsidR="003528F0" w:rsidRPr="00B3708D" w:rsidRDefault="003528F0" w:rsidP="009B10C1">
            <w:pPr>
              <w:spacing w:line="269" w:lineRule="auto"/>
              <w:jc w:val="left"/>
              <w:rPr>
                <w:rFonts w:ascii="David" w:hAnsi="David"/>
                <w:b/>
                <w:bCs/>
                <w:sz w:val="22"/>
                <w:szCs w:val="22"/>
                <w:rtl/>
              </w:rPr>
            </w:pPr>
          </w:p>
        </w:tc>
        <w:tc>
          <w:tcPr>
            <w:tcW w:w="985" w:type="dxa"/>
          </w:tcPr>
          <w:p w14:paraId="5A8811AE"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נתניה</w:t>
            </w:r>
          </w:p>
        </w:tc>
        <w:tc>
          <w:tcPr>
            <w:tcW w:w="1067" w:type="dxa"/>
          </w:tcPr>
          <w:p w14:paraId="311B1E8C"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266" w:type="dxa"/>
          </w:tcPr>
          <w:p w14:paraId="786FAEA2" w14:textId="77777777" w:rsidR="003528F0" w:rsidRPr="00422E59" w:rsidRDefault="003528F0" w:rsidP="009B10C1">
            <w:pPr>
              <w:spacing w:line="269" w:lineRule="auto"/>
              <w:jc w:val="left"/>
              <w:rPr>
                <w:rFonts w:asciiTheme="minorHAnsi" w:hAnsiTheme="minorHAnsi"/>
                <w:sz w:val="22"/>
                <w:szCs w:val="22"/>
                <w:rtl/>
              </w:rPr>
            </w:pPr>
            <w:r w:rsidRPr="00DD0D69">
              <w:rPr>
                <w:rFonts w:ascii="David" w:hAnsi="David"/>
                <w:color w:val="FF0000"/>
                <w:sz w:val="22"/>
                <w:szCs w:val="22"/>
              </w:rPr>
              <w:t>X</w:t>
            </w:r>
          </w:p>
        </w:tc>
        <w:tc>
          <w:tcPr>
            <w:tcW w:w="1236" w:type="dxa"/>
          </w:tcPr>
          <w:p w14:paraId="6F8B6B85"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176" w:type="dxa"/>
          </w:tcPr>
          <w:p w14:paraId="52A8B218"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156" w:type="dxa"/>
          </w:tcPr>
          <w:p w14:paraId="2CC52866" w14:textId="77777777" w:rsidR="003528F0" w:rsidRPr="00422E59" w:rsidRDefault="003528F0" w:rsidP="009B10C1">
            <w:pPr>
              <w:spacing w:line="269" w:lineRule="auto"/>
              <w:jc w:val="left"/>
              <w:rPr>
                <w:rFonts w:ascii="David" w:hAnsi="David"/>
                <w:color w:val="FFC000"/>
                <w:sz w:val="22"/>
                <w:szCs w:val="22"/>
                <w:rtl/>
              </w:rPr>
            </w:pPr>
            <w:r w:rsidRPr="00DD0D69">
              <w:rPr>
                <w:rFonts w:ascii="David" w:hAnsi="David"/>
                <w:color w:val="FF0000"/>
                <w:sz w:val="22"/>
                <w:szCs w:val="22"/>
              </w:rPr>
              <w:t>X</w:t>
            </w:r>
          </w:p>
        </w:tc>
        <w:tc>
          <w:tcPr>
            <w:tcW w:w="1063" w:type="dxa"/>
          </w:tcPr>
          <w:p w14:paraId="22AB9731" w14:textId="77777777" w:rsidR="003528F0" w:rsidRPr="00422E59" w:rsidRDefault="003528F0" w:rsidP="009B10C1">
            <w:pPr>
              <w:spacing w:line="269" w:lineRule="auto"/>
              <w:jc w:val="left"/>
              <w:rPr>
                <w:rFonts w:ascii="David" w:hAnsi="David"/>
                <w:color w:val="FFC000"/>
                <w:sz w:val="22"/>
                <w:szCs w:val="22"/>
                <w:rtl/>
              </w:rPr>
            </w:pPr>
            <w:r w:rsidRPr="00DD0D69">
              <w:rPr>
                <w:rFonts w:ascii="David" w:hAnsi="David"/>
                <w:color w:val="00B050"/>
                <w:sz w:val="22"/>
                <w:szCs w:val="22"/>
              </w:rPr>
              <w:t>V</w:t>
            </w:r>
          </w:p>
        </w:tc>
      </w:tr>
      <w:tr w:rsidR="003528F0" w14:paraId="6BDC6180" w14:textId="77777777" w:rsidTr="003528F0">
        <w:tc>
          <w:tcPr>
            <w:tcW w:w="837" w:type="dxa"/>
            <w:vMerge w:val="restart"/>
          </w:tcPr>
          <w:p w14:paraId="7B4D026D" w14:textId="77777777" w:rsidR="003528F0" w:rsidRPr="00B3708D" w:rsidRDefault="003528F0" w:rsidP="009B10C1">
            <w:pPr>
              <w:spacing w:line="269" w:lineRule="auto"/>
              <w:jc w:val="left"/>
              <w:rPr>
                <w:rFonts w:ascii="David" w:hAnsi="David"/>
                <w:b/>
                <w:bCs/>
                <w:sz w:val="22"/>
                <w:szCs w:val="22"/>
                <w:rtl/>
              </w:rPr>
            </w:pPr>
            <w:r>
              <w:rPr>
                <w:rFonts w:ascii="David" w:hAnsi="David" w:hint="cs"/>
                <w:b/>
                <w:bCs/>
                <w:sz w:val="22"/>
                <w:szCs w:val="22"/>
                <w:rtl/>
              </w:rPr>
              <w:t>מועצות אזוריות</w:t>
            </w:r>
          </w:p>
        </w:tc>
        <w:tc>
          <w:tcPr>
            <w:tcW w:w="985" w:type="dxa"/>
          </w:tcPr>
          <w:p w14:paraId="546314BF"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אשכול</w:t>
            </w:r>
          </w:p>
        </w:tc>
        <w:tc>
          <w:tcPr>
            <w:tcW w:w="1067" w:type="dxa"/>
          </w:tcPr>
          <w:p w14:paraId="781FB4AE"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266" w:type="dxa"/>
          </w:tcPr>
          <w:p w14:paraId="73637A7C" w14:textId="77777777" w:rsidR="003528F0" w:rsidRPr="00422E59" w:rsidRDefault="003528F0" w:rsidP="009B10C1">
            <w:pPr>
              <w:spacing w:line="269" w:lineRule="auto"/>
              <w:jc w:val="left"/>
              <w:rPr>
                <w:rFonts w:asciiTheme="minorHAnsi" w:hAnsiTheme="minorHAnsi"/>
                <w:sz w:val="22"/>
                <w:szCs w:val="22"/>
                <w:rtl/>
              </w:rPr>
            </w:pPr>
            <w:r w:rsidRPr="00DD0D69">
              <w:rPr>
                <w:rFonts w:ascii="David" w:hAnsi="David"/>
                <w:color w:val="FF0000"/>
                <w:sz w:val="22"/>
                <w:szCs w:val="22"/>
              </w:rPr>
              <w:t>X</w:t>
            </w:r>
          </w:p>
        </w:tc>
        <w:tc>
          <w:tcPr>
            <w:tcW w:w="1236" w:type="dxa"/>
          </w:tcPr>
          <w:p w14:paraId="4A5EC9E1" w14:textId="77777777" w:rsidR="003528F0" w:rsidRPr="00422E59" w:rsidRDefault="003528F0" w:rsidP="009B10C1">
            <w:pPr>
              <w:spacing w:line="269" w:lineRule="auto"/>
              <w:jc w:val="left"/>
              <w:rPr>
                <w:rFonts w:asciiTheme="minorHAnsi" w:hAnsiTheme="minorHAnsi"/>
                <w:sz w:val="22"/>
                <w:szCs w:val="22"/>
                <w:rtl/>
              </w:rPr>
            </w:pPr>
            <w:r w:rsidRPr="00DD0D69">
              <w:rPr>
                <w:rFonts w:ascii="David" w:hAnsi="David"/>
                <w:color w:val="00B050"/>
                <w:sz w:val="22"/>
                <w:szCs w:val="22"/>
              </w:rPr>
              <w:t>V</w:t>
            </w:r>
          </w:p>
        </w:tc>
        <w:tc>
          <w:tcPr>
            <w:tcW w:w="1176" w:type="dxa"/>
          </w:tcPr>
          <w:p w14:paraId="317386B2"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00B050"/>
                <w:sz w:val="22"/>
                <w:szCs w:val="22"/>
              </w:rPr>
              <w:t>V</w:t>
            </w:r>
          </w:p>
        </w:tc>
        <w:tc>
          <w:tcPr>
            <w:tcW w:w="1156" w:type="dxa"/>
          </w:tcPr>
          <w:p w14:paraId="380318DB" w14:textId="77777777" w:rsidR="003528F0" w:rsidRPr="00422E59" w:rsidRDefault="003528F0" w:rsidP="009B10C1">
            <w:pPr>
              <w:spacing w:line="269" w:lineRule="auto"/>
              <w:jc w:val="left"/>
              <w:rPr>
                <w:rFonts w:asciiTheme="minorHAnsi" w:hAnsiTheme="minorHAnsi"/>
                <w:sz w:val="22"/>
                <w:szCs w:val="22"/>
              </w:rPr>
            </w:pPr>
            <w:r w:rsidRPr="00DD0D69">
              <w:rPr>
                <w:rFonts w:ascii="David" w:hAnsi="David"/>
                <w:color w:val="00B050"/>
                <w:sz w:val="22"/>
                <w:szCs w:val="22"/>
              </w:rPr>
              <w:t>V</w:t>
            </w:r>
          </w:p>
        </w:tc>
        <w:tc>
          <w:tcPr>
            <w:tcW w:w="1063" w:type="dxa"/>
          </w:tcPr>
          <w:p w14:paraId="69DD5A41"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r>
      <w:tr w:rsidR="003528F0" w14:paraId="06766371" w14:textId="77777777" w:rsidTr="003528F0">
        <w:tc>
          <w:tcPr>
            <w:tcW w:w="837" w:type="dxa"/>
            <w:vMerge/>
          </w:tcPr>
          <w:p w14:paraId="00956F4E" w14:textId="77777777" w:rsidR="003528F0" w:rsidRPr="00B3708D" w:rsidRDefault="003528F0" w:rsidP="009B10C1">
            <w:pPr>
              <w:spacing w:line="269" w:lineRule="auto"/>
              <w:jc w:val="left"/>
              <w:rPr>
                <w:rFonts w:ascii="David" w:hAnsi="David"/>
                <w:b/>
                <w:bCs/>
                <w:sz w:val="22"/>
                <w:szCs w:val="22"/>
                <w:rtl/>
              </w:rPr>
            </w:pPr>
          </w:p>
        </w:tc>
        <w:tc>
          <w:tcPr>
            <w:tcW w:w="985" w:type="dxa"/>
          </w:tcPr>
          <w:p w14:paraId="7FDBA3ED" w14:textId="77777777" w:rsidR="003528F0" w:rsidRPr="00B3708D" w:rsidRDefault="003528F0" w:rsidP="009B10C1">
            <w:pPr>
              <w:spacing w:line="269" w:lineRule="auto"/>
              <w:jc w:val="left"/>
              <w:rPr>
                <w:rFonts w:ascii="David" w:hAnsi="David"/>
                <w:b/>
                <w:bCs/>
                <w:sz w:val="22"/>
                <w:szCs w:val="22"/>
                <w:rtl/>
              </w:rPr>
            </w:pPr>
            <w:r w:rsidRPr="00B3708D">
              <w:rPr>
                <w:rFonts w:ascii="David" w:hAnsi="David"/>
                <w:b/>
                <w:bCs/>
                <w:sz w:val="22"/>
                <w:szCs w:val="22"/>
                <w:rtl/>
              </w:rPr>
              <w:t>מטה אשר</w:t>
            </w:r>
          </w:p>
        </w:tc>
        <w:tc>
          <w:tcPr>
            <w:tcW w:w="1067" w:type="dxa"/>
          </w:tcPr>
          <w:p w14:paraId="282CBBD4" w14:textId="77777777" w:rsidR="003528F0" w:rsidRPr="006A2992" w:rsidRDefault="003528F0" w:rsidP="009B10C1">
            <w:pPr>
              <w:spacing w:line="269" w:lineRule="auto"/>
              <w:jc w:val="left"/>
              <w:rPr>
                <w:rFonts w:asciiTheme="minorHAnsi" w:hAnsiTheme="minorHAnsi"/>
                <w:sz w:val="22"/>
                <w:szCs w:val="22"/>
              </w:rPr>
            </w:pPr>
            <w:r w:rsidRPr="00DD0D69">
              <w:rPr>
                <w:rFonts w:ascii="David" w:hAnsi="David"/>
                <w:color w:val="00B050"/>
                <w:sz w:val="22"/>
                <w:szCs w:val="22"/>
              </w:rPr>
              <w:t>V</w:t>
            </w:r>
          </w:p>
        </w:tc>
        <w:tc>
          <w:tcPr>
            <w:tcW w:w="1266" w:type="dxa"/>
          </w:tcPr>
          <w:p w14:paraId="572E7547"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236" w:type="dxa"/>
          </w:tcPr>
          <w:p w14:paraId="2C5606A7" w14:textId="77777777" w:rsidR="003528F0" w:rsidRPr="00422E59" w:rsidRDefault="003528F0" w:rsidP="009B10C1">
            <w:pPr>
              <w:spacing w:line="269" w:lineRule="auto"/>
              <w:jc w:val="left"/>
              <w:rPr>
                <w:rFonts w:asciiTheme="minorHAnsi" w:hAnsiTheme="minorHAnsi"/>
                <w:sz w:val="22"/>
                <w:szCs w:val="22"/>
                <w:rtl/>
              </w:rPr>
            </w:pPr>
            <w:r w:rsidRPr="00DD0D69">
              <w:rPr>
                <w:rFonts w:ascii="David" w:hAnsi="David"/>
                <w:color w:val="FF0000"/>
                <w:sz w:val="22"/>
                <w:szCs w:val="22"/>
              </w:rPr>
              <w:t xml:space="preserve"> X</w:t>
            </w:r>
          </w:p>
        </w:tc>
        <w:tc>
          <w:tcPr>
            <w:tcW w:w="1176" w:type="dxa"/>
          </w:tcPr>
          <w:p w14:paraId="7B49F0AF"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c>
          <w:tcPr>
            <w:tcW w:w="1156" w:type="dxa"/>
          </w:tcPr>
          <w:p w14:paraId="5EA3565E" w14:textId="77777777" w:rsidR="003528F0" w:rsidRPr="00DD0D69" w:rsidRDefault="003528F0" w:rsidP="009B10C1">
            <w:pPr>
              <w:spacing w:line="269" w:lineRule="auto"/>
              <w:jc w:val="left"/>
              <w:rPr>
                <w:rFonts w:ascii="David" w:hAnsi="David"/>
                <w:sz w:val="22"/>
                <w:szCs w:val="22"/>
                <w:rtl/>
              </w:rPr>
            </w:pPr>
            <w:r w:rsidRPr="00DD0D69">
              <w:rPr>
                <w:rFonts w:ascii="David" w:hAnsi="David"/>
                <w:color w:val="FF0000"/>
                <w:sz w:val="22"/>
                <w:szCs w:val="22"/>
              </w:rPr>
              <w:t>X</w:t>
            </w:r>
          </w:p>
        </w:tc>
        <w:tc>
          <w:tcPr>
            <w:tcW w:w="1063" w:type="dxa"/>
          </w:tcPr>
          <w:p w14:paraId="3B354A76" w14:textId="77777777" w:rsidR="003528F0" w:rsidRPr="00DD0D69" w:rsidRDefault="003528F0" w:rsidP="009B10C1">
            <w:pPr>
              <w:spacing w:line="269" w:lineRule="auto"/>
              <w:jc w:val="left"/>
              <w:rPr>
                <w:rFonts w:ascii="David" w:hAnsi="David"/>
                <w:sz w:val="22"/>
                <w:szCs w:val="22"/>
              </w:rPr>
            </w:pPr>
            <w:r w:rsidRPr="00DD0D69">
              <w:rPr>
                <w:rFonts w:ascii="David" w:hAnsi="David"/>
                <w:color w:val="00B050"/>
                <w:sz w:val="22"/>
                <w:szCs w:val="22"/>
              </w:rPr>
              <w:t>V</w:t>
            </w:r>
          </w:p>
        </w:tc>
      </w:tr>
    </w:tbl>
    <w:p w14:paraId="06D19FF9" w14:textId="77777777" w:rsidR="003528F0" w:rsidRDefault="003528F0" w:rsidP="009B10C1">
      <w:pPr>
        <w:spacing w:line="269" w:lineRule="auto"/>
        <w:rPr>
          <w:sz w:val="24"/>
          <w:rtl/>
        </w:rPr>
      </w:pPr>
    </w:p>
    <w:p w14:paraId="32F2D698" w14:textId="77777777" w:rsidR="003528F0" w:rsidRPr="0004460B" w:rsidRDefault="003528F0" w:rsidP="0004460B">
      <w:pPr>
        <w:spacing w:line="269" w:lineRule="auto"/>
        <w:rPr>
          <w:sz w:val="24"/>
          <w:rtl/>
        </w:rPr>
      </w:pPr>
      <w:r w:rsidRPr="00BB2565">
        <w:rPr>
          <w:rFonts w:hint="cs"/>
          <w:sz w:val="24"/>
          <w:rtl/>
        </w:rPr>
        <w:t>להלן פירוט של חלק מהממצאים</w:t>
      </w:r>
      <w:r>
        <w:rPr>
          <w:rFonts w:hint="cs"/>
          <w:sz w:val="24"/>
          <w:rtl/>
        </w:rPr>
        <w:t xml:space="preserve"> המופיעים בלוח.</w:t>
      </w:r>
    </w:p>
    <w:p w14:paraId="291F5578" w14:textId="77777777" w:rsidR="003528F0" w:rsidRPr="007A5356" w:rsidRDefault="003528F0" w:rsidP="009B10C1">
      <w:pPr>
        <w:spacing w:line="269" w:lineRule="auto"/>
        <w:rPr>
          <w:rtl/>
        </w:rPr>
      </w:pPr>
    </w:p>
    <w:p w14:paraId="321EA4AD" w14:textId="77777777" w:rsidR="003528F0" w:rsidRPr="000C7211" w:rsidRDefault="003528F0" w:rsidP="009B10C1">
      <w:pPr>
        <w:pStyle w:val="50"/>
        <w:spacing w:line="269" w:lineRule="auto"/>
        <w:rPr>
          <w:rtl/>
        </w:rPr>
      </w:pPr>
      <w:r w:rsidRPr="00B52751">
        <w:rPr>
          <w:rFonts w:hint="cs"/>
          <w:rtl/>
        </w:rPr>
        <w:t>כניסה נפרדת</w:t>
      </w:r>
    </w:p>
    <w:p w14:paraId="5CA050A5" w14:textId="77777777" w:rsidR="003528F0" w:rsidRDefault="003528F0" w:rsidP="009B10C1">
      <w:pPr>
        <w:pStyle w:val="a7"/>
        <w:spacing w:line="269" w:lineRule="auto"/>
        <w:rPr>
          <w:rtl/>
        </w:rPr>
      </w:pPr>
    </w:p>
    <w:p w14:paraId="0D42B4F1" w14:textId="77777777" w:rsidR="003528F0" w:rsidRPr="00AD3F61" w:rsidRDefault="003528F0" w:rsidP="009B10C1">
      <w:pPr>
        <w:spacing w:line="269" w:lineRule="auto"/>
        <w:rPr>
          <w:sz w:val="24"/>
          <w:rtl/>
        </w:rPr>
      </w:pPr>
      <w:r>
        <w:rPr>
          <w:rFonts w:hint="cs"/>
          <w:rtl/>
        </w:rPr>
        <w:t xml:space="preserve">שפ"ח </w:t>
      </w:r>
      <w:r w:rsidRPr="00B104A5">
        <w:rPr>
          <w:rFonts w:hint="eastAsia"/>
          <w:b/>
          <w:bCs/>
          <w:rtl/>
        </w:rPr>
        <w:t>אשכול</w:t>
      </w:r>
      <w:r>
        <w:rPr>
          <w:rFonts w:hint="cs"/>
          <w:rtl/>
        </w:rPr>
        <w:t xml:space="preserve"> ממוקם בצמוד לבית ספר, והוא חולק את המבנה עם יחידה התפתחותית מט"מ</w:t>
      </w:r>
      <w:r>
        <w:rPr>
          <w:rStyle w:val="af1"/>
          <w:rtl/>
        </w:rPr>
        <w:footnoteReference w:id="272"/>
      </w:r>
      <w:r>
        <w:rPr>
          <w:rFonts w:hint="cs"/>
          <w:rtl/>
        </w:rPr>
        <w:t xml:space="preserve"> אשכול. לשניהם כניסה משותפת.</w:t>
      </w:r>
      <w:r>
        <w:rPr>
          <w:rFonts w:hint="cs"/>
          <w:b/>
          <w:bCs/>
          <w:rtl/>
        </w:rPr>
        <w:t xml:space="preserve"> </w:t>
      </w:r>
      <w:r>
        <w:rPr>
          <w:rFonts w:ascii="David" w:hAnsi="David" w:hint="cs"/>
          <w:rtl/>
        </w:rPr>
        <w:t xml:space="preserve">שפ"ח </w:t>
      </w:r>
      <w:r w:rsidRPr="00B104A5">
        <w:rPr>
          <w:rFonts w:ascii="David" w:hAnsi="David" w:hint="eastAsia"/>
          <w:b/>
          <w:bCs/>
          <w:rtl/>
        </w:rPr>
        <w:t>אשקלון</w:t>
      </w:r>
      <w:r>
        <w:rPr>
          <w:rFonts w:hint="cs"/>
          <w:rtl/>
        </w:rPr>
        <w:t xml:space="preserve"> חולק את המבנה הראשי שבו הוא ממוקם </w:t>
      </w:r>
      <w:r w:rsidRPr="00F268A3">
        <w:rPr>
          <w:rFonts w:ascii="David" w:hAnsi="David" w:hint="cs"/>
          <w:rtl/>
        </w:rPr>
        <w:t>עם בי</w:t>
      </w:r>
      <w:r>
        <w:rPr>
          <w:rFonts w:ascii="David" w:hAnsi="David" w:hint="cs"/>
          <w:rtl/>
        </w:rPr>
        <w:t>ת הספר, שנועד</w:t>
      </w:r>
      <w:r w:rsidRPr="00F268A3">
        <w:rPr>
          <w:rFonts w:ascii="David" w:hAnsi="David" w:hint="cs"/>
          <w:rtl/>
        </w:rPr>
        <w:t xml:space="preserve"> </w:t>
      </w:r>
      <w:r>
        <w:rPr>
          <w:rFonts w:ascii="David" w:hAnsi="David" w:hint="cs"/>
          <w:rtl/>
        </w:rPr>
        <w:t>ל</w:t>
      </w:r>
      <w:r w:rsidRPr="00F268A3">
        <w:rPr>
          <w:rFonts w:ascii="David" w:hAnsi="David" w:hint="cs"/>
          <w:rtl/>
        </w:rPr>
        <w:t>אשפוז יום לילדים פגועי נפש</w:t>
      </w:r>
      <w:r>
        <w:rPr>
          <w:rFonts w:ascii="David" w:hAnsi="David" w:hint="cs"/>
          <w:rtl/>
        </w:rPr>
        <w:t xml:space="preserve">, ללא כניסה נפרדת לכל אחד מהם. </w:t>
      </w:r>
      <w:r>
        <w:rPr>
          <w:rFonts w:hint="cs"/>
          <w:rtl/>
        </w:rPr>
        <w:t xml:space="preserve">שפ"ח </w:t>
      </w:r>
      <w:r w:rsidRPr="00B104A5">
        <w:rPr>
          <w:rFonts w:hint="eastAsia"/>
          <w:b/>
          <w:bCs/>
          <w:rtl/>
        </w:rPr>
        <w:t>טייבה</w:t>
      </w:r>
      <w:r>
        <w:rPr>
          <w:rFonts w:hint="cs"/>
          <w:rtl/>
        </w:rPr>
        <w:t xml:space="preserve"> ממוקם באחת הקומות של מבנה המיועד למשרדים, והכניסה אליו אינה מופרדת מהכניסה לשאר קומות הבניין. </w:t>
      </w:r>
      <w:r w:rsidRPr="00AD3F61">
        <w:rPr>
          <w:sz w:val="24"/>
          <w:rtl/>
        </w:rPr>
        <w:t>שפ"ח</w:t>
      </w:r>
      <w:r>
        <w:rPr>
          <w:rFonts w:hint="cs"/>
          <w:sz w:val="24"/>
          <w:rtl/>
        </w:rPr>
        <w:t xml:space="preserve"> </w:t>
      </w:r>
      <w:r w:rsidRPr="00B104A5">
        <w:rPr>
          <w:rFonts w:hint="eastAsia"/>
          <w:b/>
          <w:bCs/>
          <w:sz w:val="24"/>
          <w:rtl/>
        </w:rPr>
        <w:t>לוד</w:t>
      </w:r>
      <w:r w:rsidRPr="00AD3F61">
        <w:rPr>
          <w:sz w:val="24"/>
          <w:rtl/>
        </w:rPr>
        <w:t xml:space="preserve"> </w:t>
      </w:r>
      <w:r w:rsidRPr="00AD3F61">
        <w:rPr>
          <w:rFonts w:hint="cs"/>
          <w:sz w:val="24"/>
          <w:rtl/>
        </w:rPr>
        <w:t>ממוקם במבנה</w:t>
      </w:r>
      <w:r>
        <w:rPr>
          <w:rFonts w:hint="cs"/>
          <w:sz w:val="24"/>
          <w:rtl/>
        </w:rPr>
        <w:t xml:space="preserve"> חדש, שאליו עבר במאי 2023,</w:t>
      </w:r>
      <w:r w:rsidRPr="00AD3F61">
        <w:rPr>
          <w:rFonts w:hint="cs"/>
          <w:sz w:val="24"/>
          <w:rtl/>
        </w:rPr>
        <w:t xml:space="preserve"> </w:t>
      </w:r>
      <w:r>
        <w:rPr>
          <w:rFonts w:hint="cs"/>
          <w:sz w:val="24"/>
          <w:rtl/>
        </w:rPr>
        <w:t xml:space="preserve">והוא </w:t>
      </w:r>
      <w:r w:rsidRPr="00AD3F61">
        <w:rPr>
          <w:rFonts w:hint="cs"/>
          <w:sz w:val="24"/>
          <w:rtl/>
        </w:rPr>
        <w:t>נפרד מבניין העירייה</w:t>
      </w:r>
      <w:r>
        <w:rPr>
          <w:rFonts w:hint="cs"/>
          <w:sz w:val="24"/>
          <w:rtl/>
        </w:rPr>
        <w:t>,</w:t>
      </w:r>
      <w:r w:rsidRPr="00AD3F61">
        <w:rPr>
          <w:rFonts w:hint="cs"/>
          <w:sz w:val="24"/>
          <w:rtl/>
        </w:rPr>
        <w:t xml:space="preserve"> </w:t>
      </w:r>
      <w:r>
        <w:rPr>
          <w:rFonts w:hint="cs"/>
          <w:sz w:val="24"/>
          <w:rtl/>
        </w:rPr>
        <w:t>אך</w:t>
      </w:r>
      <w:r w:rsidRPr="00AD3F61">
        <w:rPr>
          <w:rFonts w:hint="cs"/>
          <w:sz w:val="24"/>
          <w:rtl/>
        </w:rPr>
        <w:t xml:space="preserve"> חולק את המבנה </w:t>
      </w:r>
      <w:r w:rsidRPr="00AD3F61">
        <w:rPr>
          <w:sz w:val="24"/>
          <w:rtl/>
        </w:rPr>
        <w:t>עם מחלקת חינוך מיוחד, מחלקת גני ילדים, קציני ביקור סדיר</w:t>
      </w:r>
      <w:r w:rsidRPr="00AD3F61">
        <w:rPr>
          <w:rFonts w:hint="cs"/>
          <w:sz w:val="24"/>
          <w:rtl/>
        </w:rPr>
        <w:t xml:space="preserve"> ומתי"א.</w:t>
      </w:r>
      <w:r>
        <w:rPr>
          <w:rFonts w:hint="cs"/>
          <w:sz w:val="24"/>
          <w:rtl/>
        </w:rPr>
        <w:t xml:space="preserve"> </w:t>
      </w:r>
      <w:r>
        <w:rPr>
          <w:rFonts w:hint="cs"/>
          <w:rtl/>
        </w:rPr>
        <w:t xml:space="preserve">גם </w:t>
      </w:r>
      <w:r>
        <w:rPr>
          <w:rtl/>
        </w:rPr>
        <w:t xml:space="preserve">שפ"ח </w:t>
      </w:r>
      <w:r w:rsidRPr="00B104A5">
        <w:rPr>
          <w:b/>
          <w:bCs/>
          <w:rtl/>
        </w:rPr>
        <w:t>מטה אשר</w:t>
      </w:r>
      <w:r>
        <w:rPr>
          <w:rtl/>
        </w:rPr>
        <w:t xml:space="preserve"> ממוקם בבניין המועצה, באגף </w:t>
      </w:r>
      <w:r>
        <w:rPr>
          <w:rFonts w:hint="cs"/>
          <w:rtl/>
        </w:rPr>
        <w:t>ש</w:t>
      </w:r>
      <w:r>
        <w:rPr>
          <w:rtl/>
        </w:rPr>
        <w:t>בו ממוקמת גם מחלקת רווחה</w:t>
      </w:r>
      <w:r>
        <w:rPr>
          <w:rFonts w:hint="cs"/>
          <w:rtl/>
        </w:rPr>
        <w:t>,</w:t>
      </w:r>
      <w:r>
        <w:rPr>
          <w:rtl/>
        </w:rPr>
        <w:t xml:space="preserve"> והכניסה אליו היא מכניסה צדדית</w:t>
      </w:r>
      <w:r>
        <w:rPr>
          <w:rFonts w:hint="cs"/>
          <w:rtl/>
        </w:rPr>
        <w:t>, המשותפת עם מחלקת הרווחה</w:t>
      </w:r>
      <w:r>
        <w:rPr>
          <w:rtl/>
        </w:rPr>
        <w:t>.</w:t>
      </w:r>
      <w:r>
        <w:rPr>
          <w:rFonts w:hint="cs"/>
          <w:sz w:val="24"/>
          <w:rtl/>
        </w:rPr>
        <w:t xml:space="preserve"> שפ"ח </w:t>
      </w:r>
      <w:r w:rsidRPr="00B104A5">
        <w:rPr>
          <w:rFonts w:hint="eastAsia"/>
          <w:b/>
          <w:bCs/>
          <w:sz w:val="24"/>
          <w:rtl/>
        </w:rPr>
        <w:t>נתניה</w:t>
      </w:r>
      <w:r>
        <w:rPr>
          <w:rFonts w:hint="cs"/>
          <w:sz w:val="24"/>
          <w:rtl/>
        </w:rPr>
        <w:t xml:space="preserve"> </w:t>
      </w:r>
      <w:r w:rsidRPr="005D79CB">
        <w:rPr>
          <w:sz w:val="24"/>
          <w:rtl/>
        </w:rPr>
        <w:t>ממוקם עם מ</w:t>
      </w:r>
      <w:r w:rsidRPr="005D79CB">
        <w:rPr>
          <w:rFonts w:hint="cs"/>
          <w:sz w:val="24"/>
          <w:rtl/>
        </w:rPr>
        <w:t>י</w:t>
      </w:r>
      <w:r w:rsidRPr="005D79CB">
        <w:rPr>
          <w:sz w:val="24"/>
          <w:rtl/>
        </w:rPr>
        <w:t>נהל החינוך</w:t>
      </w:r>
      <w:r>
        <w:rPr>
          <w:rFonts w:hint="cs"/>
          <w:sz w:val="24"/>
          <w:rtl/>
        </w:rPr>
        <w:t>,</w:t>
      </w:r>
      <w:r w:rsidRPr="005D79CB">
        <w:rPr>
          <w:sz w:val="24"/>
          <w:rtl/>
        </w:rPr>
        <w:t xml:space="preserve"> </w:t>
      </w:r>
      <w:r>
        <w:rPr>
          <w:rFonts w:hint="cs"/>
          <w:sz w:val="24"/>
          <w:rtl/>
        </w:rPr>
        <w:t xml:space="preserve">ויש </w:t>
      </w:r>
      <w:r>
        <w:rPr>
          <w:rFonts w:hint="cs"/>
          <w:sz w:val="24"/>
          <w:rtl/>
        </w:rPr>
        <w:lastRenderedPageBreak/>
        <w:t xml:space="preserve">כניסה משותפת למבנה, </w:t>
      </w:r>
      <w:r w:rsidRPr="005D79CB">
        <w:rPr>
          <w:sz w:val="24"/>
          <w:rtl/>
        </w:rPr>
        <w:t>אך</w:t>
      </w:r>
      <w:r>
        <w:rPr>
          <w:rFonts w:hint="cs"/>
          <w:sz w:val="24"/>
          <w:rtl/>
        </w:rPr>
        <w:t xml:space="preserve"> הכניסה</w:t>
      </w:r>
      <w:r w:rsidRPr="005D79CB">
        <w:rPr>
          <w:sz w:val="24"/>
          <w:rtl/>
        </w:rPr>
        <w:t xml:space="preserve"> </w:t>
      </w:r>
      <w:r>
        <w:rPr>
          <w:rFonts w:hint="cs"/>
          <w:sz w:val="24"/>
          <w:rtl/>
        </w:rPr>
        <w:t>ל</w:t>
      </w:r>
      <w:r w:rsidRPr="005D79CB">
        <w:rPr>
          <w:sz w:val="24"/>
          <w:rtl/>
        </w:rPr>
        <w:t>מתחם השפ"ח</w:t>
      </w:r>
      <w:r w:rsidRPr="005D79CB">
        <w:rPr>
          <w:rFonts w:hint="cs"/>
          <w:sz w:val="24"/>
          <w:rtl/>
        </w:rPr>
        <w:t xml:space="preserve"> מופרד</w:t>
      </w:r>
      <w:r>
        <w:rPr>
          <w:rFonts w:hint="cs"/>
          <w:sz w:val="24"/>
          <w:rtl/>
        </w:rPr>
        <w:t>ת</w:t>
      </w:r>
      <w:r w:rsidRPr="005D79CB">
        <w:rPr>
          <w:rFonts w:hint="cs"/>
          <w:sz w:val="24"/>
          <w:rtl/>
        </w:rPr>
        <w:t xml:space="preserve"> מיתר המבנה בדלת עם קודן.</w:t>
      </w:r>
      <w:r w:rsidRPr="0056350A">
        <w:rPr>
          <w:rFonts w:ascii="David" w:hAnsi="David" w:hint="cs"/>
          <w:rtl/>
        </w:rPr>
        <w:t xml:space="preserve"> </w:t>
      </w:r>
      <w:r>
        <w:rPr>
          <w:rFonts w:ascii="David" w:hAnsi="David" w:hint="cs"/>
          <w:rtl/>
        </w:rPr>
        <w:t xml:space="preserve">שפ"ח </w:t>
      </w:r>
      <w:r w:rsidRPr="00B104A5">
        <w:rPr>
          <w:rFonts w:ascii="David" w:hAnsi="David" w:hint="eastAsia"/>
          <w:b/>
          <w:bCs/>
          <w:rtl/>
        </w:rPr>
        <w:t>טבריה</w:t>
      </w:r>
      <w:r>
        <w:rPr>
          <w:rFonts w:ascii="David" w:hAnsi="David" w:hint="cs"/>
          <w:rtl/>
        </w:rPr>
        <w:t xml:space="preserve"> נמצא במבנה נפרד, והכניסה אליו עומדת בדרישות נוהל ההכרה 2022.</w:t>
      </w:r>
    </w:p>
    <w:p w14:paraId="532443B6" w14:textId="77777777" w:rsidR="003528F0" w:rsidRDefault="003528F0" w:rsidP="009B10C1">
      <w:pPr>
        <w:pStyle w:val="a7"/>
        <w:spacing w:line="269" w:lineRule="auto"/>
        <w:rPr>
          <w:rtl/>
        </w:rPr>
      </w:pPr>
    </w:p>
    <w:p w14:paraId="314685DE" w14:textId="77777777" w:rsidR="003528F0" w:rsidRDefault="003528F0" w:rsidP="009B10C1">
      <w:pPr>
        <w:spacing w:line="269" w:lineRule="auto"/>
        <w:rPr>
          <w:b/>
          <w:bCs/>
          <w:rtl/>
        </w:rPr>
      </w:pPr>
      <w:r w:rsidRPr="000126BF">
        <w:rPr>
          <w:rFonts w:hint="eastAsia"/>
          <w:b/>
          <w:bCs/>
          <w:rtl/>
        </w:rPr>
        <w:t>מהאמור</w:t>
      </w:r>
      <w:r w:rsidRPr="000126BF">
        <w:rPr>
          <w:b/>
          <w:bCs/>
          <w:rtl/>
        </w:rPr>
        <w:t xml:space="preserve"> </w:t>
      </w:r>
      <w:r w:rsidRPr="000126BF">
        <w:rPr>
          <w:rFonts w:hint="eastAsia"/>
          <w:b/>
          <w:bCs/>
          <w:rtl/>
        </w:rPr>
        <w:t>עולה</w:t>
      </w:r>
      <w:r w:rsidRPr="00094386">
        <w:rPr>
          <w:rFonts w:hint="cs"/>
          <w:b/>
          <w:bCs/>
          <w:rtl/>
        </w:rPr>
        <w:t xml:space="preserve"> </w:t>
      </w:r>
      <w:r>
        <w:rPr>
          <w:rFonts w:hint="cs"/>
          <w:b/>
          <w:bCs/>
          <w:rtl/>
        </w:rPr>
        <w:t>כי בשישה משבעת השפ"חים שנבדקו - השפ"חים של עיריות אשקלון, טייבה, לוד ונתניה ושל המועצות האזוריות אשכול ומטה אשר - אין כניסה נפרדת למבנה השפ"ח, בניגוד לקבוע בנוהל ההכרה 2022, לפיו תנאי לקבלת הכרה הוא כניסה נפרדת לשפ"ח,דבר העלול לפגוע בפרטיותם של הפונים לשפ"ח.</w:t>
      </w:r>
    </w:p>
    <w:p w14:paraId="798A6CF0" w14:textId="77777777" w:rsidR="003528F0" w:rsidRDefault="003528F0" w:rsidP="009B10C1">
      <w:pPr>
        <w:pStyle w:val="a7"/>
        <w:spacing w:line="269" w:lineRule="auto"/>
        <w:rPr>
          <w:rtl/>
        </w:rPr>
      </w:pPr>
    </w:p>
    <w:p w14:paraId="4E82247A" w14:textId="77777777" w:rsidR="003528F0" w:rsidRPr="00B970B9" w:rsidRDefault="003528F0" w:rsidP="009B10C1">
      <w:pPr>
        <w:spacing w:line="269" w:lineRule="auto"/>
        <w:rPr>
          <w:rtl/>
        </w:rPr>
      </w:pPr>
      <w:r>
        <w:rPr>
          <w:rFonts w:hint="cs"/>
          <w:rtl/>
        </w:rPr>
        <w:t xml:space="preserve">המועצה האזורית </w:t>
      </w:r>
      <w:r w:rsidRPr="00B970B9">
        <w:rPr>
          <w:rFonts w:hint="cs"/>
          <w:b/>
          <w:bCs/>
          <w:rtl/>
        </w:rPr>
        <w:t>אשכול</w:t>
      </w:r>
      <w:r>
        <w:rPr>
          <w:rFonts w:hint="cs"/>
          <w:rtl/>
        </w:rPr>
        <w:t xml:space="preserve"> השיבה למשרד מבקר המדינה כי הם מודעים לצורך בכניסה נפרדת, לצורך העמידה במלוא התנאים שקבע </w:t>
      </w:r>
      <w:r w:rsidRPr="00B970B9">
        <w:rPr>
          <w:rtl/>
        </w:rPr>
        <w:t>משרד הבריאות בנוהל ההכרה 2022</w:t>
      </w:r>
      <w:r>
        <w:rPr>
          <w:rFonts w:hint="cs"/>
          <w:rtl/>
        </w:rPr>
        <w:t>.</w:t>
      </w:r>
    </w:p>
    <w:p w14:paraId="71BE4EBC" w14:textId="77777777" w:rsidR="003528F0" w:rsidRDefault="003528F0" w:rsidP="009B10C1">
      <w:pPr>
        <w:pStyle w:val="a7"/>
        <w:spacing w:line="269" w:lineRule="auto"/>
        <w:rPr>
          <w:rtl/>
        </w:rPr>
      </w:pPr>
    </w:p>
    <w:p w14:paraId="2CDF6A26" w14:textId="77777777" w:rsidR="003528F0" w:rsidRDefault="003528F0" w:rsidP="009B10C1">
      <w:pPr>
        <w:spacing w:line="269" w:lineRule="auto"/>
        <w:rPr>
          <w:b/>
          <w:bCs/>
          <w:rtl/>
        </w:rPr>
      </w:pPr>
      <w:r>
        <w:rPr>
          <w:rFonts w:hint="cs"/>
          <w:b/>
          <w:bCs/>
          <w:rtl/>
        </w:rPr>
        <w:t>על עיריות אשקלון, טייבה, לוד ונתניה ועל המועצות האזוריות אשכול ומטה אשר להבטיח כניסה נפרדת למשרד השפ"חים, כדרישת נוהל ההכרה 2022.</w:t>
      </w:r>
    </w:p>
    <w:p w14:paraId="11F8045B" w14:textId="77777777" w:rsidR="003528F0" w:rsidRDefault="003528F0" w:rsidP="009B10C1">
      <w:pPr>
        <w:spacing w:line="269" w:lineRule="auto"/>
        <w:rPr>
          <w:b/>
          <w:bCs/>
          <w:rtl/>
        </w:rPr>
      </w:pPr>
    </w:p>
    <w:p w14:paraId="72CBD4A6" w14:textId="77777777" w:rsidR="003528F0" w:rsidRDefault="003528F0" w:rsidP="009B10C1">
      <w:pPr>
        <w:pStyle w:val="50"/>
        <w:spacing w:line="269" w:lineRule="auto"/>
        <w:rPr>
          <w:rtl/>
        </w:rPr>
      </w:pPr>
      <w:r>
        <w:rPr>
          <w:rFonts w:hint="cs"/>
          <w:rtl/>
        </w:rPr>
        <w:t>חדר קבלת קהל והמתנה לפונים</w:t>
      </w:r>
    </w:p>
    <w:p w14:paraId="10A9C9FC" w14:textId="77777777" w:rsidR="003528F0" w:rsidRDefault="003528F0" w:rsidP="009B10C1">
      <w:pPr>
        <w:pStyle w:val="a7"/>
        <w:spacing w:line="269" w:lineRule="auto"/>
        <w:rPr>
          <w:rtl/>
        </w:rPr>
      </w:pPr>
    </w:p>
    <w:p w14:paraId="5CB68EC1" w14:textId="77777777" w:rsidR="003528F0" w:rsidRDefault="003528F0" w:rsidP="009B10C1">
      <w:pPr>
        <w:spacing w:line="269" w:lineRule="auto"/>
        <w:rPr>
          <w:sz w:val="24"/>
          <w:rtl/>
        </w:rPr>
      </w:pPr>
      <w:r w:rsidRPr="00C544C0">
        <w:rPr>
          <w:rFonts w:hint="cs"/>
          <w:rtl/>
        </w:rPr>
        <w:t>במבנה הראשי של שפ"ח אשקלון אין חדר המיועד</w:t>
      </w:r>
      <w:r>
        <w:rPr>
          <w:rFonts w:hint="cs"/>
          <w:rtl/>
        </w:rPr>
        <w:t xml:space="preserve"> לקבלת קהל, ו</w:t>
      </w:r>
      <w:r w:rsidRPr="00FA0422">
        <w:rPr>
          <w:rtl/>
        </w:rPr>
        <w:t>ה</w:t>
      </w:r>
      <w:r>
        <w:rPr>
          <w:rFonts w:hint="cs"/>
          <w:rtl/>
        </w:rPr>
        <w:t xml:space="preserve">המתנה נעשית </w:t>
      </w:r>
      <w:r w:rsidRPr="00FA0422">
        <w:rPr>
          <w:rtl/>
        </w:rPr>
        <w:t>במסדרון</w:t>
      </w:r>
      <w:r>
        <w:rPr>
          <w:rFonts w:hint="cs"/>
          <w:rtl/>
        </w:rPr>
        <w:t>,</w:t>
      </w:r>
      <w:r w:rsidRPr="00FA0422">
        <w:rPr>
          <w:rtl/>
        </w:rPr>
        <w:t xml:space="preserve"> </w:t>
      </w:r>
      <w:r>
        <w:rPr>
          <w:rFonts w:hint="cs"/>
          <w:rtl/>
        </w:rPr>
        <w:t>בסמיכות</w:t>
      </w:r>
      <w:r w:rsidRPr="00FA0422">
        <w:rPr>
          <w:rtl/>
        </w:rPr>
        <w:t xml:space="preserve"> </w:t>
      </w:r>
      <w:r>
        <w:rPr>
          <w:rFonts w:hint="cs"/>
          <w:rtl/>
        </w:rPr>
        <w:t>ל</w:t>
      </w:r>
      <w:r w:rsidRPr="00FA0422">
        <w:rPr>
          <w:rtl/>
        </w:rPr>
        <w:t xml:space="preserve">חדר הפסיכולוג. </w:t>
      </w:r>
      <w:r>
        <w:rPr>
          <w:rFonts w:hint="cs"/>
          <w:rtl/>
        </w:rPr>
        <w:t>עם זאת, פונים</w:t>
      </w:r>
      <w:r w:rsidRPr="009E7E1B">
        <w:rPr>
          <w:rtl/>
        </w:rPr>
        <w:t xml:space="preserve"> שמעוניינים לשמור על פרטיותם </w:t>
      </w:r>
      <w:r>
        <w:rPr>
          <w:rFonts w:hint="cs"/>
          <w:rtl/>
        </w:rPr>
        <w:t xml:space="preserve">מוזמנים מראש למבנה המשמש את השפ"ח, הממוקם בנפרד מהמבנה הראשי ומאפשר פרטיות. כמו כן, השפ"ח ציין כי יש אפשרות להזמין פונים למבנה המרכזי של השפ"ח בשעות שבהן אין בו הרבה קהל. עוד ציין השפ"ח כי בפברואר 2025 הם אמורים לקבל מבנה נוסף לקיום הפעילות. בשפ"ח </w:t>
      </w:r>
      <w:r w:rsidRPr="009A739B">
        <w:rPr>
          <w:rFonts w:hint="cs"/>
          <w:b/>
          <w:bCs/>
          <w:rtl/>
        </w:rPr>
        <w:t>טבריה</w:t>
      </w:r>
      <w:r>
        <w:rPr>
          <w:rFonts w:hint="cs"/>
          <w:rtl/>
        </w:rPr>
        <w:t xml:space="preserve"> קיים חלל להמתנה ולקבלת קהל שאינו מאפשר פרטיות לפונים. בשפ"חים של </w:t>
      </w:r>
      <w:r w:rsidRPr="009A739B">
        <w:rPr>
          <w:rFonts w:hint="cs"/>
          <w:b/>
          <w:bCs/>
          <w:rtl/>
        </w:rPr>
        <w:t>טייבה</w:t>
      </w:r>
      <w:r>
        <w:rPr>
          <w:rFonts w:hint="cs"/>
          <w:rtl/>
        </w:rPr>
        <w:t xml:space="preserve"> </w:t>
      </w:r>
      <w:r w:rsidRPr="006A2992">
        <w:rPr>
          <w:rFonts w:hint="eastAsia"/>
          <w:rtl/>
        </w:rPr>
        <w:t>ו</w:t>
      </w:r>
      <w:r w:rsidRPr="009A739B">
        <w:rPr>
          <w:rFonts w:hint="cs"/>
          <w:b/>
          <w:bCs/>
          <w:rtl/>
        </w:rPr>
        <w:t>מטה אשר</w:t>
      </w:r>
      <w:r>
        <w:rPr>
          <w:rFonts w:hint="cs"/>
          <w:rtl/>
        </w:rPr>
        <w:t xml:space="preserve"> ההמתנה היא במסדרון משום שלא קיים כלל מרחב המתנה וקבלת קהל. לעומת זאת, </w:t>
      </w:r>
      <w:r w:rsidRPr="003F63FB">
        <w:rPr>
          <w:rFonts w:hint="cs"/>
          <w:rtl/>
        </w:rPr>
        <w:t xml:space="preserve">בשפ"ח </w:t>
      </w:r>
      <w:r w:rsidRPr="009A739B">
        <w:rPr>
          <w:rFonts w:hint="cs"/>
          <w:b/>
          <w:bCs/>
          <w:rtl/>
        </w:rPr>
        <w:t>אשכול</w:t>
      </w:r>
      <w:r w:rsidRPr="003F63FB">
        <w:rPr>
          <w:rFonts w:hint="cs"/>
          <w:rtl/>
        </w:rPr>
        <w:t xml:space="preserve"> </w:t>
      </w:r>
      <w:r w:rsidRPr="00AD3F61">
        <w:rPr>
          <w:rFonts w:hint="cs"/>
          <w:sz w:val="24"/>
          <w:rtl/>
        </w:rPr>
        <w:t>הפונים יכולים להמתין ב</w:t>
      </w:r>
      <w:r w:rsidRPr="00AD3F61">
        <w:rPr>
          <w:sz w:val="24"/>
          <w:rtl/>
        </w:rPr>
        <w:t xml:space="preserve">מרחב המתנה </w:t>
      </w:r>
      <w:r w:rsidRPr="00AD3F61">
        <w:rPr>
          <w:rFonts w:hint="cs"/>
          <w:sz w:val="24"/>
          <w:rtl/>
        </w:rPr>
        <w:t>משותף</w:t>
      </w:r>
      <w:r>
        <w:rPr>
          <w:rFonts w:hint="cs"/>
          <w:sz w:val="24"/>
          <w:rtl/>
        </w:rPr>
        <w:t>,</w:t>
      </w:r>
      <w:r w:rsidRPr="00AD3F61">
        <w:rPr>
          <w:rFonts w:hint="cs"/>
          <w:sz w:val="24"/>
          <w:rtl/>
        </w:rPr>
        <w:t xml:space="preserve"> שאינו מאפשר פרטיות</w:t>
      </w:r>
      <w:r>
        <w:rPr>
          <w:rFonts w:hint="cs"/>
          <w:sz w:val="24"/>
          <w:rtl/>
        </w:rPr>
        <w:t>,</w:t>
      </w:r>
      <w:r w:rsidRPr="00AD3F61">
        <w:rPr>
          <w:rFonts w:hint="cs"/>
          <w:sz w:val="24"/>
          <w:rtl/>
        </w:rPr>
        <w:t xml:space="preserve"> או במטבחון </w:t>
      </w:r>
      <w:r>
        <w:rPr>
          <w:rFonts w:hint="cs"/>
          <w:sz w:val="24"/>
          <w:rtl/>
        </w:rPr>
        <w:t>ש</w:t>
      </w:r>
      <w:r w:rsidRPr="00AD3F61">
        <w:rPr>
          <w:rFonts w:hint="cs"/>
          <w:sz w:val="24"/>
          <w:rtl/>
        </w:rPr>
        <w:t>מאפשר פרטיות.</w:t>
      </w:r>
      <w:r w:rsidRPr="00992461">
        <w:rPr>
          <w:sz w:val="24"/>
          <w:rtl/>
        </w:rPr>
        <w:t xml:space="preserve"> </w:t>
      </w:r>
      <w:r>
        <w:rPr>
          <w:rFonts w:hint="cs"/>
          <w:sz w:val="24"/>
          <w:rtl/>
        </w:rPr>
        <w:t xml:space="preserve">גם </w:t>
      </w:r>
      <w:r w:rsidRPr="00AD3F61">
        <w:rPr>
          <w:sz w:val="24"/>
          <w:rtl/>
        </w:rPr>
        <w:t>הפונים לשפ"ח</w:t>
      </w:r>
      <w:r>
        <w:rPr>
          <w:rFonts w:hint="cs"/>
          <w:sz w:val="24"/>
          <w:rtl/>
        </w:rPr>
        <w:t xml:space="preserve"> </w:t>
      </w:r>
      <w:r w:rsidRPr="009A739B">
        <w:rPr>
          <w:rFonts w:hint="cs"/>
          <w:b/>
          <w:bCs/>
          <w:sz w:val="24"/>
          <w:rtl/>
        </w:rPr>
        <w:t>לוד</w:t>
      </w:r>
      <w:r w:rsidRPr="00AD3F61">
        <w:rPr>
          <w:sz w:val="24"/>
          <w:rtl/>
        </w:rPr>
        <w:t xml:space="preserve"> יכולים להמתין בחדר הישיבות</w:t>
      </w:r>
      <w:r>
        <w:rPr>
          <w:rFonts w:hint="cs"/>
          <w:sz w:val="24"/>
          <w:rtl/>
        </w:rPr>
        <w:t>,</w:t>
      </w:r>
      <w:r w:rsidRPr="00AD3F61">
        <w:rPr>
          <w:sz w:val="24"/>
          <w:rtl/>
        </w:rPr>
        <w:t xml:space="preserve"> המאפשר פרטיות</w:t>
      </w:r>
      <w:r>
        <w:rPr>
          <w:rFonts w:hint="cs"/>
          <w:sz w:val="24"/>
          <w:rtl/>
        </w:rPr>
        <w:t>,</w:t>
      </w:r>
      <w:r w:rsidRPr="00AD3F61">
        <w:rPr>
          <w:sz w:val="24"/>
          <w:rtl/>
        </w:rPr>
        <w:t xml:space="preserve"> או במסדרון המשותף לשפ"ח ולמחלקות נוספות באותו מבנה</w:t>
      </w:r>
      <w:r>
        <w:rPr>
          <w:rFonts w:hint="cs"/>
          <w:sz w:val="24"/>
          <w:rtl/>
        </w:rPr>
        <w:t>, שאינו מאפשר פרטיות</w:t>
      </w:r>
      <w:r w:rsidRPr="00AD3F61">
        <w:rPr>
          <w:sz w:val="24"/>
          <w:rtl/>
        </w:rPr>
        <w:t>.</w:t>
      </w:r>
      <w:r w:rsidRPr="00992461">
        <w:rPr>
          <w:rFonts w:hint="cs"/>
          <w:sz w:val="24"/>
          <w:rtl/>
        </w:rPr>
        <w:t xml:space="preserve"> </w:t>
      </w:r>
      <w:r>
        <w:rPr>
          <w:rFonts w:hint="cs"/>
          <w:sz w:val="24"/>
          <w:rtl/>
        </w:rPr>
        <w:t xml:space="preserve">בשפ"ח </w:t>
      </w:r>
      <w:r w:rsidRPr="009A739B">
        <w:rPr>
          <w:rFonts w:hint="cs"/>
          <w:b/>
          <w:bCs/>
          <w:sz w:val="24"/>
          <w:rtl/>
        </w:rPr>
        <w:t>נתניה</w:t>
      </w:r>
      <w:r>
        <w:rPr>
          <w:rFonts w:hint="cs"/>
          <w:sz w:val="24"/>
          <w:rtl/>
        </w:rPr>
        <w:t xml:space="preserve"> ניתנת לפונים אפשרות להמתין לקבלת הטיפול במרחב שמספק פרטיות.</w:t>
      </w:r>
    </w:p>
    <w:p w14:paraId="628F6385" w14:textId="77777777" w:rsidR="003528F0" w:rsidRDefault="003528F0" w:rsidP="009B10C1">
      <w:pPr>
        <w:pStyle w:val="a7"/>
        <w:spacing w:line="269" w:lineRule="auto"/>
        <w:rPr>
          <w:rtl/>
        </w:rPr>
      </w:pPr>
    </w:p>
    <w:p w14:paraId="31E9C440" w14:textId="77777777" w:rsidR="003528F0" w:rsidRPr="00EB27EB" w:rsidRDefault="003528F0" w:rsidP="009B10C1">
      <w:pPr>
        <w:spacing w:line="269" w:lineRule="auto"/>
        <w:rPr>
          <w:b/>
          <w:bCs/>
          <w:rtl/>
        </w:rPr>
      </w:pPr>
      <w:r w:rsidRPr="00347E86">
        <w:rPr>
          <w:rFonts w:hint="cs"/>
          <w:b/>
          <w:bCs/>
          <w:rtl/>
        </w:rPr>
        <w:t>מהאמור עולה</w:t>
      </w:r>
      <w:r w:rsidRPr="00EB27EB">
        <w:rPr>
          <w:rFonts w:hint="cs"/>
          <w:b/>
          <w:bCs/>
          <w:rtl/>
        </w:rPr>
        <w:t xml:space="preserve"> כי</w:t>
      </w:r>
      <w:r>
        <w:rPr>
          <w:rFonts w:hint="cs"/>
          <w:b/>
          <w:bCs/>
          <w:rtl/>
        </w:rPr>
        <w:t xml:space="preserve"> על אף שנוהל ההכרה 2022 מנחה כי בשפ"ח מוכר יהיה מרחב </w:t>
      </w:r>
      <w:r w:rsidRPr="00D67764">
        <w:rPr>
          <w:b/>
          <w:bCs/>
          <w:rtl/>
        </w:rPr>
        <w:t>המתנה המיועד לפונים לשפ"ח בלבד ומאפשר שמירה על פרטיות,</w:t>
      </w:r>
      <w:r w:rsidRPr="00EB27EB">
        <w:rPr>
          <w:rFonts w:hint="cs"/>
          <w:b/>
          <w:bCs/>
          <w:rtl/>
        </w:rPr>
        <w:t xml:space="preserve"> ב</w:t>
      </w:r>
      <w:r>
        <w:rPr>
          <w:rFonts w:hint="cs"/>
          <w:b/>
          <w:bCs/>
          <w:rtl/>
        </w:rPr>
        <w:t>ארבעה</w:t>
      </w:r>
      <w:r w:rsidRPr="00EB27EB">
        <w:rPr>
          <w:rFonts w:hint="cs"/>
          <w:b/>
          <w:bCs/>
          <w:rtl/>
        </w:rPr>
        <w:t xml:space="preserve"> משבעת השפ"חים שנבדקו</w:t>
      </w:r>
      <w:r>
        <w:rPr>
          <w:rFonts w:hint="cs"/>
          <w:b/>
          <w:bCs/>
          <w:rtl/>
        </w:rPr>
        <w:t xml:space="preserve"> -</w:t>
      </w:r>
      <w:r w:rsidRPr="00EB27EB">
        <w:rPr>
          <w:rFonts w:hint="cs"/>
          <w:b/>
          <w:bCs/>
          <w:rtl/>
        </w:rPr>
        <w:t xml:space="preserve"> השפ"חים של עיריות </w:t>
      </w:r>
      <w:r>
        <w:rPr>
          <w:rFonts w:hint="cs"/>
          <w:b/>
          <w:bCs/>
          <w:rtl/>
        </w:rPr>
        <w:t xml:space="preserve">אשקלון, </w:t>
      </w:r>
      <w:r w:rsidRPr="00EB27EB">
        <w:rPr>
          <w:rFonts w:hint="cs"/>
          <w:b/>
          <w:bCs/>
          <w:rtl/>
        </w:rPr>
        <w:t>טבריה וטייבה ושל המועצה האזורית מטה אשר</w:t>
      </w:r>
      <w:r>
        <w:rPr>
          <w:rFonts w:hint="cs"/>
          <w:b/>
          <w:bCs/>
          <w:rtl/>
        </w:rPr>
        <w:t xml:space="preserve"> -</w:t>
      </w:r>
      <w:r w:rsidRPr="00EB27EB">
        <w:rPr>
          <w:rFonts w:hint="cs"/>
          <w:b/>
          <w:bCs/>
          <w:rtl/>
        </w:rPr>
        <w:t xml:space="preserve"> אין מר</w:t>
      </w:r>
      <w:r>
        <w:rPr>
          <w:rFonts w:hint="cs"/>
          <w:b/>
          <w:bCs/>
          <w:rtl/>
        </w:rPr>
        <w:t>ח</w:t>
      </w:r>
      <w:r w:rsidRPr="00EB27EB">
        <w:rPr>
          <w:rFonts w:hint="cs"/>
          <w:b/>
          <w:bCs/>
          <w:rtl/>
        </w:rPr>
        <w:t>בי המתנה שיכולים לאפשר פרטיות לפונים.</w:t>
      </w:r>
    </w:p>
    <w:p w14:paraId="701AAA68" w14:textId="77777777" w:rsidR="003528F0" w:rsidRPr="00EB27EB" w:rsidRDefault="003528F0" w:rsidP="009B10C1">
      <w:pPr>
        <w:pStyle w:val="a7"/>
        <w:spacing w:line="269" w:lineRule="auto"/>
        <w:rPr>
          <w:rtl/>
        </w:rPr>
      </w:pPr>
    </w:p>
    <w:p w14:paraId="4A084BD8" w14:textId="77777777" w:rsidR="003528F0" w:rsidRDefault="003528F0" w:rsidP="009B10C1">
      <w:pPr>
        <w:spacing w:line="269" w:lineRule="auto"/>
        <w:rPr>
          <w:b/>
          <w:bCs/>
          <w:rtl/>
        </w:rPr>
      </w:pPr>
      <w:r>
        <w:rPr>
          <w:rFonts w:hint="cs"/>
          <w:b/>
          <w:bCs/>
          <w:rtl/>
        </w:rPr>
        <w:t xml:space="preserve">על </w:t>
      </w:r>
      <w:r w:rsidRPr="00EB27EB">
        <w:rPr>
          <w:rFonts w:hint="cs"/>
          <w:b/>
          <w:bCs/>
          <w:rtl/>
        </w:rPr>
        <w:t xml:space="preserve">עיריות </w:t>
      </w:r>
      <w:r>
        <w:rPr>
          <w:rFonts w:hint="cs"/>
          <w:b/>
          <w:bCs/>
          <w:rtl/>
        </w:rPr>
        <w:t xml:space="preserve">אשקלון, </w:t>
      </w:r>
      <w:r w:rsidRPr="00EB27EB">
        <w:rPr>
          <w:rFonts w:hint="cs"/>
          <w:b/>
          <w:bCs/>
          <w:rtl/>
        </w:rPr>
        <w:t>טבריה וטייבה ו</w:t>
      </w:r>
      <w:r>
        <w:rPr>
          <w:rFonts w:hint="cs"/>
          <w:b/>
          <w:bCs/>
          <w:rtl/>
        </w:rPr>
        <w:t>על ה</w:t>
      </w:r>
      <w:r w:rsidRPr="00EB27EB">
        <w:rPr>
          <w:rFonts w:hint="cs"/>
          <w:b/>
          <w:bCs/>
          <w:rtl/>
        </w:rPr>
        <w:t xml:space="preserve">מועצה האזורית מטה אשר </w:t>
      </w:r>
      <w:r>
        <w:rPr>
          <w:rFonts w:hint="cs"/>
          <w:b/>
          <w:bCs/>
          <w:rtl/>
        </w:rPr>
        <w:t>להבטיח</w:t>
      </w:r>
      <w:r w:rsidRPr="00EB27EB">
        <w:rPr>
          <w:rFonts w:hint="cs"/>
          <w:b/>
          <w:bCs/>
          <w:rtl/>
        </w:rPr>
        <w:t xml:space="preserve"> כי לפונים לשפ"חים יהיה מרחב המתנה</w:t>
      </w:r>
      <w:r>
        <w:rPr>
          <w:rFonts w:hint="cs"/>
          <w:b/>
          <w:bCs/>
          <w:rtl/>
        </w:rPr>
        <w:t>,</w:t>
      </w:r>
      <w:r w:rsidRPr="00EB27EB">
        <w:rPr>
          <w:rFonts w:hint="cs"/>
          <w:b/>
          <w:bCs/>
          <w:rtl/>
        </w:rPr>
        <w:t xml:space="preserve"> בהתאם לנוהל ההכרה 2022.</w:t>
      </w:r>
    </w:p>
    <w:p w14:paraId="67CE8B50" w14:textId="77777777" w:rsidR="003528F0" w:rsidRDefault="003528F0" w:rsidP="009B10C1">
      <w:pPr>
        <w:spacing w:line="269" w:lineRule="auto"/>
        <w:rPr>
          <w:b/>
          <w:bCs/>
          <w:rtl/>
        </w:rPr>
      </w:pPr>
    </w:p>
    <w:p w14:paraId="79C37C90" w14:textId="77777777" w:rsidR="003528F0" w:rsidRPr="00EB27EB" w:rsidRDefault="003528F0" w:rsidP="009B10C1">
      <w:pPr>
        <w:spacing w:line="269" w:lineRule="auto"/>
        <w:rPr>
          <w:b/>
          <w:bCs/>
          <w:rtl/>
        </w:rPr>
      </w:pPr>
    </w:p>
    <w:p w14:paraId="5B8E8DDB" w14:textId="77777777" w:rsidR="003528F0" w:rsidRDefault="003528F0" w:rsidP="009B10C1">
      <w:pPr>
        <w:pStyle w:val="50"/>
        <w:spacing w:line="269" w:lineRule="auto"/>
        <w:rPr>
          <w:rtl/>
        </w:rPr>
      </w:pPr>
      <w:r w:rsidRPr="00B3708D">
        <w:rPr>
          <w:rtl/>
        </w:rPr>
        <w:t>תנאים פיזיים המאפשרים ח</w:t>
      </w:r>
      <w:r>
        <w:rPr>
          <w:rFonts w:hint="cs"/>
          <w:rtl/>
        </w:rPr>
        <w:t>י</w:t>
      </w:r>
      <w:r w:rsidRPr="00B3708D">
        <w:rPr>
          <w:rtl/>
        </w:rPr>
        <w:t>סיון ושמירה של מידע פסיכולוגי</w:t>
      </w:r>
    </w:p>
    <w:p w14:paraId="06E4F9FB" w14:textId="77777777" w:rsidR="003528F0" w:rsidRDefault="003528F0" w:rsidP="009B10C1">
      <w:pPr>
        <w:pStyle w:val="a7"/>
        <w:spacing w:line="269" w:lineRule="auto"/>
        <w:rPr>
          <w:rtl/>
        </w:rPr>
      </w:pPr>
    </w:p>
    <w:p w14:paraId="1956C97C" w14:textId="77777777" w:rsidR="003528F0" w:rsidRDefault="003528F0" w:rsidP="009B10C1">
      <w:pPr>
        <w:spacing w:line="269" w:lineRule="auto"/>
        <w:rPr>
          <w:b/>
          <w:bCs/>
          <w:sz w:val="24"/>
          <w:rtl/>
        </w:rPr>
      </w:pPr>
      <w:r>
        <w:rPr>
          <w:rFonts w:hint="cs"/>
          <w:sz w:val="24"/>
          <w:rtl/>
        </w:rPr>
        <w:t>נוהל ההכרה 2022</w:t>
      </w:r>
      <w:r w:rsidRPr="007957A0">
        <w:rPr>
          <w:rFonts w:hint="cs"/>
          <w:sz w:val="24"/>
          <w:rtl/>
        </w:rPr>
        <w:t xml:space="preserve"> </w:t>
      </w:r>
      <w:r>
        <w:rPr>
          <w:rFonts w:hint="cs"/>
          <w:sz w:val="24"/>
          <w:rtl/>
        </w:rPr>
        <w:t xml:space="preserve">כולל דרישה של הבטחת </w:t>
      </w:r>
      <w:r w:rsidRPr="00F32635">
        <w:rPr>
          <w:sz w:val="24"/>
          <w:rtl/>
        </w:rPr>
        <w:t>תנאים פיזיים וסידורים מתאימים המאפשרים ח</w:t>
      </w:r>
      <w:r>
        <w:rPr>
          <w:rFonts w:hint="cs"/>
          <w:sz w:val="24"/>
          <w:rtl/>
        </w:rPr>
        <w:t>י</w:t>
      </w:r>
      <w:r w:rsidRPr="00F32635">
        <w:rPr>
          <w:sz w:val="24"/>
          <w:rtl/>
        </w:rPr>
        <w:t>סיון ושמירה של מידע פסיכולוגי</w:t>
      </w:r>
      <w:r>
        <w:rPr>
          <w:rFonts w:hint="cs"/>
          <w:sz w:val="24"/>
          <w:rtl/>
        </w:rPr>
        <w:t>,</w:t>
      </w:r>
      <w:r w:rsidRPr="007957A0">
        <w:rPr>
          <w:rFonts w:hint="cs"/>
          <w:sz w:val="24"/>
          <w:rtl/>
        </w:rPr>
        <w:t xml:space="preserve"> </w:t>
      </w:r>
      <w:r>
        <w:rPr>
          <w:rFonts w:hint="cs"/>
          <w:sz w:val="24"/>
          <w:rtl/>
        </w:rPr>
        <w:t xml:space="preserve">אך </w:t>
      </w:r>
      <w:r w:rsidRPr="007957A0">
        <w:rPr>
          <w:rFonts w:hint="cs"/>
          <w:sz w:val="24"/>
          <w:rtl/>
        </w:rPr>
        <w:t xml:space="preserve">אינו מפרט </w:t>
      </w:r>
      <w:r>
        <w:rPr>
          <w:rFonts w:hint="cs"/>
          <w:sz w:val="24"/>
          <w:rtl/>
        </w:rPr>
        <w:t>את</w:t>
      </w:r>
      <w:r w:rsidRPr="007957A0">
        <w:rPr>
          <w:rFonts w:hint="cs"/>
          <w:sz w:val="24"/>
          <w:rtl/>
        </w:rPr>
        <w:t xml:space="preserve"> התנאים</w:t>
      </w:r>
      <w:r>
        <w:rPr>
          <w:rFonts w:hint="cs"/>
          <w:sz w:val="24"/>
          <w:rtl/>
        </w:rPr>
        <w:t xml:space="preserve"> הנדרשים לצורך כך</w:t>
      </w:r>
      <w:r w:rsidRPr="007957A0">
        <w:rPr>
          <w:rFonts w:hint="cs"/>
          <w:sz w:val="24"/>
          <w:rtl/>
        </w:rPr>
        <w:t xml:space="preserve">. עם זאת, בשנת 2014 פרסם </w:t>
      </w:r>
      <w:r>
        <w:rPr>
          <w:rFonts w:hint="cs"/>
          <w:rtl/>
        </w:rPr>
        <w:t>משרד החינוך</w:t>
      </w:r>
      <w:r w:rsidRPr="007957A0">
        <w:rPr>
          <w:rFonts w:hint="cs"/>
          <w:sz w:val="24"/>
          <w:rtl/>
        </w:rPr>
        <w:t xml:space="preserve"> </w:t>
      </w:r>
      <w:r w:rsidRPr="007957A0">
        <w:rPr>
          <w:sz w:val="24"/>
          <w:rtl/>
        </w:rPr>
        <w:t>מחוון לניהול רשומות בשפ"ח</w:t>
      </w:r>
      <w:r>
        <w:rPr>
          <w:rFonts w:hint="cs"/>
          <w:sz w:val="24"/>
          <w:rtl/>
        </w:rPr>
        <w:t>,</w:t>
      </w:r>
      <w:r w:rsidRPr="007957A0">
        <w:rPr>
          <w:rFonts w:hint="cs"/>
          <w:sz w:val="24"/>
          <w:rtl/>
        </w:rPr>
        <w:t xml:space="preserve"> </w:t>
      </w:r>
      <w:r>
        <w:rPr>
          <w:rFonts w:hint="cs"/>
          <w:sz w:val="24"/>
          <w:rtl/>
        </w:rPr>
        <w:t>ו</w:t>
      </w:r>
      <w:r w:rsidRPr="007957A0">
        <w:rPr>
          <w:rFonts w:hint="cs"/>
          <w:sz w:val="24"/>
          <w:rtl/>
        </w:rPr>
        <w:t xml:space="preserve">בו נקבע כי </w:t>
      </w:r>
      <w:r w:rsidRPr="007957A0">
        <w:rPr>
          <w:sz w:val="24"/>
          <w:rtl/>
        </w:rPr>
        <w:t>על תיקי נייר ומחשבים להיות נעולים בצורה מאובטחת</w:t>
      </w:r>
      <w:r>
        <w:rPr>
          <w:rStyle w:val="af1"/>
          <w:sz w:val="24"/>
          <w:rtl/>
        </w:rPr>
        <w:footnoteReference w:id="273"/>
      </w:r>
      <w:r w:rsidRPr="007957A0">
        <w:rPr>
          <w:sz w:val="24"/>
          <w:rtl/>
        </w:rPr>
        <w:t>.</w:t>
      </w:r>
    </w:p>
    <w:p w14:paraId="317C4F79" w14:textId="77777777" w:rsidR="003528F0" w:rsidRDefault="003528F0" w:rsidP="009B10C1">
      <w:pPr>
        <w:pStyle w:val="a7"/>
        <w:spacing w:line="269" w:lineRule="auto"/>
        <w:rPr>
          <w:rtl/>
        </w:rPr>
      </w:pPr>
    </w:p>
    <w:p w14:paraId="09019BFE" w14:textId="77777777" w:rsidR="003528F0" w:rsidRDefault="003528F0" w:rsidP="009B10C1">
      <w:pPr>
        <w:spacing w:line="269" w:lineRule="auto"/>
        <w:rPr>
          <w:rtl/>
        </w:rPr>
      </w:pPr>
      <w:r>
        <w:rPr>
          <w:rFonts w:hint="cs"/>
          <w:rtl/>
        </w:rPr>
        <w:t xml:space="preserve">במהלך סיור עובדי משרד מבקר המדינה במאי 2023 באחד ממבני שפ"ח </w:t>
      </w:r>
      <w:r w:rsidRPr="009A739B">
        <w:rPr>
          <w:rFonts w:hint="cs"/>
          <w:b/>
          <w:bCs/>
          <w:rtl/>
        </w:rPr>
        <w:t>אשקלון</w:t>
      </w:r>
      <w:r>
        <w:rPr>
          <w:rFonts w:hint="cs"/>
          <w:rtl/>
        </w:rPr>
        <w:t>, שנמצא ברחוב בוקרה, נמצאו תיקים שאינם נעולים בארכיב כנדרש.</w:t>
      </w:r>
    </w:p>
    <w:p w14:paraId="1DCA1A3F" w14:textId="77777777" w:rsidR="003528F0" w:rsidRDefault="003528F0" w:rsidP="009B10C1">
      <w:pPr>
        <w:pStyle w:val="a7"/>
        <w:spacing w:line="269" w:lineRule="auto"/>
        <w:rPr>
          <w:rtl/>
        </w:rPr>
      </w:pPr>
    </w:p>
    <w:p w14:paraId="6D5D947D" w14:textId="77777777" w:rsidR="003528F0" w:rsidRDefault="003528F0" w:rsidP="009B10C1">
      <w:pPr>
        <w:spacing w:line="269" w:lineRule="auto"/>
        <w:rPr>
          <w:rtl/>
        </w:rPr>
      </w:pPr>
      <w:r>
        <w:rPr>
          <w:rFonts w:hint="cs"/>
          <w:rtl/>
        </w:rPr>
        <w:t xml:space="preserve">ארכיב השפ"ח של </w:t>
      </w:r>
      <w:r w:rsidRPr="009A739B">
        <w:rPr>
          <w:rFonts w:hint="cs"/>
          <w:b/>
          <w:bCs/>
          <w:rtl/>
        </w:rPr>
        <w:t>טבריה</w:t>
      </w:r>
      <w:r>
        <w:rPr>
          <w:rFonts w:hint="cs"/>
          <w:rtl/>
        </w:rPr>
        <w:t xml:space="preserve">, שבו מאוחסן המידע הפסיכולוגי, ממוקם בחדר פנימי בצמוד למזכירות השפ"ח, ואין אליו דלת כניסה. משמעות הדבר היא שארכיב השפ"ח נותר פתוח במשך יום העבודה, </w:t>
      </w:r>
      <w:r>
        <w:rPr>
          <w:rFonts w:hint="cs"/>
          <w:rtl/>
        </w:rPr>
        <w:lastRenderedPageBreak/>
        <w:t>והדרך היחידה לנעול אותו היא על ידי נעילת דלת הזכוכית בכניסה למזכירות (ראו תמונות 1 - 2 להלן).</w:t>
      </w:r>
    </w:p>
    <w:p w14:paraId="3A1662B1" w14:textId="77777777" w:rsidR="003528F0" w:rsidRDefault="003528F0" w:rsidP="009B10C1">
      <w:pPr>
        <w:spacing w:line="269" w:lineRule="auto"/>
        <w:rPr>
          <w:rtl/>
        </w:rPr>
      </w:pPr>
    </w:p>
    <w:p w14:paraId="07D4EDB5" w14:textId="77777777" w:rsidR="003528F0" w:rsidRDefault="003528F0" w:rsidP="009B10C1">
      <w:pPr>
        <w:keepNext/>
        <w:keepLines/>
        <w:spacing w:line="269" w:lineRule="auto"/>
        <w:jc w:val="center"/>
        <w:rPr>
          <w:b/>
          <w:bCs/>
        </w:rPr>
      </w:pPr>
      <w:r>
        <w:rPr>
          <w:rFonts w:hint="cs"/>
          <w:rtl/>
        </w:rPr>
        <w:t>תמונות 1</w:t>
      </w:r>
      <w:r>
        <w:rPr>
          <w:rFonts w:hint="cs"/>
          <w:b/>
          <w:bCs/>
          <w:rtl/>
        </w:rPr>
        <w:t xml:space="preserve"> </w:t>
      </w:r>
      <w:r w:rsidRPr="00991F5B">
        <w:rPr>
          <w:rFonts w:hint="cs"/>
          <w:rtl/>
        </w:rPr>
        <w:t>- 2:</w:t>
      </w:r>
      <w:r>
        <w:rPr>
          <w:rFonts w:hint="cs"/>
          <w:b/>
          <w:bCs/>
          <w:rtl/>
        </w:rPr>
        <w:t xml:space="preserve"> דלת זכוכית בכניסה למזכירות הצמודה לארכיב שפ"ח טבריה והיעדר דלת בכניסה לארכיב השפ"ח</w:t>
      </w:r>
    </w:p>
    <w:p w14:paraId="0EAFDE39" w14:textId="77777777" w:rsidR="003528F0" w:rsidRDefault="003528F0" w:rsidP="009B10C1">
      <w:pPr>
        <w:spacing w:line="269" w:lineRule="auto"/>
        <w:jc w:val="left"/>
        <w:rPr>
          <w:rtl/>
        </w:rPr>
      </w:pPr>
      <w:r>
        <w:rPr>
          <w:noProof/>
        </w:rPr>
        <w:drawing>
          <wp:inline distT="0" distB="0" distL="0" distR="0" wp14:anchorId="78F41F76" wp14:editId="4867EF12">
            <wp:extent cx="3430281" cy="2573268"/>
            <wp:effectExtent l="9525" t="0" r="8255" b="8255"/>
            <wp:docPr id="61" name="תמונה 61" descr="דלת זכוכית בכניסה למזכירות הצמודה לארכיב השפ&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84"/>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rot="5400000">
                      <a:off x="0" y="0"/>
                      <a:ext cx="3474380" cy="2606349"/>
                    </a:xfrm>
                    <a:prstGeom prst="rect">
                      <a:avLst/>
                    </a:prstGeom>
                    <a:noFill/>
                    <a:ln>
                      <a:noFill/>
                    </a:ln>
                  </pic:spPr>
                </pic:pic>
              </a:graphicData>
            </a:graphic>
          </wp:inline>
        </w:drawing>
      </w:r>
      <w:r>
        <w:rPr>
          <w:noProof/>
        </w:rPr>
        <w:drawing>
          <wp:inline distT="0" distB="0" distL="0" distR="0" wp14:anchorId="564B7375" wp14:editId="27993B41">
            <wp:extent cx="3434654" cy="2576548"/>
            <wp:effectExtent l="0" t="9208" r="4763" b="4762"/>
            <wp:docPr id="62" name="תמונה 62" descr="והיעדר דלת בכניסה לארכיב השפ&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rot="5400000">
                      <a:off x="0" y="0"/>
                      <a:ext cx="3479045" cy="2609849"/>
                    </a:xfrm>
                    <a:prstGeom prst="rect">
                      <a:avLst/>
                    </a:prstGeom>
                    <a:noFill/>
                    <a:ln>
                      <a:noFill/>
                    </a:ln>
                  </pic:spPr>
                </pic:pic>
              </a:graphicData>
            </a:graphic>
          </wp:inline>
        </w:drawing>
      </w:r>
      <w:r>
        <w:rPr>
          <w:rFonts w:ascii="David" w:hAnsi="David" w:hint="cs"/>
          <w:szCs w:val="20"/>
          <w:rtl/>
        </w:rPr>
        <w:t>התמונות צולמה על ידי עובדי משרד מבקר המדינה ב-15.2.24.</w:t>
      </w:r>
    </w:p>
    <w:p w14:paraId="0BECDD4B" w14:textId="77777777" w:rsidR="003528F0" w:rsidRDefault="003528F0" w:rsidP="009B10C1">
      <w:pPr>
        <w:pStyle w:val="a7"/>
        <w:spacing w:line="269" w:lineRule="auto"/>
        <w:rPr>
          <w:rtl/>
        </w:rPr>
      </w:pPr>
    </w:p>
    <w:p w14:paraId="18F23CA6" w14:textId="77777777" w:rsidR="003528F0" w:rsidRDefault="003528F0" w:rsidP="009B10C1">
      <w:pPr>
        <w:spacing w:line="269" w:lineRule="auto"/>
        <w:rPr>
          <w:rtl/>
        </w:rPr>
      </w:pPr>
      <w:r>
        <w:rPr>
          <w:rFonts w:ascii="David" w:hAnsi="David"/>
          <w:sz w:val="24"/>
          <w:rtl/>
        </w:rPr>
        <w:t>בשפ"ח</w:t>
      </w:r>
      <w:r>
        <w:rPr>
          <w:rFonts w:ascii="David" w:hAnsi="David" w:hint="cs"/>
          <w:sz w:val="24"/>
          <w:rtl/>
        </w:rPr>
        <w:t xml:space="preserve">ים </w:t>
      </w:r>
      <w:r w:rsidRPr="00C57846">
        <w:rPr>
          <w:rFonts w:ascii="David" w:hAnsi="David" w:hint="eastAsia"/>
          <w:b/>
          <w:bCs/>
          <w:sz w:val="24"/>
          <w:rtl/>
        </w:rPr>
        <w:t>טייבה</w:t>
      </w:r>
      <w:r>
        <w:rPr>
          <w:rFonts w:ascii="David" w:hAnsi="David" w:hint="cs"/>
          <w:sz w:val="24"/>
          <w:rtl/>
        </w:rPr>
        <w:t xml:space="preserve"> ו</w:t>
      </w:r>
      <w:r w:rsidRPr="009A739B">
        <w:rPr>
          <w:rFonts w:ascii="David" w:hAnsi="David" w:hint="cs"/>
          <w:b/>
          <w:bCs/>
          <w:sz w:val="24"/>
          <w:rtl/>
        </w:rPr>
        <w:t>מטה אשר</w:t>
      </w:r>
      <w:r>
        <w:rPr>
          <w:rFonts w:ascii="David" w:hAnsi="David"/>
          <w:sz w:val="24"/>
          <w:rtl/>
        </w:rPr>
        <w:t xml:space="preserve"> אין ארכיב</w:t>
      </w:r>
      <w:r>
        <w:rPr>
          <w:rFonts w:ascii="David" w:hAnsi="David" w:hint="cs"/>
          <w:sz w:val="24"/>
          <w:rtl/>
        </w:rPr>
        <w:t xml:space="preserve">. </w:t>
      </w:r>
      <w:r w:rsidRPr="00B36622">
        <w:rPr>
          <w:rFonts w:hint="cs"/>
          <w:rtl/>
        </w:rPr>
        <w:t xml:space="preserve">בשפ"ח </w:t>
      </w:r>
      <w:r w:rsidRPr="00752640">
        <w:rPr>
          <w:rFonts w:hint="eastAsia"/>
          <w:b/>
          <w:bCs/>
          <w:rtl/>
        </w:rPr>
        <w:t>טייבה</w:t>
      </w:r>
      <w:r w:rsidRPr="00B36622">
        <w:rPr>
          <w:rFonts w:hint="cs"/>
          <w:rtl/>
        </w:rPr>
        <w:t xml:space="preserve"> התיקים </w:t>
      </w:r>
      <w:r>
        <w:rPr>
          <w:rFonts w:hint="cs"/>
          <w:rtl/>
        </w:rPr>
        <w:t>מאוחסנים</w:t>
      </w:r>
      <w:r w:rsidRPr="00B36622">
        <w:rPr>
          <w:rFonts w:hint="cs"/>
          <w:rtl/>
        </w:rPr>
        <w:t xml:space="preserve"> ב</w:t>
      </w:r>
      <w:r>
        <w:rPr>
          <w:rFonts w:hint="cs"/>
          <w:rtl/>
        </w:rPr>
        <w:t>משרד של אחד הפסיכולוגים ב</w:t>
      </w:r>
      <w:r w:rsidRPr="00B36622">
        <w:rPr>
          <w:rFonts w:hint="cs"/>
          <w:rtl/>
        </w:rPr>
        <w:t>ארונות פתוחים</w:t>
      </w:r>
      <w:r w:rsidRPr="00B36622">
        <w:rPr>
          <w:vertAlign w:val="superscript"/>
          <w:rtl/>
        </w:rPr>
        <w:footnoteReference w:id="274"/>
      </w:r>
      <w:r w:rsidRPr="00B36622">
        <w:rPr>
          <w:rFonts w:hint="cs"/>
          <w:rtl/>
        </w:rPr>
        <w:t xml:space="preserve"> ובשפ"ח </w:t>
      </w:r>
      <w:r w:rsidRPr="00752640">
        <w:rPr>
          <w:rFonts w:hint="eastAsia"/>
          <w:b/>
          <w:bCs/>
          <w:rtl/>
        </w:rPr>
        <w:t>מטה</w:t>
      </w:r>
      <w:r w:rsidRPr="00752640">
        <w:rPr>
          <w:b/>
          <w:bCs/>
          <w:rtl/>
        </w:rPr>
        <w:t xml:space="preserve"> </w:t>
      </w:r>
      <w:r w:rsidRPr="00752640">
        <w:rPr>
          <w:rFonts w:hint="eastAsia"/>
          <w:b/>
          <w:bCs/>
          <w:rtl/>
        </w:rPr>
        <w:t>אשר</w:t>
      </w:r>
      <w:r w:rsidRPr="00B36622">
        <w:rPr>
          <w:rFonts w:hint="cs"/>
          <w:rtl/>
        </w:rPr>
        <w:t xml:space="preserve"> </w:t>
      </w:r>
      <w:r>
        <w:rPr>
          <w:rtl/>
        </w:rPr>
        <w:t>תיקי המטופלים מאוחסנים במשרדי הפסיכולוגים</w:t>
      </w:r>
      <w:r>
        <w:rPr>
          <w:rFonts w:hint="cs"/>
          <w:rtl/>
        </w:rPr>
        <w:t xml:space="preserve"> בארונות נעולים</w:t>
      </w:r>
      <w:r>
        <w:rPr>
          <w:rtl/>
        </w:rPr>
        <w:t>.</w:t>
      </w:r>
      <w:r>
        <w:rPr>
          <w:rFonts w:hint="cs"/>
          <w:rtl/>
        </w:rPr>
        <w:t xml:space="preserve"> בשפ"חים של עיריות </w:t>
      </w:r>
      <w:r w:rsidRPr="009A739B">
        <w:rPr>
          <w:rFonts w:hint="cs"/>
          <w:b/>
          <w:bCs/>
          <w:rtl/>
        </w:rPr>
        <w:t>אשקלון</w:t>
      </w:r>
      <w:r>
        <w:rPr>
          <w:rFonts w:hint="cs"/>
          <w:rtl/>
        </w:rPr>
        <w:t xml:space="preserve">, </w:t>
      </w:r>
      <w:r w:rsidRPr="009A739B">
        <w:rPr>
          <w:rFonts w:hint="cs"/>
          <w:b/>
          <w:bCs/>
          <w:rtl/>
        </w:rPr>
        <w:t>לוד</w:t>
      </w:r>
      <w:r>
        <w:rPr>
          <w:rFonts w:hint="cs"/>
          <w:rtl/>
        </w:rPr>
        <w:t xml:space="preserve"> </w:t>
      </w:r>
      <w:r w:rsidRPr="006A2992">
        <w:rPr>
          <w:rFonts w:hint="eastAsia"/>
          <w:rtl/>
        </w:rPr>
        <w:t>ו</w:t>
      </w:r>
      <w:r w:rsidRPr="009A739B">
        <w:rPr>
          <w:rFonts w:hint="cs"/>
          <w:b/>
          <w:bCs/>
          <w:rtl/>
        </w:rPr>
        <w:t>נתניה</w:t>
      </w:r>
      <w:r>
        <w:rPr>
          <w:rFonts w:hint="cs"/>
          <w:b/>
          <w:bCs/>
          <w:rtl/>
        </w:rPr>
        <w:t xml:space="preserve"> </w:t>
      </w:r>
      <w:r w:rsidRPr="00B36622">
        <w:rPr>
          <w:rtl/>
        </w:rPr>
        <w:t xml:space="preserve">ובשפ"ח של המועצה האזורית </w:t>
      </w:r>
      <w:r w:rsidRPr="00C57846">
        <w:rPr>
          <w:b/>
          <w:bCs/>
          <w:rtl/>
        </w:rPr>
        <w:t xml:space="preserve">אשכול </w:t>
      </w:r>
      <w:r>
        <w:rPr>
          <w:rFonts w:hint="cs"/>
          <w:rtl/>
        </w:rPr>
        <w:t>תיקי המטופלים נמצאו מאובטחים כדרישת נוהל ההכרה 2022.</w:t>
      </w:r>
    </w:p>
    <w:p w14:paraId="200D5AD6" w14:textId="77777777" w:rsidR="003528F0" w:rsidRDefault="003528F0" w:rsidP="009B10C1">
      <w:pPr>
        <w:pStyle w:val="a7"/>
        <w:spacing w:line="269" w:lineRule="auto"/>
        <w:rPr>
          <w:rtl/>
        </w:rPr>
      </w:pPr>
    </w:p>
    <w:p w14:paraId="3B6295DD" w14:textId="77777777" w:rsidR="003528F0" w:rsidRPr="00BB489C" w:rsidRDefault="003528F0" w:rsidP="009B10C1">
      <w:pPr>
        <w:spacing w:line="269" w:lineRule="auto"/>
        <w:rPr>
          <w:b/>
          <w:bCs/>
          <w:rtl/>
        </w:rPr>
      </w:pPr>
      <w:r w:rsidRPr="00347E86">
        <w:rPr>
          <w:rFonts w:hint="cs"/>
          <w:b/>
          <w:bCs/>
          <w:rtl/>
        </w:rPr>
        <w:t>מהאמור עולה</w:t>
      </w:r>
      <w:r w:rsidRPr="00BB489C">
        <w:rPr>
          <w:rFonts w:hint="cs"/>
          <w:b/>
          <w:bCs/>
          <w:rtl/>
        </w:rPr>
        <w:t xml:space="preserve"> כי מבין שבעת הש</w:t>
      </w:r>
      <w:r>
        <w:rPr>
          <w:rFonts w:hint="cs"/>
          <w:b/>
          <w:bCs/>
          <w:rtl/>
        </w:rPr>
        <w:t>פ</w:t>
      </w:r>
      <w:r w:rsidRPr="00BB489C">
        <w:rPr>
          <w:rFonts w:hint="cs"/>
          <w:b/>
          <w:bCs/>
          <w:rtl/>
        </w:rPr>
        <w:t xml:space="preserve">"חים </w:t>
      </w:r>
      <w:r>
        <w:rPr>
          <w:rFonts w:hint="cs"/>
          <w:b/>
          <w:bCs/>
          <w:rtl/>
        </w:rPr>
        <w:t>ש</w:t>
      </w:r>
      <w:r w:rsidRPr="00BB489C">
        <w:rPr>
          <w:rFonts w:hint="cs"/>
          <w:b/>
          <w:bCs/>
          <w:rtl/>
        </w:rPr>
        <w:t>נבדקו, בשפ"ח</w:t>
      </w:r>
      <w:r>
        <w:rPr>
          <w:rFonts w:hint="cs"/>
          <w:b/>
          <w:bCs/>
          <w:rtl/>
        </w:rPr>
        <w:t>ים</w:t>
      </w:r>
      <w:r w:rsidRPr="00BB489C">
        <w:rPr>
          <w:rFonts w:hint="cs"/>
          <w:b/>
          <w:bCs/>
          <w:rtl/>
        </w:rPr>
        <w:t xml:space="preserve"> של עיריית טבריה</w:t>
      </w:r>
      <w:r>
        <w:rPr>
          <w:rFonts w:hint="cs"/>
          <w:b/>
          <w:bCs/>
          <w:rtl/>
        </w:rPr>
        <w:t xml:space="preserve"> וטייבה</w:t>
      </w:r>
      <w:r w:rsidRPr="00BB489C">
        <w:rPr>
          <w:rFonts w:hint="cs"/>
          <w:b/>
          <w:bCs/>
          <w:rtl/>
        </w:rPr>
        <w:t xml:space="preserve"> לא מתקיימים התנאים הפיזיים שיכולים להבטיח שמירה מלאה על חסיון המידע הפסיכולוגי הנמצא בתיקי הפונים</w:t>
      </w:r>
      <w:r>
        <w:rPr>
          <w:rFonts w:hint="cs"/>
          <w:b/>
          <w:bCs/>
          <w:rtl/>
        </w:rPr>
        <w:t xml:space="preserve">, שלא בהתאם לנוהל ההכרה 2022 לפיו במוסד מוכר להתמחות יהיו </w:t>
      </w:r>
      <w:r w:rsidRPr="00600E98">
        <w:rPr>
          <w:b/>
          <w:bCs/>
          <w:rtl/>
        </w:rPr>
        <w:t>תנאים פיזיים וסידורים מתאימים המאפשרים חסיון ושמירה של מידע פסיכולוג</w:t>
      </w:r>
      <w:r>
        <w:rPr>
          <w:rFonts w:hint="cs"/>
          <w:b/>
          <w:bCs/>
          <w:rtl/>
        </w:rPr>
        <w:t>י</w:t>
      </w:r>
      <w:r w:rsidRPr="00BB489C">
        <w:rPr>
          <w:rFonts w:hint="cs"/>
          <w:b/>
          <w:bCs/>
          <w:rtl/>
        </w:rPr>
        <w:t>.</w:t>
      </w:r>
      <w:r>
        <w:rPr>
          <w:rFonts w:hint="cs"/>
          <w:b/>
          <w:bCs/>
          <w:rtl/>
        </w:rPr>
        <w:t xml:space="preserve"> באחד ממבני השפ"ח באשקלון נמצאו תיקי מטופלים שלא היו נעולים בארכיב.</w:t>
      </w:r>
    </w:p>
    <w:p w14:paraId="501C1C1F" w14:textId="77777777" w:rsidR="003528F0" w:rsidRPr="00BB489C" w:rsidRDefault="003528F0" w:rsidP="009B10C1">
      <w:pPr>
        <w:pStyle w:val="a7"/>
        <w:spacing w:line="269" w:lineRule="auto"/>
        <w:rPr>
          <w:rtl/>
        </w:rPr>
      </w:pPr>
    </w:p>
    <w:p w14:paraId="616FAD1F" w14:textId="77777777" w:rsidR="003528F0" w:rsidRDefault="003528F0" w:rsidP="009B10C1">
      <w:pPr>
        <w:spacing w:line="269" w:lineRule="auto"/>
        <w:rPr>
          <w:b/>
          <w:bCs/>
          <w:rtl/>
        </w:rPr>
      </w:pPr>
      <w:r>
        <w:rPr>
          <w:rFonts w:hint="cs"/>
          <w:b/>
          <w:bCs/>
          <w:rtl/>
        </w:rPr>
        <w:t xml:space="preserve">על </w:t>
      </w:r>
      <w:r w:rsidRPr="00BB489C">
        <w:rPr>
          <w:rFonts w:hint="cs"/>
          <w:b/>
          <w:bCs/>
          <w:rtl/>
        </w:rPr>
        <w:t>עירי</w:t>
      </w:r>
      <w:r>
        <w:rPr>
          <w:rFonts w:hint="cs"/>
          <w:b/>
          <w:bCs/>
          <w:rtl/>
        </w:rPr>
        <w:t>ו</w:t>
      </w:r>
      <w:r w:rsidRPr="00BB489C">
        <w:rPr>
          <w:rFonts w:hint="cs"/>
          <w:b/>
          <w:bCs/>
          <w:rtl/>
        </w:rPr>
        <w:t>ת טבריה</w:t>
      </w:r>
      <w:r>
        <w:rPr>
          <w:rFonts w:hint="cs"/>
          <w:b/>
          <w:bCs/>
          <w:rtl/>
        </w:rPr>
        <w:t xml:space="preserve"> וטייבה</w:t>
      </w:r>
      <w:r w:rsidRPr="00BB489C">
        <w:rPr>
          <w:rFonts w:hint="cs"/>
          <w:b/>
          <w:bCs/>
          <w:rtl/>
        </w:rPr>
        <w:t xml:space="preserve"> </w:t>
      </w:r>
      <w:r>
        <w:rPr>
          <w:rFonts w:hint="cs"/>
          <w:b/>
          <w:bCs/>
          <w:rtl/>
        </w:rPr>
        <w:t>להבטיח</w:t>
      </w:r>
      <w:r w:rsidRPr="00BB489C">
        <w:rPr>
          <w:rFonts w:hint="cs"/>
          <w:b/>
          <w:bCs/>
          <w:rtl/>
        </w:rPr>
        <w:t xml:space="preserve"> </w:t>
      </w:r>
      <w:r>
        <w:rPr>
          <w:rFonts w:hint="cs"/>
          <w:b/>
          <w:bCs/>
          <w:rtl/>
        </w:rPr>
        <w:t xml:space="preserve">את </w:t>
      </w:r>
      <w:r w:rsidRPr="00BB489C">
        <w:rPr>
          <w:rFonts w:hint="cs"/>
          <w:b/>
          <w:bCs/>
          <w:rtl/>
        </w:rPr>
        <w:t>חסיון המידע הפסיכולוגי הנמצא בתיקי הפונים אל השפ"ח.</w:t>
      </w:r>
      <w:r>
        <w:rPr>
          <w:rFonts w:hint="cs"/>
          <w:b/>
          <w:bCs/>
          <w:rtl/>
        </w:rPr>
        <w:t xml:space="preserve"> כמו כן, על עיריית אשקלון להקפיד לנעול בארכיב או בארונות את תיקי הלקוחות המטופלים בשפ"ח.</w:t>
      </w:r>
    </w:p>
    <w:p w14:paraId="145172A1" w14:textId="77777777" w:rsidR="003528F0" w:rsidRDefault="003528F0" w:rsidP="009B10C1">
      <w:pPr>
        <w:spacing w:line="269" w:lineRule="auto"/>
        <w:rPr>
          <w:b/>
          <w:bCs/>
          <w:rtl/>
        </w:rPr>
      </w:pPr>
    </w:p>
    <w:p w14:paraId="13A74157" w14:textId="77777777" w:rsidR="003528F0" w:rsidRPr="00BB489C" w:rsidRDefault="003528F0" w:rsidP="009B10C1">
      <w:pPr>
        <w:pStyle w:val="50"/>
        <w:spacing w:line="269" w:lineRule="auto"/>
        <w:rPr>
          <w:rtl/>
        </w:rPr>
      </w:pPr>
      <w:r>
        <w:rPr>
          <w:rFonts w:hint="cs"/>
          <w:rtl/>
        </w:rPr>
        <w:t>ה</w:t>
      </w:r>
      <w:r w:rsidRPr="00B3708D">
        <w:rPr>
          <w:rtl/>
        </w:rPr>
        <w:t xml:space="preserve">תנאים </w:t>
      </w:r>
      <w:r>
        <w:rPr>
          <w:rFonts w:hint="cs"/>
          <w:rtl/>
        </w:rPr>
        <w:t>ה</w:t>
      </w:r>
      <w:r w:rsidRPr="00B3708D">
        <w:rPr>
          <w:rtl/>
        </w:rPr>
        <w:t>פיזיים לשמירה על פרטיות הפונים לפסיכולוג בזמן עבודתו</w:t>
      </w:r>
    </w:p>
    <w:p w14:paraId="12825896" w14:textId="77777777" w:rsidR="003528F0" w:rsidRDefault="003528F0" w:rsidP="009B10C1">
      <w:pPr>
        <w:pStyle w:val="a7"/>
        <w:spacing w:line="269" w:lineRule="auto"/>
        <w:rPr>
          <w:rtl/>
        </w:rPr>
      </w:pPr>
    </w:p>
    <w:p w14:paraId="2D8D2BE4" w14:textId="77777777" w:rsidR="003528F0" w:rsidRDefault="003528F0" w:rsidP="009B10C1">
      <w:pPr>
        <w:spacing w:line="269" w:lineRule="auto"/>
        <w:rPr>
          <w:sz w:val="24"/>
          <w:rtl/>
        </w:rPr>
      </w:pPr>
      <w:r>
        <w:rPr>
          <w:rFonts w:hint="cs"/>
          <w:sz w:val="24"/>
          <w:rtl/>
        </w:rPr>
        <w:t>נוהל ההכרה 2022</w:t>
      </w:r>
      <w:r w:rsidRPr="00E96CC4">
        <w:rPr>
          <w:rFonts w:hint="cs"/>
          <w:sz w:val="24"/>
          <w:rtl/>
        </w:rPr>
        <w:t xml:space="preserve"> אינו מפרט </w:t>
      </w:r>
      <w:r>
        <w:rPr>
          <w:rFonts w:hint="cs"/>
          <w:sz w:val="24"/>
          <w:rtl/>
        </w:rPr>
        <w:t>את</w:t>
      </w:r>
      <w:r w:rsidRPr="00E96CC4">
        <w:rPr>
          <w:rFonts w:hint="cs"/>
          <w:sz w:val="24"/>
          <w:rtl/>
        </w:rPr>
        <w:t xml:space="preserve"> התנאים הפי</w:t>
      </w:r>
      <w:r>
        <w:rPr>
          <w:rFonts w:hint="cs"/>
          <w:sz w:val="24"/>
          <w:rtl/>
        </w:rPr>
        <w:t>ז</w:t>
      </w:r>
      <w:r w:rsidRPr="00E96CC4">
        <w:rPr>
          <w:rFonts w:hint="cs"/>
          <w:sz w:val="24"/>
          <w:rtl/>
        </w:rPr>
        <w:t>יים הנדרשים לצורך שמירה על פרטיות הפונים</w:t>
      </w:r>
      <w:r>
        <w:rPr>
          <w:rFonts w:hint="cs"/>
          <w:sz w:val="24"/>
          <w:rtl/>
        </w:rPr>
        <w:t>,</w:t>
      </w:r>
      <w:r w:rsidRPr="00E96CC4">
        <w:rPr>
          <w:rFonts w:hint="cs"/>
          <w:sz w:val="24"/>
          <w:rtl/>
        </w:rPr>
        <w:t xml:space="preserve"> ולכן הבדיקה נעשתה </w:t>
      </w:r>
      <w:r>
        <w:rPr>
          <w:rFonts w:hint="cs"/>
          <w:sz w:val="24"/>
          <w:rtl/>
        </w:rPr>
        <w:t>בנוגע</w:t>
      </w:r>
      <w:r w:rsidRPr="00E96CC4">
        <w:rPr>
          <w:rFonts w:hint="cs"/>
          <w:sz w:val="24"/>
          <w:rtl/>
        </w:rPr>
        <w:t xml:space="preserve"> למספר הפסיכולוגים החולקים משרד אחד</w:t>
      </w:r>
      <w:r>
        <w:rPr>
          <w:rStyle w:val="af1"/>
          <w:sz w:val="24"/>
          <w:rtl/>
        </w:rPr>
        <w:footnoteReference w:id="275"/>
      </w:r>
      <w:r w:rsidRPr="00E96CC4">
        <w:rPr>
          <w:rFonts w:hint="cs"/>
          <w:sz w:val="24"/>
          <w:rtl/>
        </w:rPr>
        <w:t>.</w:t>
      </w:r>
      <w:r>
        <w:rPr>
          <w:rFonts w:hint="cs"/>
          <w:sz w:val="24"/>
          <w:rtl/>
        </w:rPr>
        <w:t xml:space="preserve"> חדרי העבודה משמשים </w:t>
      </w:r>
      <w:r>
        <w:rPr>
          <w:rFonts w:hint="cs"/>
          <w:sz w:val="24"/>
          <w:rtl/>
        </w:rPr>
        <w:lastRenderedPageBreak/>
        <w:t>את הפסיכולוגים בין היתר לקיום שיחות טלפוניות עם המטופלים. כשאין בשפ"ח חדרי טיפול פנויים, או כשאין חדרים כאלה כלל, נאלצים הפסיכולוגים להעניק את הטיפולים בחדרי העבודה שלהם</w:t>
      </w:r>
      <w:r w:rsidRPr="00E96CC4">
        <w:rPr>
          <w:rFonts w:hint="cs"/>
          <w:sz w:val="24"/>
          <w:rtl/>
        </w:rPr>
        <w:t xml:space="preserve">. </w:t>
      </w:r>
      <w:r>
        <w:rPr>
          <w:rFonts w:hint="cs"/>
          <w:sz w:val="24"/>
          <w:rtl/>
        </w:rPr>
        <w:t>משמעות הדבר היא ש</w:t>
      </w:r>
      <w:r w:rsidRPr="00E96CC4">
        <w:rPr>
          <w:rFonts w:hint="cs"/>
          <w:sz w:val="24"/>
          <w:rtl/>
        </w:rPr>
        <w:t>ככל שמספר הפסיכולוגים ש</w:t>
      </w:r>
      <w:r>
        <w:rPr>
          <w:rFonts w:hint="cs"/>
          <w:sz w:val="24"/>
          <w:rtl/>
        </w:rPr>
        <w:t>חולק</w:t>
      </w:r>
      <w:r w:rsidRPr="00E96CC4">
        <w:rPr>
          <w:rFonts w:hint="cs"/>
          <w:sz w:val="24"/>
          <w:rtl/>
        </w:rPr>
        <w:t xml:space="preserve">ים </w:t>
      </w:r>
      <w:r>
        <w:rPr>
          <w:rFonts w:hint="cs"/>
          <w:sz w:val="24"/>
          <w:rtl/>
        </w:rPr>
        <w:t xml:space="preserve">את </w:t>
      </w:r>
      <w:r w:rsidRPr="00E96CC4">
        <w:rPr>
          <w:rFonts w:hint="cs"/>
          <w:sz w:val="24"/>
          <w:rtl/>
        </w:rPr>
        <w:t>אותו החדר עולה, כך יכולת התיאום</w:t>
      </w:r>
      <w:r>
        <w:rPr>
          <w:rFonts w:hint="cs"/>
          <w:sz w:val="24"/>
          <w:rtl/>
        </w:rPr>
        <w:t xml:space="preserve"> בין הפסיכולוגים</w:t>
      </w:r>
      <w:r w:rsidRPr="00E96CC4">
        <w:rPr>
          <w:rFonts w:hint="cs"/>
          <w:sz w:val="24"/>
          <w:rtl/>
        </w:rPr>
        <w:t xml:space="preserve"> הולכת ופוחתת.</w:t>
      </w:r>
    </w:p>
    <w:p w14:paraId="1BD9828D" w14:textId="77777777" w:rsidR="003528F0" w:rsidRDefault="003528F0" w:rsidP="009B10C1">
      <w:pPr>
        <w:pStyle w:val="a7"/>
        <w:spacing w:line="269" w:lineRule="auto"/>
        <w:rPr>
          <w:rtl/>
        </w:rPr>
      </w:pPr>
    </w:p>
    <w:p w14:paraId="027221F6" w14:textId="77777777" w:rsidR="003528F0" w:rsidRDefault="003528F0" w:rsidP="009B10C1">
      <w:pPr>
        <w:spacing w:line="269" w:lineRule="auto"/>
        <w:rPr>
          <w:rtl/>
        </w:rPr>
      </w:pPr>
      <w:r>
        <w:rPr>
          <w:rFonts w:hint="cs"/>
          <w:rtl/>
        </w:rPr>
        <w:t xml:space="preserve">בשפ"ח </w:t>
      </w:r>
      <w:r w:rsidRPr="00671491">
        <w:rPr>
          <w:rFonts w:hint="eastAsia"/>
          <w:b/>
          <w:bCs/>
          <w:rtl/>
        </w:rPr>
        <w:t>אשכול</w:t>
      </w:r>
      <w:r>
        <w:rPr>
          <w:rFonts w:hint="cs"/>
          <w:rtl/>
        </w:rPr>
        <w:t xml:space="preserve"> קיים חדר ישיבות, ושמונה חדרים עומדים לשימוש השפ"ח, מתוכם חמישה משמשים גם כחדרי טיפולים. בכל חדר יושב פסיכולוג אחד או שניים בשיטת "הכיסא החם"</w:t>
      </w:r>
      <w:r>
        <w:rPr>
          <w:rStyle w:val="af1"/>
          <w:rtl/>
        </w:rPr>
        <w:footnoteReference w:id="276"/>
      </w:r>
      <w:r>
        <w:rPr>
          <w:rFonts w:hint="cs"/>
          <w:rtl/>
        </w:rPr>
        <w:t>, שכן הפסיכולוגים אינם עובדים כל יום במשרדי השפ"ח.</w:t>
      </w:r>
    </w:p>
    <w:p w14:paraId="6F8D7976" w14:textId="77777777" w:rsidR="003528F0" w:rsidRDefault="003528F0" w:rsidP="009B10C1">
      <w:pPr>
        <w:pStyle w:val="a7"/>
        <w:spacing w:line="269" w:lineRule="auto"/>
        <w:rPr>
          <w:rtl/>
        </w:rPr>
      </w:pPr>
    </w:p>
    <w:p w14:paraId="21798C52" w14:textId="77777777" w:rsidR="003528F0" w:rsidRDefault="003528F0" w:rsidP="009B10C1">
      <w:pPr>
        <w:spacing w:line="269" w:lineRule="auto"/>
        <w:rPr>
          <w:rtl/>
        </w:rPr>
      </w:pPr>
      <w:r>
        <w:rPr>
          <w:rFonts w:hint="cs"/>
          <w:rtl/>
        </w:rPr>
        <w:t xml:space="preserve">בשפ"ח </w:t>
      </w:r>
      <w:r w:rsidRPr="00671491">
        <w:rPr>
          <w:rFonts w:hint="eastAsia"/>
          <w:b/>
          <w:bCs/>
          <w:rtl/>
        </w:rPr>
        <w:t>אשקלון</w:t>
      </w:r>
      <w:r>
        <w:rPr>
          <w:rFonts w:hint="cs"/>
          <w:rtl/>
        </w:rPr>
        <w:t xml:space="preserve"> מאוכלסים חדרי הפסיכולוגים על ידי שלושה פסיכולוגים בצפיפות (ראו תמונות 3 - 4). </w:t>
      </w:r>
      <w:r w:rsidRPr="00D704E9">
        <w:rPr>
          <w:rtl/>
        </w:rPr>
        <w:t>לכל פסיכולוג יש עמד</w:t>
      </w:r>
      <w:r>
        <w:rPr>
          <w:rFonts w:hint="cs"/>
          <w:rtl/>
        </w:rPr>
        <w:t xml:space="preserve">ת עבודה אישית וכן מחשב נייד, שמסופק על ידי עיריית אשקלון. בשפ"ח יש חדר טיפולים, שעומד לרשות השפ"ח במשך שלושה ימים בשבוע, וחדר טיפולים נוסף </w:t>
      </w:r>
      <w:r w:rsidRPr="000014AA">
        <w:rPr>
          <w:rFonts w:hint="cs"/>
          <w:rtl/>
        </w:rPr>
        <w:t>נמצא בהקמה</w:t>
      </w:r>
      <w:r>
        <w:rPr>
          <w:rStyle w:val="af1"/>
          <w:rtl/>
        </w:rPr>
        <w:footnoteReference w:id="277"/>
      </w:r>
      <w:r w:rsidRPr="000014AA">
        <w:rPr>
          <w:rFonts w:hint="cs"/>
          <w:rtl/>
        </w:rPr>
        <w:t>.</w:t>
      </w:r>
      <w:r>
        <w:rPr>
          <w:rFonts w:hint="cs"/>
          <w:rtl/>
        </w:rPr>
        <w:t xml:space="preserve"> בשל הצפיפות בשפ"ח הוכשר בשנת הלימודים התשפ"א (2020 - 2021) מבנה נוסף לשפ"ח ברחוב בוקרה, בנפרד מהמבנה הראשי, ובו חמישה חדרים המשמשים לביצוע אבחונים וטיפולים.</w:t>
      </w:r>
    </w:p>
    <w:p w14:paraId="4F08F849" w14:textId="77777777" w:rsidR="003528F0" w:rsidRDefault="003528F0" w:rsidP="009B10C1">
      <w:pPr>
        <w:spacing w:line="269" w:lineRule="auto"/>
        <w:rPr>
          <w:rtl/>
        </w:rPr>
      </w:pPr>
    </w:p>
    <w:p w14:paraId="2629E1D6" w14:textId="77777777" w:rsidR="003528F0" w:rsidRPr="005C16BF" w:rsidRDefault="003528F0" w:rsidP="009B10C1">
      <w:pPr>
        <w:spacing w:line="269" w:lineRule="auto"/>
        <w:jc w:val="center"/>
        <w:rPr>
          <w:b/>
          <w:bCs/>
          <w:rtl/>
        </w:rPr>
      </w:pPr>
      <w:r>
        <w:rPr>
          <w:rFonts w:hint="cs"/>
          <w:rtl/>
        </w:rPr>
        <w:t xml:space="preserve">תמונות 3 - 4: </w:t>
      </w:r>
      <w:r w:rsidRPr="005C16BF">
        <w:rPr>
          <w:rFonts w:hint="cs"/>
          <w:b/>
          <w:bCs/>
          <w:rtl/>
        </w:rPr>
        <w:t>צפיפות במשרדי הפסיכולוגים בשפ"ח אשקלון</w:t>
      </w:r>
    </w:p>
    <w:p w14:paraId="2FC99600" w14:textId="77777777" w:rsidR="003528F0" w:rsidRDefault="003528F0" w:rsidP="009B10C1">
      <w:pPr>
        <w:spacing w:line="269" w:lineRule="auto"/>
        <w:jc w:val="center"/>
        <w:rPr>
          <w:rtl/>
        </w:rPr>
      </w:pPr>
      <w:r>
        <w:rPr>
          <w:noProof/>
        </w:rPr>
        <w:drawing>
          <wp:inline distT="0" distB="0" distL="0" distR="0" wp14:anchorId="3C82E7BB" wp14:editId="0500D6D7">
            <wp:extent cx="2705464" cy="2029537"/>
            <wp:effectExtent l="0" t="5080" r="0" b="0"/>
            <wp:docPr id="42" name="תמונה 42" descr="משרד בו עמדות העבודה של הפסיכולוגים ממוקמות בצמידות אחת לש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5400000">
                      <a:off x="0" y="0"/>
                      <a:ext cx="2726665" cy="2045441"/>
                    </a:xfrm>
                    <a:prstGeom prst="rect">
                      <a:avLst/>
                    </a:prstGeom>
                    <a:noFill/>
                    <a:ln>
                      <a:noFill/>
                    </a:ln>
                  </pic:spPr>
                </pic:pic>
              </a:graphicData>
            </a:graphic>
          </wp:inline>
        </w:drawing>
      </w:r>
      <w:r>
        <w:rPr>
          <w:noProof/>
        </w:rPr>
        <w:drawing>
          <wp:inline distT="0" distB="0" distL="0" distR="0" wp14:anchorId="0C3EAAC9" wp14:editId="5B2A88BB">
            <wp:extent cx="2705115" cy="2029275"/>
            <wp:effectExtent l="0" t="4763" r="0" b="0"/>
            <wp:docPr id="45" name="תמונה 45" descr="משרד בו עמדות העבודה של הפסיכולוגים ממוקמות בצמידות אחת לש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rot="5400000">
                      <a:off x="0" y="0"/>
                      <a:ext cx="2795245" cy="2096887"/>
                    </a:xfrm>
                    <a:prstGeom prst="rect">
                      <a:avLst/>
                    </a:prstGeom>
                    <a:noFill/>
                    <a:ln>
                      <a:noFill/>
                    </a:ln>
                  </pic:spPr>
                </pic:pic>
              </a:graphicData>
            </a:graphic>
          </wp:inline>
        </w:drawing>
      </w:r>
    </w:p>
    <w:p w14:paraId="638C4DDF" w14:textId="77777777" w:rsidR="003528F0" w:rsidRPr="00382BD0" w:rsidRDefault="003528F0" w:rsidP="009B10C1">
      <w:pPr>
        <w:spacing w:line="269" w:lineRule="auto"/>
        <w:jc w:val="left"/>
        <w:rPr>
          <w:szCs w:val="20"/>
          <w:rtl/>
        </w:rPr>
      </w:pPr>
      <w:r w:rsidRPr="00382BD0">
        <w:rPr>
          <w:szCs w:val="20"/>
          <w:rtl/>
        </w:rPr>
        <w:t>צול</w:t>
      </w:r>
      <w:r>
        <w:rPr>
          <w:rFonts w:hint="cs"/>
          <w:szCs w:val="20"/>
          <w:rtl/>
        </w:rPr>
        <w:t>ם</w:t>
      </w:r>
      <w:r w:rsidRPr="00382BD0">
        <w:rPr>
          <w:szCs w:val="20"/>
          <w:rtl/>
        </w:rPr>
        <w:t xml:space="preserve"> על ידי </w:t>
      </w:r>
      <w:r>
        <w:rPr>
          <w:rFonts w:hint="cs"/>
          <w:szCs w:val="20"/>
          <w:rtl/>
        </w:rPr>
        <w:t xml:space="preserve">צוות הביקורת </w:t>
      </w:r>
      <w:r w:rsidRPr="00382BD0">
        <w:rPr>
          <w:szCs w:val="20"/>
          <w:rtl/>
        </w:rPr>
        <w:t>ב-</w:t>
      </w:r>
      <w:r w:rsidRPr="00382BD0">
        <w:rPr>
          <w:rFonts w:hint="cs"/>
          <w:szCs w:val="20"/>
          <w:rtl/>
        </w:rPr>
        <w:t>21.5.23</w:t>
      </w:r>
      <w:r>
        <w:rPr>
          <w:rFonts w:hint="cs"/>
          <w:szCs w:val="20"/>
          <w:rtl/>
        </w:rPr>
        <w:t>.</w:t>
      </w:r>
    </w:p>
    <w:p w14:paraId="189455FB" w14:textId="77777777" w:rsidR="003528F0" w:rsidRDefault="003528F0" w:rsidP="009B10C1">
      <w:pPr>
        <w:pStyle w:val="a7"/>
        <w:spacing w:line="269" w:lineRule="auto"/>
        <w:rPr>
          <w:rtl/>
        </w:rPr>
      </w:pPr>
    </w:p>
    <w:p w14:paraId="0DB33C3A" w14:textId="77777777" w:rsidR="003528F0" w:rsidRDefault="003528F0" w:rsidP="009B10C1">
      <w:pPr>
        <w:spacing w:line="269" w:lineRule="auto"/>
        <w:rPr>
          <w:rtl/>
        </w:rPr>
      </w:pPr>
      <w:r>
        <w:rPr>
          <w:rFonts w:hint="cs"/>
          <w:rtl/>
        </w:rPr>
        <w:t xml:space="preserve">הצפיפות בשפ"ח </w:t>
      </w:r>
      <w:r w:rsidRPr="00BD23FB">
        <w:rPr>
          <w:rFonts w:hint="eastAsia"/>
          <w:b/>
          <w:bCs/>
          <w:rtl/>
        </w:rPr>
        <w:t>טבריה</w:t>
      </w:r>
      <w:r>
        <w:rPr>
          <w:rFonts w:hint="cs"/>
          <w:rtl/>
        </w:rPr>
        <w:t xml:space="preserve"> גדולה, ובכל משרד יושבים בין שלושה לארבעה פסיכולוגים. לאור הצפיפות נאלצו לוותר על חדרי טיפולים לטובת הוספת משרדים, דבר שהוביל לקיום טיפולים במקומות שאינם ראויים או מתאימים לכך</w:t>
      </w:r>
      <w:r>
        <w:rPr>
          <w:rStyle w:val="af1"/>
          <w:rtl/>
        </w:rPr>
        <w:footnoteReference w:id="278"/>
      </w:r>
      <w:r>
        <w:rPr>
          <w:rFonts w:hint="cs"/>
          <w:rtl/>
        </w:rPr>
        <w:t>. בחלק מהחדרים אין עמדות עבודה כמספר העובדים (ראו תמונה 5 להלן).</w:t>
      </w:r>
    </w:p>
    <w:p w14:paraId="301A3FD5" w14:textId="77777777" w:rsidR="003528F0" w:rsidRDefault="003528F0" w:rsidP="009B10C1">
      <w:pPr>
        <w:keepNext/>
        <w:keepLines/>
        <w:spacing w:line="269" w:lineRule="auto"/>
        <w:jc w:val="center"/>
        <w:rPr>
          <w:rtl/>
        </w:rPr>
      </w:pPr>
    </w:p>
    <w:p w14:paraId="7A0FA225" w14:textId="77777777" w:rsidR="003528F0" w:rsidRDefault="003528F0" w:rsidP="009B10C1">
      <w:pPr>
        <w:keepNext/>
        <w:keepLines/>
        <w:spacing w:line="269" w:lineRule="auto"/>
        <w:jc w:val="center"/>
      </w:pPr>
      <w:r>
        <w:rPr>
          <w:rFonts w:hint="cs"/>
          <w:rtl/>
        </w:rPr>
        <w:t xml:space="preserve">תמונה 5: </w:t>
      </w:r>
      <w:r>
        <w:rPr>
          <w:rFonts w:hint="cs"/>
          <w:b/>
          <w:bCs/>
          <w:rtl/>
        </w:rPr>
        <w:t>חדר בשפ"ח טבריה המאויש על ידי ארבעה פסיכולוגים ללא ציוד ומספר עמדות תואם</w:t>
      </w:r>
    </w:p>
    <w:p w14:paraId="44CC687E" w14:textId="77777777" w:rsidR="003528F0" w:rsidRDefault="003528F0" w:rsidP="009B10C1">
      <w:pPr>
        <w:spacing w:line="269" w:lineRule="auto"/>
        <w:jc w:val="center"/>
        <w:rPr>
          <w:szCs w:val="20"/>
          <w:rtl/>
        </w:rPr>
      </w:pPr>
      <w:r>
        <w:rPr>
          <w:noProof/>
        </w:rPr>
        <w:drawing>
          <wp:inline distT="0" distB="0" distL="0" distR="0" wp14:anchorId="09CC521E" wp14:editId="7E76F6C0">
            <wp:extent cx="3952875" cy="2965398"/>
            <wp:effectExtent l="0" t="0" r="0" b="6985"/>
            <wp:docPr id="64" name="תמונה 64" descr="משרד ובו שתי עמדות עבודה שרק לאחת מהן יש ציוד משרדי ומחש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970287" cy="2978461"/>
                    </a:xfrm>
                    <a:prstGeom prst="rect">
                      <a:avLst/>
                    </a:prstGeom>
                    <a:noFill/>
                    <a:ln>
                      <a:noFill/>
                    </a:ln>
                  </pic:spPr>
                </pic:pic>
              </a:graphicData>
            </a:graphic>
          </wp:inline>
        </w:drawing>
      </w:r>
    </w:p>
    <w:p w14:paraId="70D177C5" w14:textId="77777777" w:rsidR="003528F0" w:rsidRDefault="003528F0" w:rsidP="009B10C1">
      <w:pPr>
        <w:spacing w:line="269" w:lineRule="auto"/>
        <w:jc w:val="left"/>
        <w:rPr>
          <w:rtl/>
        </w:rPr>
      </w:pPr>
      <w:r>
        <w:rPr>
          <w:rFonts w:ascii="David" w:hAnsi="David" w:hint="cs"/>
          <w:szCs w:val="20"/>
          <w:rtl/>
        </w:rPr>
        <w:t>צולם על ידי צוות הביקורת ב-15.2.24.</w:t>
      </w:r>
    </w:p>
    <w:p w14:paraId="2EECC424" w14:textId="77777777" w:rsidR="003528F0" w:rsidRDefault="003528F0" w:rsidP="009B10C1">
      <w:pPr>
        <w:pStyle w:val="a7"/>
        <w:spacing w:line="269" w:lineRule="auto"/>
        <w:rPr>
          <w:rtl/>
        </w:rPr>
      </w:pPr>
    </w:p>
    <w:p w14:paraId="4C2D716B" w14:textId="77777777" w:rsidR="003528F0" w:rsidRPr="00AD3F61" w:rsidRDefault="003528F0" w:rsidP="009B10C1">
      <w:pPr>
        <w:spacing w:line="269" w:lineRule="auto"/>
        <w:rPr>
          <w:sz w:val="24"/>
          <w:rtl/>
        </w:rPr>
      </w:pPr>
      <w:r>
        <w:rPr>
          <w:rFonts w:hint="cs"/>
          <w:rtl/>
        </w:rPr>
        <w:t xml:space="preserve">בשפ"ח </w:t>
      </w:r>
      <w:r w:rsidRPr="009A28B4">
        <w:rPr>
          <w:rFonts w:hint="eastAsia"/>
          <w:b/>
          <w:bCs/>
          <w:rtl/>
        </w:rPr>
        <w:t>לוד</w:t>
      </w:r>
      <w:r>
        <w:rPr>
          <w:rFonts w:hint="cs"/>
          <w:rtl/>
        </w:rPr>
        <w:t xml:space="preserve"> </w:t>
      </w:r>
      <w:r>
        <w:rPr>
          <w:rtl/>
        </w:rPr>
        <w:t>המשרדים מיועדים לשני</w:t>
      </w:r>
      <w:r>
        <w:rPr>
          <w:rFonts w:hint="cs"/>
          <w:rtl/>
        </w:rPr>
        <w:t>י</w:t>
      </w:r>
      <w:r>
        <w:rPr>
          <w:rtl/>
        </w:rPr>
        <w:t>ם או שלושה פסיכולוגים, בהתאם לגודל החדר. בחדרים המיועדים לשלושה פסיכולוגים יש שתי עמדות עבודה בלבד, שכן הפסיכולוגים העובדים בחדרים אלו עובדים בימים שונים.</w:t>
      </w:r>
      <w:r>
        <w:rPr>
          <w:rFonts w:hint="cs"/>
          <w:sz w:val="24"/>
          <w:rtl/>
        </w:rPr>
        <w:t xml:space="preserve"> </w:t>
      </w:r>
      <w:r>
        <w:rPr>
          <w:rFonts w:ascii="David" w:hAnsi="David"/>
          <w:sz w:val="24"/>
          <w:rtl/>
        </w:rPr>
        <w:t>בשפ"ח</w:t>
      </w:r>
      <w:r>
        <w:rPr>
          <w:rtl/>
        </w:rPr>
        <w:t xml:space="preserve"> ישנם שלושה חדרי טיפול מצוידים ומאובזרים לשימושם של הפסיכולוגים החינוכיים.</w:t>
      </w:r>
    </w:p>
    <w:p w14:paraId="0664F5A2" w14:textId="77777777" w:rsidR="003528F0" w:rsidRDefault="003528F0" w:rsidP="009B10C1">
      <w:pPr>
        <w:pStyle w:val="a7"/>
        <w:spacing w:line="269" w:lineRule="auto"/>
        <w:rPr>
          <w:rtl/>
        </w:rPr>
      </w:pPr>
    </w:p>
    <w:p w14:paraId="6A300092" w14:textId="77777777" w:rsidR="003528F0" w:rsidRDefault="003528F0" w:rsidP="009B10C1">
      <w:pPr>
        <w:spacing w:line="269" w:lineRule="auto"/>
        <w:rPr>
          <w:rtl/>
        </w:rPr>
      </w:pPr>
      <w:r>
        <w:rPr>
          <w:rtl/>
        </w:rPr>
        <w:t xml:space="preserve">משרדי השפ"ח </w:t>
      </w:r>
      <w:r w:rsidRPr="009A28B4">
        <w:rPr>
          <w:rFonts w:hint="eastAsia"/>
          <w:b/>
          <w:bCs/>
          <w:rtl/>
        </w:rPr>
        <w:t>מטה</w:t>
      </w:r>
      <w:r w:rsidRPr="009A28B4">
        <w:rPr>
          <w:b/>
          <w:bCs/>
          <w:rtl/>
        </w:rPr>
        <w:t xml:space="preserve"> </w:t>
      </w:r>
      <w:r w:rsidRPr="009A28B4">
        <w:rPr>
          <w:rFonts w:hint="eastAsia"/>
          <w:b/>
          <w:bCs/>
          <w:rtl/>
        </w:rPr>
        <w:t>אשר</w:t>
      </w:r>
      <w:r>
        <w:rPr>
          <w:rFonts w:hint="cs"/>
          <w:rtl/>
        </w:rPr>
        <w:t xml:space="preserve"> </w:t>
      </w:r>
      <w:r>
        <w:rPr>
          <w:rtl/>
        </w:rPr>
        <w:t>קטנים בגודלם ומאוישים על ידי שלושה פסיכולוגים בצפיפות</w:t>
      </w:r>
      <w:r>
        <w:rPr>
          <w:rFonts w:hint="cs"/>
          <w:rtl/>
        </w:rPr>
        <w:t>,</w:t>
      </w:r>
      <w:r>
        <w:rPr>
          <w:rtl/>
        </w:rPr>
        <w:t xml:space="preserve"> דבר</w:t>
      </w:r>
      <w:r>
        <w:rPr>
          <w:rFonts w:ascii="David" w:hAnsi="David"/>
          <w:sz w:val="24"/>
          <w:rtl/>
        </w:rPr>
        <w:t xml:space="preserve"> המקשה על קיום פגישות או טיפולים. לפסיכולוגים אין עמדת עבודה קבועה. משמעות הדבר היא שבימים </w:t>
      </w:r>
      <w:r>
        <w:rPr>
          <w:rFonts w:ascii="David" w:hAnsi="David" w:hint="cs"/>
          <w:sz w:val="24"/>
          <w:rtl/>
        </w:rPr>
        <w:t>ש</w:t>
      </w:r>
      <w:r>
        <w:rPr>
          <w:rFonts w:ascii="David" w:hAnsi="David"/>
          <w:sz w:val="24"/>
          <w:rtl/>
        </w:rPr>
        <w:t xml:space="preserve">בהם </w:t>
      </w:r>
      <w:r>
        <w:rPr>
          <w:rFonts w:ascii="David" w:hAnsi="David" w:hint="cs"/>
          <w:sz w:val="24"/>
          <w:rtl/>
        </w:rPr>
        <w:t>קיימת</w:t>
      </w:r>
      <w:r>
        <w:rPr>
          <w:rFonts w:ascii="David" w:hAnsi="David"/>
          <w:sz w:val="24"/>
          <w:rtl/>
        </w:rPr>
        <w:t xml:space="preserve"> נוכחות גבוהה של פסיכולוגים בשפ"ח ויש צורך לקיים טיפולים, הדרכות או שיחות עם צוותים חינוכיים</w:t>
      </w:r>
      <w:r>
        <w:rPr>
          <w:rFonts w:ascii="David" w:hAnsi="David" w:hint="cs"/>
          <w:sz w:val="24"/>
          <w:rtl/>
        </w:rPr>
        <w:t>,</w:t>
      </w:r>
      <w:r>
        <w:rPr>
          <w:rFonts w:ascii="David" w:hAnsi="David"/>
          <w:sz w:val="24"/>
          <w:rtl/>
        </w:rPr>
        <w:t xml:space="preserve"> יתר הפסיכולוגים שבחדר נאלצים לחפש מקום </w:t>
      </w:r>
      <w:r>
        <w:rPr>
          <w:rFonts w:ascii="David" w:hAnsi="David" w:hint="cs"/>
          <w:sz w:val="24"/>
          <w:rtl/>
        </w:rPr>
        <w:t xml:space="preserve">חלופי </w:t>
      </w:r>
      <w:r>
        <w:rPr>
          <w:rFonts w:ascii="David" w:hAnsi="David"/>
          <w:sz w:val="24"/>
          <w:rtl/>
        </w:rPr>
        <w:t xml:space="preserve">לעבוד בו. </w:t>
      </w:r>
      <w:r>
        <w:rPr>
          <w:rtl/>
        </w:rPr>
        <w:t>באוגוסט 2022</w:t>
      </w:r>
      <w:r>
        <w:rPr>
          <w:rFonts w:hint="cs"/>
          <w:rtl/>
        </w:rPr>
        <w:t>,</w:t>
      </w:r>
      <w:r>
        <w:rPr>
          <w:rtl/>
        </w:rPr>
        <w:t xml:space="preserve"> לקראת פתיחת שנת הלימודים</w:t>
      </w:r>
      <w:r>
        <w:rPr>
          <w:rFonts w:hint="cs"/>
          <w:rtl/>
        </w:rPr>
        <w:t>,</w:t>
      </w:r>
      <w:r>
        <w:rPr>
          <w:rtl/>
        </w:rPr>
        <w:t xml:space="preserve"> פנתה מנהלת השפ"ח למנכ"ל </w:t>
      </w:r>
      <w:r>
        <w:rPr>
          <w:rFonts w:hint="cs"/>
          <w:rtl/>
        </w:rPr>
        <w:t>המועצה האזורית</w:t>
      </w:r>
      <w:r>
        <w:rPr>
          <w:rtl/>
        </w:rPr>
        <w:t xml:space="preserve"> בנוגע לצפיפות בשפ"ח, ובאוגוסט 2023 אף נקבעה פגישה אצל מנכ"ל </w:t>
      </w:r>
      <w:r>
        <w:rPr>
          <w:rFonts w:hint="cs"/>
          <w:rtl/>
        </w:rPr>
        <w:t>המועצה</w:t>
      </w:r>
      <w:r>
        <w:rPr>
          <w:rtl/>
        </w:rPr>
        <w:t xml:space="preserve"> בנושא זה</w:t>
      </w:r>
      <w:r>
        <w:rPr>
          <w:rFonts w:hint="cs"/>
          <w:rtl/>
        </w:rPr>
        <w:t>.</w:t>
      </w:r>
      <w:r>
        <w:rPr>
          <w:rtl/>
        </w:rPr>
        <w:t xml:space="preserve"> אך נכון ליוני 2024, הנושא טרם טופל.</w:t>
      </w:r>
      <w:r>
        <w:rPr>
          <w:rFonts w:hint="cs"/>
          <w:rtl/>
        </w:rPr>
        <w:t xml:space="preserve"> כמו כן, אין בשפ"ח חדר טיפולים.</w:t>
      </w:r>
    </w:p>
    <w:p w14:paraId="4E92CE22" w14:textId="77777777" w:rsidR="003528F0" w:rsidRDefault="003528F0" w:rsidP="009B10C1">
      <w:pPr>
        <w:pStyle w:val="a7"/>
        <w:spacing w:line="269" w:lineRule="auto"/>
        <w:rPr>
          <w:rtl/>
        </w:rPr>
      </w:pPr>
    </w:p>
    <w:p w14:paraId="70FADA2C" w14:textId="77777777" w:rsidR="003528F0" w:rsidRDefault="003528F0" w:rsidP="009B10C1">
      <w:pPr>
        <w:spacing w:line="269" w:lineRule="auto"/>
        <w:rPr>
          <w:sz w:val="24"/>
          <w:rtl/>
        </w:rPr>
      </w:pPr>
      <w:r>
        <w:rPr>
          <w:rFonts w:ascii="David" w:hAnsi="David" w:hint="cs"/>
          <w:sz w:val="24"/>
          <w:rtl/>
        </w:rPr>
        <w:t xml:space="preserve">בשפ"ח </w:t>
      </w:r>
      <w:r w:rsidRPr="009A28B4">
        <w:rPr>
          <w:rFonts w:ascii="David" w:hAnsi="David" w:hint="eastAsia"/>
          <w:b/>
          <w:bCs/>
          <w:sz w:val="24"/>
          <w:rtl/>
        </w:rPr>
        <w:t>נתניה</w:t>
      </w:r>
      <w:r>
        <w:rPr>
          <w:rFonts w:ascii="David" w:hAnsi="David" w:hint="cs"/>
          <w:sz w:val="24"/>
          <w:rtl/>
        </w:rPr>
        <w:t xml:space="preserve"> חדר</w:t>
      </w:r>
      <w:r>
        <w:rPr>
          <w:rFonts w:ascii="David" w:hAnsi="David"/>
          <w:sz w:val="24"/>
          <w:rtl/>
        </w:rPr>
        <w:t xml:space="preserve">י הפסיכולוגים מותאמים לשני אנשים, אך בפועל יושבים בכל משרד שלושה ואף ארבעה פסיכולוגים בצפיפות </w:t>
      </w:r>
      <w:r>
        <w:rPr>
          <w:rFonts w:ascii="David" w:hAnsi="David" w:hint="cs"/>
          <w:sz w:val="24"/>
          <w:rtl/>
        </w:rPr>
        <w:t>(ראו תמונות 6 - 7 להלן)</w:t>
      </w:r>
      <w:r>
        <w:rPr>
          <w:rFonts w:ascii="David" w:hAnsi="David"/>
          <w:sz w:val="24"/>
          <w:rtl/>
        </w:rPr>
        <w:t>.</w:t>
      </w:r>
      <w:r>
        <w:rPr>
          <w:rFonts w:hint="cs"/>
          <w:sz w:val="24"/>
          <w:rtl/>
        </w:rPr>
        <w:t xml:space="preserve"> כמו כן, יש בשפ"ח ארבעה חדרי טיפולים.</w:t>
      </w:r>
    </w:p>
    <w:p w14:paraId="6290B26F" w14:textId="77777777" w:rsidR="003528F0" w:rsidRDefault="003528F0" w:rsidP="009B10C1">
      <w:pPr>
        <w:keepNext/>
        <w:keepLines/>
        <w:spacing w:line="269" w:lineRule="auto"/>
        <w:jc w:val="center"/>
        <w:rPr>
          <w:rtl/>
        </w:rPr>
      </w:pPr>
      <w:r>
        <w:rPr>
          <w:rFonts w:hint="cs"/>
          <w:rtl/>
        </w:rPr>
        <w:t xml:space="preserve">תמונות 6 - 7: </w:t>
      </w:r>
      <w:r w:rsidRPr="008F68D0">
        <w:rPr>
          <w:rFonts w:hint="cs"/>
          <w:b/>
          <w:bCs/>
          <w:rtl/>
        </w:rPr>
        <w:t>צפיפות בחדרי הפסיכולוגים</w:t>
      </w:r>
      <w:r>
        <w:rPr>
          <w:rFonts w:hint="cs"/>
          <w:rtl/>
        </w:rPr>
        <w:t xml:space="preserve"> </w:t>
      </w:r>
      <w:r w:rsidRPr="007B7716">
        <w:rPr>
          <w:rFonts w:hint="cs"/>
          <w:b/>
          <w:bCs/>
          <w:rtl/>
        </w:rPr>
        <w:t>בשפ"ח נתניה</w:t>
      </w:r>
    </w:p>
    <w:p w14:paraId="641A2E41" w14:textId="77777777" w:rsidR="003528F0" w:rsidRDefault="003528F0" w:rsidP="009B10C1">
      <w:pPr>
        <w:spacing w:line="269" w:lineRule="auto"/>
        <w:rPr>
          <w:rtl/>
        </w:rPr>
      </w:pPr>
      <w:r>
        <w:rPr>
          <w:noProof/>
        </w:rPr>
        <w:drawing>
          <wp:inline distT="0" distB="0" distL="0" distR="0" wp14:anchorId="34E52A3F" wp14:editId="56928E86">
            <wp:extent cx="2476500" cy="1857840"/>
            <wp:effectExtent l="0" t="0" r="0" b="9525"/>
            <wp:docPr id="65" name="תמונה 65" descr="משרד ובו שלוש עמדות עבודה הממוקמות בסמיכות אחת לשניה ותופסות כמעט את כל חלל הח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86857" cy="1865610"/>
                    </a:xfrm>
                    <a:prstGeom prst="rect">
                      <a:avLst/>
                    </a:prstGeom>
                    <a:noFill/>
                    <a:ln>
                      <a:noFill/>
                    </a:ln>
                  </pic:spPr>
                </pic:pic>
              </a:graphicData>
            </a:graphic>
          </wp:inline>
        </w:drawing>
      </w:r>
      <w:r>
        <w:rPr>
          <w:szCs w:val="20"/>
        </w:rPr>
        <w:t xml:space="preserve">  </w:t>
      </w:r>
      <w:r>
        <w:rPr>
          <w:noProof/>
        </w:rPr>
        <w:drawing>
          <wp:inline distT="0" distB="0" distL="0" distR="0" wp14:anchorId="4F728A23" wp14:editId="782A4A49">
            <wp:extent cx="2494280" cy="1871178"/>
            <wp:effectExtent l="0" t="0" r="1270" b="0"/>
            <wp:docPr id="66" name="תמונה 66" descr="משרד ובו שלוש עמדות עבודה הממוקמות בסמיכות אחת לשניה ותופסות כמעט את כל חלל הח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506821" cy="1880586"/>
                    </a:xfrm>
                    <a:prstGeom prst="rect">
                      <a:avLst/>
                    </a:prstGeom>
                    <a:noFill/>
                    <a:ln>
                      <a:noFill/>
                    </a:ln>
                  </pic:spPr>
                </pic:pic>
              </a:graphicData>
            </a:graphic>
          </wp:inline>
        </w:drawing>
      </w:r>
      <w:r>
        <w:rPr>
          <w:szCs w:val="20"/>
        </w:rPr>
        <w:t xml:space="preserve">  </w:t>
      </w:r>
    </w:p>
    <w:p w14:paraId="5B6D5CF6" w14:textId="77777777" w:rsidR="003528F0" w:rsidRDefault="003528F0" w:rsidP="009B10C1">
      <w:pPr>
        <w:spacing w:line="269" w:lineRule="auto"/>
        <w:jc w:val="left"/>
        <w:rPr>
          <w:sz w:val="24"/>
          <w:rtl/>
        </w:rPr>
      </w:pPr>
      <w:r>
        <w:rPr>
          <w:rFonts w:ascii="David" w:hAnsi="David"/>
          <w:szCs w:val="20"/>
          <w:rtl/>
        </w:rPr>
        <w:t>צול</w:t>
      </w:r>
      <w:r>
        <w:rPr>
          <w:rFonts w:ascii="David" w:hAnsi="David" w:hint="cs"/>
          <w:szCs w:val="20"/>
          <w:rtl/>
        </w:rPr>
        <w:t>ם</w:t>
      </w:r>
      <w:r>
        <w:rPr>
          <w:rFonts w:ascii="David" w:hAnsi="David"/>
          <w:szCs w:val="20"/>
          <w:rtl/>
        </w:rPr>
        <w:t xml:space="preserve"> על ידי </w:t>
      </w:r>
      <w:r>
        <w:rPr>
          <w:rFonts w:ascii="David" w:hAnsi="David" w:hint="cs"/>
          <w:szCs w:val="20"/>
          <w:rtl/>
        </w:rPr>
        <w:t>צוות הביקורת</w:t>
      </w:r>
      <w:r>
        <w:rPr>
          <w:rFonts w:ascii="David" w:hAnsi="David"/>
          <w:szCs w:val="20"/>
          <w:rtl/>
        </w:rPr>
        <w:t xml:space="preserve"> ב-15.1.24.</w:t>
      </w:r>
    </w:p>
    <w:p w14:paraId="0D94320C" w14:textId="77777777" w:rsidR="003528F0" w:rsidRDefault="003528F0" w:rsidP="009B10C1">
      <w:pPr>
        <w:pStyle w:val="a7"/>
        <w:spacing w:line="269" w:lineRule="auto"/>
        <w:rPr>
          <w:rtl/>
        </w:rPr>
      </w:pPr>
    </w:p>
    <w:p w14:paraId="0950A053" w14:textId="77777777" w:rsidR="003528F0" w:rsidRPr="00E96CC4" w:rsidRDefault="003528F0" w:rsidP="009B10C1">
      <w:pPr>
        <w:spacing w:line="269" w:lineRule="auto"/>
        <w:rPr>
          <w:sz w:val="24"/>
          <w:rtl/>
        </w:rPr>
      </w:pPr>
      <w:r>
        <w:rPr>
          <w:rFonts w:hint="cs"/>
          <w:sz w:val="24"/>
          <w:rtl/>
        </w:rPr>
        <w:t xml:space="preserve">בשפ"ח </w:t>
      </w:r>
      <w:r w:rsidRPr="009A28B4">
        <w:rPr>
          <w:rFonts w:hint="eastAsia"/>
          <w:b/>
          <w:bCs/>
          <w:sz w:val="24"/>
          <w:rtl/>
        </w:rPr>
        <w:t>טייבה</w:t>
      </w:r>
      <w:r>
        <w:rPr>
          <w:rFonts w:hint="cs"/>
          <w:sz w:val="24"/>
          <w:rtl/>
        </w:rPr>
        <w:t xml:space="preserve"> אומנם נמצאו חדרים שבהם שלושה פסיכולוגים חולקים את אותו החדר, אך מפירוט שעות עבודתם שהודבק על דלת החדר עולה כי לא נמצאים יותר משני פסיכולוגים באותו חדר בזמן נתון.</w:t>
      </w:r>
    </w:p>
    <w:p w14:paraId="752338D6" w14:textId="77777777" w:rsidR="003528F0" w:rsidRDefault="003528F0" w:rsidP="009B10C1">
      <w:pPr>
        <w:pStyle w:val="a7"/>
        <w:spacing w:line="269" w:lineRule="auto"/>
        <w:rPr>
          <w:rtl/>
        </w:rPr>
      </w:pPr>
    </w:p>
    <w:p w14:paraId="63485BC8" w14:textId="77777777" w:rsidR="003528F0" w:rsidRDefault="003528F0" w:rsidP="009B10C1">
      <w:pPr>
        <w:spacing w:line="269" w:lineRule="auto"/>
        <w:rPr>
          <w:b/>
          <w:bCs/>
          <w:rtl/>
        </w:rPr>
      </w:pPr>
      <w:r w:rsidRPr="0082570A">
        <w:rPr>
          <w:rFonts w:hint="cs"/>
          <w:b/>
          <w:bCs/>
          <w:rtl/>
        </w:rPr>
        <w:t xml:space="preserve">מהאמור עולה </w:t>
      </w:r>
      <w:r>
        <w:rPr>
          <w:rFonts w:hint="cs"/>
          <w:b/>
          <w:bCs/>
          <w:rtl/>
        </w:rPr>
        <w:t xml:space="preserve">כי על אף שנוהל ההכרה 2022 מנחה כי בשפ"ח מוכר יהיו </w:t>
      </w:r>
      <w:r w:rsidRPr="00A029B5">
        <w:rPr>
          <w:b/>
          <w:bCs/>
          <w:rtl/>
        </w:rPr>
        <w:t>תנאים פיזיים לשמירה על פרטיות הפונים לפסיכולוג בזמן עבודתו</w:t>
      </w:r>
      <w:r>
        <w:rPr>
          <w:rFonts w:hint="cs"/>
          <w:b/>
          <w:bCs/>
          <w:rtl/>
        </w:rPr>
        <w:t>, בארבעה מבין שבעת השפ"חים שנבדקו - בעיריות אשקלון, טבריה ונתניה ובמועצה האזורית מטה אשר - יש קושי להבטיח תנאים פיזיים לשמירת פרטיות הפונים לשפ"ח ולקיום תנאי עבודה נאותים בשל הצפיפות בחדרי הפסיכולוגים, המאוכלסים על ידי שלושה או ארבעה פסיכולוגים.</w:t>
      </w:r>
    </w:p>
    <w:p w14:paraId="69F5F32D" w14:textId="77777777" w:rsidR="003528F0" w:rsidRDefault="003528F0" w:rsidP="009B10C1">
      <w:pPr>
        <w:pStyle w:val="a7"/>
        <w:spacing w:line="269" w:lineRule="auto"/>
        <w:rPr>
          <w:rtl/>
        </w:rPr>
      </w:pPr>
    </w:p>
    <w:p w14:paraId="1B7EF84A" w14:textId="77777777" w:rsidR="003528F0" w:rsidRDefault="003528F0" w:rsidP="009B10C1">
      <w:pPr>
        <w:spacing w:line="269" w:lineRule="auto"/>
        <w:rPr>
          <w:b/>
          <w:bCs/>
          <w:rtl/>
        </w:rPr>
      </w:pPr>
      <w:r>
        <w:rPr>
          <w:rFonts w:hint="cs"/>
          <w:b/>
          <w:bCs/>
          <w:rtl/>
        </w:rPr>
        <w:t>משרד מבקר המדינה ממליץ לעיריות אשקלון, טבריה ונתניה ולמועצה האזורית מטה אשר לצמצם את הצפיפות בחדרי הפסיכולוגים החינוכיים כדי להבטיח את פרטיות הפונים אליהם.</w:t>
      </w:r>
    </w:p>
    <w:p w14:paraId="7107FAC8" w14:textId="77777777" w:rsidR="003528F0" w:rsidRDefault="003528F0" w:rsidP="009B10C1">
      <w:pPr>
        <w:pStyle w:val="a7"/>
        <w:spacing w:line="269" w:lineRule="auto"/>
        <w:rPr>
          <w:rtl/>
        </w:rPr>
      </w:pPr>
    </w:p>
    <w:p w14:paraId="5A2CCAEF" w14:textId="77777777" w:rsidR="003528F0" w:rsidRPr="00AE1554" w:rsidRDefault="003528F0" w:rsidP="009B10C1">
      <w:pPr>
        <w:spacing w:line="269" w:lineRule="auto"/>
        <w:rPr>
          <w:rtl/>
        </w:rPr>
      </w:pPr>
      <w:r>
        <w:rPr>
          <w:rFonts w:hint="cs"/>
          <w:rtl/>
        </w:rPr>
        <w:t xml:space="preserve">עיריית </w:t>
      </w:r>
      <w:r w:rsidRPr="00F94B6D">
        <w:rPr>
          <w:rFonts w:hint="eastAsia"/>
          <w:b/>
          <w:bCs/>
          <w:rtl/>
        </w:rPr>
        <w:t>אשקלון</w:t>
      </w:r>
      <w:r>
        <w:rPr>
          <w:rFonts w:hint="cs"/>
          <w:rtl/>
        </w:rPr>
        <w:t xml:space="preserve"> מסרה למשרד מבקר המדינה בתשובתה ממאי 2025 כי כדי לפתור את בעיית הצפיפות הרבה בשפ"ח יוקצה לו בימים הקרובים לאחר מועד מתן תשובתה מבנה נוסף הכולל שמונה חדרים; בעקבות כך מספר הפסיכולוגים בכל חדר לא יעלה על שניים. לדברי העירייה, פתרון זה יביא לשיפור משמעותי בתנאים הפיזיים בשפ"ח ובשירות שיינתן לאוכלוסייה.</w:t>
      </w:r>
    </w:p>
    <w:p w14:paraId="03720B78" w14:textId="77777777" w:rsidR="003528F0" w:rsidRDefault="003528F0" w:rsidP="009B10C1">
      <w:pPr>
        <w:spacing w:line="269" w:lineRule="auto"/>
        <w:rPr>
          <w:b/>
          <w:bCs/>
          <w:rtl/>
        </w:rPr>
      </w:pPr>
    </w:p>
    <w:p w14:paraId="492EA980" w14:textId="77777777" w:rsidR="003528F0" w:rsidRDefault="003528F0" w:rsidP="009B10C1">
      <w:pPr>
        <w:pStyle w:val="50"/>
        <w:spacing w:line="269" w:lineRule="auto"/>
        <w:rPr>
          <w:rtl/>
        </w:rPr>
      </w:pPr>
      <w:r>
        <w:rPr>
          <w:rFonts w:hint="cs"/>
          <w:rtl/>
        </w:rPr>
        <w:t>נגישות המבנה לאנשים עם מוגבלויות</w:t>
      </w:r>
    </w:p>
    <w:p w14:paraId="1E29621A" w14:textId="77777777" w:rsidR="003528F0" w:rsidRPr="00FB3BDE" w:rsidRDefault="003528F0" w:rsidP="009B10C1">
      <w:pPr>
        <w:pStyle w:val="a7"/>
        <w:spacing w:line="269" w:lineRule="auto"/>
        <w:rPr>
          <w:rtl/>
        </w:rPr>
      </w:pPr>
    </w:p>
    <w:p w14:paraId="34A547AD" w14:textId="77777777" w:rsidR="003528F0" w:rsidRDefault="003528F0" w:rsidP="009B10C1">
      <w:pPr>
        <w:spacing w:line="269" w:lineRule="auto"/>
        <w:rPr>
          <w:rtl/>
        </w:rPr>
      </w:pPr>
      <w:r>
        <w:rPr>
          <w:rtl/>
        </w:rPr>
        <w:t xml:space="preserve">חוק </w:t>
      </w:r>
      <w:r w:rsidRPr="00017F9C">
        <w:rPr>
          <w:rtl/>
        </w:rPr>
        <w:t xml:space="preserve">שוויון זכויות לאנשים עם מוגבלות, </w:t>
      </w:r>
      <w:r>
        <w:rPr>
          <w:rFonts w:hint="cs"/>
          <w:rtl/>
        </w:rPr>
        <w:t>ה</w:t>
      </w:r>
      <w:r w:rsidRPr="00017F9C">
        <w:rPr>
          <w:rtl/>
        </w:rPr>
        <w:t>תשנ"ח-1998</w:t>
      </w:r>
      <w:r>
        <w:rPr>
          <w:rFonts w:hint="cs"/>
          <w:rtl/>
        </w:rPr>
        <w:t xml:space="preserve"> (להלן - </w:t>
      </w:r>
      <w:r>
        <w:rPr>
          <w:rtl/>
        </w:rPr>
        <w:t xml:space="preserve">חוק </w:t>
      </w:r>
      <w:r w:rsidRPr="00017F9C">
        <w:rPr>
          <w:rtl/>
        </w:rPr>
        <w:t>שוויון זכויות</w:t>
      </w:r>
      <w:r>
        <w:rPr>
          <w:rFonts w:hint="cs"/>
          <w:rtl/>
        </w:rPr>
        <w:t xml:space="preserve">), </w:t>
      </w:r>
      <w:r>
        <w:rPr>
          <w:rtl/>
        </w:rPr>
        <w:t xml:space="preserve">קובע כי אדם עם מוגבלות זכאי </w:t>
      </w:r>
      <w:r w:rsidRPr="000C7E47">
        <w:rPr>
          <w:rtl/>
        </w:rPr>
        <w:t>לנגישות למקום</w:t>
      </w:r>
      <w:r w:rsidRPr="000C7E47">
        <w:rPr>
          <w:rFonts w:hint="cs"/>
          <w:rtl/>
        </w:rPr>
        <w:t xml:space="preserve"> </w:t>
      </w:r>
      <w:r w:rsidRPr="000C7E47">
        <w:rPr>
          <w:rtl/>
        </w:rPr>
        <w:t>ציבורי ולשירות ציבורי. הנגישות חלה הן על הנגשתם של מבנים, תשתיות וסביבה</w:t>
      </w:r>
      <w:r w:rsidRPr="000C7E47">
        <w:rPr>
          <w:rFonts w:hint="cs"/>
          <w:rtl/>
        </w:rPr>
        <w:t xml:space="preserve"> </w:t>
      </w:r>
      <w:r w:rsidRPr="000C7E47">
        <w:rPr>
          <w:rtl/>
        </w:rPr>
        <w:t>והן על הנגשת השירות ומוגדרת בפרק ה1 לחוק, העוסק במקום ציבורי ובשירות ציבורי</w:t>
      </w:r>
      <w:r w:rsidRPr="000C7E47">
        <w:rPr>
          <w:rFonts w:hint="cs"/>
          <w:rtl/>
        </w:rPr>
        <w:t xml:space="preserve">. </w:t>
      </w:r>
      <w:bookmarkStart w:id="126" w:name="_Hlk192165782"/>
      <w:r w:rsidRPr="000C7E47">
        <w:rPr>
          <w:rFonts w:hint="cs"/>
          <w:rtl/>
        </w:rPr>
        <w:t>בהתאם להגדרות בחוק זה נגישות היא</w:t>
      </w:r>
      <w:bookmarkEnd w:id="126"/>
      <w:r w:rsidRPr="000C7E47">
        <w:rPr>
          <w:rtl/>
        </w:rPr>
        <w:t>: "</w:t>
      </w:r>
      <w:r>
        <w:rPr>
          <w:rtl/>
        </w:rPr>
        <w:t>אפשרות הגעה למקום, תנועה והתמצאות בו, שימוש והנאה משירות, קבלת מידע הניתן או המופק במסגרת</w:t>
      </w:r>
      <w:r>
        <w:rPr>
          <w:rFonts w:hint="cs"/>
          <w:rtl/>
        </w:rPr>
        <w:t xml:space="preserve"> </w:t>
      </w:r>
      <w:r>
        <w:rPr>
          <w:rtl/>
        </w:rPr>
        <w:t>מקום או שירות או בקשר אליהם, שימוש במתקניהם והשתתפות בתכניות ובפעילויות</w:t>
      </w:r>
      <w:r>
        <w:rPr>
          <w:rFonts w:hint="cs"/>
          <w:rtl/>
        </w:rPr>
        <w:t xml:space="preserve"> </w:t>
      </w:r>
      <w:r>
        <w:rPr>
          <w:rtl/>
        </w:rPr>
        <w:t>המתקיימות בהם, והכל באופן שוויוני, מכובד, עצמאי ובטיחותי"</w:t>
      </w:r>
      <w:r>
        <w:rPr>
          <w:rStyle w:val="af1"/>
          <w:rtl/>
        </w:rPr>
        <w:footnoteReference w:id="279"/>
      </w:r>
      <w:r>
        <w:rPr>
          <w:rtl/>
        </w:rPr>
        <w:t>.</w:t>
      </w:r>
    </w:p>
    <w:p w14:paraId="43BB9595" w14:textId="77777777" w:rsidR="003528F0" w:rsidRDefault="003528F0" w:rsidP="009B10C1">
      <w:pPr>
        <w:pStyle w:val="a7"/>
        <w:spacing w:line="269" w:lineRule="auto"/>
        <w:rPr>
          <w:rtl/>
        </w:rPr>
      </w:pPr>
    </w:p>
    <w:p w14:paraId="0E6657E3" w14:textId="77777777" w:rsidR="003528F0" w:rsidRDefault="003528F0" w:rsidP="009B10C1">
      <w:pPr>
        <w:spacing w:line="269" w:lineRule="auto"/>
        <w:rPr>
          <w:rtl/>
        </w:rPr>
      </w:pPr>
      <w:r>
        <w:rPr>
          <w:rFonts w:hint="cs"/>
          <w:rtl/>
        </w:rPr>
        <w:t xml:space="preserve">מבנה השפ"ח </w:t>
      </w:r>
      <w:r w:rsidRPr="0057352B">
        <w:rPr>
          <w:rFonts w:hint="eastAsia"/>
          <w:b/>
          <w:bCs/>
          <w:rtl/>
        </w:rPr>
        <w:t>טבריה</w:t>
      </w:r>
      <w:r>
        <w:rPr>
          <w:rFonts w:hint="cs"/>
          <w:rtl/>
        </w:rPr>
        <w:t xml:space="preserve"> אינו נגיש כלל לאנשים עם מוגבלות הבאים בשעריו בשל גרם המדרגות התלול בכניסה אליו, כפי שעולה מתמונה 8 להלן.</w:t>
      </w:r>
    </w:p>
    <w:p w14:paraId="07466261" w14:textId="77777777" w:rsidR="003528F0" w:rsidRDefault="003528F0" w:rsidP="009B10C1">
      <w:pPr>
        <w:keepNext/>
        <w:keepLines/>
        <w:spacing w:line="269" w:lineRule="auto"/>
        <w:jc w:val="center"/>
        <w:rPr>
          <w:rtl/>
        </w:rPr>
      </w:pPr>
    </w:p>
    <w:p w14:paraId="3238DE95" w14:textId="77777777" w:rsidR="003528F0" w:rsidRDefault="003528F0" w:rsidP="009B10C1">
      <w:pPr>
        <w:keepNext/>
        <w:keepLines/>
        <w:spacing w:line="269" w:lineRule="auto"/>
        <w:jc w:val="center"/>
        <w:rPr>
          <w:rtl/>
        </w:rPr>
      </w:pPr>
      <w:r>
        <w:rPr>
          <w:rFonts w:hint="cs"/>
          <w:rtl/>
        </w:rPr>
        <w:t xml:space="preserve">תמונה 8: </w:t>
      </w:r>
      <w:r w:rsidRPr="0043589F">
        <w:rPr>
          <w:rFonts w:hint="cs"/>
          <w:b/>
          <w:bCs/>
          <w:rtl/>
        </w:rPr>
        <w:t>כניסה שאינה נגישה</w:t>
      </w:r>
      <w:r w:rsidRPr="00546C7C">
        <w:rPr>
          <w:rFonts w:hint="cs"/>
          <w:b/>
          <w:bCs/>
          <w:rtl/>
        </w:rPr>
        <w:t xml:space="preserve"> </w:t>
      </w:r>
      <w:r>
        <w:rPr>
          <w:rFonts w:hint="cs"/>
          <w:b/>
          <w:bCs/>
          <w:rtl/>
        </w:rPr>
        <w:t>ב</w:t>
      </w:r>
      <w:r w:rsidRPr="00546C7C">
        <w:rPr>
          <w:rFonts w:hint="cs"/>
          <w:b/>
          <w:bCs/>
          <w:rtl/>
        </w:rPr>
        <w:t>שפ"ח טבריה</w:t>
      </w:r>
    </w:p>
    <w:p w14:paraId="4ABFCE93" w14:textId="77777777" w:rsidR="003528F0" w:rsidRDefault="003528F0" w:rsidP="009B10C1">
      <w:pPr>
        <w:spacing w:line="269" w:lineRule="auto"/>
        <w:jc w:val="center"/>
        <w:rPr>
          <w:rtl/>
        </w:rPr>
      </w:pPr>
      <w:r>
        <w:rPr>
          <w:noProof/>
        </w:rPr>
        <w:drawing>
          <wp:inline distT="0" distB="0" distL="0" distR="0" wp14:anchorId="0970D01A" wp14:editId="47EC3968">
            <wp:extent cx="5220335" cy="3916100"/>
            <wp:effectExtent l="4445" t="0" r="3810" b="3810"/>
            <wp:docPr id="43" name="תמונה 4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rot="5400000">
                      <a:off x="0" y="0"/>
                      <a:ext cx="5220335" cy="3916100"/>
                    </a:xfrm>
                    <a:prstGeom prst="rect">
                      <a:avLst/>
                    </a:prstGeom>
                    <a:noFill/>
                    <a:ln>
                      <a:noFill/>
                    </a:ln>
                  </pic:spPr>
                </pic:pic>
              </a:graphicData>
            </a:graphic>
          </wp:inline>
        </w:drawing>
      </w:r>
    </w:p>
    <w:p w14:paraId="3B64AC14" w14:textId="77777777" w:rsidR="003528F0" w:rsidRPr="00EF7379" w:rsidRDefault="003528F0" w:rsidP="009B10C1">
      <w:pPr>
        <w:spacing w:line="269" w:lineRule="auto"/>
        <w:rPr>
          <w:szCs w:val="20"/>
          <w:rtl/>
        </w:rPr>
      </w:pPr>
      <w:r w:rsidRPr="00EF7379">
        <w:rPr>
          <w:szCs w:val="20"/>
          <w:rtl/>
        </w:rPr>
        <w:t>התמונ</w:t>
      </w:r>
      <w:r w:rsidRPr="00EF7379">
        <w:rPr>
          <w:rFonts w:hint="cs"/>
          <w:szCs w:val="20"/>
          <w:rtl/>
        </w:rPr>
        <w:t>ה</w:t>
      </w:r>
      <w:r w:rsidRPr="00EF7379">
        <w:rPr>
          <w:szCs w:val="20"/>
          <w:rtl/>
        </w:rPr>
        <w:t xml:space="preserve"> צולמ</w:t>
      </w:r>
      <w:r w:rsidRPr="00EF7379">
        <w:rPr>
          <w:rFonts w:hint="cs"/>
          <w:szCs w:val="20"/>
          <w:rtl/>
        </w:rPr>
        <w:t>ה</w:t>
      </w:r>
      <w:r w:rsidRPr="00EF7379">
        <w:rPr>
          <w:szCs w:val="20"/>
          <w:rtl/>
        </w:rPr>
        <w:t xml:space="preserve"> על ידי </w:t>
      </w:r>
      <w:r>
        <w:rPr>
          <w:rFonts w:hint="cs"/>
          <w:szCs w:val="20"/>
          <w:rtl/>
        </w:rPr>
        <w:t xml:space="preserve">עובדי משרד מבקר המדינה </w:t>
      </w:r>
      <w:r w:rsidRPr="00EF7379">
        <w:rPr>
          <w:szCs w:val="20"/>
          <w:rtl/>
        </w:rPr>
        <w:t>ב-</w:t>
      </w:r>
      <w:r w:rsidRPr="00EF7379">
        <w:rPr>
          <w:rFonts w:hint="cs"/>
          <w:szCs w:val="20"/>
          <w:rtl/>
        </w:rPr>
        <w:t>15.2.24</w:t>
      </w:r>
      <w:r>
        <w:rPr>
          <w:rFonts w:hint="cs"/>
          <w:szCs w:val="20"/>
          <w:rtl/>
        </w:rPr>
        <w:t>.</w:t>
      </w:r>
    </w:p>
    <w:p w14:paraId="202A4A78" w14:textId="77777777" w:rsidR="003528F0" w:rsidRDefault="003528F0" w:rsidP="009B10C1">
      <w:pPr>
        <w:pStyle w:val="a7"/>
        <w:spacing w:line="269" w:lineRule="auto"/>
        <w:rPr>
          <w:rFonts w:hint="cs"/>
          <w:rtl/>
        </w:rPr>
      </w:pPr>
    </w:p>
    <w:p w14:paraId="117790D9" w14:textId="77777777" w:rsidR="003528F0" w:rsidRDefault="003528F0" w:rsidP="009B10C1">
      <w:pPr>
        <w:spacing w:line="269" w:lineRule="auto"/>
        <w:rPr>
          <w:rtl/>
        </w:rPr>
      </w:pPr>
      <w:r>
        <w:rPr>
          <w:rFonts w:hint="cs"/>
          <w:rtl/>
        </w:rPr>
        <w:t xml:space="preserve">שפ"ח </w:t>
      </w:r>
      <w:r w:rsidRPr="0057352B">
        <w:rPr>
          <w:rFonts w:hint="eastAsia"/>
          <w:b/>
          <w:bCs/>
          <w:rtl/>
        </w:rPr>
        <w:t>טייבה</w:t>
      </w:r>
      <w:r>
        <w:rPr>
          <w:rFonts w:hint="cs"/>
          <w:rtl/>
        </w:rPr>
        <w:t xml:space="preserve"> ממוקם באחת מקומות בניין משרדים ללא מעלית, כך שאינו מונגש, ושפ"ח </w:t>
      </w:r>
      <w:r w:rsidRPr="0057352B">
        <w:rPr>
          <w:rFonts w:hint="eastAsia"/>
          <w:b/>
          <w:bCs/>
          <w:rtl/>
        </w:rPr>
        <w:t>לוד</w:t>
      </w:r>
      <w:r>
        <w:rPr>
          <w:rFonts w:hint="cs"/>
          <w:rtl/>
        </w:rPr>
        <w:t xml:space="preserve"> מונגש בחלקו </w:t>
      </w:r>
      <w:r>
        <w:rPr>
          <w:rtl/>
        </w:rPr>
        <w:t>-</w:t>
      </w:r>
      <w:r>
        <w:rPr>
          <w:rFonts w:hint="cs"/>
          <w:rtl/>
        </w:rPr>
        <w:t xml:space="preserve"> בקומה הראשונה בלבד.</w:t>
      </w:r>
    </w:p>
    <w:p w14:paraId="32FC919A" w14:textId="77777777" w:rsidR="003528F0" w:rsidRDefault="003528F0" w:rsidP="009B10C1">
      <w:pPr>
        <w:pStyle w:val="a7"/>
        <w:spacing w:line="269" w:lineRule="auto"/>
        <w:rPr>
          <w:rtl/>
        </w:rPr>
      </w:pPr>
    </w:p>
    <w:p w14:paraId="1E6A8056" w14:textId="77777777" w:rsidR="003528F0" w:rsidRDefault="003528F0" w:rsidP="009B10C1">
      <w:pPr>
        <w:spacing w:line="269" w:lineRule="auto"/>
        <w:rPr>
          <w:rtl/>
        </w:rPr>
      </w:pPr>
      <w:r>
        <w:rPr>
          <w:rFonts w:hint="cs"/>
          <w:rtl/>
        </w:rPr>
        <w:t xml:space="preserve">מבני השפ"חים </w:t>
      </w:r>
      <w:r w:rsidRPr="0057352B">
        <w:rPr>
          <w:rFonts w:hint="eastAsia"/>
          <w:b/>
          <w:bCs/>
          <w:rtl/>
        </w:rPr>
        <w:t>אשכול</w:t>
      </w:r>
      <w:r w:rsidRPr="006269E8">
        <w:rPr>
          <w:rFonts w:hint="cs"/>
          <w:rtl/>
        </w:rPr>
        <w:t>,</w:t>
      </w:r>
      <w:r>
        <w:rPr>
          <w:rFonts w:hint="cs"/>
          <w:rtl/>
        </w:rPr>
        <w:t xml:space="preserve"> </w:t>
      </w:r>
      <w:r w:rsidRPr="0057352B">
        <w:rPr>
          <w:rFonts w:hint="eastAsia"/>
          <w:b/>
          <w:bCs/>
          <w:rtl/>
        </w:rPr>
        <w:t>מטה</w:t>
      </w:r>
      <w:r w:rsidRPr="0057352B">
        <w:rPr>
          <w:b/>
          <w:bCs/>
          <w:rtl/>
        </w:rPr>
        <w:t xml:space="preserve"> </w:t>
      </w:r>
      <w:r w:rsidRPr="0057352B">
        <w:rPr>
          <w:rFonts w:hint="eastAsia"/>
          <w:b/>
          <w:bCs/>
          <w:rtl/>
        </w:rPr>
        <w:t>אשר</w:t>
      </w:r>
      <w:r w:rsidRPr="0057352B">
        <w:rPr>
          <w:b/>
          <w:bCs/>
          <w:rtl/>
        </w:rPr>
        <w:t xml:space="preserve"> </w:t>
      </w:r>
      <w:r w:rsidRPr="0023635D">
        <w:rPr>
          <w:rFonts w:hint="eastAsia"/>
          <w:rtl/>
        </w:rPr>
        <w:t>ו</w:t>
      </w:r>
      <w:r w:rsidRPr="0057352B">
        <w:rPr>
          <w:rFonts w:hint="eastAsia"/>
          <w:b/>
          <w:bCs/>
          <w:rtl/>
        </w:rPr>
        <w:t>נתניה</w:t>
      </w:r>
      <w:r>
        <w:rPr>
          <w:rFonts w:hint="cs"/>
          <w:rtl/>
        </w:rPr>
        <w:t xml:space="preserve"> נמצאו נגישים.</w:t>
      </w:r>
    </w:p>
    <w:p w14:paraId="76CA3057" w14:textId="77777777" w:rsidR="003528F0" w:rsidRDefault="003528F0" w:rsidP="009B10C1">
      <w:pPr>
        <w:pStyle w:val="a7"/>
        <w:spacing w:line="269" w:lineRule="auto"/>
        <w:rPr>
          <w:rtl/>
        </w:rPr>
      </w:pPr>
    </w:p>
    <w:p w14:paraId="45AD7649" w14:textId="77777777" w:rsidR="003528F0" w:rsidRDefault="003528F0" w:rsidP="009B10C1">
      <w:pPr>
        <w:spacing w:line="269" w:lineRule="auto"/>
        <w:rPr>
          <w:rtl/>
        </w:rPr>
      </w:pPr>
      <w:r w:rsidRPr="00AD3F61">
        <w:rPr>
          <w:sz w:val="24"/>
          <w:rtl/>
        </w:rPr>
        <w:t xml:space="preserve">המבנה </w:t>
      </w:r>
      <w:r>
        <w:rPr>
          <w:rFonts w:hint="cs"/>
          <w:sz w:val="24"/>
          <w:rtl/>
        </w:rPr>
        <w:t xml:space="preserve">של שפ"ח </w:t>
      </w:r>
      <w:r w:rsidRPr="00C95496">
        <w:rPr>
          <w:rFonts w:hint="eastAsia"/>
          <w:b/>
          <w:bCs/>
          <w:sz w:val="24"/>
          <w:rtl/>
        </w:rPr>
        <w:t>אשקלון</w:t>
      </w:r>
      <w:r>
        <w:rPr>
          <w:rFonts w:hint="cs"/>
          <w:sz w:val="24"/>
          <w:rtl/>
        </w:rPr>
        <w:t xml:space="preserve"> </w:t>
      </w:r>
      <w:r w:rsidRPr="00AD3F61">
        <w:rPr>
          <w:sz w:val="24"/>
          <w:rtl/>
        </w:rPr>
        <w:t>מונגש בקומת הקרקע</w:t>
      </w:r>
      <w:r>
        <w:rPr>
          <w:rFonts w:hint="cs"/>
          <w:sz w:val="24"/>
          <w:rtl/>
        </w:rPr>
        <w:t xml:space="preserve"> בלבד.</w:t>
      </w:r>
      <w:r w:rsidRPr="00AD3F61">
        <w:rPr>
          <w:sz w:val="24"/>
          <w:rtl/>
        </w:rPr>
        <w:t xml:space="preserve"> בתוכנית </w:t>
      </w:r>
      <w:r>
        <w:rPr>
          <w:rFonts w:hint="cs"/>
          <w:sz w:val="24"/>
          <w:rtl/>
        </w:rPr>
        <w:t>ה</w:t>
      </w:r>
      <w:r w:rsidRPr="00AD3F61">
        <w:rPr>
          <w:sz w:val="24"/>
          <w:rtl/>
        </w:rPr>
        <w:t>עבודה לשנת 2024 הוגשה בקשה להנגשת הקומה ה</w:t>
      </w:r>
      <w:r w:rsidRPr="00AD3F61">
        <w:rPr>
          <w:rFonts w:hint="cs"/>
          <w:sz w:val="24"/>
          <w:rtl/>
        </w:rPr>
        <w:t>שנייה</w:t>
      </w:r>
      <w:r w:rsidRPr="00AD3F61">
        <w:rPr>
          <w:sz w:val="24"/>
          <w:rtl/>
        </w:rPr>
        <w:t xml:space="preserve"> ו</w:t>
      </w:r>
      <w:r w:rsidRPr="00AD3F61">
        <w:rPr>
          <w:rFonts w:hint="cs"/>
          <w:sz w:val="24"/>
          <w:rtl/>
        </w:rPr>
        <w:t>ה</w:t>
      </w:r>
      <w:r w:rsidRPr="00AD3F61">
        <w:rPr>
          <w:sz w:val="24"/>
          <w:rtl/>
        </w:rPr>
        <w:t>שירותים</w:t>
      </w:r>
      <w:r>
        <w:rPr>
          <w:rFonts w:hint="cs"/>
          <w:sz w:val="24"/>
          <w:rtl/>
        </w:rPr>
        <w:t xml:space="preserve"> שבמבנה</w:t>
      </w:r>
      <w:r w:rsidRPr="00AD3F61">
        <w:rPr>
          <w:sz w:val="24"/>
          <w:rtl/>
        </w:rPr>
        <w:t>.</w:t>
      </w:r>
    </w:p>
    <w:p w14:paraId="2A9FB1F3" w14:textId="77777777" w:rsidR="003528F0" w:rsidRDefault="003528F0" w:rsidP="009B10C1">
      <w:pPr>
        <w:pStyle w:val="a7"/>
        <w:spacing w:line="269" w:lineRule="auto"/>
        <w:rPr>
          <w:rtl/>
        </w:rPr>
      </w:pPr>
    </w:p>
    <w:p w14:paraId="4B7A928A" w14:textId="77777777" w:rsidR="003528F0" w:rsidRPr="001316FA" w:rsidRDefault="003528F0" w:rsidP="009B10C1">
      <w:pPr>
        <w:spacing w:line="269" w:lineRule="auto"/>
        <w:rPr>
          <w:b/>
          <w:bCs/>
          <w:rtl/>
        </w:rPr>
      </w:pPr>
      <w:r w:rsidRPr="00EE438B">
        <w:rPr>
          <w:rFonts w:hint="cs"/>
          <w:b/>
          <w:bCs/>
          <w:rtl/>
        </w:rPr>
        <w:t>מהאמור עולה כי</w:t>
      </w:r>
      <w:r>
        <w:rPr>
          <w:rFonts w:hint="cs"/>
          <w:b/>
          <w:bCs/>
          <w:rtl/>
        </w:rPr>
        <w:t xml:space="preserve"> </w:t>
      </w:r>
      <w:r w:rsidRPr="00052A29">
        <w:rPr>
          <w:rFonts w:hint="cs"/>
          <w:b/>
          <w:bCs/>
          <w:rtl/>
        </w:rPr>
        <w:t xml:space="preserve">למרות שחוק </w:t>
      </w:r>
      <w:r w:rsidRPr="00033AF9">
        <w:rPr>
          <w:b/>
          <w:bCs/>
          <w:rtl/>
        </w:rPr>
        <w:t>שוויון זכויות לאנשים עם מוגבלות</w:t>
      </w:r>
      <w:r>
        <w:rPr>
          <w:rFonts w:hint="cs"/>
          <w:b/>
          <w:bCs/>
          <w:rtl/>
        </w:rPr>
        <w:t xml:space="preserve"> מחייב את הנגשת השפ"חים, </w:t>
      </w:r>
      <w:r w:rsidRPr="00EE438B">
        <w:rPr>
          <w:rFonts w:hint="cs"/>
          <w:b/>
          <w:bCs/>
          <w:rtl/>
        </w:rPr>
        <w:t xml:space="preserve">מבני שני שפ"חים מתוך השבעה שנבדקו, בעיריות טבריה וטייבה, </w:t>
      </w:r>
      <w:r>
        <w:rPr>
          <w:rFonts w:hint="cs"/>
          <w:b/>
          <w:bCs/>
          <w:rtl/>
        </w:rPr>
        <w:t>אינם</w:t>
      </w:r>
      <w:r w:rsidRPr="00EE438B">
        <w:rPr>
          <w:rFonts w:hint="cs"/>
          <w:b/>
          <w:bCs/>
          <w:rtl/>
        </w:rPr>
        <w:t xml:space="preserve"> נגישים כלל,</w:t>
      </w:r>
      <w:r>
        <w:rPr>
          <w:rFonts w:hint="cs"/>
          <w:b/>
          <w:bCs/>
          <w:rtl/>
        </w:rPr>
        <w:t xml:space="preserve"> </w:t>
      </w:r>
      <w:r w:rsidRPr="00EE438B">
        <w:rPr>
          <w:rFonts w:hint="cs"/>
          <w:b/>
          <w:bCs/>
          <w:rtl/>
        </w:rPr>
        <w:t>ואילו</w:t>
      </w:r>
      <w:r w:rsidRPr="001316FA">
        <w:rPr>
          <w:rFonts w:hint="cs"/>
          <w:b/>
          <w:bCs/>
          <w:rtl/>
        </w:rPr>
        <w:t xml:space="preserve"> מבני הש</w:t>
      </w:r>
      <w:r>
        <w:rPr>
          <w:rFonts w:hint="cs"/>
          <w:b/>
          <w:bCs/>
          <w:rtl/>
        </w:rPr>
        <w:t>פ</w:t>
      </w:r>
      <w:r w:rsidRPr="001316FA">
        <w:rPr>
          <w:rFonts w:hint="cs"/>
          <w:b/>
          <w:bCs/>
          <w:rtl/>
        </w:rPr>
        <w:t>"חים אשקלון ולוד נמצאו נגישים באופן חלקי.</w:t>
      </w:r>
    </w:p>
    <w:p w14:paraId="38549B1D" w14:textId="77777777" w:rsidR="003528F0" w:rsidRDefault="003528F0" w:rsidP="009B10C1">
      <w:pPr>
        <w:pStyle w:val="a7"/>
        <w:spacing w:line="269" w:lineRule="auto"/>
        <w:rPr>
          <w:rtl/>
        </w:rPr>
      </w:pPr>
    </w:p>
    <w:p w14:paraId="20CF7F5A" w14:textId="77777777" w:rsidR="003528F0" w:rsidRDefault="003528F0" w:rsidP="009B10C1">
      <w:pPr>
        <w:spacing w:line="269" w:lineRule="auto"/>
        <w:rPr>
          <w:b/>
          <w:bCs/>
          <w:rtl/>
        </w:rPr>
      </w:pPr>
      <w:r w:rsidRPr="001316FA">
        <w:rPr>
          <w:rFonts w:hint="cs"/>
          <w:b/>
          <w:bCs/>
          <w:rtl/>
        </w:rPr>
        <w:t xml:space="preserve">משרד מבקר המדינה מעיר לעיריות טייבה וטבריה כי עליהן </w:t>
      </w:r>
      <w:r>
        <w:rPr>
          <w:rFonts w:hint="cs"/>
          <w:b/>
          <w:bCs/>
          <w:rtl/>
        </w:rPr>
        <w:t>להנגיש את</w:t>
      </w:r>
      <w:r w:rsidRPr="001316FA">
        <w:rPr>
          <w:rFonts w:hint="cs"/>
          <w:b/>
          <w:bCs/>
          <w:rtl/>
        </w:rPr>
        <w:t xml:space="preserve"> מבני השפ"חים</w:t>
      </w:r>
      <w:r>
        <w:rPr>
          <w:rFonts w:hint="cs"/>
          <w:b/>
          <w:bCs/>
          <w:rtl/>
        </w:rPr>
        <w:t xml:space="preserve">, כנדרש בחוק </w:t>
      </w:r>
      <w:r w:rsidRPr="009E5C9D">
        <w:rPr>
          <w:b/>
          <w:bCs/>
          <w:rtl/>
        </w:rPr>
        <w:t>שוויון זכויות</w:t>
      </w:r>
      <w:r>
        <w:rPr>
          <w:rFonts w:hint="cs"/>
          <w:b/>
          <w:bCs/>
          <w:rtl/>
        </w:rPr>
        <w:t>, שכן במצבם נכון למועד הביקורת הם אינם מאפשרים מתן שירות לאנשים עם מוגבלות</w:t>
      </w:r>
      <w:r w:rsidRPr="001316FA">
        <w:rPr>
          <w:rFonts w:hint="cs"/>
          <w:b/>
          <w:bCs/>
          <w:rtl/>
        </w:rPr>
        <w:t>. על עיריות אשקלון ולוד להשלים את הנגשת כל מתחמי השפ"חים שבאחריותם.</w:t>
      </w:r>
    </w:p>
    <w:p w14:paraId="5355750A" w14:textId="77777777" w:rsidR="003528F0" w:rsidRPr="001316FA" w:rsidRDefault="003528F0" w:rsidP="009B10C1">
      <w:pPr>
        <w:spacing w:line="269" w:lineRule="auto"/>
        <w:rPr>
          <w:b/>
          <w:bCs/>
          <w:rtl/>
        </w:rPr>
      </w:pPr>
    </w:p>
    <w:p w14:paraId="1077D634" w14:textId="77777777" w:rsidR="003528F0" w:rsidRPr="008A2750" w:rsidRDefault="003528F0" w:rsidP="009B10C1">
      <w:pPr>
        <w:spacing w:line="269" w:lineRule="auto"/>
        <w:jc w:val="center"/>
        <w:rPr>
          <w:rFonts w:ascii="Arial" w:hAnsi="Arial" w:cs="Arial"/>
          <w:b/>
          <w:bCs/>
          <w:sz w:val="36"/>
          <w:rtl/>
        </w:rPr>
      </w:pPr>
      <w:r>
        <w:rPr>
          <w:rFonts w:ascii="Segoe UI Symbol" w:hAnsi="Segoe UI Symbol" w:cs="Segoe UI Symbol" w:hint="cs"/>
          <w:b/>
          <w:bCs/>
          <w:sz w:val="36"/>
          <w:rtl/>
        </w:rPr>
        <w:lastRenderedPageBreak/>
        <w:t>✰</w:t>
      </w:r>
    </w:p>
    <w:p w14:paraId="60614D00" w14:textId="77777777" w:rsidR="003528F0" w:rsidRDefault="003528F0" w:rsidP="009B10C1">
      <w:pPr>
        <w:pStyle w:val="a7"/>
        <w:spacing w:line="269" w:lineRule="auto"/>
        <w:rPr>
          <w:rtl/>
        </w:rPr>
      </w:pPr>
    </w:p>
    <w:p w14:paraId="0FD3D71D" w14:textId="77777777" w:rsidR="003528F0" w:rsidRPr="00445073" w:rsidRDefault="003528F0" w:rsidP="009B10C1">
      <w:pPr>
        <w:spacing w:line="269" w:lineRule="auto"/>
        <w:rPr>
          <w:b/>
          <w:bCs/>
        </w:rPr>
      </w:pPr>
      <w:r w:rsidRPr="00EF7EFD">
        <w:rPr>
          <w:rFonts w:hint="cs"/>
          <w:b/>
          <w:bCs/>
          <w:rtl/>
        </w:rPr>
        <w:t>נמצא כי משרד החינוך</w:t>
      </w:r>
      <w:r>
        <w:rPr>
          <w:rFonts w:hint="cs"/>
          <w:b/>
          <w:bCs/>
          <w:rtl/>
        </w:rPr>
        <w:t xml:space="preserve"> </w:t>
      </w:r>
      <w:r w:rsidRPr="00EF7EFD">
        <w:rPr>
          <w:rFonts w:hint="cs"/>
          <w:b/>
          <w:bCs/>
          <w:rtl/>
        </w:rPr>
        <w:t xml:space="preserve">לא גיבש </w:t>
      </w:r>
      <w:r>
        <w:rPr>
          <w:rFonts w:hint="cs"/>
          <w:b/>
          <w:bCs/>
          <w:rtl/>
        </w:rPr>
        <w:t xml:space="preserve">הנחיות או המלצות בנוגע לתנאים הפיזיים בשפ"חים. זאת ועוד, </w:t>
      </w:r>
      <w:r w:rsidRPr="00D978F2">
        <w:rPr>
          <w:rFonts w:hint="cs"/>
          <w:b/>
          <w:bCs/>
          <w:rtl/>
        </w:rPr>
        <w:t>מ</w:t>
      </w:r>
      <w:r>
        <w:rPr>
          <w:rFonts w:hint="cs"/>
          <w:b/>
          <w:bCs/>
          <w:rtl/>
        </w:rPr>
        <w:t>הביקורת</w:t>
      </w:r>
      <w:r w:rsidRPr="00D978F2">
        <w:rPr>
          <w:rFonts w:hint="cs"/>
          <w:b/>
          <w:bCs/>
          <w:rtl/>
        </w:rPr>
        <w:t xml:space="preserve"> עולה </w:t>
      </w:r>
      <w:r>
        <w:rPr>
          <w:rFonts w:hint="cs"/>
          <w:b/>
          <w:bCs/>
          <w:rtl/>
        </w:rPr>
        <w:t>כי קיימים ליקויים רבים ב</w:t>
      </w:r>
      <w:r w:rsidRPr="00D978F2">
        <w:rPr>
          <w:rFonts w:hint="cs"/>
          <w:b/>
          <w:bCs/>
          <w:rtl/>
        </w:rPr>
        <w:t xml:space="preserve">שפ"חים </w:t>
      </w:r>
      <w:r>
        <w:rPr>
          <w:rFonts w:hint="cs"/>
          <w:b/>
          <w:bCs/>
          <w:rtl/>
        </w:rPr>
        <w:t>שנבדקו בנוגע</w:t>
      </w:r>
      <w:r w:rsidRPr="00D978F2">
        <w:rPr>
          <w:rFonts w:hint="cs"/>
          <w:b/>
          <w:bCs/>
          <w:rtl/>
        </w:rPr>
        <w:t xml:space="preserve"> </w:t>
      </w:r>
      <w:r>
        <w:rPr>
          <w:rFonts w:hint="cs"/>
          <w:b/>
          <w:bCs/>
          <w:rtl/>
        </w:rPr>
        <w:t>ל</w:t>
      </w:r>
      <w:r w:rsidRPr="00D978F2">
        <w:rPr>
          <w:rFonts w:hint="cs"/>
          <w:b/>
          <w:bCs/>
          <w:rtl/>
        </w:rPr>
        <w:t xml:space="preserve">תנאים </w:t>
      </w:r>
      <w:r>
        <w:rPr>
          <w:rFonts w:hint="cs"/>
          <w:b/>
          <w:bCs/>
          <w:rtl/>
        </w:rPr>
        <w:t>ה</w:t>
      </w:r>
      <w:r w:rsidRPr="00D978F2">
        <w:rPr>
          <w:rFonts w:hint="cs"/>
          <w:b/>
          <w:bCs/>
          <w:rtl/>
        </w:rPr>
        <w:t>פיזיים שנקבעו בנוהל הכרה</w:t>
      </w:r>
      <w:r>
        <w:rPr>
          <w:rFonts w:hint="cs"/>
          <w:b/>
          <w:bCs/>
          <w:rtl/>
        </w:rPr>
        <w:t xml:space="preserve"> 2022. נמצא כי אף על פי</w:t>
      </w:r>
      <w:r w:rsidRPr="00D978F2">
        <w:rPr>
          <w:rFonts w:hint="cs"/>
          <w:b/>
          <w:bCs/>
          <w:rtl/>
        </w:rPr>
        <w:t xml:space="preserve"> שמלבד שפ"ח טייבה </w:t>
      </w:r>
      <w:r>
        <w:rPr>
          <w:rFonts w:hint="cs"/>
          <w:b/>
          <w:bCs/>
          <w:rtl/>
        </w:rPr>
        <w:t xml:space="preserve">יתר </w:t>
      </w:r>
      <w:r w:rsidRPr="00D978F2">
        <w:rPr>
          <w:rFonts w:hint="cs"/>
          <w:b/>
          <w:bCs/>
          <w:rtl/>
        </w:rPr>
        <w:t xml:space="preserve">השפ"חים </w:t>
      </w:r>
      <w:r>
        <w:rPr>
          <w:rFonts w:hint="cs"/>
          <w:b/>
          <w:bCs/>
          <w:rtl/>
        </w:rPr>
        <w:t>שנבדקו</w:t>
      </w:r>
      <w:r w:rsidRPr="00D978F2">
        <w:rPr>
          <w:rFonts w:hint="cs"/>
          <w:b/>
          <w:bCs/>
          <w:rtl/>
        </w:rPr>
        <w:t xml:space="preserve"> הם מוסדות מוכרים להתמחות בפסיכולוגיה חינוכית, אף אחד מבין שפ"חים </w:t>
      </w:r>
      <w:r>
        <w:rPr>
          <w:rFonts w:hint="cs"/>
          <w:b/>
          <w:bCs/>
          <w:rtl/>
        </w:rPr>
        <w:t>אלה</w:t>
      </w:r>
      <w:r w:rsidRPr="00D978F2">
        <w:rPr>
          <w:rFonts w:hint="cs"/>
          <w:b/>
          <w:bCs/>
          <w:rtl/>
        </w:rPr>
        <w:t xml:space="preserve"> אינו עומד במלוא התנאים שנ</w:t>
      </w:r>
      <w:r>
        <w:rPr>
          <w:rFonts w:hint="cs"/>
          <w:b/>
          <w:bCs/>
          <w:rtl/>
        </w:rPr>
        <w:t xml:space="preserve">קבעו </w:t>
      </w:r>
      <w:r w:rsidRPr="009F3BBB">
        <w:rPr>
          <w:b/>
          <w:bCs/>
          <w:rtl/>
        </w:rPr>
        <w:t>בנוהל</w:t>
      </w:r>
      <w:r w:rsidRPr="00D978F2">
        <w:rPr>
          <w:rFonts w:hint="cs"/>
          <w:b/>
          <w:bCs/>
          <w:rtl/>
        </w:rPr>
        <w:t>.</w:t>
      </w:r>
      <w:r>
        <w:rPr>
          <w:rFonts w:hint="cs"/>
          <w:b/>
          <w:bCs/>
          <w:rtl/>
        </w:rPr>
        <w:t xml:space="preserve"> עוד נמצא כי חלק מדרישות הנוהל אינן ברורות מספיק ואינן מספקות את המדדים המדויקים לקיום התנאים שקבע</w:t>
      </w:r>
      <w:r w:rsidRPr="0049640B">
        <w:rPr>
          <w:rFonts w:hint="cs"/>
          <w:b/>
          <w:bCs/>
          <w:rtl/>
        </w:rPr>
        <w:t xml:space="preserve"> </w:t>
      </w:r>
      <w:r>
        <w:rPr>
          <w:rFonts w:hint="cs"/>
          <w:b/>
          <w:bCs/>
          <w:rtl/>
        </w:rPr>
        <w:t xml:space="preserve">משרד הבריאות. עוד יצוין כי </w:t>
      </w:r>
      <w:r w:rsidRPr="001957EE">
        <w:rPr>
          <w:b/>
          <w:bCs/>
          <w:rtl/>
        </w:rPr>
        <w:t>אי</w:t>
      </w:r>
      <w:r>
        <w:rPr>
          <w:rFonts w:hint="cs"/>
          <w:b/>
          <w:bCs/>
          <w:rtl/>
        </w:rPr>
        <w:t>-</w:t>
      </w:r>
      <w:r w:rsidRPr="001957EE">
        <w:rPr>
          <w:b/>
          <w:bCs/>
          <w:rtl/>
        </w:rPr>
        <w:t xml:space="preserve">עמידתו של המבנה </w:t>
      </w:r>
      <w:r>
        <w:rPr>
          <w:rFonts w:hint="cs"/>
          <w:b/>
          <w:bCs/>
          <w:rtl/>
        </w:rPr>
        <w:t>ש</w:t>
      </w:r>
      <w:r w:rsidRPr="001957EE">
        <w:rPr>
          <w:b/>
          <w:bCs/>
          <w:rtl/>
        </w:rPr>
        <w:t>בו פועל שפ"ח טייבה בדרישות המפורטות בנוהלי ההכרה של משרד הבריאות</w:t>
      </w:r>
      <w:r>
        <w:rPr>
          <w:rFonts w:hint="cs"/>
          <w:b/>
          <w:bCs/>
          <w:rtl/>
        </w:rPr>
        <w:t>,</w:t>
      </w:r>
      <w:r w:rsidRPr="001957EE">
        <w:rPr>
          <w:b/>
          <w:bCs/>
          <w:rtl/>
        </w:rPr>
        <w:t xml:space="preserve"> </w:t>
      </w:r>
      <w:r>
        <w:rPr>
          <w:rFonts w:hint="cs"/>
          <w:b/>
          <w:bCs/>
          <w:rtl/>
        </w:rPr>
        <w:t>היא</w:t>
      </w:r>
      <w:r w:rsidRPr="001957EE">
        <w:rPr>
          <w:b/>
          <w:bCs/>
          <w:rtl/>
        </w:rPr>
        <w:t xml:space="preserve"> אחת הסיבות </w:t>
      </w:r>
      <w:r>
        <w:rPr>
          <w:rFonts w:hint="cs"/>
          <w:b/>
          <w:bCs/>
          <w:rtl/>
        </w:rPr>
        <w:t>לכך</w:t>
      </w:r>
      <w:r w:rsidRPr="001957EE">
        <w:rPr>
          <w:b/>
          <w:bCs/>
          <w:rtl/>
        </w:rPr>
        <w:t xml:space="preserve"> </w:t>
      </w:r>
      <w:r>
        <w:rPr>
          <w:rFonts w:hint="cs"/>
          <w:b/>
          <w:bCs/>
          <w:rtl/>
        </w:rPr>
        <w:t>ש</w:t>
      </w:r>
      <w:r w:rsidRPr="001957EE">
        <w:rPr>
          <w:b/>
          <w:bCs/>
          <w:rtl/>
        </w:rPr>
        <w:t xml:space="preserve">שפ"ח טייבה אינו יכול לקבל הכרה כמוסד מוכר להתמחות בפסיכולוגיה </w:t>
      </w:r>
      <w:r w:rsidRPr="00445073">
        <w:rPr>
          <w:b/>
          <w:bCs/>
          <w:rtl/>
        </w:rPr>
        <w:t>חינוכית.</w:t>
      </w:r>
    </w:p>
    <w:p w14:paraId="4CF02C68" w14:textId="77777777" w:rsidR="003528F0" w:rsidRPr="00445073" w:rsidRDefault="003528F0" w:rsidP="009B10C1">
      <w:pPr>
        <w:pStyle w:val="a7"/>
        <w:spacing w:line="269" w:lineRule="auto"/>
      </w:pPr>
    </w:p>
    <w:p w14:paraId="34E46674" w14:textId="77777777" w:rsidR="003528F0" w:rsidRPr="00445073" w:rsidRDefault="003528F0" w:rsidP="009B10C1">
      <w:pPr>
        <w:spacing w:line="269" w:lineRule="auto"/>
        <w:rPr>
          <w:rtl/>
        </w:rPr>
      </w:pPr>
      <w:r w:rsidRPr="00445073">
        <w:rPr>
          <w:rFonts w:hint="cs"/>
          <w:rtl/>
        </w:rPr>
        <w:t xml:space="preserve">משרד החינוך מסר בתשובתו למשרד מבקר המדינה ממאי 2025 כי הוא </w:t>
      </w:r>
      <w:r w:rsidRPr="00445073">
        <w:rPr>
          <w:rtl/>
        </w:rPr>
        <w:t>ימשיך לפעול לקידום שיח עם השלטון</w:t>
      </w:r>
      <w:r w:rsidRPr="00445073">
        <w:rPr>
          <w:rFonts w:hint="cs"/>
          <w:rtl/>
        </w:rPr>
        <w:t xml:space="preserve"> </w:t>
      </w:r>
      <w:r w:rsidRPr="00445073">
        <w:rPr>
          <w:rtl/>
        </w:rPr>
        <w:t>המקומי בנושא</w:t>
      </w:r>
      <w:r w:rsidRPr="00445073">
        <w:rPr>
          <w:rFonts w:hint="cs"/>
          <w:rtl/>
        </w:rPr>
        <w:t xml:space="preserve"> התנאים הפיזיים בשפ"חים</w:t>
      </w:r>
      <w:r w:rsidRPr="00445073">
        <w:rPr>
          <w:rtl/>
        </w:rPr>
        <w:t>, כפי שנעשה</w:t>
      </w:r>
      <w:r w:rsidRPr="00445073">
        <w:rPr>
          <w:rFonts w:hint="cs"/>
          <w:rtl/>
        </w:rPr>
        <w:t xml:space="preserve"> כבר</w:t>
      </w:r>
      <w:r w:rsidRPr="00445073">
        <w:rPr>
          <w:rtl/>
        </w:rPr>
        <w:t xml:space="preserve"> </w:t>
      </w:r>
      <w:r w:rsidRPr="00445073">
        <w:rPr>
          <w:rFonts w:hint="cs"/>
          <w:rtl/>
        </w:rPr>
        <w:t>במועד תגובתו</w:t>
      </w:r>
      <w:r w:rsidRPr="00445073">
        <w:rPr>
          <w:rtl/>
        </w:rPr>
        <w:t xml:space="preserve"> במסגרת מפגשים סדירים של פסיכולוגים מחוזיים ומנהל</w:t>
      </w:r>
      <w:r w:rsidRPr="00445073">
        <w:rPr>
          <w:rFonts w:hint="cs"/>
          <w:rtl/>
        </w:rPr>
        <w:t>י</w:t>
      </w:r>
      <w:r w:rsidRPr="00445073">
        <w:rPr>
          <w:rtl/>
        </w:rPr>
        <w:t xml:space="preserve"> השפ"ח</w:t>
      </w:r>
      <w:r w:rsidRPr="00445073">
        <w:rPr>
          <w:rFonts w:hint="cs"/>
          <w:rtl/>
        </w:rPr>
        <w:t>ים</w:t>
      </w:r>
      <w:r w:rsidRPr="00445073">
        <w:rPr>
          <w:rtl/>
        </w:rPr>
        <w:t xml:space="preserve"> עם הרשות המקומית</w:t>
      </w:r>
      <w:r w:rsidRPr="00445073">
        <w:rPr>
          <w:rFonts w:hint="cs"/>
          <w:rtl/>
        </w:rPr>
        <w:t>,</w:t>
      </w:r>
      <w:r w:rsidRPr="00445073">
        <w:rPr>
          <w:rtl/>
        </w:rPr>
        <w:t xml:space="preserve"> </w:t>
      </w:r>
      <w:r w:rsidRPr="00445073">
        <w:rPr>
          <w:rFonts w:hint="eastAsia"/>
          <w:rtl/>
        </w:rPr>
        <w:t>ש</w:t>
      </w:r>
      <w:r w:rsidRPr="00445073">
        <w:rPr>
          <w:rtl/>
        </w:rPr>
        <w:t>בהם עולים קשיים ול</w:t>
      </w:r>
      <w:r w:rsidRPr="00445073">
        <w:rPr>
          <w:rFonts w:hint="cs"/>
          <w:rtl/>
        </w:rPr>
        <w:t>י</w:t>
      </w:r>
      <w:r w:rsidRPr="00445073">
        <w:rPr>
          <w:rtl/>
        </w:rPr>
        <w:t>קויים בתנאים הפיזיים.</w:t>
      </w:r>
    </w:p>
    <w:p w14:paraId="393B2D5C" w14:textId="77777777" w:rsidR="003528F0" w:rsidRPr="00445073" w:rsidRDefault="003528F0" w:rsidP="009B10C1">
      <w:pPr>
        <w:pStyle w:val="a7"/>
        <w:spacing w:line="269" w:lineRule="auto"/>
        <w:rPr>
          <w:rtl/>
        </w:rPr>
      </w:pPr>
    </w:p>
    <w:p w14:paraId="2E47E542" w14:textId="77777777" w:rsidR="003528F0" w:rsidRDefault="003528F0" w:rsidP="009B10C1">
      <w:pPr>
        <w:spacing w:line="269" w:lineRule="auto"/>
        <w:rPr>
          <w:b/>
          <w:bCs/>
          <w:rtl/>
        </w:rPr>
      </w:pPr>
      <w:r w:rsidRPr="00445073">
        <w:rPr>
          <w:rFonts w:hint="cs"/>
          <w:b/>
          <w:bCs/>
          <w:rtl/>
        </w:rPr>
        <w:t>משרד מבקר המדינה</w:t>
      </w:r>
      <w:r>
        <w:rPr>
          <w:rFonts w:hint="cs"/>
          <w:b/>
          <w:bCs/>
          <w:rtl/>
        </w:rPr>
        <w:t xml:space="preserve"> ממליץ</w:t>
      </w:r>
      <w:r w:rsidRPr="00AF5B68">
        <w:rPr>
          <w:b/>
          <w:bCs/>
          <w:rtl/>
        </w:rPr>
        <w:t xml:space="preserve"> </w:t>
      </w:r>
      <w:r>
        <w:rPr>
          <w:rFonts w:hint="cs"/>
          <w:b/>
          <w:bCs/>
          <w:rtl/>
        </w:rPr>
        <w:t>ל</w:t>
      </w:r>
      <w:r w:rsidRPr="00AF5B68">
        <w:rPr>
          <w:b/>
          <w:bCs/>
          <w:rtl/>
        </w:rPr>
        <w:t xml:space="preserve">משרד החינוך </w:t>
      </w:r>
      <w:r w:rsidRPr="00D3068A">
        <w:rPr>
          <w:rFonts w:hint="cs"/>
          <w:b/>
          <w:bCs/>
          <w:rtl/>
        </w:rPr>
        <w:t xml:space="preserve">לקבוע </w:t>
      </w:r>
      <w:r w:rsidRPr="00A54B61">
        <w:rPr>
          <w:rFonts w:hint="eastAsia"/>
          <w:b/>
          <w:bCs/>
          <w:rtl/>
        </w:rPr>
        <w:t>תקנים</w:t>
      </w:r>
      <w:r w:rsidRPr="00A54B61">
        <w:rPr>
          <w:b/>
          <w:bCs/>
          <w:rtl/>
        </w:rPr>
        <w:t xml:space="preserve"> </w:t>
      </w:r>
      <w:r w:rsidRPr="00A54B61">
        <w:rPr>
          <w:rFonts w:hint="eastAsia"/>
          <w:b/>
          <w:bCs/>
          <w:rtl/>
        </w:rPr>
        <w:t>מומלצים</w:t>
      </w:r>
      <w:r w:rsidRPr="00D3068A">
        <w:rPr>
          <w:rFonts w:hint="cs"/>
          <w:b/>
          <w:bCs/>
          <w:rtl/>
        </w:rPr>
        <w:t xml:space="preserve"> </w:t>
      </w:r>
      <w:r>
        <w:rPr>
          <w:rFonts w:hint="cs"/>
          <w:b/>
          <w:bCs/>
          <w:rtl/>
        </w:rPr>
        <w:t>לגבי</w:t>
      </w:r>
      <w:r w:rsidRPr="00AF5B68">
        <w:rPr>
          <w:rFonts w:hint="cs"/>
          <w:b/>
          <w:bCs/>
          <w:rtl/>
        </w:rPr>
        <w:t xml:space="preserve"> סביבת העבודה</w:t>
      </w:r>
      <w:r>
        <w:rPr>
          <w:rFonts w:hint="cs"/>
          <w:b/>
          <w:bCs/>
          <w:rtl/>
        </w:rPr>
        <w:t xml:space="preserve"> הפיזית</w:t>
      </w:r>
      <w:r w:rsidRPr="00AF5B68">
        <w:rPr>
          <w:rFonts w:hint="cs"/>
          <w:b/>
          <w:bCs/>
          <w:rtl/>
        </w:rPr>
        <w:t xml:space="preserve"> בשפ"חים,</w:t>
      </w:r>
      <w:r>
        <w:rPr>
          <w:rFonts w:hint="cs"/>
          <w:b/>
          <w:bCs/>
          <w:rtl/>
        </w:rPr>
        <w:t xml:space="preserve"> על פיהם יוכלו הרשויות המקומיות לבצע התאמות במבנה השפ"ח ובמתקניו ולפעול בעניין זה מול </w:t>
      </w:r>
      <w:r w:rsidRPr="00AF5B68">
        <w:rPr>
          <w:rFonts w:hint="cs"/>
          <w:b/>
          <w:bCs/>
          <w:rtl/>
        </w:rPr>
        <w:t>מנהלי השפ</w:t>
      </w:r>
      <w:r>
        <w:rPr>
          <w:rFonts w:hint="cs"/>
          <w:b/>
          <w:bCs/>
          <w:rtl/>
        </w:rPr>
        <w:t>"</w:t>
      </w:r>
      <w:r w:rsidRPr="00AF5B68">
        <w:rPr>
          <w:rFonts w:hint="cs"/>
          <w:b/>
          <w:bCs/>
          <w:rtl/>
        </w:rPr>
        <w:t>חים</w:t>
      </w:r>
      <w:r>
        <w:rPr>
          <w:rFonts w:hint="cs"/>
          <w:b/>
          <w:bCs/>
          <w:rtl/>
        </w:rPr>
        <w:t xml:space="preserve">, </w:t>
      </w:r>
      <w:r w:rsidRPr="00AF5B68">
        <w:rPr>
          <w:rFonts w:hint="cs"/>
          <w:b/>
          <w:bCs/>
          <w:rtl/>
        </w:rPr>
        <w:t>ראשי הרשויות המקומיות ו</w:t>
      </w:r>
      <w:r>
        <w:rPr>
          <w:rFonts w:hint="cs"/>
          <w:b/>
          <w:bCs/>
          <w:rtl/>
        </w:rPr>
        <w:t xml:space="preserve">שאר </w:t>
      </w:r>
      <w:r w:rsidRPr="00AF5B68">
        <w:rPr>
          <w:rFonts w:hint="cs"/>
          <w:b/>
          <w:bCs/>
          <w:rtl/>
        </w:rPr>
        <w:t xml:space="preserve">בעלי </w:t>
      </w:r>
      <w:r>
        <w:rPr>
          <w:rFonts w:hint="cs"/>
          <w:b/>
          <w:bCs/>
          <w:rtl/>
        </w:rPr>
        <w:t>ה</w:t>
      </w:r>
      <w:r w:rsidRPr="00AF5B68">
        <w:rPr>
          <w:rFonts w:hint="cs"/>
          <w:b/>
          <w:bCs/>
          <w:rtl/>
        </w:rPr>
        <w:t xml:space="preserve">תפקידים </w:t>
      </w:r>
      <w:r>
        <w:rPr>
          <w:rFonts w:hint="cs"/>
          <w:b/>
          <w:bCs/>
          <w:rtl/>
        </w:rPr>
        <w:t>ה</w:t>
      </w:r>
      <w:r w:rsidRPr="00AF5B68">
        <w:rPr>
          <w:rFonts w:hint="cs"/>
          <w:b/>
          <w:bCs/>
          <w:rtl/>
        </w:rPr>
        <w:t>רל</w:t>
      </w:r>
      <w:r>
        <w:rPr>
          <w:rFonts w:hint="cs"/>
          <w:b/>
          <w:bCs/>
          <w:rtl/>
        </w:rPr>
        <w:t>וו</w:t>
      </w:r>
      <w:r w:rsidRPr="00AF5B68">
        <w:rPr>
          <w:rFonts w:hint="cs"/>
          <w:b/>
          <w:bCs/>
          <w:rtl/>
        </w:rPr>
        <w:t>נטי</w:t>
      </w:r>
      <w:r>
        <w:rPr>
          <w:rFonts w:hint="cs"/>
          <w:b/>
          <w:bCs/>
          <w:rtl/>
        </w:rPr>
        <w:t>י</w:t>
      </w:r>
      <w:r w:rsidRPr="00AF5B68">
        <w:rPr>
          <w:rFonts w:hint="cs"/>
          <w:b/>
          <w:bCs/>
          <w:rtl/>
        </w:rPr>
        <w:t xml:space="preserve">ם ברשויות המקומיות, </w:t>
      </w:r>
      <w:r>
        <w:rPr>
          <w:rFonts w:hint="cs"/>
          <w:b/>
          <w:bCs/>
          <w:rtl/>
        </w:rPr>
        <w:t>כמו</w:t>
      </w:r>
      <w:r w:rsidRPr="00AF5B68">
        <w:rPr>
          <w:rFonts w:hint="cs"/>
          <w:b/>
          <w:bCs/>
          <w:rtl/>
        </w:rPr>
        <w:t xml:space="preserve"> </w:t>
      </w:r>
      <w:r>
        <w:rPr>
          <w:rFonts w:hint="cs"/>
          <w:b/>
          <w:bCs/>
          <w:rtl/>
        </w:rPr>
        <w:t>ה</w:t>
      </w:r>
      <w:r w:rsidRPr="00AF5B68">
        <w:rPr>
          <w:rFonts w:hint="cs"/>
          <w:b/>
          <w:bCs/>
          <w:rtl/>
        </w:rPr>
        <w:t xml:space="preserve">מנכ"ל, </w:t>
      </w:r>
      <w:r>
        <w:rPr>
          <w:rFonts w:hint="cs"/>
          <w:b/>
          <w:bCs/>
          <w:rtl/>
        </w:rPr>
        <w:t>ה</w:t>
      </w:r>
      <w:r w:rsidRPr="00AF5B68">
        <w:rPr>
          <w:rFonts w:hint="cs"/>
          <w:b/>
          <w:bCs/>
          <w:rtl/>
        </w:rPr>
        <w:t xml:space="preserve">גזבר ומנהל אגף </w:t>
      </w:r>
      <w:r>
        <w:rPr>
          <w:rFonts w:hint="cs"/>
          <w:b/>
          <w:bCs/>
          <w:rtl/>
        </w:rPr>
        <w:t>ה</w:t>
      </w:r>
      <w:r w:rsidRPr="00AF5B68">
        <w:rPr>
          <w:rFonts w:hint="cs"/>
          <w:b/>
          <w:bCs/>
          <w:rtl/>
        </w:rPr>
        <w:t xml:space="preserve">חינוך. </w:t>
      </w:r>
      <w:r>
        <w:rPr>
          <w:rFonts w:hint="cs"/>
          <w:b/>
          <w:bCs/>
          <w:rtl/>
        </w:rPr>
        <w:t xml:space="preserve">כמו כן, </w:t>
      </w:r>
      <w:r w:rsidRPr="00E238C2">
        <w:rPr>
          <w:rFonts w:hint="eastAsia"/>
          <w:b/>
          <w:bCs/>
          <w:rtl/>
        </w:rPr>
        <w:t>נוכח</w:t>
      </w:r>
      <w:r w:rsidRPr="00AF5B68">
        <w:rPr>
          <w:rFonts w:hint="cs"/>
          <w:b/>
          <w:bCs/>
          <w:rtl/>
        </w:rPr>
        <w:t xml:space="preserve"> השפעת </w:t>
      </w:r>
      <w:r>
        <w:rPr>
          <w:rFonts w:hint="cs"/>
          <w:b/>
          <w:bCs/>
          <w:rtl/>
        </w:rPr>
        <w:t xml:space="preserve">סביבת העבודה </w:t>
      </w:r>
      <w:r w:rsidRPr="00AF5B68">
        <w:rPr>
          <w:rFonts w:hint="cs"/>
          <w:b/>
          <w:bCs/>
          <w:rtl/>
        </w:rPr>
        <w:t>על עבודתם השוטפת של הפסיכולוגים ה</w:t>
      </w:r>
      <w:r>
        <w:rPr>
          <w:rFonts w:hint="cs"/>
          <w:b/>
          <w:bCs/>
          <w:rtl/>
        </w:rPr>
        <w:t xml:space="preserve">חינוכיים ועל מקבלי השירות, </w:t>
      </w:r>
      <w:r w:rsidRPr="00647066">
        <w:rPr>
          <w:rFonts w:hint="cs"/>
          <w:b/>
          <w:bCs/>
          <w:rtl/>
        </w:rPr>
        <w:t>משרד מבקר המדינה ממליץ למשרד החינוך ל</w:t>
      </w:r>
      <w:r>
        <w:rPr>
          <w:rFonts w:hint="cs"/>
          <w:b/>
          <w:bCs/>
          <w:rtl/>
        </w:rPr>
        <w:t xml:space="preserve">עמוד על </w:t>
      </w:r>
      <w:r w:rsidRPr="00647066">
        <w:rPr>
          <w:rFonts w:hint="cs"/>
          <w:b/>
          <w:bCs/>
          <w:rtl/>
        </w:rPr>
        <w:t xml:space="preserve">חשיבות יישום </w:t>
      </w:r>
      <w:r w:rsidRPr="00647066">
        <w:rPr>
          <w:rFonts w:hint="eastAsia"/>
          <w:b/>
          <w:bCs/>
          <w:rtl/>
        </w:rPr>
        <w:t>ההמלצות</w:t>
      </w:r>
      <w:r w:rsidRPr="00647066">
        <w:rPr>
          <w:rFonts w:hint="cs"/>
          <w:b/>
          <w:bCs/>
          <w:rtl/>
        </w:rPr>
        <w:t xml:space="preserve"> ולבצע בקרות מדגמיות בנושא זה במסגרת עבודתם השוטפת של הפסיכולוגים המחוזיים וביקורם בשפ"חים, וכשיימצאו שפ"חים שבהם עולים פערים משמעותים, מומלץ כי נציגי </w:t>
      </w:r>
      <w:r w:rsidRPr="00647066">
        <w:rPr>
          <w:b/>
          <w:bCs/>
          <w:rtl/>
        </w:rPr>
        <w:t>משרד החינוך</w:t>
      </w:r>
      <w:r w:rsidRPr="00647066">
        <w:rPr>
          <w:rFonts w:hint="cs"/>
          <w:b/>
          <w:bCs/>
          <w:rtl/>
        </w:rPr>
        <w:t xml:space="preserve"> ייזמו פגישות עם בעלי התפקידים הרלוונטיים ברשויות המקומיות כדי להעלות את חשיבות ההשקעה בסביבת העבודה בשפ"ח ולגייסם לטובת נושא זה.</w:t>
      </w:r>
    </w:p>
    <w:p w14:paraId="1732EFB8" w14:textId="77777777" w:rsidR="003528F0" w:rsidRDefault="003528F0" w:rsidP="009B10C1">
      <w:pPr>
        <w:pStyle w:val="a7"/>
        <w:spacing w:line="269" w:lineRule="auto"/>
        <w:rPr>
          <w:rtl/>
        </w:rPr>
      </w:pPr>
    </w:p>
    <w:p w14:paraId="1823180C" w14:textId="77777777" w:rsidR="003528F0" w:rsidRDefault="003528F0" w:rsidP="009B10C1">
      <w:pPr>
        <w:spacing w:line="269" w:lineRule="auto"/>
        <w:rPr>
          <w:b/>
          <w:bCs/>
          <w:rtl/>
        </w:rPr>
      </w:pPr>
      <w:r>
        <w:rPr>
          <w:rFonts w:hint="cs"/>
          <w:b/>
          <w:bCs/>
          <w:rtl/>
        </w:rPr>
        <w:t>זאת ועוד, משרד מבקר המדינה ממליץ למשרד הבריאות להגדיר, בהיוועצות עם משרד החינוך, את ה</w:t>
      </w:r>
      <w:r w:rsidRPr="00E85A65">
        <w:rPr>
          <w:b/>
          <w:bCs/>
          <w:rtl/>
        </w:rPr>
        <w:t xml:space="preserve">תנאים </w:t>
      </w:r>
      <w:r>
        <w:rPr>
          <w:rFonts w:hint="cs"/>
          <w:b/>
          <w:bCs/>
          <w:rtl/>
        </w:rPr>
        <w:t>ה</w:t>
      </w:r>
      <w:r w:rsidRPr="00E85A65">
        <w:rPr>
          <w:b/>
          <w:bCs/>
          <w:rtl/>
        </w:rPr>
        <w:t xml:space="preserve">פיזיים </w:t>
      </w:r>
      <w:r>
        <w:rPr>
          <w:rFonts w:hint="cs"/>
          <w:b/>
          <w:bCs/>
          <w:rtl/>
        </w:rPr>
        <w:t>הנדרשים ל</w:t>
      </w:r>
      <w:r w:rsidRPr="00E85A65">
        <w:rPr>
          <w:b/>
          <w:bCs/>
          <w:rtl/>
        </w:rPr>
        <w:t>שמירה על פרטיות הפונים לפסיכולוג בזמן עבודתו</w:t>
      </w:r>
      <w:r>
        <w:rPr>
          <w:rFonts w:hint="cs"/>
          <w:b/>
          <w:bCs/>
          <w:rtl/>
        </w:rPr>
        <w:t>, ובכלל זה את הסדרי הישיבה במשרדי השפ"ח לצורך עמידה בתנאי זה</w:t>
      </w:r>
      <w:r>
        <w:rPr>
          <w:rStyle w:val="af1"/>
          <w:b/>
          <w:bCs/>
          <w:rtl/>
        </w:rPr>
        <w:footnoteReference w:id="280"/>
      </w:r>
      <w:r>
        <w:rPr>
          <w:rFonts w:hint="cs"/>
          <w:b/>
          <w:bCs/>
          <w:rtl/>
        </w:rPr>
        <w:t xml:space="preserve">, ואת </w:t>
      </w:r>
      <w:r w:rsidRPr="00BE5ED8">
        <w:rPr>
          <w:rFonts w:hint="cs"/>
          <w:b/>
          <w:bCs/>
          <w:rtl/>
        </w:rPr>
        <w:t>ה</w:t>
      </w:r>
      <w:r w:rsidRPr="00BE5ED8">
        <w:rPr>
          <w:b/>
          <w:bCs/>
          <w:rtl/>
        </w:rPr>
        <w:t xml:space="preserve">תנאים </w:t>
      </w:r>
      <w:r w:rsidRPr="00BE5ED8">
        <w:rPr>
          <w:rFonts w:hint="cs"/>
          <w:b/>
          <w:bCs/>
          <w:rtl/>
        </w:rPr>
        <w:t>ה</w:t>
      </w:r>
      <w:r w:rsidRPr="00BE5ED8">
        <w:rPr>
          <w:b/>
          <w:bCs/>
          <w:rtl/>
        </w:rPr>
        <w:t>פיזיים ה</w:t>
      </w:r>
      <w:r w:rsidRPr="00BE5ED8">
        <w:rPr>
          <w:rFonts w:hint="cs"/>
          <w:b/>
          <w:bCs/>
          <w:rtl/>
        </w:rPr>
        <w:t>נדרשים לטובת</w:t>
      </w:r>
      <w:r w:rsidRPr="00BE5ED8">
        <w:rPr>
          <w:b/>
          <w:bCs/>
          <w:rtl/>
        </w:rPr>
        <w:t xml:space="preserve"> ח</w:t>
      </w:r>
      <w:r>
        <w:rPr>
          <w:rFonts w:hint="cs"/>
          <w:b/>
          <w:bCs/>
          <w:rtl/>
        </w:rPr>
        <w:t>י</w:t>
      </w:r>
      <w:r w:rsidRPr="00BE5ED8">
        <w:rPr>
          <w:b/>
          <w:bCs/>
          <w:rtl/>
        </w:rPr>
        <w:t>סיון ושמירה של מידע פסיכולוגי</w:t>
      </w:r>
      <w:r>
        <w:rPr>
          <w:rFonts w:hint="cs"/>
          <w:b/>
          <w:bCs/>
          <w:rtl/>
        </w:rPr>
        <w:t xml:space="preserve"> במשרדי השפ"ח. עוד מומלץ למשרד הבריאות לבחון את עמידת השפ"חים המוכרים בנוהל ההכרה שקבע, ובמידת הצורך לעדכן את התנאים המפורטים בנוהל ההכרה ולפעול להתאמתם למציאות בשטח</w:t>
      </w:r>
      <w:r>
        <w:rPr>
          <w:rStyle w:val="af1"/>
          <w:b/>
          <w:bCs/>
          <w:rtl/>
        </w:rPr>
        <w:footnoteReference w:id="281"/>
      </w:r>
      <w:r>
        <w:rPr>
          <w:rFonts w:hint="cs"/>
          <w:b/>
          <w:bCs/>
          <w:rtl/>
        </w:rPr>
        <w:t>.</w:t>
      </w:r>
    </w:p>
    <w:p w14:paraId="155E52AA" w14:textId="77777777" w:rsidR="003528F0" w:rsidRPr="00AF5B68" w:rsidRDefault="003528F0" w:rsidP="009B10C1">
      <w:pPr>
        <w:pStyle w:val="a7"/>
        <w:spacing w:line="269" w:lineRule="auto"/>
      </w:pPr>
    </w:p>
    <w:p w14:paraId="5E95F01D" w14:textId="77777777" w:rsidR="003528F0" w:rsidRDefault="003528F0" w:rsidP="009B10C1">
      <w:pPr>
        <w:spacing w:line="269" w:lineRule="auto"/>
        <w:rPr>
          <w:b/>
          <w:bCs/>
          <w:rtl/>
        </w:rPr>
      </w:pPr>
      <w:r w:rsidRPr="00865257">
        <w:rPr>
          <w:rFonts w:hint="cs"/>
          <w:b/>
          <w:bCs/>
          <w:rtl/>
        </w:rPr>
        <w:t>מומלץ ל</w:t>
      </w:r>
      <w:r>
        <w:rPr>
          <w:rFonts w:hint="cs"/>
          <w:b/>
          <w:bCs/>
          <w:rtl/>
        </w:rPr>
        <w:t xml:space="preserve">עיריות </w:t>
      </w:r>
      <w:r w:rsidRPr="00865257">
        <w:rPr>
          <w:rFonts w:hint="cs"/>
          <w:b/>
          <w:bCs/>
          <w:rtl/>
        </w:rPr>
        <w:t>אשקלון, טבריה, לוד</w:t>
      </w:r>
      <w:r>
        <w:rPr>
          <w:rFonts w:hint="cs"/>
          <w:b/>
          <w:bCs/>
          <w:rtl/>
        </w:rPr>
        <w:t xml:space="preserve"> ונתניה, ולמועצות האזוריות אשכול ו</w:t>
      </w:r>
      <w:r w:rsidRPr="00865257">
        <w:rPr>
          <w:rFonts w:hint="cs"/>
          <w:b/>
          <w:bCs/>
          <w:rtl/>
        </w:rPr>
        <w:t>מטה אשר</w:t>
      </w:r>
      <w:r>
        <w:rPr>
          <w:rFonts w:hint="cs"/>
          <w:b/>
          <w:bCs/>
          <w:rtl/>
        </w:rPr>
        <w:t>,</w:t>
      </w:r>
      <w:r w:rsidRPr="00865257">
        <w:rPr>
          <w:rFonts w:hint="cs"/>
          <w:b/>
          <w:bCs/>
          <w:rtl/>
        </w:rPr>
        <w:t xml:space="preserve"> </w:t>
      </w:r>
      <w:r>
        <w:rPr>
          <w:rFonts w:hint="cs"/>
          <w:b/>
          <w:bCs/>
          <w:rtl/>
        </w:rPr>
        <w:t>ש</w:t>
      </w:r>
      <w:r w:rsidRPr="00865257">
        <w:rPr>
          <w:rFonts w:hint="cs"/>
          <w:b/>
          <w:bCs/>
          <w:rtl/>
        </w:rPr>
        <w:t xml:space="preserve">בהן פועלים שפ"חים מוכרים להתמחות, </w:t>
      </w:r>
      <w:r>
        <w:rPr>
          <w:rFonts w:hint="cs"/>
          <w:b/>
          <w:bCs/>
          <w:rtl/>
        </w:rPr>
        <w:t>להתאים את</w:t>
      </w:r>
      <w:r w:rsidRPr="00865257">
        <w:rPr>
          <w:rFonts w:hint="cs"/>
          <w:b/>
          <w:bCs/>
          <w:rtl/>
        </w:rPr>
        <w:t xml:space="preserve"> התנאים הפי</w:t>
      </w:r>
      <w:r>
        <w:rPr>
          <w:rFonts w:hint="cs"/>
          <w:b/>
          <w:bCs/>
          <w:rtl/>
        </w:rPr>
        <w:t>ז</w:t>
      </w:r>
      <w:r w:rsidRPr="00865257">
        <w:rPr>
          <w:rFonts w:hint="cs"/>
          <w:b/>
          <w:bCs/>
          <w:rtl/>
        </w:rPr>
        <w:t xml:space="preserve">יים בשפ"ח לנדרש </w:t>
      </w:r>
      <w:r w:rsidRPr="00865257">
        <w:rPr>
          <w:b/>
          <w:bCs/>
          <w:rtl/>
        </w:rPr>
        <w:t xml:space="preserve">בנוהל </w:t>
      </w:r>
      <w:r>
        <w:rPr>
          <w:rFonts w:hint="cs"/>
          <w:b/>
          <w:bCs/>
          <w:rtl/>
        </w:rPr>
        <w:t>ה</w:t>
      </w:r>
      <w:r w:rsidRPr="00865257">
        <w:rPr>
          <w:b/>
          <w:bCs/>
          <w:rtl/>
        </w:rPr>
        <w:t xml:space="preserve">הכרה ותיקוף </w:t>
      </w:r>
      <w:r>
        <w:rPr>
          <w:rFonts w:hint="cs"/>
          <w:b/>
          <w:bCs/>
          <w:rtl/>
        </w:rPr>
        <w:t>ה</w:t>
      </w:r>
      <w:r w:rsidRPr="00865257">
        <w:rPr>
          <w:b/>
          <w:bCs/>
          <w:rtl/>
        </w:rPr>
        <w:t>הכרה</w:t>
      </w:r>
      <w:r w:rsidRPr="00865257">
        <w:rPr>
          <w:rFonts w:hint="cs"/>
          <w:b/>
          <w:bCs/>
          <w:rtl/>
        </w:rPr>
        <w:t xml:space="preserve"> בשפ"ח כמוכר להתמחות. </w:t>
      </w:r>
      <w:r>
        <w:rPr>
          <w:rFonts w:hint="cs"/>
          <w:b/>
          <w:bCs/>
          <w:rtl/>
        </w:rPr>
        <w:t xml:space="preserve">מומלץ </w:t>
      </w:r>
      <w:r w:rsidRPr="00865257">
        <w:rPr>
          <w:rFonts w:hint="cs"/>
          <w:b/>
          <w:bCs/>
          <w:rtl/>
        </w:rPr>
        <w:t>לעיריית טייבה</w:t>
      </w:r>
      <w:r>
        <w:rPr>
          <w:rFonts w:hint="cs"/>
          <w:b/>
          <w:bCs/>
          <w:rtl/>
        </w:rPr>
        <w:t xml:space="preserve"> לבצע את ה</w:t>
      </w:r>
      <w:r w:rsidRPr="00865257">
        <w:rPr>
          <w:rFonts w:hint="cs"/>
          <w:b/>
          <w:bCs/>
          <w:rtl/>
        </w:rPr>
        <w:t xml:space="preserve">התאמות </w:t>
      </w:r>
      <w:r>
        <w:rPr>
          <w:rFonts w:hint="cs"/>
          <w:b/>
          <w:bCs/>
          <w:rtl/>
        </w:rPr>
        <w:t xml:space="preserve">הפיזיות הנדרשות בנוהל ההכרה </w:t>
      </w:r>
      <w:r w:rsidRPr="00865257">
        <w:rPr>
          <w:rFonts w:hint="cs"/>
          <w:b/>
          <w:bCs/>
          <w:rtl/>
        </w:rPr>
        <w:t xml:space="preserve">לצורך קבלת ההכרה </w:t>
      </w:r>
      <w:r>
        <w:rPr>
          <w:rFonts w:hint="cs"/>
          <w:b/>
          <w:bCs/>
          <w:rtl/>
        </w:rPr>
        <w:t>להתמחות</w:t>
      </w:r>
      <w:r w:rsidRPr="00865257">
        <w:rPr>
          <w:rFonts w:hint="cs"/>
          <w:b/>
          <w:bCs/>
          <w:rtl/>
        </w:rPr>
        <w:t>.</w:t>
      </w:r>
    </w:p>
    <w:p w14:paraId="392976C1" w14:textId="77777777" w:rsidR="003528F0" w:rsidRDefault="003528F0" w:rsidP="009B10C1">
      <w:pPr>
        <w:pStyle w:val="a7"/>
        <w:spacing w:line="269" w:lineRule="auto"/>
        <w:rPr>
          <w:rtl/>
        </w:rPr>
      </w:pPr>
    </w:p>
    <w:p w14:paraId="06BDAB60" w14:textId="77777777" w:rsidR="003528F0" w:rsidRDefault="003528F0" w:rsidP="009B10C1">
      <w:pPr>
        <w:spacing w:line="269" w:lineRule="auto"/>
        <w:rPr>
          <w:rtl/>
        </w:rPr>
      </w:pPr>
      <w:r>
        <w:rPr>
          <w:rFonts w:hint="cs"/>
          <w:rtl/>
        </w:rPr>
        <w:t xml:space="preserve">המועצה האזורית </w:t>
      </w:r>
      <w:r w:rsidRPr="00A71669">
        <w:rPr>
          <w:rFonts w:hint="eastAsia"/>
          <w:b/>
          <w:bCs/>
          <w:rtl/>
        </w:rPr>
        <w:t>מטה</w:t>
      </w:r>
      <w:r w:rsidRPr="00A71669">
        <w:rPr>
          <w:b/>
          <w:bCs/>
          <w:rtl/>
        </w:rPr>
        <w:t xml:space="preserve"> </w:t>
      </w:r>
      <w:r w:rsidRPr="00A71669">
        <w:rPr>
          <w:rFonts w:hint="eastAsia"/>
          <w:b/>
          <w:bCs/>
          <w:rtl/>
        </w:rPr>
        <w:t>אשר</w:t>
      </w:r>
      <w:r>
        <w:rPr>
          <w:rFonts w:hint="cs"/>
          <w:rtl/>
        </w:rPr>
        <w:t xml:space="preserve"> השיבה למשרד מבקר המדינה כי במועצה יש מחסור כללי במשרדים;</w:t>
      </w:r>
      <w:r>
        <w:rPr>
          <w:rFonts w:hint="cs"/>
        </w:rPr>
        <w:t xml:space="preserve"> </w:t>
      </w:r>
      <w:r>
        <w:rPr>
          <w:rFonts w:hint="cs"/>
          <w:rtl/>
        </w:rPr>
        <w:t>ולדבריה, היא נערכת להתאמת השפ"ח לעמידה בתנאים הנדרשים ממנו בהוראות משרד הבריאות.</w:t>
      </w:r>
    </w:p>
    <w:p w14:paraId="35642C83" w14:textId="77777777" w:rsidR="003528F0" w:rsidRPr="00584D51" w:rsidRDefault="003528F0" w:rsidP="009B10C1">
      <w:pPr>
        <w:spacing w:line="269" w:lineRule="auto"/>
        <w:rPr>
          <w:rtl/>
        </w:rPr>
      </w:pPr>
    </w:p>
    <w:p w14:paraId="5F0C5EA0" w14:textId="77777777" w:rsidR="00F4757E" w:rsidRDefault="00F4757E" w:rsidP="009B10C1">
      <w:pPr>
        <w:bidi w:val="0"/>
        <w:spacing w:line="269" w:lineRule="auto"/>
        <w:rPr>
          <w:rFonts w:eastAsiaTheme="majorEastAsia"/>
          <w:bCs/>
          <w:szCs w:val="26"/>
          <w:rtl/>
        </w:rPr>
      </w:pPr>
      <w:r>
        <w:rPr>
          <w:rtl/>
        </w:rPr>
        <w:br w:type="page"/>
      </w:r>
    </w:p>
    <w:p w14:paraId="78971370" w14:textId="77777777" w:rsidR="003528F0" w:rsidRPr="00922C7F" w:rsidRDefault="003528F0" w:rsidP="009B10C1">
      <w:pPr>
        <w:pStyle w:val="4"/>
        <w:spacing w:before="0" w:line="269" w:lineRule="auto"/>
        <w:rPr>
          <w:rtl/>
        </w:rPr>
      </w:pPr>
      <w:r>
        <w:rPr>
          <w:rFonts w:hint="cs"/>
          <w:rtl/>
        </w:rPr>
        <w:lastRenderedPageBreak/>
        <w:t>מיגון השפ"חים</w:t>
      </w:r>
    </w:p>
    <w:p w14:paraId="56D19E6E" w14:textId="77777777" w:rsidR="003528F0" w:rsidRDefault="003528F0" w:rsidP="009B10C1">
      <w:pPr>
        <w:pStyle w:val="a7"/>
        <w:spacing w:line="269" w:lineRule="auto"/>
        <w:rPr>
          <w:rtl/>
        </w:rPr>
      </w:pPr>
    </w:p>
    <w:p w14:paraId="42B7CDC8" w14:textId="77777777" w:rsidR="003528F0" w:rsidRDefault="003528F0" w:rsidP="009B10C1">
      <w:pPr>
        <w:spacing w:line="269" w:lineRule="auto"/>
        <w:rPr>
          <w:rtl/>
        </w:rPr>
      </w:pPr>
      <w:r w:rsidRPr="00052A29">
        <w:rPr>
          <w:rFonts w:hint="eastAsia"/>
          <w:rtl/>
        </w:rPr>
        <w:t>בחוק</w:t>
      </w:r>
      <w:r w:rsidRPr="00052A29">
        <w:rPr>
          <w:rtl/>
        </w:rPr>
        <w:t xml:space="preserve"> </w:t>
      </w:r>
      <w:bookmarkStart w:id="127" w:name="_Hlk191809359"/>
      <w:r w:rsidRPr="00052A29">
        <w:rPr>
          <w:rtl/>
        </w:rPr>
        <w:t>ההתגוננות האזרחית</w:t>
      </w:r>
      <w:bookmarkEnd w:id="127"/>
      <w:r w:rsidRPr="00052A29">
        <w:rPr>
          <w:rtl/>
        </w:rPr>
        <w:t xml:space="preserve">, תשי"א-1951 (להלן - חוק ההתגוננות האזרחית) </w:t>
      </w:r>
      <w:r w:rsidRPr="00052A29">
        <w:rPr>
          <w:rFonts w:hint="eastAsia"/>
          <w:rtl/>
        </w:rPr>
        <w:t>נקבע</w:t>
      </w:r>
      <w:r w:rsidRPr="00052A29">
        <w:rPr>
          <w:rtl/>
        </w:rPr>
        <w:t xml:space="preserve"> </w:t>
      </w:r>
      <w:r w:rsidRPr="00052A29">
        <w:rPr>
          <w:rFonts w:hint="eastAsia"/>
          <w:rtl/>
        </w:rPr>
        <w:t>כי</w:t>
      </w:r>
      <w:r w:rsidRPr="00052A29">
        <w:rPr>
          <w:rtl/>
        </w:rPr>
        <w:t xml:space="preserve"> </w:t>
      </w:r>
      <w:r w:rsidRPr="00052A29">
        <w:rPr>
          <w:rFonts w:hint="eastAsia"/>
          <w:rtl/>
        </w:rPr>
        <w:t>מפעל</w:t>
      </w:r>
      <w:r w:rsidRPr="00052A29">
        <w:rPr>
          <w:rtl/>
        </w:rPr>
        <w:t xml:space="preserve"> </w:t>
      </w:r>
      <w:r w:rsidRPr="00052A29">
        <w:rPr>
          <w:rFonts w:hint="eastAsia"/>
          <w:rtl/>
        </w:rPr>
        <w:t>הוא</w:t>
      </w:r>
      <w:r w:rsidRPr="00052A29">
        <w:rPr>
          <w:rtl/>
        </w:rPr>
        <w:t xml:space="preserve"> מבנה של קבע או חלק ממנו, המשמש או המיועד לשמש, מקום עבודה או מקום עסק שעובדים בו לא פחות מעשרה בני אדם בבת אחת או שמבקרים בו כרגיל לא פחות מעשרים בני אדם בבת אח</w:t>
      </w:r>
      <w:r w:rsidRPr="00052A29">
        <w:rPr>
          <w:rFonts w:hint="eastAsia"/>
          <w:rtl/>
        </w:rPr>
        <w:t>ת</w:t>
      </w:r>
      <w:r w:rsidRPr="00052A29">
        <w:rPr>
          <w:rtl/>
        </w:rPr>
        <w:t xml:space="preserve">. עוד נקבע בחוק </w:t>
      </w:r>
      <w:r w:rsidRPr="00052A29">
        <w:rPr>
          <w:rFonts w:hint="eastAsia"/>
          <w:rtl/>
        </w:rPr>
        <w:t>כי</w:t>
      </w:r>
      <w:r w:rsidRPr="00052A29">
        <w:rPr>
          <w:rtl/>
        </w:rPr>
        <w:t xml:space="preserve"> </w:t>
      </w:r>
      <w:r w:rsidRPr="00052A29">
        <w:rPr>
          <w:rFonts w:hint="eastAsia"/>
          <w:rtl/>
        </w:rPr>
        <w:t>בכל</w:t>
      </w:r>
      <w:r w:rsidRPr="00052A29">
        <w:rPr>
          <w:rtl/>
        </w:rPr>
        <w:t xml:space="preserve"> </w:t>
      </w:r>
      <w:r w:rsidRPr="00052A29">
        <w:rPr>
          <w:rFonts w:hint="eastAsia"/>
          <w:rtl/>
        </w:rPr>
        <w:t>מפעל</w:t>
      </w:r>
      <w:r w:rsidRPr="00052A29">
        <w:rPr>
          <w:rtl/>
        </w:rPr>
        <w:t xml:space="preserve"> או סמוך לו יהיה מקלט שישמש בעיקרו את עובדי המפעל ובני אדם הרגילים לבקר בו.</w:t>
      </w:r>
      <w:r>
        <w:rPr>
          <w:rFonts w:hint="cs"/>
          <w:rtl/>
        </w:rPr>
        <w:t xml:space="preserve"> </w:t>
      </w:r>
      <w:r w:rsidRPr="006E7CEA">
        <w:rPr>
          <w:rFonts w:hint="cs"/>
          <w:rtl/>
        </w:rPr>
        <w:t>על פי פיקוד העורף</w:t>
      </w:r>
      <w:r>
        <w:rPr>
          <w:rFonts w:hint="cs"/>
          <w:rtl/>
        </w:rPr>
        <w:t xml:space="preserve">, </w:t>
      </w:r>
      <w:r w:rsidRPr="00810363">
        <w:rPr>
          <w:rtl/>
        </w:rPr>
        <w:t>חוק ההתגוננות האזרחית קובע את החובה הכללית למיגון מבנים ובו מפורט כי האחריות להקמת המיגון בנכס פרטי מוטלת על בעל הנכס</w:t>
      </w:r>
      <w:r>
        <w:rPr>
          <w:rFonts w:hint="cs"/>
          <w:rtl/>
        </w:rPr>
        <w:t>,</w:t>
      </w:r>
      <w:r w:rsidRPr="00810363">
        <w:rPr>
          <w:rtl/>
        </w:rPr>
        <w:t xml:space="preserve"> והאחריות על הקמת מיגון ציבורי מוטלת על הרשות המקומית</w:t>
      </w:r>
      <w:r>
        <w:rPr>
          <w:rFonts w:hint="cs"/>
          <w:rtl/>
        </w:rPr>
        <w:t>.</w:t>
      </w:r>
    </w:p>
    <w:p w14:paraId="205E5A1C" w14:textId="77777777" w:rsidR="003528F0" w:rsidRPr="00052A29" w:rsidRDefault="003528F0" w:rsidP="009B10C1">
      <w:pPr>
        <w:pStyle w:val="a7"/>
        <w:spacing w:line="269" w:lineRule="auto"/>
        <w:rPr>
          <w:rtl/>
        </w:rPr>
      </w:pPr>
    </w:p>
    <w:p w14:paraId="5EB39F97" w14:textId="77777777" w:rsidR="003528F0" w:rsidRPr="00052A29" w:rsidRDefault="003528F0" w:rsidP="009B10C1">
      <w:pPr>
        <w:spacing w:line="269" w:lineRule="auto"/>
        <w:rPr>
          <w:rtl/>
        </w:rPr>
      </w:pPr>
      <w:bookmarkStart w:id="128" w:name="_Hlk192166202"/>
      <w:r w:rsidRPr="00052A29">
        <w:rPr>
          <w:rFonts w:hint="eastAsia"/>
          <w:rtl/>
        </w:rPr>
        <w:t>ב</w:t>
      </w:r>
      <w:r w:rsidRPr="00052A29">
        <w:rPr>
          <w:rtl/>
        </w:rPr>
        <w:t xml:space="preserve">תקנות ההתגוננות האזרחית (מפרטים לבניית מקלטים), </w:t>
      </w:r>
      <w:r w:rsidRPr="00052A29">
        <w:rPr>
          <w:rFonts w:hint="eastAsia"/>
          <w:rtl/>
        </w:rPr>
        <w:t>ה</w:t>
      </w:r>
      <w:r w:rsidRPr="00052A29">
        <w:rPr>
          <w:rtl/>
        </w:rPr>
        <w:t xml:space="preserve">תש"ן-1990, </w:t>
      </w:r>
      <w:r w:rsidRPr="00052A29">
        <w:rPr>
          <w:rFonts w:hint="eastAsia"/>
          <w:rtl/>
        </w:rPr>
        <w:t>נקבע</w:t>
      </w:r>
      <w:r w:rsidRPr="00052A29">
        <w:rPr>
          <w:rtl/>
        </w:rPr>
        <w:t xml:space="preserve"> </w:t>
      </w:r>
      <w:r w:rsidRPr="00052A29">
        <w:rPr>
          <w:rFonts w:hint="eastAsia"/>
          <w:rtl/>
        </w:rPr>
        <w:t>כי</w:t>
      </w:r>
      <w:r w:rsidRPr="00052A29">
        <w:rPr>
          <w:rtl/>
        </w:rPr>
        <w:t xml:space="preserve"> מרחב מ</w:t>
      </w:r>
      <w:r w:rsidRPr="00052A29">
        <w:rPr>
          <w:rFonts w:hint="eastAsia"/>
          <w:rtl/>
        </w:rPr>
        <w:t>וגן</w:t>
      </w:r>
      <w:r w:rsidRPr="00052A29">
        <w:rPr>
          <w:rtl/>
        </w:rPr>
        <w:t xml:space="preserve"> </w:t>
      </w:r>
      <w:r w:rsidRPr="00052A29">
        <w:rPr>
          <w:rFonts w:hint="eastAsia"/>
          <w:rtl/>
        </w:rPr>
        <w:t>במבנה</w:t>
      </w:r>
      <w:r w:rsidRPr="00052A29">
        <w:rPr>
          <w:rtl/>
        </w:rPr>
        <w:t xml:space="preserve"> </w:t>
      </w:r>
      <w:r w:rsidRPr="00052A29">
        <w:rPr>
          <w:rFonts w:hint="eastAsia"/>
          <w:rtl/>
        </w:rPr>
        <w:t>ציבור</w:t>
      </w:r>
      <w:r w:rsidRPr="00052A29">
        <w:rPr>
          <w:rtl/>
        </w:rPr>
        <w:t xml:space="preserve"> הוא מרחב מוגן מוסדי</w:t>
      </w:r>
      <w:r w:rsidRPr="00052A29">
        <w:rPr>
          <w:vertAlign w:val="superscript"/>
          <w:rtl/>
        </w:rPr>
        <w:footnoteReference w:id="282"/>
      </w:r>
      <w:r>
        <w:rPr>
          <w:rFonts w:hint="cs"/>
          <w:rtl/>
        </w:rPr>
        <w:t xml:space="preserve"> ו</w:t>
      </w:r>
      <w:r w:rsidRPr="00052A29">
        <w:rPr>
          <w:rFonts w:hint="eastAsia"/>
          <w:rtl/>
        </w:rPr>
        <w:t>במפרט</w:t>
      </w:r>
      <w:r w:rsidRPr="00052A29">
        <w:rPr>
          <w:rtl/>
        </w:rPr>
        <w:t xml:space="preserve"> לקביעת מרחקי הליכה למיגון </w:t>
      </w:r>
      <w:r w:rsidRPr="00052A29">
        <w:rPr>
          <w:rFonts w:hint="eastAsia"/>
          <w:rtl/>
        </w:rPr>
        <w:t>מיוני</w:t>
      </w:r>
      <w:r w:rsidRPr="00052A29">
        <w:rPr>
          <w:rtl/>
        </w:rPr>
        <w:t xml:space="preserve"> 2023 נקבע כי פתרון המיגון עבור מבני ציבור </w:t>
      </w:r>
      <w:r w:rsidRPr="00052A29">
        <w:rPr>
          <w:rFonts w:hint="eastAsia"/>
          <w:rtl/>
        </w:rPr>
        <w:t>הוא</w:t>
      </w:r>
      <w:r w:rsidRPr="00052A29">
        <w:rPr>
          <w:rtl/>
        </w:rPr>
        <w:t xml:space="preserve"> מ</w:t>
      </w:r>
      <w:r w:rsidRPr="00052A29">
        <w:rPr>
          <w:rFonts w:hint="eastAsia"/>
          <w:rtl/>
        </w:rPr>
        <w:t>רחב</w:t>
      </w:r>
      <w:r w:rsidRPr="00052A29">
        <w:rPr>
          <w:rtl/>
        </w:rPr>
        <w:t xml:space="preserve"> </w:t>
      </w:r>
      <w:r w:rsidRPr="00052A29">
        <w:rPr>
          <w:rFonts w:hint="eastAsia"/>
          <w:rtl/>
        </w:rPr>
        <w:t>מוגן</w:t>
      </w:r>
      <w:r w:rsidRPr="00052A29">
        <w:rPr>
          <w:rtl/>
        </w:rPr>
        <w:t xml:space="preserve"> מוסדי</w:t>
      </w:r>
      <w:r>
        <w:rPr>
          <w:rFonts w:hint="cs"/>
          <w:rtl/>
        </w:rPr>
        <w:t>,</w:t>
      </w:r>
      <w:r w:rsidRPr="00052A29">
        <w:rPr>
          <w:rtl/>
        </w:rPr>
        <w:t xml:space="preserve"> עבורו נקבע </w:t>
      </w:r>
      <w:r w:rsidRPr="00052A29">
        <w:rPr>
          <w:rFonts w:hint="eastAsia"/>
          <w:rtl/>
        </w:rPr>
        <w:t>כי</w:t>
      </w:r>
      <w:r w:rsidRPr="00052A29">
        <w:rPr>
          <w:rtl/>
        </w:rPr>
        <w:t xml:space="preserve"> </w:t>
      </w:r>
      <w:r w:rsidRPr="00052A29">
        <w:rPr>
          <w:rFonts w:hint="eastAsia"/>
          <w:rtl/>
        </w:rPr>
        <w:t>מרחק</w:t>
      </w:r>
      <w:r w:rsidRPr="00052A29">
        <w:rPr>
          <w:rtl/>
        </w:rPr>
        <w:t xml:space="preserve"> </w:t>
      </w:r>
      <w:r w:rsidRPr="00052A29">
        <w:rPr>
          <w:rFonts w:hint="eastAsia"/>
          <w:rtl/>
        </w:rPr>
        <w:t>ההליכה</w:t>
      </w:r>
      <w:r w:rsidRPr="00052A29">
        <w:rPr>
          <w:rtl/>
        </w:rPr>
        <w:t xml:space="preserve"> </w:t>
      </w:r>
      <w:r w:rsidRPr="00052A29">
        <w:rPr>
          <w:rFonts w:hint="eastAsia"/>
          <w:rtl/>
        </w:rPr>
        <w:t>לא</w:t>
      </w:r>
      <w:r w:rsidRPr="00052A29">
        <w:rPr>
          <w:rtl/>
        </w:rPr>
        <w:t xml:space="preserve"> </w:t>
      </w:r>
      <w:r w:rsidRPr="00052A29">
        <w:rPr>
          <w:rFonts w:hint="eastAsia"/>
          <w:rtl/>
        </w:rPr>
        <w:t>יעלה</w:t>
      </w:r>
      <w:r w:rsidRPr="00052A29">
        <w:rPr>
          <w:rtl/>
        </w:rPr>
        <w:t xml:space="preserve"> </w:t>
      </w:r>
      <w:r w:rsidRPr="00052A29">
        <w:rPr>
          <w:rFonts w:hint="eastAsia"/>
          <w:rtl/>
        </w:rPr>
        <w:t>על</w:t>
      </w:r>
      <w:r w:rsidRPr="00052A29">
        <w:rPr>
          <w:rtl/>
        </w:rPr>
        <w:t xml:space="preserve"> 40 </w:t>
      </w:r>
      <w:r w:rsidRPr="00052A29">
        <w:rPr>
          <w:rFonts w:hint="eastAsia"/>
          <w:rtl/>
        </w:rPr>
        <w:t>מטר</w:t>
      </w:r>
      <w:r w:rsidRPr="00052A29">
        <w:rPr>
          <w:rtl/>
        </w:rPr>
        <w:t xml:space="preserve"> </w:t>
      </w:r>
      <w:r w:rsidRPr="00052A29">
        <w:rPr>
          <w:rFonts w:hint="eastAsia"/>
          <w:rtl/>
        </w:rPr>
        <w:t>ועל</w:t>
      </w:r>
      <w:r w:rsidRPr="00052A29">
        <w:rPr>
          <w:rtl/>
        </w:rPr>
        <w:t xml:space="preserve"> </w:t>
      </w:r>
      <w:r w:rsidRPr="00052A29">
        <w:rPr>
          <w:rFonts w:hint="eastAsia"/>
          <w:rtl/>
        </w:rPr>
        <w:t>קומה</w:t>
      </w:r>
      <w:r w:rsidRPr="00052A29">
        <w:rPr>
          <w:rtl/>
        </w:rPr>
        <w:t xml:space="preserve"> </w:t>
      </w:r>
      <w:r w:rsidRPr="00052A29">
        <w:rPr>
          <w:rFonts w:hint="eastAsia"/>
          <w:rtl/>
        </w:rPr>
        <w:t>אחת</w:t>
      </w:r>
      <w:r w:rsidRPr="00052A29">
        <w:rPr>
          <w:rtl/>
        </w:rPr>
        <w:t>.</w:t>
      </w:r>
    </w:p>
    <w:p w14:paraId="2BFE3F45" w14:textId="77777777" w:rsidR="003528F0" w:rsidRPr="00052A29" w:rsidRDefault="003528F0" w:rsidP="009B10C1">
      <w:pPr>
        <w:pStyle w:val="a7"/>
        <w:spacing w:line="269" w:lineRule="auto"/>
        <w:rPr>
          <w:rtl/>
        </w:rPr>
      </w:pPr>
    </w:p>
    <w:p w14:paraId="53CE049F" w14:textId="77777777" w:rsidR="003528F0" w:rsidRPr="00052A29" w:rsidRDefault="003528F0" w:rsidP="009B10C1">
      <w:pPr>
        <w:spacing w:line="269" w:lineRule="auto"/>
        <w:rPr>
          <w:rtl/>
        </w:rPr>
      </w:pPr>
      <w:r w:rsidRPr="00052A29">
        <w:rPr>
          <w:rtl/>
        </w:rPr>
        <w:t xml:space="preserve">נוכח העובדה כי מבני השפ"ח משמשים </w:t>
      </w:r>
      <w:r w:rsidRPr="00052A29">
        <w:rPr>
          <w:rFonts w:hint="eastAsia"/>
          <w:rtl/>
        </w:rPr>
        <w:t>או</w:t>
      </w:r>
      <w:r w:rsidRPr="00052A29">
        <w:rPr>
          <w:rtl/>
        </w:rPr>
        <w:t xml:space="preserve"> מיועדים לשמש כמקום עבודתם של הפסיכולוגים החינוכיים בהיקף של לא פחות מעשרה פסיכולוגים</w:t>
      </w:r>
      <w:r w:rsidRPr="00052A29">
        <w:rPr>
          <w:vertAlign w:val="superscript"/>
          <w:rtl/>
        </w:rPr>
        <w:footnoteReference w:id="283"/>
      </w:r>
      <w:r w:rsidRPr="00052A29">
        <w:rPr>
          <w:rtl/>
        </w:rPr>
        <w:t xml:space="preserve">, הם נדרשים למיגון כפי שנקבע בחוק </w:t>
      </w:r>
      <w:r w:rsidRPr="00052A29">
        <w:rPr>
          <w:rFonts w:hint="eastAsia"/>
          <w:rtl/>
        </w:rPr>
        <w:t>ובתקנות</w:t>
      </w:r>
      <w:r w:rsidRPr="00052A29">
        <w:rPr>
          <w:rtl/>
        </w:rPr>
        <w:t xml:space="preserve"> ההתגוננות האזרחית. מאחר ועל פי הנחיות פיקוד </w:t>
      </w:r>
      <w:r w:rsidRPr="00052A29">
        <w:rPr>
          <w:rFonts w:hint="eastAsia"/>
          <w:rtl/>
        </w:rPr>
        <w:t>העורף</w:t>
      </w:r>
      <w:r w:rsidRPr="00052A29">
        <w:rPr>
          <w:rtl/>
        </w:rPr>
        <w:t xml:space="preserve"> לכל יישוב בארץ מוגדר זמן התגוננות, שהוא זמן הכניסה למרחב המוגן</w:t>
      </w:r>
      <w:r w:rsidRPr="00052A29">
        <w:rPr>
          <w:vertAlign w:val="superscript"/>
          <w:rtl/>
        </w:rPr>
        <w:footnoteReference w:id="284"/>
      </w:r>
      <w:r w:rsidRPr="00052A29">
        <w:rPr>
          <w:rtl/>
        </w:rPr>
        <w:t xml:space="preserve">, </w:t>
      </w:r>
      <w:r w:rsidRPr="00052A29">
        <w:rPr>
          <w:rFonts w:hint="eastAsia"/>
          <w:rtl/>
        </w:rPr>
        <w:t>משרד</w:t>
      </w:r>
      <w:r w:rsidRPr="00052A29">
        <w:rPr>
          <w:rtl/>
        </w:rPr>
        <w:t xml:space="preserve"> </w:t>
      </w:r>
      <w:r w:rsidRPr="00052A29">
        <w:rPr>
          <w:rFonts w:hint="eastAsia"/>
          <w:rtl/>
        </w:rPr>
        <w:t>מבקר</w:t>
      </w:r>
      <w:r w:rsidRPr="00052A29">
        <w:rPr>
          <w:rtl/>
        </w:rPr>
        <w:t xml:space="preserve"> </w:t>
      </w:r>
      <w:r w:rsidRPr="00052A29">
        <w:rPr>
          <w:rFonts w:hint="eastAsia"/>
          <w:rtl/>
        </w:rPr>
        <w:t>המדינה</w:t>
      </w:r>
      <w:r w:rsidRPr="00052A29">
        <w:rPr>
          <w:rtl/>
        </w:rPr>
        <w:t xml:space="preserve"> </w:t>
      </w:r>
      <w:r w:rsidRPr="00052A29">
        <w:rPr>
          <w:rFonts w:hint="eastAsia"/>
          <w:rtl/>
        </w:rPr>
        <w:t>בדק</w:t>
      </w:r>
      <w:r w:rsidRPr="00052A29">
        <w:rPr>
          <w:rtl/>
        </w:rPr>
        <w:t xml:space="preserve"> </w:t>
      </w:r>
      <w:r w:rsidRPr="00052A29">
        <w:rPr>
          <w:rFonts w:hint="eastAsia"/>
          <w:rtl/>
        </w:rPr>
        <w:t>את</w:t>
      </w:r>
      <w:r w:rsidRPr="00052A29">
        <w:rPr>
          <w:rtl/>
        </w:rPr>
        <w:t xml:space="preserve"> </w:t>
      </w:r>
      <w:r w:rsidRPr="00052A29">
        <w:rPr>
          <w:rFonts w:hint="eastAsia"/>
          <w:rtl/>
        </w:rPr>
        <w:t>זמני</w:t>
      </w:r>
      <w:r w:rsidRPr="00052A29">
        <w:rPr>
          <w:rtl/>
        </w:rPr>
        <w:t xml:space="preserve"> </w:t>
      </w:r>
      <w:r w:rsidRPr="00052A29">
        <w:rPr>
          <w:rFonts w:hint="eastAsia"/>
          <w:rtl/>
        </w:rPr>
        <w:t>ההגעה</w:t>
      </w:r>
      <w:r w:rsidRPr="00052A29">
        <w:rPr>
          <w:rtl/>
        </w:rPr>
        <w:t xml:space="preserve"> </w:t>
      </w:r>
      <w:r w:rsidRPr="00052A29">
        <w:rPr>
          <w:rFonts w:hint="eastAsia"/>
          <w:rtl/>
        </w:rPr>
        <w:t>למרחבים</w:t>
      </w:r>
      <w:r w:rsidRPr="00052A29">
        <w:rPr>
          <w:rtl/>
        </w:rPr>
        <w:t xml:space="preserve"> </w:t>
      </w:r>
      <w:r w:rsidRPr="00052A29">
        <w:rPr>
          <w:rFonts w:hint="eastAsia"/>
          <w:rtl/>
        </w:rPr>
        <w:t>המוגנים</w:t>
      </w:r>
      <w:r w:rsidRPr="00052A29">
        <w:rPr>
          <w:rtl/>
        </w:rPr>
        <w:t xml:space="preserve"> </w:t>
      </w:r>
      <w:r w:rsidRPr="00052A29">
        <w:rPr>
          <w:rFonts w:hint="eastAsia"/>
          <w:rtl/>
        </w:rPr>
        <w:t>בשפ</w:t>
      </w:r>
      <w:r w:rsidRPr="00052A29">
        <w:rPr>
          <w:rtl/>
        </w:rPr>
        <w:t xml:space="preserve">"חים </w:t>
      </w:r>
      <w:r w:rsidRPr="00052A29">
        <w:rPr>
          <w:rFonts w:hint="eastAsia"/>
          <w:rtl/>
        </w:rPr>
        <w:t>ביחס</w:t>
      </w:r>
      <w:r w:rsidRPr="00052A29">
        <w:rPr>
          <w:rtl/>
        </w:rPr>
        <w:t xml:space="preserve"> </w:t>
      </w:r>
      <w:r w:rsidRPr="00052A29">
        <w:rPr>
          <w:rFonts w:hint="eastAsia"/>
          <w:rtl/>
        </w:rPr>
        <w:t>לזמני</w:t>
      </w:r>
      <w:r w:rsidRPr="00052A29">
        <w:rPr>
          <w:rtl/>
        </w:rPr>
        <w:t xml:space="preserve"> </w:t>
      </w:r>
      <w:r w:rsidRPr="00052A29">
        <w:rPr>
          <w:rFonts w:hint="eastAsia"/>
          <w:rtl/>
        </w:rPr>
        <w:t>הכניסה</w:t>
      </w:r>
      <w:r w:rsidRPr="00052A29">
        <w:rPr>
          <w:rtl/>
        </w:rPr>
        <w:t xml:space="preserve"> </w:t>
      </w:r>
      <w:r w:rsidRPr="00052A29">
        <w:rPr>
          <w:rFonts w:hint="eastAsia"/>
          <w:rtl/>
        </w:rPr>
        <w:t>למרחב</w:t>
      </w:r>
      <w:r w:rsidRPr="00052A29">
        <w:rPr>
          <w:rtl/>
        </w:rPr>
        <w:t xml:space="preserve"> </w:t>
      </w:r>
      <w:r w:rsidRPr="00052A29">
        <w:rPr>
          <w:rFonts w:hint="eastAsia"/>
          <w:rtl/>
        </w:rPr>
        <w:t>המוגן</w:t>
      </w:r>
      <w:r w:rsidRPr="00052A29">
        <w:rPr>
          <w:rtl/>
        </w:rPr>
        <w:t xml:space="preserve"> </w:t>
      </w:r>
      <w:r w:rsidRPr="00052A29">
        <w:rPr>
          <w:rFonts w:hint="eastAsia"/>
          <w:rtl/>
        </w:rPr>
        <w:t>שנקבעו</w:t>
      </w:r>
      <w:r w:rsidRPr="00052A29">
        <w:rPr>
          <w:rtl/>
        </w:rPr>
        <w:t xml:space="preserve"> </w:t>
      </w:r>
      <w:r w:rsidRPr="00052A29">
        <w:rPr>
          <w:rFonts w:hint="eastAsia"/>
          <w:rtl/>
        </w:rPr>
        <w:t>בהנחיות</w:t>
      </w:r>
      <w:r w:rsidRPr="00052A29">
        <w:rPr>
          <w:rtl/>
        </w:rPr>
        <w:t xml:space="preserve"> </w:t>
      </w:r>
      <w:r w:rsidRPr="00052A29">
        <w:rPr>
          <w:rFonts w:hint="eastAsia"/>
          <w:rtl/>
        </w:rPr>
        <w:t>פיקוד</w:t>
      </w:r>
      <w:r w:rsidRPr="00052A29">
        <w:rPr>
          <w:rtl/>
        </w:rPr>
        <w:t xml:space="preserve"> </w:t>
      </w:r>
      <w:r w:rsidRPr="00052A29">
        <w:rPr>
          <w:rFonts w:hint="eastAsia"/>
          <w:rtl/>
        </w:rPr>
        <w:t>העורף</w:t>
      </w:r>
      <w:r w:rsidRPr="00052A29">
        <w:rPr>
          <w:rtl/>
        </w:rPr>
        <w:t>.</w:t>
      </w:r>
    </w:p>
    <w:bookmarkEnd w:id="128"/>
    <w:p w14:paraId="21941756" w14:textId="77777777" w:rsidR="003528F0" w:rsidRPr="00052A29" w:rsidRDefault="003528F0" w:rsidP="009B10C1">
      <w:pPr>
        <w:pStyle w:val="a7"/>
        <w:spacing w:line="269" w:lineRule="auto"/>
        <w:ind w:left="-568"/>
        <w:rPr>
          <w:rtl/>
        </w:rPr>
      </w:pPr>
    </w:p>
    <w:p w14:paraId="49501456" w14:textId="77777777" w:rsidR="003528F0" w:rsidRPr="00052A29" w:rsidRDefault="003528F0" w:rsidP="009B10C1">
      <w:pPr>
        <w:spacing w:line="269" w:lineRule="auto"/>
        <w:rPr>
          <w:b/>
          <w:bCs/>
          <w:rtl/>
        </w:rPr>
      </w:pPr>
      <w:r w:rsidRPr="00052A29">
        <w:rPr>
          <w:rFonts w:hint="cs"/>
          <w:b/>
          <w:bCs/>
          <w:rtl/>
        </w:rPr>
        <w:t xml:space="preserve">נמצא כי למרות שהחוק מחייב את מיגון השפ"חים, </w:t>
      </w:r>
      <w:r w:rsidRPr="00052A29">
        <w:rPr>
          <w:rFonts w:hint="eastAsia"/>
          <w:b/>
          <w:bCs/>
          <w:rtl/>
        </w:rPr>
        <w:t>משרד</w:t>
      </w:r>
      <w:r w:rsidRPr="00052A29">
        <w:rPr>
          <w:b/>
          <w:bCs/>
          <w:rtl/>
        </w:rPr>
        <w:t xml:space="preserve"> </w:t>
      </w:r>
      <w:r w:rsidRPr="00052A29">
        <w:rPr>
          <w:rFonts w:hint="eastAsia"/>
          <w:b/>
          <w:bCs/>
          <w:rtl/>
        </w:rPr>
        <w:t>הבריאות</w:t>
      </w:r>
      <w:r w:rsidRPr="00052A29">
        <w:rPr>
          <w:b/>
          <w:bCs/>
          <w:rtl/>
        </w:rPr>
        <w:t xml:space="preserve"> </w:t>
      </w:r>
      <w:r w:rsidRPr="00052A29">
        <w:rPr>
          <w:rFonts w:hint="eastAsia"/>
          <w:b/>
          <w:bCs/>
          <w:rtl/>
        </w:rPr>
        <w:t>לא</w:t>
      </w:r>
      <w:r w:rsidRPr="00052A29">
        <w:rPr>
          <w:b/>
          <w:bCs/>
          <w:rtl/>
        </w:rPr>
        <w:t xml:space="preserve"> </w:t>
      </w:r>
      <w:r w:rsidRPr="00052A29">
        <w:rPr>
          <w:rFonts w:hint="eastAsia"/>
          <w:b/>
          <w:bCs/>
          <w:rtl/>
        </w:rPr>
        <w:t>קבע</w:t>
      </w:r>
      <w:r w:rsidRPr="00052A29">
        <w:rPr>
          <w:b/>
          <w:bCs/>
          <w:rtl/>
        </w:rPr>
        <w:t xml:space="preserve"> בנוהל ההכרה 2022 </w:t>
      </w:r>
      <w:r w:rsidRPr="00052A29">
        <w:rPr>
          <w:rFonts w:hint="eastAsia"/>
          <w:b/>
          <w:bCs/>
          <w:rtl/>
        </w:rPr>
        <w:t>את</w:t>
      </w:r>
      <w:r w:rsidRPr="00052A29">
        <w:rPr>
          <w:b/>
          <w:bCs/>
          <w:rtl/>
        </w:rPr>
        <w:t xml:space="preserve"> </w:t>
      </w:r>
      <w:r w:rsidRPr="00052A29">
        <w:rPr>
          <w:rFonts w:hint="eastAsia"/>
          <w:b/>
          <w:bCs/>
          <w:rtl/>
        </w:rPr>
        <w:t>העמידה</w:t>
      </w:r>
      <w:r w:rsidRPr="00052A29">
        <w:rPr>
          <w:b/>
          <w:bCs/>
          <w:rtl/>
        </w:rPr>
        <w:t xml:space="preserve"> </w:t>
      </w:r>
      <w:r w:rsidRPr="00052A29">
        <w:rPr>
          <w:rFonts w:hint="eastAsia"/>
          <w:b/>
          <w:bCs/>
          <w:rtl/>
        </w:rPr>
        <w:t>בדרישות</w:t>
      </w:r>
      <w:r w:rsidRPr="00052A29">
        <w:rPr>
          <w:b/>
          <w:bCs/>
          <w:rtl/>
        </w:rPr>
        <w:t xml:space="preserve"> </w:t>
      </w:r>
      <w:r w:rsidRPr="00052A29">
        <w:rPr>
          <w:rFonts w:hint="eastAsia"/>
          <w:b/>
          <w:bCs/>
          <w:rtl/>
        </w:rPr>
        <w:t>מיגון</w:t>
      </w:r>
      <w:r w:rsidRPr="00052A29">
        <w:rPr>
          <w:b/>
          <w:bCs/>
          <w:rtl/>
        </w:rPr>
        <w:t xml:space="preserve"> </w:t>
      </w:r>
      <w:r w:rsidRPr="00052A29">
        <w:rPr>
          <w:rFonts w:hint="eastAsia"/>
          <w:b/>
          <w:bCs/>
          <w:rtl/>
        </w:rPr>
        <w:t>למבנים</w:t>
      </w:r>
      <w:r w:rsidRPr="00052A29">
        <w:rPr>
          <w:b/>
          <w:bCs/>
          <w:rtl/>
        </w:rPr>
        <w:t xml:space="preserve"> </w:t>
      </w:r>
      <w:r w:rsidRPr="00052A29">
        <w:rPr>
          <w:rFonts w:hint="eastAsia"/>
          <w:b/>
          <w:bCs/>
          <w:rtl/>
        </w:rPr>
        <w:t>שבהם</w:t>
      </w:r>
      <w:r w:rsidRPr="00052A29">
        <w:rPr>
          <w:b/>
          <w:bCs/>
          <w:rtl/>
        </w:rPr>
        <w:t xml:space="preserve"> </w:t>
      </w:r>
      <w:r w:rsidRPr="00052A29">
        <w:rPr>
          <w:rFonts w:hint="eastAsia"/>
          <w:b/>
          <w:bCs/>
          <w:rtl/>
        </w:rPr>
        <w:t>נמצאים</w:t>
      </w:r>
      <w:r w:rsidRPr="00052A29">
        <w:rPr>
          <w:b/>
          <w:bCs/>
          <w:rtl/>
        </w:rPr>
        <w:t xml:space="preserve"> </w:t>
      </w:r>
      <w:r w:rsidRPr="00052A29">
        <w:rPr>
          <w:rFonts w:hint="eastAsia"/>
          <w:b/>
          <w:bCs/>
          <w:rtl/>
        </w:rPr>
        <w:t>השפ</w:t>
      </w:r>
      <w:r w:rsidRPr="00052A29">
        <w:rPr>
          <w:b/>
          <w:bCs/>
          <w:rtl/>
        </w:rPr>
        <w:t>"חים</w:t>
      </w:r>
      <w:r w:rsidRPr="00052A29">
        <w:rPr>
          <w:rFonts w:hint="cs"/>
          <w:b/>
          <w:bCs/>
          <w:rtl/>
        </w:rPr>
        <w:t xml:space="preserve"> </w:t>
      </w:r>
      <w:r w:rsidRPr="00052A29">
        <w:rPr>
          <w:b/>
          <w:bCs/>
          <w:rtl/>
        </w:rPr>
        <w:t>כתנאי לקבלת ההכרה.</w:t>
      </w:r>
    </w:p>
    <w:p w14:paraId="2028F5C5" w14:textId="77777777" w:rsidR="003528F0" w:rsidRDefault="003528F0" w:rsidP="009B10C1">
      <w:pPr>
        <w:pStyle w:val="a7"/>
        <w:spacing w:line="269" w:lineRule="auto"/>
        <w:rPr>
          <w:rtl/>
        </w:rPr>
      </w:pPr>
    </w:p>
    <w:p w14:paraId="5E6947D4" w14:textId="77777777" w:rsidR="003528F0" w:rsidRDefault="003528F0" w:rsidP="009B10C1">
      <w:pPr>
        <w:spacing w:line="269" w:lineRule="auto"/>
        <w:rPr>
          <w:rtl/>
        </w:rPr>
      </w:pPr>
      <w:r>
        <w:rPr>
          <w:rFonts w:hint="cs"/>
          <w:rtl/>
        </w:rPr>
        <w:t>בביקורת עלה כי למרות מיקומו של שפ"</w:t>
      </w:r>
      <w:r w:rsidRPr="00052A29">
        <w:rPr>
          <w:rFonts w:hint="cs"/>
          <w:rtl/>
        </w:rPr>
        <w:t xml:space="preserve">ח </w:t>
      </w:r>
      <w:r w:rsidRPr="00052A29">
        <w:rPr>
          <w:rFonts w:hint="eastAsia"/>
          <w:b/>
          <w:bCs/>
          <w:rtl/>
        </w:rPr>
        <w:t>אשכול</w:t>
      </w:r>
      <w:r w:rsidRPr="00052A29">
        <w:rPr>
          <w:b/>
          <w:bCs/>
          <w:rtl/>
        </w:rPr>
        <w:t xml:space="preserve"> </w:t>
      </w:r>
      <w:r w:rsidRPr="00052A29">
        <w:rPr>
          <w:rFonts w:hint="cs"/>
          <w:rtl/>
        </w:rPr>
        <w:t xml:space="preserve">בעוטף עזה, אזור שבמהלך שנים רבות תושביו חשופים לירי מתמשך מרצועת עזה, </w:t>
      </w:r>
      <w:r w:rsidRPr="00052A29">
        <w:rPr>
          <w:rtl/>
        </w:rPr>
        <w:t>השפ"ח</w:t>
      </w:r>
      <w:r w:rsidRPr="00052A29">
        <w:rPr>
          <w:rFonts w:hint="cs"/>
          <w:rtl/>
        </w:rPr>
        <w:t xml:space="preserve"> </w:t>
      </w:r>
      <w:r w:rsidRPr="00052A29">
        <w:rPr>
          <w:rtl/>
        </w:rPr>
        <w:t xml:space="preserve">אינו ממוגן; </w:t>
      </w:r>
      <w:r w:rsidRPr="00052A29">
        <w:rPr>
          <w:rFonts w:hint="eastAsia"/>
          <w:rtl/>
        </w:rPr>
        <w:t>אמנם</w:t>
      </w:r>
      <w:r w:rsidRPr="00052A29">
        <w:rPr>
          <w:rtl/>
        </w:rPr>
        <w:t xml:space="preserve"> </w:t>
      </w:r>
      <w:r w:rsidRPr="00052A29">
        <w:rPr>
          <w:rFonts w:hint="eastAsia"/>
          <w:rtl/>
        </w:rPr>
        <w:t>בסמוך</w:t>
      </w:r>
      <w:r w:rsidRPr="00052A29">
        <w:rPr>
          <w:rtl/>
        </w:rPr>
        <w:t xml:space="preserve"> </w:t>
      </w:r>
      <w:r w:rsidRPr="00052A29">
        <w:rPr>
          <w:rFonts w:hint="eastAsia"/>
          <w:rtl/>
        </w:rPr>
        <w:t>לכניסה</w:t>
      </w:r>
      <w:r w:rsidRPr="00052A29">
        <w:rPr>
          <w:rtl/>
        </w:rPr>
        <w:t xml:space="preserve"> </w:t>
      </w:r>
      <w:r w:rsidRPr="00052A29">
        <w:rPr>
          <w:rFonts w:hint="eastAsia"/>
          <w:rtl/>
        </w:rPr>
        <w:t>למבנה</w:t>
      </w:r>
      <w:r w:rsidRPr="00052A29">
        <w:rPr>
          <w:rtl/>
        </w:rPr>
        <w:t xml:space="preserve"> </w:t>
      </w:r>
      <w:r w:rsidRPr="00052A29">
        <w:rPr>
          <w:rFonts w:hint="eastAsia"/>
          <w:rtl/>
        </w:rPr>
        <w:t>השפ</w:t>
      </w:r>
      <w:r w:rsidRPr="00052A29">
        <w:rPr>
          <w:rtl/>
        </w:rPr>
        <w:t xml:space="preserve">"ח </w:t>
      </w:r>
      <w:r w:rsidRPr="00052A29">
        <w:rPr>
          <w:rFonts w:hint="eastAsia"/>
          <w:rtl/>
        </w:rPr>
        <w:t>מוצבת</w:t>
      </w:r>
      <w:r>
        <w:rPr>
          <w:rFonts w:hint="cs"/>
          <w:rtl/>
        </w:rPr>
        <w:t xml:space="preserve"> </w:t>
      </w:r>
      <w:r w:rsidRPr="00052A29">
        <w:rPr>
          <w:rFonts w:hint="cs"/>
          <w:rtl/>
        </w:rPr>
        <w:t xml:space="preserve">מיגונית, </w:t>
      </w:r>
      <w:r w:rsidRPr="00052A29">
        <w:rPr>
          <w:rFonts w:hint="eastAsia"/>
          <w:rtl/>
        </w:rPr>
        <w:t>אך</w:t>
      </w:r>
      <w:r w:rsidRPr="00052A29">
        <w:rPr>
          <w:rtl/>
        </w:rPr>
        <w:t xml:space="preserve"> </w:t>
      </w:r>
      <w:r w:rsidRPr="00052A29">
        <w:rPr>
          <w:rFonts w:hint="eastAsia"/>
          <w:rtl/>
        </w:rPr>
        <w:t>על</w:t>
      </w:r>
      <w:r w:rsidRPr="00052A29">
        <w:rPr>
          <w:rtl/>
        </w:rPr>
        <w:t xml:space="preserve"> </w:t>
      </w:r>
      <w:r w:rsidRPr="00052A29">
        <w:rPr>
          <w:rFonts w:hint="eastAsia"/>
          <w:rtl/>
        </w:rPr>
        <w:t>פי</w:t>
      </w:r>
      <w:r w:rsidRPr="00052A29">
        <w:rPr>
          <w:rtl/>
        </w:rPr>
        <w:t xml:space="preserve"> </w:t>
      </w:r>
      <w:r w:rsidRPr="00052A29">
        <w:rPr>
          <w:rFonts w:hint="eastAsia"/>
          <w:rtl/>
        </w:rPr>
        <w:t>פיקוד</w:t>
      </w:r>
      <w:r w:rsidRPr="00052A29">
        <w:rPr>
          <w:rtl/>
        </w:rPr>
        <w:t xml:space="preserve"> </w:t>
      </w:r>
      <w:r w:rsidRPr="00052A29">
        <w:rPr>
          <w:rFonts w:hint="eastAsia"/>
          <w:rtl/>
        </w:rPr>
        <w:t>העורף</w:t>
      </w:r>
      <w:r w:rsidRPr="00052A29">
        <w:rPr>
          <w:rtl/>
        </w:rPr>
        <w:t xml:space="preserve"> </w:t>
      </w:r>
      <w:r w:rsidRPr="00052A29">
        <w:rPr>
          <w:rFonts w:hint="eastAsia"/>
          <w:rtl/>
        </w:rPr>
        <w:t>מדובר</w:t>
      </w:r>
      <w:r w:rsidRPr="00052A29">
        <w:rPr>
          <w:rtl/>
        </w:rPr>
        <w:t xml:space="preserve"> </w:t>
      </w:r>
      <w:r w:rsidRPr="00052A29">
        <w:rPr>
          <w:rFonts w:hint="eastAsia"/>
          <w:rtl/>
        </w:rPr>
        <w:t>במרחב</w:t>
      </w:r>
      <w:r w:rsidRPr="00052A29">
        <w:rPr>
          <w:rtl/>
        </w:rPr>
        <w:t xml:space="preserve"> </w:t>
      </w:r>
      <w:r w:rsidRPr="00052A29">
        <w:rPr>
          <w:rFonts w:hint="eastAsia"/>
          <w:rtl/>
        </w:rPr>
        <w:t>מוגן</w:t>
      </w:r>
      <w:r w:rsidRPr="00052A29">
        <w:rPr>
          <w:rtl/>
        </w:rPr>
        <w:t xml:space="preserve"> </w:t>
      </w:r>
      <w:r w:rsidRPr="00052A29">
        <w:rPr>
          <w:rFonts w:hint="eastAsia"/>
          <w:rtl/>
        </w:rPr>
        <w:t>יביל</w:t>
      </w:r>
      <w:r w:rsidRPr="00052A29">
        <w:rPr>
          <w:rtl/>
        </w:rPr>
        <w:t xml:space="preserve"> </w:t>
      </w:r>
      <w:r w:rsidRPr="00052A29">
        <w:rPr>
          <w:rFonts w:hint="eastAsia"/>
          <w:rtl/>
        </w:rPr>
        <w:t>שאינו</w:t>
      </w:r>
      <w:r w:rsidRPr="00052A29">
        <w:rPr>
          <w:rtl/>
        </w:rPr>
        <w:t xml:space="preserve"> </w:t>
      </w:r>
      <w:r w:rsidRPr="00052A29">
        <w:rPr>
          <w:rFonts w:hint="eastAsia"/>
          <w:rtl/>
        </w:rPr>
        <w:t>תקני</w:t>
      </w:r>
      <w:r w:rsidRPr="00052A29">
        <w:rPr>
          <w:rtl/>
        </w:rPr>
        <w:t xml:space="preserve"> (ראו </w:t>
      </w:r>
      <w:r w:rsidRPr="00052A29">
        <w:rPr>
          <w:rFonts w:hint="eastAsia"/>
          <w:rtl/>
        </w:rPr>
        <w:t>תמונה</w:t>
      </w:r>
      <w:r w:rsidRPr="00052A29">
        <w:rPr>
          <w:rFonts w:hint="cs"/>
          <w:rtl/>
        </w:rPr>
        <w:t xml:space="preserve"> 9).</w:t>
      </w:r>
    </w:p>
    <w:p w14:paraId="07F571E0" w14:textId="77777777" w:rsidR="00F4757E" w:rsidRDefault="00F4757E" w:rsidP="009B10C1">
      <w:pPr>
        <w:spacing w:line="269" w:lineRule="auto"/>
        <w:rPr>
          <w:rtl/>
        </w:rPr>
      </w:pPr>
    </w:p>
    <w:p w14:paraId="6E1E5A64" w14:textId="77777777" w:rsidR="003528F0" w:rsidRPr="006D3535" w:rsidRDefault="003528F0" w:rsidP="009B10C1">
      <w:pPr>
        <w:keepNext/>
        <w:keepLines/>
        <w:spacing w:line="269" w:lineRule="auto"/>
        <w:jc w:val="center"/>
        <w:rPr>
          <w:rtl/>
        </w:rPr>
      </w:pPr>
      <w:r w:rsidRPr="007C6FDD">
        <w:rPr>
          <w:noProof/>
        </w:rPr>
        <w:drawing>
          <wp:anchor distT="0" distB="0" distL="114300" distR="114300" simplePos="0" relativeHeight="251659264" behindDoc="0" locked="0" layoutInCell="1" allowOverlap="1" wp14:anchorId="4C631AF4" wp14:editId="110DEA1F">
            <wp:simplePos x="0" y="0"/>
            <wp:positionH relativeFrom="column">
              <wp:posOffset>12087750</wp:posOffset>
            </wp:positionH>
            <wp:positionV relativeFrom="paragraph">
              <wp:posOffset>479729</wp:posOffset>
            </wp:positionV>
            <wp:extent cx="1940118" cy="2586824"/>
            <wp:effectExtent l="0" t="0" r="3175" b="4445"/>
            <wp:wrapNone/>
            <wp:docPr id="75" name="תמונה 11">
              <a:extLst xmlns:a="http://schemas.openxmlformats.org/drawingml/2006/main">
                <a:ext uri="{FF2B5EF4-FFF2-40B4-BE49-F238E27FC236}">
                  <a16:creationId xmlns:a16="http://schemas.microsoft.com/office/drawing/2014/main" id="{9FB5E0B1-0FE9-4F05-9DF9-18313A2D4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11">
                      <a:extLst>
                        <a:ext uri="{FF2B5EF4-FFF2-40B4-BE49-F238E27FC236}">
                          <a16:creationId xmlns:a16="http://schemas.microsoft.com/office/drawing/2014/main" id="{9FB5E0B1-0FE9-4F05-9DF9-18313A2D4E85}"/>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42287" cy="2589717"/>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 xml:space="preserve">תמונה 9: </w:t>
      </w:r>
      <w:r>
        <w:rPr>
          <w:rFonts w:hint="cs"/>
          <w:b/>
          <w:bCs/>
          <w:rtl/>
        </w:rPr>
        <w:t>מיגונית בכניסה לשפ"ח אשכול</w:t>
      </w:r>
    </w:p>
    <w:p w14:paraId="1D7E9B20" w14:textId="77777777" w:rsidR="00F4757E" w:rsidRDefault="003528F0" w:rsidP="0004460B">
      <w:pPr>
        <w:spacing w:line="269" w:lineRule="auto"/>
        <w:jc w:val="center"/>
        <w:rPr>
          <w:szCs w:val="20"/>
          <w:rtl/>
        </w:rPr>
      </w:pPr>
      <w:r>
        <w:rPr>
          <w:noProof/>
        </w:rPr>
        <w:drawing>
          <wp:inline distT="0" distB="0" distL="0" distR="0" wp14:anchorId="5DDB54D1" wp14:editId="4251C08D">
            <wp:extent cx="3533140" cy="2650297"/>
            <wp:effectExtent l="0" t="0" r="0" b="0"/>
            <wp:docPr id="53" name="תמונה 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554707" cy="2666475"/>
                    </a:xfrm>
                    <a:prstGeom prst="rect">
                      <a:avLst/>
                    </a:prstGeom>
                    <a:noFill/>
                    <a:ln>
                      <a:noFill/>
                    </a:ln>
                  </pic:spPr>
                </pic:pic>
              </a:graphicData>
            </a:graphic>
          </wp:inline>
        </w:drawing>
      </w:r>
    </w:p>
    <w:p w14:paraId="1D11EA93" w14:textId="77777777" w:rsidR="003528F0" w:rsidRPr="00BD3B22" w:rsidRDefault="003528F0" w:rsidP="009B10C1">
      <w:pPr>
        <w:spacing w:line="269" w:lineRule="auto"/>
        <w:jc w:val="left"/>
        <w:rPr>
          <w:szCs w:val="20"/>
          <w:rtl/>
        </w:rPr>
      </w:pPr>
      <w:r w:rsidRPr="00BD3B22">
        <w:rPr>
          <w:szCs w:val="20"/>
          <w:rtl/>
        </w:rPr>
        <w:t>התמונ</w:t>
      </w:r>
      <w:r w:rsidRPr="00BD3B22">
        <w:rPr>
          <w:rFonts w:hint="cs"/>
          <w:szCs w:val="20"/>
          <w:rtl/>
        </w:rPr>
        <w:t>ה</w:t>
      </w:r>
      <w:r w:rsidRPr="00BD3B22">
        <w:rPr>
          <w:szCs w:val="20"/>
          <w:rtl/>
        </w:rPr>
        <w:t xml:space="preserve"> צולמ</w:t>
      </w:r>
      <w:r w:rsidRPr="00BD3B22">
        <w:rPr>
          <w:rFonts w:hint="cs"/>
          <w:szCs w:val="20"/>
          <w:rtl/>
        </w:rPr>
        <w:t>ה</w:t>
      </w:r>
      <w:r w:rsidRPr="00BD3B22">
        <w:rPr>
          <w:szCs w:val="20"/>
          <w:rtl/>
        </w:rPr>
        <w:t xml:space="preserve"> על ידי </w:t>
      </w:r>
      <w:r>
        <w:rPr>
          <w:rFonts w:hint="cs"/>
          <w:szCs w:val="20"/>
          <w:rtl/>
        </w:rPr>
        <w:t>עובדי משרד מבקר המדינה</w:t>
      </w:r>
      <w:r w:rsidRPr="00BD3B22">
        <w:rPr>
          <w:szCs w:val="20"/>
          <w:rtl/>
        </w:rPr>
        <w:t xml:space="preserve"> ב-27.5.24</w:t>
      </w:r>
      <w:r w:rsidRPr="00BD3B22">
        <w:rPr>
          <w:rFonts w:hint="cs"/>
          <w:szCs w:val="20"/>
          <w:rtl/>
        </w:rPr>
        <w:t>.</w:t>
      </w:r>
    </w:p>
    <w:p w14:paraId="5360DBF9" w14:textId="77777777" w:rsidR="003528F0" w:rsidRDefault="003528F0" w:rsidP="009B10C1">
      <w:pPr>
        <w:pStyle w:val="a7"/>
        <w:spacing w:line="269" w:lineRule="auto"/>
        <w:rPr>
          <w:rFonts w:hint="cs"/>
          <w:rtl/>
        </w:rPr>
      </w:pPr>
    </w:p>
    <w:p w14:paraId="45E3BFBD" w14:textId="77777777" w:rsidR="003528F0" w:rsidRDefault="003528F0" w:rsidP="009B10C1">
      <w:pPr>
        <w:spacing w:line="269" w:lineRule="auto"/>
        <w:rPr>
          <w:sz w:val="24"/>
          <w:rtl/>
        </w:rPr>
      </w:pPr>
      <w:r>
        <w:rPr>
          <w:rFonts w:hint="cs"/>
          <w:rtl/>
        </w:rPr>
        <w:t xml:space="preserve">בשפ"ח </w:t>
      </w:r>
      <w:r w:rsidRPr="00362729">
        <w:rPr>
          <w:rFonts w:hint="eastAsia"/>
          <w:b/>
          <w:bCs/>
          <w:rtl/>
        </w:rPr>
        <w:t>אשקלון</w:t>
      </w:r>
      <w:r>
        <w:rPr>
          <w:rFonts w:hint="cs"/>
          <w:rtl/>
        </w:rPr>
        <w:t xml:space="preserve"> </w:t>
      </w:r>
      <w:r w:rsidRPr="00AD3F61">
        <w:rPr>
          <w:sz w:val="24"/>
          <w:rtl/>
        </w:rPr>
        <w:t>קיים ממ"ד בקומת הקרקע</w:t>
      </w:r>
      <w:r>
        <w:rPr>
          <w:rFonts w:hint="cs"/>
          <w:sz w:val="24"/>
          <w:rtl/>
        </w:rPr>
        <w:t>.</w:t>
      </w:r>
      <w:r>
        <w:rPr>
          <w:rFonts w:ascii="David" w:hAnsi="David" w:hint="cs"/>
          <w:sz w:val="24"/>
          <w:rtl/>
        </w:rPr>
        <w:t xml:space="preserve"> </w:t>
      </w:r>
      <w:r>
        <w:rPr>
          <w:rFonts w:ascii="David" w:hAnsi="David"/>
          <w:sz w:val="24"/>
          <w:rtl/>
        </w:rPr>
        <w:t>על פי הנחיות פיקוד העורף</w:t>
      </w:r>
      <w:r>
        <w:rPr>
          <w:rFonts w:ascii="David" w:hAnsi="David" w:hint="cs"/>
          <w:sz w:val="24"/>
          <w:rtl/>
        </w:rPr>
        <w:t>,</w:t>
      </w:r>
      <w:r>
        <w:rPr>
          <w:rFonts w:ascii="David" w:hAnsi="David"/>
          <w:sz w:val="24"/>
          <w:rtl/>
        </w:rPr>
        <w:t xml:space="preserve"> זמן הכניסה למרחב</w:t>
      </w:r>
      <w:r>
        <w:rPr>
          <w:rFonts w:ascii="David" w:hAnsi="David" w:hint="cs"/>
          <w:sz w:val="24"/>
          <w:rtl/>
        </w:rPr>
        <w:t xml:space="preserve"> המוגן בעיר אשקלון עומד על 30 שניות</w:t>
      </w:r>
      <w:r>
        <w:rPr>
          <w:rFonts w:hint="cs"/>
          <w:sz w:val="24"/>
          <w:rtl/>
        </w:rPr>
        <w:t xml:space="preserve"> </w:t>
      </w:r>
      <w:r w:rsidRPr="0070668D">
        <w:rPr>
          <w:sz w:val="24"/>
          <w:rtl/>
        </w:rPr>
        <w:t>ולדברי מנהל שפ"ח אשקלון ההגעה לממ"ד מתאפשרת בזמן שנקבע בהנחיות פיקוד העורף</w:t>
      </w:r>
      <w:r w:rsidRPr="00AD3F61">
        <w:rPr>
          <w:sz w:val="24"/>
          <w:rtl/>
        </w:rPr>
        <w:t>.</w:t>
      </w:r>
    </w:p>
    <w:p w14:paraId="4D3F9F29" w14:textId="77777777" w:rsidR="003528F0" w:rsidRDefault="003528F0" w:rsidP="009B10C1">
      <w:pPr>
        <w:pStyle w:val="a7"/>
        <w:spacing w:line="269" w:lineRule="auto"/>
        <w:rPr>
          <w:rtl/>
        </w:rPr>
      </w:pPr>
    </w:p>
    <w:p w14:paraId="1CC9B825" w14:textId="77777777" w:rsidR="003528F0" w:rsidRDefault="003528F0" w:rsidP="009B10C1">
      <w:pPr>
        <w:spacing w:line="269" w:lineRule="auto"/>
        <w:rPr>
          <w:rtl/>
        </w:rPr>
      </w:pPr>
      <w:r>
        <w:rPr>
          <w:rFonts w:hint="cs"/>
          <w:rtl/>
        </w:rPr>
        <w:t xml:space="preserve">השפ"חים </w:t>
      </w:r>
      <w:r w:rsidRPr="00362729">
        <w:rPr>
          <w:rFonts w:hint="eastAsia"/>
          <w:b/>
          <w:bCs/>
          <w:rtl/>
        </w:rPr>
        <w:t>טבריה</w:t>
      </w:r>
      <w:r>
        <w:rPr>
          <w:rFonts w:hint="cs"/>
          <w:rtl/>
        </w:rPr>
        <w:t xml:space="preserve"> </w:t>
      </w:r>
      <w:r w:rsidRPr="00441D62">
        <w:rPr>
          <w:rFonts w:hint="eastAsia"/>
          <w:rtl/>
        </w:rPr>
        <w:t>ו</w:t>
      </w:r>
      <w:r w:rsidRPr="00362729">
        <w:rPr>
          <w:rFonts w:hint="eastAsia"/>
          <w:b/>
          <w:bCs/>
          <w:rtl/>
        </w:rPr>
        <w:t>טייבה</w:t>
      </w:r>
      <w:r>
        <w:rPr>
          <w:rFonts w:hint="cs"/>
          <w:rtl/>
        </w:rPr>
        <w:t xml:space="preserve"> ממוקמים במבנה ללא מיגון כלל. </w:t>
      </w:r>
    </w:p>
    <w:p w14:paraId="01AA2B87" w14:textId="77777777" w:rsidR="003528F0" w:rsidRDefault="003528F0" w:rsidP="009B10C1">
      <w:pPr>
        <w:pStyle w:val="a7"/>
        <w:spacing w:line="269" w:lineRule="auto"/>
        <w:rPr>
          <w:rtl/>
        </w:rPr>
      </w:pPr>
    </w:p>
    <w:p w14:paraId="7854837A" w14:textId="77777777" w:rsidR="003528F0" w:rsidRDefault="003528F0" w:rsidP="009B10C1">
      <w:pPr>
        <w:spacing w:line="269" w:lineRule="auto"/>
        <w:rPr>
          <w:rtl/>
        </w:rPr>
      </w:pPr>
      <w:r>
        <w:rPr>
          <w:rFonts w:ascii="David" w:hAnsi="David" w:hint="cs"/>
          <w:sz w:val="24"/>
          <w:rtl/>
        </w:rPr>
        <w:t xml:space="preserve">המועצה האזורית </w:t>
      </w:r>
      <w:r w:rsidRPr="00011B33">
        <w:rPr>
          <w:rFonts w:ascii="David" w:hAnsi="David" w:hint="cs"/>
          <w:b/>
          <w:bCs/>
          <w:sz w:val="24"/>
          <w:rtl/>
        </w:rPr>
        <w:t>מטה אשר</w:t>
      </w:r>
      <w:r>
        <w:rPr>
          <w:rFonts w:ascii="David" w:hAnsi="David" w:hint="cs"/>
          <w:sz w:val="24"/>
          <w:rtl/>
        </w:rPr>
        <w:t xml:space="preserve"> גובלת מצפון בקו הגבול בין ישראל ללבנון. </w:t>
      </w:r>
      <w:r>
        <w:rPr>
          <w:rFonts w:ascii="David" w:hAnsi="David"/>
          <w:sz w:val="24"/>
          <w:rtl/>
        </w:rPr>
        <w:t xml:space="preserve">באגף </w:t>
      </w:r>
      <w:r>
        <w:rPr>
          <w:rFonts w:ascii="David" w:hAnsi="David" w:hint="cs"/>
          <w:sz w:val="24"/>
          <w:rtl/>
        </w:rPr>
        <w:t>ש</w:t>
      </w:r>
      <w:r>
        <w:rPr>
          <w:rFonts w:ascii="David" w:hAnsi="David"/>
          <w:sz w:val="24"/>
          <w:rtl/>
        </w:rPr>
        <w:t xml:space="preserve">בו ממוקם שפ"ח </w:t>
      </w:r>
      <w:r w:rsidRPr="00854F8D">
        <w:rPr>
          <w:rFonts w:ascii="David" w:hAnsi="David"/>
          <w:sz w:val="24"/>
          <w:rtl/>
        </w:rPr>
        <w:t>מטה אשר</w:t>
      </w:r>
      <w:r>
        <w:rPr>
          <w:rFonts w:ascii="David" w:hAnsi="David"/>
          <w:sz w:val="24"/>
          <w:rtl/>
        </w:rPr>
        <w:t xml:space="preserve"> אין מרחב מוגן, ובמקרה של אזעקה הנוכחים בשפ"ח נדרשים להגיע למרחב המוגן הממוקם </w:t>
      </w:r>
      <w:r w:rsidRPr="00A02F23">
        <w:rPr>
          <w:rFonts w:ascii="David" w:hAnsi="David" w:hint="cs"/>
          <w:sz w:val="24"/>
          <w:rtl/>
        </w:rPr>
        <w:t xml:space="preserve">באגף אחר באותה הקומה או </w:t>
      </w:r>
      <w:r>
        <w:rPr>
          <w:rFonts w:ascii="David" w:hAnsi="David"/>
          <w:sz w:val="24"/>
          <w:rtl/>
        </w:rPr>
        <w:t>בבניין המועצה. על פי הנחיות פיקוד העורף</w:t>
      </w:r>
      <w:r>
        <w:rPr>
          <w:rFonts w:ascii="David" w:hAnsi="David" w:hint="cs"/>
          <w:sz w:val="24"/>
          <w:rtl/>
        </w:rPr>
        <w:t>,</w:t>
      </w:r>
      <w:r>
        <w:rPr>
          <w:rFonts w:ascii="David" w:hAnsi="David"/>
          <w:sz w:val="24"/>
          <w:rtl/>
        </w:rPr>
        <w:t xml:space="preserve"> זמן הכניסה למרחב המוגן במושב רגבה, ששפ"ח מטה אשר ממוקם בסמוך אליו</w:t>
      </w:r>
      <w:r>
        <w:rPr>
          <w:rFonts w:ascii="David" w:hAnsi="David" w:hint="cs"/>
          <w:sz w:val="24"/>
          <w:rtl/>
        </w:rPr>
        <w:t>,</w:t>
      </w:r>
      <w:r>
        <w:rPr>
          <w:rFonts w:ascii="David" w:hAnsi="David"/>
          <w:sz w:val="24"/>
          <w:rtl/>
        </w:rPr>
        <w:t xml:space="preserve"> </w:t>
      </w:r>
      <w:r>
        <w:rPr>
          <w:rFonts w:ascii="David" w:hAnsi="David" w:hint="cs"/>
          <w:sz w:val="24"/>
          <w:rtl/>
        </w:rPr>
        <w:t>הוא</w:t>
      </w:r>
      <w:r>
        <w:rPr>
          <w:rFonts w:ascii="David" w:hAnsi="David"/>
          <w:sz w:val="24"/>
          <w:rtl/>
        </w:rPr>
        <w:t xml:space="preserve"> 30 שניות</w:t>
      </w:r>
      <w:r>
        <w:rPr>
          <w:rStyle w:val="af1"/>
          <w:rFonts w:ascii="David" w:hAnsi="David"/>
          <w:sz w:val="24"/>
          <w:rtl/>
        </w:rPr>
        <w:footnoteReference w:id="285"/>
      </w:r>
      <w:r>
        <w:rPr>
          <w:rFonts w:ascii="David" w:hAnsi="David"/>
          <w:sz w:val="24"/>
          <w:rtl/>
        </w:rPr>
        <w:t>. עם זאת, לדברי מנהלת שפ"ח מטה אשר</w:t>
      </w:r>
      <w:r>
        <w:rPr>
          <w:rFonts w:ascii="David" w:hAnsi="David" w:hint="cs"/>
          <w:sz w:val="24"/>
          <w:rtl/>
        </w:rPr>
        <w:t xml:space="preserve">, </w:t>
      </w:r>
      <w:r w:rsidRPr="00A02F23">
        <w:rPr>
          <w:rFonts w:ascii="David" w:hAnsi="David" w:hint="cs"/>
          <w:sz w:val="24"/>
          <w:rtl/>
        </w:rPr>
        <w:t xml:space="preserve">זמן ההגעה למרחב המוגן הקומתי תלוי במיקום חדרי הפסיכולוגים ביחס למרחב המוגן באופן בו ההגעה אליו תוך 30 שניות מתאפשרת רק מחלק מהחדרים ובריצה בלבד. </w:t>
      </w:r>
      <w:r>
        <w:rPr>
          <w:rFonts w:ascii="David" w:hAnsi="David"/>
          <w:sz w:val="24"/>
          <w:rtl/>
        </w:rPr>
        <w:t>זמן ההגעה למרחב המוגן</w:t>
      </w:r>
      <w:r>
        <w:rPr>
          <w:rFonts w:ascii="David" w:hAnsi="David" w:hint="cs"/>
          <w:sz w:val="24"/>
          <w:rtl/>
        </w:rPr>
        <w:t xml:space="preserve"> </w:t>
      </w:r>
      <w:r w:rsidRPr="00A02F23">
        <w:rPr>
          <w:rFonts w:ascii="David" w:hAnsi="David" w:hint="cs"/>
          <w:sz w:val="24"/>
          <w:rtl/>
        </w:rPr>
        <w:t>הממוקם בבניין המועצה</w:t>
      </w:r>
      <w:r>
        <w:rPr>
          <w:rFonts w:ascii="David" w:hAnsi="David"/>
          <w:sz w:val="24"/>
          <w:rtl/>
        </w:rPr>
        <w:t xml:space="preserve"> אורך בפועל כדקה.</w:t>
      </w:r>
    </w:p>
    <w:p w14:paraId="5D44CA51" w14:textId="77777777" w:rsidR="003528F0" w:rsidRDefault="003528F0" w:rsidP="009B10C1">
      <w:pPr>
        <w:pStyle w:val="a7"/>
        <w:spacing w:line="269" w:lineRule="auto"/>
        <w:rPr>
          <w:rtl/>
        </w:rPr>
      </w:pPr>
    </w:p>
    <w:p w14:paraId="3312797E" w14:textId="77777777" w:rsidR="003528F0" w:rsidRPr="00F02301" w:rsidRDefault="003528F0" w:rsidP="009B10C1">
      <w:pPr>
        <w:spacing w:line="269" w:lineRule="auto"/>
        <w:rPr>
          <w:rtl/>
        </w:rPr>
      </w:pPr>
      <w:r w:rsidRPr="00F02301">
        <w:rPr>
          <w:rFonts w:hint="cs"/>
          <w:rtl/>
        </w:rPr>
        <w:t xml:space="preserve">שפ"ח </w:t>
      </w:r>
      <w:r w:rsidRPr="00F02301">
        <w:rPr>
          <w:rFonts w:hint="eastAsia"/>
          <w:b/>
          <w:bCs/>
          <w:rtl/>
        </w:rPr>
        <w:t>נתניה</w:t>
      </w:r>
      <w:r w:rsidRPr="00F02301">
        <w:rPr>
          <w:rFonts w:hint="cs"/>
          <w:rtl/>
        </w:rPr>
        <w:t xml:space="preserve"> </w:t>
      </w:r>
      <w:r w:rsidRPr="00F02301">
        <w:rPr>
          <w:rtl/>
        </w:rPr>
        <w:t>אינו ממוגן, אך בסמוך אליו קיים מקלט ציבורי.</w:t>
      </w:r>
      <w:r w:rsidRPr="00F02301">
        <w:rPr>
          <w:rFonts w:hint="cs"/>
          <w:rtl/>
        </w:rPr>
        <w:t xml:space="preserve"> </w:t>
      </w:r>
      <w:r w:rsidRPr="00F02301">
        <w:rPr>
          <w:rtl/>
        </w:rPr>
        <w:t>על פי הנחיות פיקוד העורף</w:t>
      </w:r>
      <w:r w:rsidRPr="00F02301">
        <w:rPr>
          <w:rFonts w:hint="cs"/>
          <w:rtl/>
        </w:rPr>
        <w:t>,</w:t>
      </w:r>
      <w:r w:rsidRPr="00F02301">
        <w:rPr>
          <w:rtl/>
        </w:rPr>
        <w:t xml:space="preserve"> זמן הכניסה למרחב המוגן</w:t>
      </w:r>
      <w:r w:rsidRPr="00F02301">
        <w:rPr>
          <w:rFonts w:hint="cs"/>
          <w:rtl/>
        </w:rPr>
        <w:t xml:space="preserve"> בעיר נתניה הוא דקה וחצי. </w:t>
      </w:r>
      <w:r w:rsidRPr="00F02301">
        <w:rPr>
          <w:rtl/>
        </w:rPr>
        <w:t xml:space="preserve">לדברי מנהלת שפ"ח </w:t>
      </w:r>
      <w:r w:rsidRPr="00F02301">
        <w:rPr>
          <w:rFonts w:hint="cs"/>
          <w:rtl/>
        </w:rPr>
        <w:t>נתניה, ההגעה למקלט תוך עמידה בזמן שנקבע בהנחיות פיקוד העורף מתאפשרת בריצה בלבד. לדבריה, מיקומו של המקלט מחוץ לשפ"ח אינו מאפשר לעובדים ולמבקרים עם מוגבלויות להגיע אליו בזמן שנקבע בהנחיות פיקוד העורף.</w:t>
      </w:r>
    </w:p>
    <w:p w14:paraId="66CB981C" w14:textId="77777777" w:rsidR="003528F0" w:rsidRDefault="003528F0" w:rsidP="009B10C1">
      <w:pPr>
        <w:pStyle w:val="a7"/>
        <w:spacing w:line="269" w:lineRule="auto"/>
        <w:rPr>
          <w:rtl/>
        </w:rPr>
      </w:pPr>
    </w:p>
    <w:p w14:paraId="2B975300" w14:textId="77777777" w:rsidR="003528F0" w:rsidRDefault="003528F0" w:rsidP="009B10C1">
      <w:pPr>
        <w:spacing w:line="269" w:lineRule="auto"/>
        <w:rPr>
          <w:rtl/>
        </w:rPr>
      </w:pPr>
      <w:r>
        <w:rPr>
          <w:rFonts w:hint="cs"/>
          <w:rtl/>
        </w:rPr>
        <w:t xml:space="preserve">בשפ"ח </w:t>
      </w:r>
      <w:r w:rsidRPr="00362729">
        <w:rPr>
          <w:rFonts w:hint="eastAsia"/>
          <w:b/>
          <w:bCs/>
          <w:rtl/>
        </w:rPr>
        <w:t>לוד</w:t>
      </w:r>
      <w:r>
        <w:rPr>
          <w:rFonts w:hint="cs"/>
          <w:rtl/>
        </w:rPr>
        <w:t xml:space="preserve"> קיים מרחב מוגן.</w:t>
      </w:r>
    </w:p>
    <w:p w14:paraId="6757DEE5" w14:textId="77777777" w:rsidR="003528F0" w:rsidRDefault="003528F0" w:rsidP="009B10C1">
      <w:pPr>
        <w:pStyle w:val="a7"/>
        <w:spacing w:line="269" w:lineRule="auto"/>
        <w:rPr>
          <w:rtl/>
        </w:rPr>
      </w:pPr>
    </w:p>
    <w:p w14:paraId="310EE45D" w14:textId="77777777" w:rsidR="003528F0" w:rsidRPr="000D7FE8" w:rsidRDefault="003528F0" w:rsidP="009B10C1">
      <w:pPr>
        <w:spacing w:line="269" w:lineRule="auto"/>
        <w:rPr>
          <w:b/>
          <w:bCs/>
          <w:rtl/>
        </w:rPr>
      </w:pPr>
      <w:r w:rsidRPr="00895620">
        <w:rPr>
          <w:rFonts w:hint="cs"/>
          <w:b/>
          <w:bCs/>
          <w:rtl/>
        </w:rPr>
        <w:t xml:space="preserve">מהאמור עולה </w:t>
      </w:r>
      <w:r w:rsidRPr="00537EB1">
        <w:rPr>
          <w:rFonts w:hint="cs"/>
          <w:b/>
          <w:bCs/>
          <w:rtl/>
        </w:rPr>
        <w:t xml:space="preserve">כי </w:t>
      </w:r>
      <w:bookmarkStart w:id="129" w:name="_Hlk193712599"/>
      <w:r w:rsidRPr="00537EB1">
        <w:rPr>
          <w:rFonts w:hint="cs"/>
          <w:b/>
          <w:bCs/>
          <w:rtl/>
        </w:rPr>
        <w:t>השפ"חים של עיריות טבריה, טייבה ונתניה ושל המועצ</w:t>
      </w:r>
      <w:r>
        <w:rPr>
          <w:rFonts w:hint="cs"/>
          <w:b/>
          <w:bCs/>
          <w:rtl/>
        </w:rPr>
        <w:t>ה</w:t>
      </w:r>
      <w:r w:rsidRPr="00537EB1">
        <w:rPr>
          <w:rFonts w:hint="cs"/>
          <w:b/>
          <w:bCs/>
          <w:rtl/>
        </w:rPr>
        <w:t xml:space="preserve"> האזורית אשכול אינם ממוגנים. </w:t>
      </w:r>
      <w:r w:rsidRPr="00A02F23">
        <w:rPr>
          <w:rFonts w:hint="cs"/>
          <w:b/>
          <w:bCs/>
          <w:rtl/>
        </w:rPr>
        <w:t>עוד עולה כי פתרון המיגון הקיים בשפ"חים של עיריית נתניה והמועצה האזורית מטה אשר אינו מספק</w:t>
      </w:r>
      <w:r>
        <w:rPr>
          <w:rFonts w:hint="cs"/>
          <w:b/>
          <w:bCs/>
          <w:rtl/>
        </w:rPr>
        <w:t>,</w:t>
      </w:r>
      <w:r w:rsidRPr="00A02F23">
        <w:rPr>
          <w:rFonts w:hint="cs"/>
          <w:b/>
          <w:bCs/>
          <w:rtl/>
        </w:rPr>
        <w:t xml:space="preserve"> שכן הפער בין מקום </w:t>
      </w:r>
      <w:r>
        <w:rPr>
          <w:rFonts w:hint="cs"/>
          <w:b/>
          <w:bCs/>
          <w:rtl/>
        </w:rPr>
        <w:t xml:space="preserve">הימצאו של </w:t>
      </w:r>
      <w:r w:rsidRPr="00A02F23">
        <w:rPr>
          <w:rFonts w:hint="cs"/>
          <w:b/>
          <w:bCs/>
          <w:rtl/>
        </w:rPr>
        <w:t xml:space="preserve">המרחב המוגן לזמן ההגעה אליו אינו מאפשר התגוננות מלאה לכלל עובדי השפ"ח והמבקרים בו, בפרט של עובדים או מבקרים עם מוגבלויות. </w:t>
      </w:r>
      <w:r>
        <w:rPr>
          <w:rFonts w:hint="cs"/>
          <w:b/>
          <w:bCs/>
          <w:rtl/>
        </w:rPr>
        <w:t>זמני ההגעה למרחבים המוגנים אינם אחידים ומושפעים ממרחק של כל חדר בשפ"ח מהמרחב מוגן וכן כאמור ממצבו הפיזי של השוהה בו - אדם בריא מבחינה פיזית מסוגל להגיע אל המרחב במהירות גבוהה יותר מאשר אדם המוגבל בתנועתו.</w:t>
      </w:r>
    </w:p>
    <w:bookmarkEnd w:id="129"/>
    <w:p w14:paraId="235B9037" w14:textId="77777777" w:rsidR="003528F0" w:rsidRPr="00A557FE" w:rsidRDefault="003528F0" w:rsidP="009B10C1">
      <w:pPr>
        <w:pStyle w:val="a7"/>
        <w:spacing w:line="269" w:lineRule="auto"/>
        <w:rPr>
          <w:rtl/>
        </w:rPr>
      </w:pPr>
    </w:p>
    <w:p w14:paraId="0AB84BF3" w14:textId="77777777" w:rsidR="003528F0" w:rsidRDefault="003528F0" w:rsidP="009B10C1">
      <w:pPr>
        <w:spacing w:line="269" w:lineRule="auto"/>
        <w:rPr>
          <w:b/>
          <w:bCs/>
          <w:rtl/>
        </w:rPr>
      </w:pPr>
      <w:r>
        <w:rPr>
          <w:rFonts w:hint="cs"/>
          <w:b/>
          <w:bCs/>
          <w:rtl/>
        </w:rPr>
        <w:t xml:space="preserve">על </w:t>
      </w:r>
      <w:r w:rsidRPr="00854F8D">
        <w:rPr>
          <w:rFonts w:hint="cs"/>
          <w:b/>
          <w:bCs/>
          <w:rtl/>
        </w:rPr>
        <w:t xml:space="preserve">עיריות טבריה, טייבה ונתניה והמועצה האזורית אשכול </w:t>
      </w:r>
      <w:r>
        <w:rPr>
          <w:rFonts w:hint="cs"/>
          <w:b/>
          <w:bCs/>
          <w:rtl/>
        </w:rPr>
        <w:t>למגן את</w:t>
      </w:r>
      <w:r w:rsidRPr="00854F8D">
        <w:rPr>
          <w:rFonts w:hint="cs"/>
          <w:b/>
          <w:bCs/>
          <w:rtl/>
        </w:rPr>
        <w:t xml:space="preserve"> מבני השפ"חים כדי להבטיח </w:t>
      </w:r>
      <w:r w:rsidRPr="00854F8D">
        <w:rPr>
          <w:rFonts w:hint="eastAsia"/>
          <w:b/>
          <w:bCs/>
          <w:rtl/>
        </w:rPr>
        <w:t>את</w:t>
      </w:r>
      <w:r w:rsidRPr="00854F8D">
        <w:rPr>
          <w:b/>
          <w:bCs/>
          <w:rtl/>
        </w:rPr>
        <w:t xml:space="preserve"> </w:t>
      </w:r>
      <w:r w:rsidRPr="00854F8D">
        <w:rPr>
          <w:rFonts w:hint="eastAsia"/>
          <w:b/>
          <w:bCs/>
          <w:rtl/>
        </w:rPr>
        <w:t>ביטחונם</w:t>
      </w:r>
      <w:r w:rsidRPr="00854F8D">
        <w:rPr>
          <w:b/>
          <w:bCs/>
          <w:rtl/>
        </w:rPr>
        <w:t xml:space="preserve"> הפיזי של עובדי השפ"ח והמבקרים בו. </w:t>
      </w:r>
      <w:r w:rsidRPr="00854F8D">
        <w:rPr>
          <w:rFonts w:hint="eastAsia"/>
          <w:b/>
          <w:bCs/>
          <w:rtl/>
        </w:rPr>
        <w:t>מומלץ</w:t>
      </w:r>
      <w:r w:rsidRPr="00854F8D">
        <w:rPr>
          <w:b/>
          <w:bCs/>
          <w:rtl/>
        </w:rPr>
        <w:t xml:space="preserve"> </w:t>
      </w:r>
      <w:r w:rsidRPr="00854F8D">
        <w:rPr>
          <w:rFonts w:hint="eastAsia"/>
          <w:b/>
          <w:bCs/>
          <w:rtl/>
        </w:rPr>
        <w:t>לעיריית</w:t>
      </w:r>
      <w:r w:rsidRPr="00854F8D">
        <w:rPr>
          <w:b/>
          <w:bCs/>
          <w:rtl/>
        </w:rPr>
        <w:t xml:space="preserve"> </w:t>
      </w:r>
      <w:r w:rsidRPr="00854F8D">
        <w:rPr>
          <w:rFonts w:hint="eastAsia"/>
          <w:b/>
          <w:bCs/>
          <w:rtl/>
        </w:rPr>
        <w:t>נתניה</w:t>
      </w:r>
      <w:r w:rsidRPr="00854F8D">
        <w:rPr>
          <w:b/>
          <w:bCs/>
          <w:rtl/>
        </w:rPr>
        <w:t xml:space="preserve"> ולמועצה האזורית מטה אשר </w:t>
      </w:r>
      <w:r>
        <w:rPr>
          <w:rFonts w:hint="cs"/>
          <w:b/>
          <w:bCs/>
          <w:rtl/>
        </w:rPr>
        <w:t>להתאים את</w:t>
      </w:r>
      <w:r w:rsidRPr="00854F8D">
        <w:rPr>
          <w:b/>
          <w:bCs/>
          <w:rtl/>
        </w:rPr>
        <w:t xml:space="preserve"> </w:t>
      </w:r>
      <w:r w:rsidRPr="00854F8D">
        <w:rPr>
          <w:rFonts w:hint="eastAsia"/>
          <w:b/>
          <w:bCs/>
          <w:rtl/>
        </w:rPr>
        <w:t>מיקום</w:t>
      </w:r>
      <w:r w:rsidRPr="00854F8D">
        <w:rPr>
          <w:b/>
          <w:bCs/>
          <w:rtl/>
        </w:rPr>
        <w:t xml:space="preserve"> </w:t>
      </w:r>
      <w:r w:rsidRPr="00854F8D">
        <w:rPr>
          <w:rFonts w:hint="eastAsia"/>
          <w:b/>
          <w:bCs/>
          <w:rtl/>
        </w:rPr>
        <w:t>המרחב</w:t>
      </w:r>
      <w:r w:rsidRPr="00854F8D">
        <w:rPr>
          <w:b/>
          <w:bCs/>
          <w:rtl/>
        </w:rPr>
        <w:t xml:space="preserve"> </w:t>
      </w:r>
      <w:r w:rsidRPr="00854F8D">
        <w:rPr>
          <w:rFonts w:hint="eastAsia"/>
          <w:b/>
          <w:bCs/>
          <w:rtl/>
        </w:rPr>
        <w:t>המוגן</w:t>
      </w:r>
      <w:r w:rsidRPr="00854F8D">
        <w:rPr>
          <w:b/>
          <w:bCs/>
          <w:rtl/>
        </w:rPr>
        <w:t xml:space="preserve"> </w:t>
      </w:r>
      <w:r w:rsidRPr="00854F8D">
        <w:rPr>
          <w:rFonts w:hint="eastAsia"/>
          <w:b/>
          <w:bCs/>
          <w:rtl/>
        </w:rPr>
        <w:t>ביחס</w:t>
      </w:r>
      <w:r w:rsidRPr="00854F8D">
        <w:rPr>
          <w:b/>
          <w:bCs/>
          <w:rtl/>
        </w:rPr>
        <w:t xml:space="preserve"> למשרדי השפ"ח כדי לאפשר את ההגעה אליו לכלל </w:t>
      </w:r>
      <w:r w:rsidRPr="00854F8D">
        <w:rPr>
          <w:rFonts w:hint="eastAsia"/>
          <w:b/>
          <w:bCs/>
          <w:rtl/>
        </w:rPr>
        <w:t>העובדים</w:t>
      </w:r>
      <w:r w:rsidRPr="00854F8D">
        <w:rPr>
          <w:b/>
          <w:bCs/>
          <w:rtl/>
        </w:rPr>
        <w:t xml:space="preserve"> </w:t>
      </w:r>
      <w:r w:rsidRPr="00854F8D">
        <w:rPr>
          <w:rFonts w:hint="eastAsia"/>
          <w:b/>
          <w:bCs/>
          <w:rtl/>
        </w:rPr>
        <w:t>והמבקרים</w:t>
      </w:r>
      <w:r w:rsidRPr="00854F8D">
        <w:rPr>
          <w:b/>
          <w:bCs/>
          <w:rtl/>
        </w:rPr>
        <w:t xml:space="preserve"> </w:t>
      </w:r>
      <w:r w:rsidRPr="00854F8D">
        <w:rPr>
          <w:rFonts w:hint="eastAsia"/>
          <w:b/>
          <w:bCs/>
          <w:rtl/>
        </w:rPr>
        <w:t>בשפ</w:t>
      </w:r>
      <w:r w:rsidRPr="00854F8D">
        <w:rPr>
          <w:b/>
          <w:bCs/>
          <w:rtl/>
        </w:rPr>
        <w:t>"ח</w:t>
      </w:r>
      <w:r>
        <w:rPr>
          <w:rFonts w:hint="cs"/>
          <w:b/>
          <w:bCs/>
          <w:rtl/>
        </w:rPr>
        <w:t>,</w:t>
      </w:r>
      <w:r w:rsidRPr="00854F8D">
        <w:rPr>
          <w:b/>
          <w:bCs/>
          <w:rtl/>
        </w:rPr>
        <w:t xml:space="preserve"> בזמן ההתגוננות שנקבע על ידי פיקוד העורף.</w:t>
      </w:r>
      <w:r>
        <w:rPr>
          <w:rFonts w:hint="cs"/>
          <w:b/>
          <w:bCs/>
          <w:rtl/>
        </w:rPr>
        <w:t xml:space="preserve"> </w:t>
      </w:r>
      <w:r w:rsidRPr="00011B33">
        <w:rPr>
          <w:rFonts w:hint="cs"/>
          <w:b/>
          <w:bCs/>
          <w:rtl/>
        </w:rPr>
        <w:t xml:space="preserve">כמו כן, </w:t>
      </w:r>
      <w:r w:rsidRPr="006360C5">
        <w:rPr>
          <w:rFonts w:hint="cs"/>
          <w:b/>
          <w:bCs/>
          <w:rtl/>
        </w:rPr>
        <w:t>משרד מבקר המדינה ממליץ למשרד הבריאות לעדכן את התנאים המפורטים בנוהל ההכרה</w:t>
      </w:r>
      <w:r>
        <w:rPr>
          <w:rFonts w:hint="cs"/>
          <w:b/>
          <w:bCs/>
          <w:rtl/>
        </w:rPr>
        <w:t>,</w:t>
      </w:r>
      <w:r w:rsidRPr="006360C5">
        <w:rPr>
          <w:rFonts w:hint="cs"/>
          <w:b/>
          <w:bCs/>
          <w:rtl/>
        </w:rPr>
        <w:t xml:space="preserve"> כך שיכללו </w:t>
      </w:r>
      <w:r>
        <w:rPr>
          <w:rFonts w:hint="cs"/>
          <w:b/>
          <w:bCs/>
          <w:rtl/>
        </w:rPr>
        <w:t>התייחסות</w:t>
      </w:r>
      <w:r w:rsidRPr="006360C5">
        <w:rPr>
          <w:rFonts w:hint="cs"/>
          <w:b/>
          <w:bCs/>
          <w:rtl/>
        </w:rPr>
        <w:t xml:space="preserve"> </w:t>
      </w:r>
      <w:r>
        <w:rPr>
          <w:rFonts w:hint="cs"/>
          <w:b/>
          <w:bCs/>
          <w:rtl/>
        </w:rPr>
        <w:t>ל</w:t>
      </w:r>
      <w:r w:rsidRPr="006360C5">
        <w:rPr>
          <w:rFonts w:hint="cs"/>
          <w:b/>
          <w:bCs/>
          <w:rtl/>
        </w:rPr>
        <w:t xml:space="preserve">עמידת </w:t>
      </w:r>
      <w:r>
        <w:rPr>
          <w:rFonts w:hint="cs"/>
          <w:b/>
          <w:bCs/>
          <w:rtl/>
        </w:rPr>
        <w:t xml:space="preserve">מבני </w:t>
      </w:r>
      <w:r w:rsidRPr="006360C5">
        <w:rPr>
          <w:rFonts w:hint="cs"/>
          <w:b/>
          <w:bCs/>
          <w:rtl/>
        </w:rPr>
        <w:t xml:space="preserve">השפ"חים בדרישות המיגון </w:t>
      </w:r>
      <w:r w:rsidRPr="006360C5">
        <w:rPr>
          <w:b/>
          <w:bCs/>
          <w:rtl/>
        </w:rPr>
        <w:t>שנקבע</w:t>
      </w:r>
      <w:r w:rsidRPr="006360C5">
        <w:rPr>
          <w:rFonts w:hint="cs"/>
          <w:b/>
          <w:bCs/>
          <w:rtl/>
        </w:rPr>
        <w:t>ו</w:t>
      </w:r>
      <w:r w:rsidRPr="006360C5">
        <w:rPr>
          <w:b/>
          <w:bCs/>
          <w:rtl/>
        </w:rPr>
        <w:t xml:space="preserve"> בחוק </w:t>
      </w:r>
      <w:r w:rsidRPr="006360C5">
        <w:rPr>
          <w:rFonts w:hint="eastAsia"/>
          <w:b/>
          <w:bCs/>
          <w:rtl/>
        </w:rPr>
        <w:t>ובתקנות</w:t>
      </w:r>
      <w:r w:rsidRPr="006360C5">
        <w:rPr>
          <w:b/>
          <w:bCs/>
          <w:rtl/>
        </w:rPr>
        <w:t xml:space="preserve"> ההתגוננות האזרחית</w:t>
      </w:r>
      <w:r w:rsidRPr="006360C5">
        <w:rPr>
          <w:rFonts w:hint="cs"/>
          <w:b/>
          <w:bCs/>
          <w:rtl/>
        </w:rPr>
        <w:t>.</w:t>
      </w:r>
    </w:p>
    <w:p w14:paraId="5B466512" w14:textId="77777777" w:rsidR="003528F0" w:rsidRDefault="003528F0" w:rsidP="009B10C1">
      <w:pPr>
        <w:pStyle w:val="a7"/>
        <w:spacing w:line="269" w:lineRule="auto"/>
        <w:rPr>
          <w:rtl/>
        </w:rPr>
      </w:pPr>
    </w:p>
    <w:p w14:paraId="36A03B6E" w14:textId="77777777" w:rsidR="003528F0" w:rsidRPr="00B970B9" w:rsidRDefault="003528F0" w:rsidP="009B10C1">
      <w:pPr>
        <w:spacing w:line="269" w:lineRule="auto"/>
        <w:rPr>
          <w:rtl/>
        </w:rPr>
      </w:pPr>
      <w:r>
        <w:rPr>
          <w:rFonts w:hint="cs"/>
          <w:rtl/>
        </w:rPr>
        <w:t xml:space="preserve">המועצה האזורית </w:t>
      </w:r>
      <w:r w:rsidRPr="00B970B9">
        <w:rPr>
          <w:rFonts w:hint="cs"/>
          <w:b/>
          <w:bCs/>
          <w:rtl/>
        </w:rPr>
        <w:t>אשכול</w:t>
      </w:r>
      <w:r>
        <w:rPr>
          <w:rFonts w:hint="cs"/>
          <w:rtl/>
        </w:rPr>
        <w:t xml:space="preserve"> מסרה בתשובתה ממאי 2025 כי במסגרת שיפוץ מבנה השפ"ח הנמצא בעיצומו נכון למועד תשובתה וצפוי להסתיים עד סוף שנת 2025, ייבנה מרחב </w:t>
      </w:r>
      <w:r w:rsidRPr="00B970B9">
        <w:rPr>
          <w:rtl/>
        </w:rPr>
        <w:t>מוגן במבנה השפ"ח</w:t>
      </w:r>
      <w:r>
        <w:rPr>
          <w:rFonts w:hint="cs"/>
          <w:rtl/>
        </w:rPr>
        <w:t>.</w:t>
      </w:r>
    </w:p>
    <w:p w14:paraId="3C14C746" w14:textId="77777777" w:rsidR="003528F0" w:rsidRPr="00A557FE" w:rsidRDefault="003528F0" w:rsidP="009B10C1">
      <w:pPr>
        <w:spacing w:line="269" w:lineRule="auto"/>
        <w:rPr>
          <w:b/>
          <w:bCs/>
          <w:rtl/>
        </w:rPr>
      </w:pPr>
    </w:p>
    <w:p w14:paraId="042D99E1" w14:textId="77777777" w:rsidR="003528F0" w:rsidRDefault="003528F0" w:rsidP="009B10C1">
      <w:pPr>
        <w:pStyle w:val="4"/>
        <w:spacing w:before="0" w:line="269" w:lineRule="auto"/>
        <w:rPr>
          <w:rtl/>
        </w:rPr>
      </w:pPr>
      <w:r>
        <w:rPr>
          <w:rFonts w:hint="cs"/>
          <w:rtl/>
        </w:rPr>
        <w:t>מצבם הפיזי של השפ"חים שנבדקו</w:t>
      </w:r>
    </w:p>
    <w:p w14:paraId="64751139" w14:textId="77777777" w:rsidR="00076A04" w:rsidRDefault="00076A04" w:rsidP="009B10C1">
      <w:pPr>
        <w:pStyle w:val="50"/>
        <w:spacing w:line="269" w:lineRule="auto"/>
        <w:rPr>
          <w:rtl/>
        </w:rPr>
      </w:pPr>
    </w:p>
    <w:p w14:paraId="7A22924B" w14:textId="77777777" w:rsidR="003528F0" w:rsidRDefault="003528F0" w:rsidP="009B10C1">
      <w:pPr>
        <w:pStyle w:val="50"/>
        <w:spacing w:line="269" w:lineRule="auto"/>
        <w:rPr>
          <w:rtl/>
        </w:rPr>
      </w:pPr>
      <w:r>
        <w:rPr>
          <w:rFonts w:hint="cs"/>
          <w:rtl/>
        </w:rPr>
        <w:t>מפגעי תחזוקה</w:t>
      </w:r>
    </w:p>
    <w:p w14:paraId="1B53383E" w14:textId="77777777" w:rsidR="003528F0" w:rsidRDefault="003528F0" w:rsidP="009B10C1">
      <w:pPr>
        <w:pStyle w:val="a7"/>
        <w:spacing w:line="269" w:lineRule="auto"/>
        <w:rPr>
          <w:rtl/>
        </w:rPr>
      </w:pPr>
    </w:p>
    <w:p w14:paraId="62A152B3" w14:textId="77777777" w:rsidR="003528F0" w:rsidRPr="001A4464" w:rsidRDefault="003528F0" w:rsidP="009B10C1">
      <w:pPr>
        <w:spacing w:line="269" w:lineRule="auto"/>
        <w:rPr>
          <w:rtl/>
        </w:rPr>
      </w:pPr>
      <w:r>
        <w:rPr>
          <w:rFonts w:hint="cs"/>
          <w:rtl/>
        </w:rPr>
        <w:t xml:space="preserve">בסיורים שקיימו עובדי </w:t>
      </w:r>
      <w:r w:rsidRPr="00340367">
        <w:rPr>
          <w:rFonts w:hint="eastAsia"/>
          <w:rtl/>
        </w:rPr>
        <w:t>משרד</w:t>
      </w:r>
      <w:r w:rsidRPr="00340367">
        <w:rPr>
          <w:rtl/>
        </w:rPr>
        <w:t xml:space="preserve"> מבקר המדינה </w:t>
      </w:r>
      <w:r>
        <w:rPr>
          <w:rFonts w:hint="cs"/>
          <w:rtl/>
        </w:rPr>
        <w:t>במאי ויוני 2023 ובינואר, פברואר ומאי 2024 נ</w:t>
      </w:r>
      <w:r w:rsidRPr="00340367">
        <w:rPr>
          <w:rtl/>
        </w:rPr>
        <w:t>בדק</w:t>
      </w:r>
      <w:r>
        <w:rPr>
          <w:rFonts w:hint="cs"/>
          <w:rtl/>
        </w:rPr>
        <w:t>ה תחזוקת משרדי השפ"חים ברשויות שנבדקו</w:t>
      </w:r>
      <w:r w:rsidRPr="00340367">
        <w:rPr>
          <w:rFonts w:hint="cs"/>
          <w:rtl/>
        </w:rPr>
        <w:t>.</w:t>
      </w:r>
    </w:p>
    <w:p w14:paraId="61EE955C" w14:textId="77777777" w:rsidR="003528F0" w:rsidRPr="00F20617" w:rsidRDefault="003528F0" w:rsidP="009B10C1">
      <w:pPr>
        <w:pStyle w:val="a7"/>
        <w:spacing w:line="269" w:lineRule="auto"/>
        <w:rPr>
          <w:rtl/>
        </w:rPr>
      </w:pPr>
    </w:p>
    <w:p w14:paraId="18E4DFB0" w14:textId="77777777" w:rsidR="003528F0" w:rsidRDefault="003528F0" w:rsidP="009B10C1">
      <w:pPr>
        <w:spacing w:line="269" w:lineRule="auto"/>
        <w:rPr>
          <w:rtl/>
        </w:rPr>
      </w:pPr>
      <w:r>
        <w:rPr>
          <w:rFonts w:hint="cs"/>
          <w:rtl/>
        </w:rPr>
        <w:lastRenderedPageBreak/>
        <w:t xml:space="preserve">בשפ"ח </w:t>
      </w:r>
      <w:r w:rsidRPr="00362729">
        <w:rPr>
          <w:rFonts w:hint="eastAsia"/>
          <w:b/>
          <w:bCs/>
          <w:rtl/>
        </w:rPr>
        <w:t>אשכול</w:t>
      </w:r>
      <w:r>
        <w:rPr>
          <w:rFonts w:hint="cs"/>
          <w:rtl/>
        </w:rPr>
        <w:t xml:space="preserve"> </w:t>
      </w:r>
      <w:r>
        <w:rPr>
          <w:rtl/>
        </w:rPr>
        <w:t>נמצאו מפגעי צבע וטיח בחלק מהחדרים</w:t>
      </w:r>
      <w:r>
        <w:rPr>
          <w:rFonts w:hint="cs"/>
          <w:rtl/>
        </w:rPr>
        <w:t xml:space="preserve">, אריחי קרמיקה שבורים בחדר השירותים, </w:t>
      </w:r>
      <w:r>
        <w:rPr>
          <w:rtl/>
        </w:rPr>
        <w:t>קושי בסגירת דלתות העץ של תאי השירותים ומפגעי טרמיטים בארונות</w:t>
      </w:r>
      <w:r>
        <w:rPr>
          <w:rFonts w:hint="cs"/>
          <w:rtl/>
        </w:rPr>
        <w:t xml:space="preserve"> (ראו תמונות 10 - 12).</w:t>
      </w:r>
    </w:p>
    <w:p w14:paraId="1F6620AE" w14:textId="77777777" w:rsidR="003528F0" w:rsidRDefault="003528F0" w:rsidP="009B10C1">
      <w:pPr>
        <w:pStyle w:val="a7"/>
        <w:spacing w:line="269" w:lineRule="auto"/>
        <w:rPr>
          <w:rtl/>
        </w:rPr>
      </w:pPr>
    </w:p>
    <w:p w14:paraId="2C008077" w14:textId="77777777" w:rsidR="003528F0" w:rsidRDefault="003528F0" w:rsidP="009B10C1">
      <w:pPr>
        <w:spacing w:line="269" w:lineRule="auto"/>
        <w:rPr>
          <w:rtl/>
        </w:rPr>
      </w:pPr>
      <w:r>
        <w:rPr>
          <w:rFonts w:hint="cs"/>
          <w:rtl/>
        </w:rPr>
        <w:t xml:space="preserve">בהבהרה של שפ"ח </w:t>
      </w:r>
      <w:r w:rsidRPr="00011B33">
        <w:rPr>
          <w:rFonts w:hint="eastAsia"/>
          <w:b/>
          <w:bCs/>
          <w:rtl/>
        </w:rPr>
        <w:t>אשכול</w:t>
      </w:r>
      <w:r>
        <w:rPr>
          <w:rFonts w:hint="cs"/>
          <w:rtl/>
        </w:rPr>
        <w:t xml:space="preserve"> למשרד מבקר המדינה מדצמבר 2024 נמסר כי השיפוץ במבנה השפ"ח "בעיצומו", והוא צפוי להסתיים עד חג הפסח של שנת 2025 או עד סוף שנת 2025.</w:t>
      </w:r>
    </w:p>
    <w:p w14:paraId="2A4D131F" w14:textId="77777777" w:rsidR="00F4757E" w:rsidRDefault="00F4757E" w:rsidP="009B10C1">
      <w:pPr>
        <w:spacing w:line="269" w:lineRule="auto"/>
        <w:rPr>
          <w:rtl/>
        </w:rPr>
      </w:pPr>
    </w:p>
    <w:p w14:paraId="69E36772" w14:textId="77777777" w:rsidR="003528F0" w:rsidRDefault="003528F0" w:rsidP="009B10C1">
      <w:pPr>
        <w:keepNext/>
        <w:keepLines/>
        <w:spacing w:line="269" w:lineRule="auto"/>
        <w:jc w:val="center"/>
        <w:rPr>
          <w:rtl/>
        </w:rPr>
      </w:pPr>
      <w:r>
        <w:rPr>
          <w:rFonts w:hint="cs"/>
          <w:rtl/>
        </w:rPr>
        <w:t xml:space="preserve">תמונות 10 - 12: </w:t>
      </w:r>
      <w:r>
        <w:rPr>
          <w:rFonts w:hint="cs"/>
          <w:b/>
          <w:bCs/>
          <w:rtl/>
        </w:rPr>
        <w:t>ליקויי תחזוקה בשפ"ח אשכול</w:t>
      </w:r>
    </w:p>
    <w:p w14:paraId="540482CA" w14:textId="77777777" w:rsidR="003528F0" w:rsidRDefault="003528F0" w:rsidP="009B10C1">
      <w:pPr>
        <w:spacing w:line="269" w:lineRule="auto"/>
        <w:jc w:val="center"/>
        <w:rPr>
          <w:rtl/>
        </w:rPr>
      </w:pPr>
      <w:r w:rsidRPr="00A67980">
        <w:rPr>
          <w:noProof/>
        </w:rPr>
        <w:drawing>
          <wp:inline distT="0" distB="0" distL="0" distR="0" wp14:anchorId="5554A6E8" wp14:editId="2B93E946">
            <wp:extent cx="2480723" cy="3307080"/>
            <wp:effectExtent l="0" t="0" r="0" b="7620"/>
            <wp:docPr id="70" name="תמונה 7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505249" cy="3339776"/>
                    </a:xfrm>
                    <a:prstGeom prst="rect">
                      <a:avLst/>
                    </a:prstGeom>
                    <a:noFill/>
                    <a:ln>
                      <a:noFill/>
                    </a:ln>
                  </pic:spPr>
                </pic:pic>
              </a:graphicData>
            </a:graphic>
          </wp:inline>
        </w:drawing>
      </w:r>
      <w:r>
        <w:rPr>
          <w:noProof/>
        </w:rPr>
        <w:drawing>
          <wp:inline distT="0" distB="0" distL="0" distR="0" wp14:anchorId="6468F7D9" wp14:editId="29F91C5F">
            <wp:extent cx="2480807" cy="3307192"/>
            <wp:effectExtent l="0" t="0" r="0" b="7620"/>
            <wp:docPr id="71" name="תמונה 7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498328" cy="3330549"/>
                    </a:xfrm>
                    <a:prstGeom prst="rect">
                      <a:avLst/>
                    </a:prstGeom>
                    <a:noFill/>
                    <a:ln>
                      <a:noFill/>
                    </a:ln>
                  </pic:spPr>
                </pic:pic>
              </a:graphicData>
            </a:graphic>
          </wp:inline>
        </w:drawing>
      </w:r>
    </w:p>
    <w:p w14:paraId="4C1A5B52" w14:textId="77777777" w:rsidR="003528F0" w:rsidRDefault="003528F0" w:rsidP="009B10C1">
      <w:pPr>
        <w:spacing w:line="269" w:lineRule="auto"/>
        <w:jc w:val="left"/>
        <w:rPr>
          <w:szCs w:val="20"/>
          <w:rtl/>
        </w:rPr>
      </w:pPr>
      <w:r w:rsidRPr="00C53BF3">
        <w:rPr>
          <w:rFonts w:hint="cs"/>
          <w:szCs w:val="20"/>
          <w:rtl/>
        </w:rPr>
        <w:t>מימי</w:t>
      </w:r>
      <w:r>
        <w:rPr>
          <w:rFonts w:hint="cs"/>
          <w:szCs w:val="20"/>
          <w:rtl/>
        </w:rPr>
        <w:t>ן - אריחי קרמיקה שבורים בחדר השירותים; משמאל - טיח מתקלף במטבחון.</w:t>
      </w:r>
    </w:p>
    <w:p w14:paraId="2A2E2DC2" w14:textId="77777777" w:rsidR="003528F0" w:rsidRPr="00C53BF3" w:rsidRDefault="003528F0" w:rsidP="009B10C1">
      <w:pPr>
        <w:spacing w:line="269" w:lineRule="auto"/>
        <w:jc w:val="left"/>
        <w:rPr>
          <w:szCs w:val="20"/>
          <w:rtl/>
        </w:rPr>
      </w:pPr>
    </w:p>
    <w:p w14:paraId="489E4491" w14:textId="77777777" w:rsidR="003528F0" w:rsidRDefault="003528F0" w:rsidP="009B10C1">
      <w:pPr>
        <w:spacing w:line="269" w:lineRule="auto"/>
        <w:jc w:val="center"/>
        <w:rPr>
          <w:rtl/>
        </w:rPr>
      </w:pPr>
      <w:r>
        <w:rPr>
          <w:noProof/>
        </w:rPr>
        <w:drawing>
          <wp:inline distT="0" distB="0" distL="0" distR="0" wp14:anchorId="54C22880" wp14:editId="379894FC">
            <wp:extent cx="3269780" cy="2452745"/>
            <wp:effectExtent l="0" t="0" r="6985" b="5080"/>
            <wp:docPr id="72" name="תמונה 7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284140" cy="2463517"/>
                    </a:xfrm>
                    <a:prstGeom prst="rect">
                      <a:avLst/>
                    </a:prstGeom>
                    <a:noFill/>
                    <a:ln>
                      <a:noFill/>
                    </a:ln>
                  </pic:spPr>
                </pic:pic>
              </a:graphicData>
            </a:graphic>
          </wp:inline>
        </w:drawing>
      </w:r>
    </w:p>
    <w:p w14:paraId="7AB94763" w14:textId="77777777" w:rsidR="003528F0" w:rsidRDefault="003528F0" w:rsidP="009B10C1">
      <w:pPr>
        <w:spacing w:line="269" w:lineRule="auto"/>
        <w:jc w:val="left"/>
        <w:rPr>
          <w:szCs w:val="20"/>
          <w:rtl/>
        </w:rPr>
      </w:pPr>
      <w:r>
        <w:rPr>
          <w:rFonts w:hint="cs"/>
          <w:szCs w:val="20"/>
          <w:rtl/>
        </w:rPr>
        <w:t>טיח מתקלף בחדר של פסיכולוגים.</w:t>
      </w:r>
    </w:p>
    <w:p w14:paraId="30F4A391" w14:textId="77777777" w:rsidR="003528F0" w:rsidRPr="00334DBF" w:rsidRDefault="003528F0" w:rsidP="009B10C1">
      <w:pPr>
        <w:spacing w:line="269" w:lineRule="auto"/>
        <w:jc w:val="left"/>
        <w:rPr>
          <w:szCs w:val="20"/>
          <w:rtl/>
        </w:rPr>
      </w:pPr>
      <w:r w:rsidRPr="00334DBF">
        <w:rPr>
          <w:szCs w:val="20"/>
          <w:rtl/>
        </w:rPr>
        <w:t>צול</w:t>
      </w:r>
      <w:r>
        <w:rPr>
          <w:rFonts w:hint="cs"/>
          <w:szCs w:val="20"/>
          <w:rtl/>
        </w:rPr>
        <w:t>ם</w:t>
      </w:r>
      <w:r w:rsidRPr="00334DBF">
        <w:rPr>
          <w:szCs w:val="20"/>
          <w:rtl/>
        </w:rPr>
        <w:t xml:space="preserve"> על ידי </w:t>
      </w:r>
      <w:r>
        <w:rPr>
          <w:rFonts w:ascii="David" w:hAnsi="David" w:hint="cs"/>
          <w:szCs w:val="20"/>
          <w:rtl/>
        </w:rPr>
        <w:t>צוות הביקורת</w:t>
      </w:r>
      <w:r>
        <w:rPr>
          <w:rFonts w:ascii="David" w:hAnsi="David"/>
          <w:szCs w:val="20"/>
          <w:rtl/>
        </w:rPr>
        <w:t xml:space="preserve"> </w:t>
      </w:r>
      <w:r w:rsidRPr="00334DBF">
        <w:rPr>
          <w:szCs w:val="20"/>
          <w:rtl/>
        </w:rPr>
        <w:t>ב-27.5.24</w:t>
      </w:r>
      <w:r w:rsidRPr="00334DBF">
        <w:rPr>
          <w:rFonts w:hint="cs"/>
          <w:szCs w:val="20"/>
          <w:rtl/>
        </w:rPr>
        <w:t>.</w:t>
      </w:r>
    </w:p>
    <w:p w14:paraId="3433BC3B" w14:textId="77777777" w:rsidR="003528F0" w:rsidRDefault="003528F0" w:rsidP="009B10C1">
      <w:pPr>
        <w:pStyle w:val="a7"/>
        <w:spacing w:line="269" w:lineRule="auto"/>
        <w:rPr>
          <w:rtl/>
        </w:rPr>
      </w:pPr>
    </w:p>
    <w:p w14:paraId="3FC8F302" w14:textId="77777777" w:rsidR="003528F0" w:rsidRDefault="003528F0" w:rsidP="009B10C1">
      <w:pPr>
        <w:spacing w:line="269" w:lineRule="auto"/>
        <w:rPr>
          <w:rtl/>
        </w:rPr>
      </w:pPr>
      <w:r>
        <w:rPr>
          <w:rFonts w:hint="cs"/>
          <w:rtl/>
        </w:rPr>
        <w:t xml:space="preserve">למרות שיפוץ שנערך בשפ"ח </w:t>
      </w:r>
      <w:r w:rsidRPr="00362729">
        <w:rPr>
          <w:rFonts w:hint="eastAsia"/>
          <w:b/>
          <w:bCs/>
          <w:rtl/>
        </w:rPr>
        <w:t>אשקלון</w:t>
      </w:r>
      <w:r>
        <w:rPr>
          <w:rFonts w:hint="cs"/>
          <w:rtl/>
        </w:rPr>
        <w:t xml:space="preserve"> באפריל 2018, שיפוץ שכלל צביעה מלאה של מבנה השפ"ח, </w:t>
      </w:r>
      <w:r w:rsidRPr="005B182E">
        <w:rPr>
          <w:rtl/>
        </w:rPr>
        <w:t xml:space="preserve">בחלק מהקירות והתקרות </w:t>
      </w:r>
      <w:r>
        <w:rPr>
          <w:rFonts w:hint="cs"/>
          <w:rtl/>
        </w:rPr>
        <w:t xml:space="preserve">בשפ"ח </w:t>
      </w:r>
      <w:r w:rsidRPr="005B182E">
        <w:rPr>
          <w:rtl/>
        </w:rPr>
        <w:t>נ</w:t>
      </w:r>
      <w:r>
        <w:rPr>
          <w:rFonts w:hint="cs"/>
          <w:rtl/>
        </w:rPr>
        <w:t xml:space="preserve">ראו בביקור </w:t>
      </w:r>
      <w:r w:rsidRPr="005B182E">
        <w:rPr>
          <w:rtl/>
        </w:rPr>
        <w:t>סימני רטיבות</w:t>
      </w:r>
      <w:r>
        <w:rPr>
          <w:rFonts w:hint="cs"/>
          <w:rtl/>
        </w:rPr>
        <w:t>. המבנה הנוסף ברחוב בוקרה, המשמש את השפ"ח לביצוע אבחונים וטיפולים, אינו מתוחזק כראוי; קירותיו החיצוניים והפנימיים מתקלפים (ראו תמונות 13 - 15 להלן).</w:t>
      </w:r>
    </w:p>
    <w:p w14:paraId="1B1F69D2" w14:textId="77777777" w:rsidR="003528F0" w:rsidRPr="00292F4E" w:rsidRDefault="003528F0" w:rsidP="009B10C1">
      <w:pPr>
        <w:keepNext/>
        <w:keepLines/>
        <w:spacing w:line="269" w:lineRule="auto"/>
        <w:jc w:val="center"/>
        <w:rPr>
          <w:b/>
          <w:bCs/>
          <w:sz w:val="24"/>
          <w:rtl/>
        </w:rPr>
      </w:pPr>
      <w:r>
        <w:rPr>
          <w:rFonts w:hint="cs"/>
          <w:rtl/>
        </w:rPr>
        <w:lastRenderedPageBreak/>
        <w:t xml:space="preserve">תמונות 13 - 15: </w:t>
      </w:r>
      <w:r>
        <w:rPr>
          <w:rFonts w:hint="cs"/>
          <w:b/>
          <w:bCs/>
          <w:sz w:val="24"/>
          <w:rtl/>
        </w:rPr>
        <w:t>ליקויי תחזוקה בשפ"ח אשקלון</w:t>
      </w:r>
    </w:p>
    <w:p w14:paraId="1F2B6BD1" w14:textId="77777777" w:rsidR="003528F0" w:rsidRDefault="003528F0" w:rsidP="009B10C1">
      <w:pPr>
        <w:spacing w:line="269" w:lineRule="auto"/>
        <w:jc w:val="center"/>
        <w:rPr>
          <w:szCs w:val="20"/>
          <w:rtl/>
        </w:rPr>
      </w:pPr>
      <w:r>
        <w:rPr>
          <w:noProof/>
        </w:rPr>
        <w:drawing>
          <wp:inline distT="0" distB="0" distL="0" distR="0" wp14:anchorId="73986342" wp14:editId="3824C168">
            <wp:extent cx="3446606" cy="2585515"/>
            <wp:effectExtent l="0" t="7620" r="0" b="0"/>
            <wp:docPr id="47" name="תמונה 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rot="5400000">
                      <a:off x="0" y="0"/>
                      <a:ext cx="3464136" cy="2598665"/>
                    </a:xfrm>
                    <a:prstGeom prst="rect">
                      <a:avLst/>
                    </a:prstGeom>
                    <a:noFill/>
                    <a:ln>
                      <a:noFill/>
                    </a:ln>
                  </pic:spPr>
                </pic:pic>
              </a:graphicData>
            </a:graphic>
          </wp:inline>
        </w:drawing>
      </w:r>
      <w:r>
        <w:rPr>
          <w:rStyle w:val="af7"/>
          <w:noProof/>
        </w:rPr>
        <w:drawing>
          <wp:inline distT="0" distB="0" distL="0" distR="0" wp14:anchorId="751C71F1" wp14:editId="5F4C2F79">
            <wp:extent cx="2560320" cy="3482975"/>
            <wp:effectExtent l="0" t="0" r="0" b="3175"/>
            <wp:docPr id="76" name="תמונה 7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0320" cy="3482975"/>
                    </a:xfrm>
                    <a:prstGeom prst="rect">
                      <a:avLst/>
                    </a:prstGeom>
                    <a:noFill/>
                    <a:ln>
                      <a:noFill/>
                    </a:ln>
                  </pic:spPr>
                </pic:pic>
              </a:graphicData>
            </a:graphic>
          </wp:inline>
        </w:drawing>
      </w:r>
    </w:p>
    <w:p w14:paraId="5FD3F230" w14:textId="77777777" w:rsidR="003528F0" w:rsidRDefault="003528F0" w:rsidP="009B10C1">
      <w:pPr>
        <w:spacing w:line="269" w:lineRule="auto"/>
        <w:jc w:val="left"/>
        <w:rPr>
          <w:szCs w:val="20"/>
          <w:rtl/>
        </w:rPr>
      </w:pPr>
      <w:r>
        <w:rPr>
          <w:rFonts w:hint="cs"/>
          <w:szCs w:val="20"/>
          <w:rtl/>
        </w:rPr>
        <w:t>מימין ומשמאל - סימני רטיבות במבנה הראשי של השפ"ח.</w:t>
      </w:r>
    </w:p>
    <w:p w14:paraId="60FEFD4B" w14:textId="77777777" w:rsidR="003528F0" w:rsidRDefault="003528F0" w:rsidP="009B10C1">
      <w:pPr>
        <w:spacing w:line="269" w:lineRule="auto"/>
        <w:rPr>
          <w:szCs w:val="20"/>
          <w:rtl/>
        </w:rPr>
      </w:pPr>
    </w:p>
    <w:p w14:paraId="314808A1" w14:textId="77777777" w:rsidR="003528F0" w:rsidRDefault="003528F0" w:rsidP="009B10C1">
      <w:pPr>
        <w:spacing w:line="269" w:lineRule="auto"/>
        <w:jc w:val="center"/>
        <w:rPr>
          <w:szCs w:val="20"/>
          <w:rtl/>
        </w:rPr>
      </w:pPr>
      <w:r>
        <w:rPr>
          <w:noProof/>
        </w:rPr>
        <w:drawing>
          <wp:inline distT="0" distB="0" distL="0" distR="0" wp14:anchorId="08C617CB" wp14:editId="328B6A43">
            <wp:extent cx="5220335" cy="3916230"/>
            <wp:effectExtent l="0" t="0" r="0" b="8255"/>
            <wp:docPr id="77" name="תמונה 7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220335" cy="3916230"/>
                    </a:xfrm>
                    <a:prstGeom prst="rect">
                      <a:avLst/>
                    </a:prstGeom>
                    <a:noFill/>
                    <a:ln>
                      <a:noFill/>
                    </a:ln>
                  </pic:spPr>
                </pic:pic>
              </a:graphicData>
            </a:graphic>
          </wp:inline>
        </w:drawing>
      </w:r>
    </w:p>
    <w:p w14:paraId="337FCEEC" w14:textId="77777777" w:rsidR="003528F0" w:rsidRDefault="003528F0" w:rsidP="009B10C1">
      <w:pPr>
        <w:spacing w:line="269" w:lineRule="auto"/>
        <w:jc w:val="left"/>
        <w:rPr>
          <w:szCs w:val="20"/>
          <w:rtl/>
        </w:rPr>
      </w:pPr>
      <w:r>
        <w:rPr>
          <w:rFonts w:hint="cs"/>
          <w:szCs w:val="20"/>
          <w:rtl/>
        </w:rPr>
        <w:t>הכניסה למבנה השפ"ח ברחוב בוקרה.</w:t>
      </w:r>
    </w:p>
    <w:p w14:paraId="493203AF" w14:textId="77777777" w:rsidR="003528F0" w:rsidRDefault="003528F0" w:rsidP="009B10C1">
      <w:pPr>
        <w:spacing w:line="269" w:lineRule="auto"/>
        <w:jc w:val="left"/>
        <w:rPr>
          <w:szCs w:val="20"/>
          <w:rtl/>
        </w:rPr>
      </w:pPr>
      <w:r w:rsidRPr="00382BD0">
        <w:rPr>
          <w:szCs w:val="20"/>
          <w:rtl/>
        </w:rPr>
        <w:t>צול</w:t>
      </w:r>
      <w:r>
        <w:rPr>
          <w:rFonts w:hint="cs"/>
          <w:szCs w:val="20"/>
          <w:rtl/>
        </w:rPr>
        <w:t>ם</w:t>
      </w:r>
      <w:r w:rsidRPr="00382BD0">
        <w:rPr>
          <w:szCs w:val="20"/>
          <w:rtl/>
        </w:rPr>
        <w:t xml:space="preserve"> על ידי </w:t>
      </w:r>
      <w:r>
        <w:rPr>
          <w:rFonts w:ascii="David" w:hAnsi="David" w:hint="cs"/>
          <w:szCs w:val="20"/>
          <w:rtl/>
        </w:rPr>
        <w:t>צוות הביקורת</w:t>
      </w:r>
      <w:r>
        <w:rPr>
          <w:rFonts w:ascii="David" w:hAnsi="David"/>
          <w:szCs w:val="20"/>
          <w:rtl/>
        </w:rPr>
        <w:t xml:space="preserve"> </w:t>
      </w:r>
      <w:r w:rsidRPr="00382BD0">
        <w:rPr>
          <w:szCs w:val="20"/>
          <w:rtl/>
        </w:rPr>
        <w:t>ב-</w:t>
      </w:r>
      <w:r w:rsidRPr="00382BD0">
        <w:rPr>
          <w:rFonts w:hint="cs"/>
          <w:szCs w:val="20"/>
          <w:rtl/>
        </w:rPr>
        <w:t>21.5.23</w:t>
      </w:r>
      <w:r>
        <w:rPr>
          <w:rFonts w:hint="cs"/>
          <w:szCs w:val="20"/>
          <w:rtl/>
        </w:rPr>
        <w:t>.</w:t>
      </w:r>
    </w:p>
    <w:p w14:paraId="1EC42326" w14:textId="77777777" w:rsidR="003528F0" w:rsidRDefault="003528F0" w:rsidP="009B10C1">
      <w:pPr>
        <w:spacing w:line="269" w:lineRule="auto"/>
        <w:rPr>
          <w:szCs w:val="20"/>
          <w:rtl/>
        </w:rPr>
      </w:pPr>
    </w:p>
    <w:p w14:paraId="658522B9" w14:textId="77777777" w:rsidR="003528F0" w:rsidRDefault="003528F0" w:rsidP="009B10C1">
      <w:pPr>
        <w:pStyle w:val="a7"/>
        <w:spacing w:line="269" w:lineRule="auto"/>
        <w:rPr>
          <w:rtl/>
        </w:rPr>
      </w:pPr>
    </w:p>
    <w:p w14:paraId="3F91FCB5" w14:textId="77777777" w:rsidR="003528F0" w:rsidRDefault="003528F0" w:rsidP="009B10C1">
      <w:pPr>
        <w:spacing w:line="269" w:lineRule="auto"/>
        <w:rPr>
          <w:rtl/>
        </w:rPr>
      </w:pPr>
      <w:r>
        <w:rPr>
          <w:rFonts w:hint="cs"/>
          <w:rtl/>
        </w:rPr>
        <w:lastRenderedPageBreak/>
        <w:t xml:space="preserve">בביקורת בשפ"ח </w:t>
      </w:r>
      <w:r w:rsidRPr="00362729">
        <w:rPr>
          <w:rFonts w:hint="eastAsia"/>
          <w:b/>
          <w:bCs/>
          <w:rtl/>
        </w:rPr>
        <w:t>טבריה</w:t>
      </w:r>
      <w:r>
        <w:rPr>
          <w:rFonts w:hint="cs"/>
          <w:rtl/>
        </w:rPr>
        <w:t xml:space="preserve"> עלה כי מבנהו אינו מתוחזק ומנוקה באופן שוטף על ידי עיריית טבריה, ועובדי השפ"ח הם האחראיים לניקיון השפ"ח ולתחזוקתו. בחלק ממשרדי השפ"ח ובחללים הציבוריים קיימת רטיבות, ונראים בהם טיח מתפורר וסדקים. באחד מתאי השירותים חלון הדלת מכוסה בבריסטול (ראו תמונות 16 - 18 להלן).</w:t>
      </w:r>
      <w:r w:rsidRPr="009960C9">
        <w:rPr>
          <w:rFonts w:hint="cs"/>
          <w:rtl/>
        </w:rPr>
        <w:t xml:space="preserve"> </w:t>
      </w:r>
      <w:r>
        <w:rPr>
          <w:rFonts w:hint="cs"/>
          <w:rtl/>
        </w:rPr>
        <w:t>עם זאת, למרות היעדר התחזוקה מצד העירייה, השקעת צוות השפ"ח בחללים הציבוריים שבו ניכרת, וניתן למצוא בהם תמונות, עציצים ומשחקים.</w:t>
      </w:r>
    </w:p>
    <w:p w14:paraId="5E987C00" w14:textId="77777777" w:rsidR="003528F0" w:rsidRDefault="003528F0" w:rsidP="009B10C1">
      <w:pPr>
        <w:spacing w:line="269" w:lineRule="auto"/>
        <w:rPr>
          <w:rtl/>
        </w:rPr>
      </w:pPr>
    </w:p>
    <w:p w14:paraId="1AD9FA72" w14:textId="77777777" w:rsidR="003528F0" w:rsidRDefault="003528F0" w:rsidP="009B10C1">
      <w:pPr>
        <w:keepNext/>
        <w:keepLines/>
        <w:spacing w:line="269" w:lineRule="auto"/>
        <w:jc w:val="center"/>
      </w:pPr>
      <w:r>
        <w:rPr>
          <w:rFonts w:hint="cs"/>
          <w:rtl/>
        </w:rPr>
        <w:t xml:space="preserve">תמונה 16 - 18: </w:t>
      </w:r>
      <w:r>
        <w:rPr>
          <w:rFonts w:hint="cs"/>
          <w:b/>
          <w:bCs/>
          <w:rtl/>
        </w:rPr>
        <w:t>ליקויי תחזוקה בשפ"ח טבריה</w:t>
      </w:r>
    </w:p>
    <w:p w14:paraId="3769B737" w14:textId="77777777" w:rsidR="003528F0" w:rsidRDefault="003528F0" w:rsidP="009B10C1">
      <w:pPr>
        <w:spacing w:line="269" w:lineRule="auto"/>
        <w:jc w:val="center"/>
        <w:rPr>
          <w:szCs w:val="20"/>
          <w:rtl/>
        </w:rPr>
      </w:pPr>
      <w:r>
        <w:rPr>
          <w:noProof/>
        </w:rPr>
        <w:drawing>
          <wp:inline distT="0" distB="0" distL="0" distR="0" wp14:anchorId="297869ED" wp14:editId="0B847DEC">
            <wp:extent cx="3216211" cy="2412648"/>
            <wp:effectExtent l="1587" t="0" r="5398" b="5397"/>
            <wp:docPr id="46" name="תמונה 4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rot="5400000">
                      <a:off x="0" y="0"/>
                      <a:ext cx="3230627" cy="2423462"/>
                    </a:xfrm>
                    <a:prstGeom prst="rect">
                      <a:avLst/>
                    </a:prstGeom>
                    <a:noFill/>
                    <a:ln>
                      <a:noFill/>
                    </a:ln>
                  </pic:spPr>
                </pic:pic>
              </a:graphicData>
            </a:graphic>
          </wp:inline>
        </w:drawing>
      </w:r>
      <w:r>
        <w:rPr>
          <w:noProof/>
        </w:rPr>
        <w:drawing>
          <wp:inline distT="0" distB="0" distL="0" distR="0" wp14:anchorId="74DF6B85" wp14:editId="3A2CD4A3">
            <wp:extent cx="3212793" cy="2410238"/>
            <wp:effectExtent l="1270" t="0" r="8255" b="8255"/>
            <wp:docPr id="50" name="תמונה 5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rot="5400000">
                      <a:off x="0" y="0"/>
                      <a:ext cx="3256296" cy="2442874"/>
                    </a:xfrm>
                    <a:prstGeom prst="rect">
                      <a:avLst/>
                    </a:prstGeom>
                    <a:noFill/>
                    <a:ln>
                      <a:noFill/>
                    </a:ln>
                  </pic:spPr>
                </pic:pic>
              </a:graphicData>
            </a:graphic>
          </wp:inline>
        </w:drawing>
      </w:r>
    </w:p>
    <w:p w14:paraId="6DA67D9D" w14:textId="77777777" w:rsidR="003528F0" w:rsidRDefault="003528F0" w:rsidP="009B10C1">
      <w:pPr>
        <w:spacing w:line="269" w:lineRule="auto"/>
        <w:jc w:val="left"/>
        <w:rPr>
          <w:szCs w:val="20"/>
          <w:rtl/>
        </w:rPr>
      </w:pPr>
      <w:r>
        <w:rPr>
          <w:rFonts w:hint="cs"/>
          <w:szCs w:val="20"/>
          <w:rtl/>
        </w:rPr>
        <w:t>מימין - חלון חדר השירותים מכוסה בבריסטול; משמאל - טיח מתפורר, סדקים ורטיבות בחזית המבנה.</w:t>
      </w:r>
    </w:p>
    <w:p w14:paraId="272DD890" w14:textId="77777777" w:rsidR="003528F0" w:rsidRDefault="003528F0" w:rsidP="009B10C1">
      <w:pPr>
        <w:spacing w:line="269" w:lineRule="auto"/>
        <w:jc w:val="left"/>
        <w:rPr>
          <w:szCs w:val="20"/>
          <w:rtl/>
        </w:rPr>
      </w:pPr>
    </w:p>
    <w:p w14:paraId="24D9CEC7" w14:textId="77777777" w:rsidR="003528F0" w:rsidRDefault="003528F0" w:rsidP="009B10C1">
      <w:pPr>
        <w:spacing w:line="269" w:lineRule="auto"/>
        <w:jc w:val="center"/>
        <w:rPr>
          <w:szCs w:val="20"/>
          <w:rtl/>
        </w:rPr>
      </w:pPr>
      <w:r>
        <w:rPr>
          <w:noProof/>
        </w:rPr>
        <w:drawing>
          <wp:inline distT="0" distB="0" distL="0" distR="0" wp14:anchorId="64E64CDA" wp14:editId="721F26A7">
            <wp:extent cx="2840259" cy="2130627"/>
            <wp:effectExtent l="0" t="0" r="0" b="3175"/>
            <wp:docPr id="48" name="תמונה 4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82"/>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903635" cy="2178169"/>
                    </a:xfrm>
                    <a:prstGeom prst="rect">
                      <a:avLst/>
                    </a:prstGeom>
                    <a:noFill/>
                    <a:ln>
                      <a:noFill/>
                    </a:ln>
                  </pic:spPr>
                </pic:pic>
              </a:graphicData>
            </a:graphic>
          </wp:inline>
        </w:drawing>
      </w:r>
    </w:p>
    <w:p w14:paraId="52DE6030" w14:textId="77777777" w:rsidR="003528F0" w:rsidRDefault="003528F0" w:rsidP="009B10C1">
      <w:pPr>
        <w:spacing w:line="269" w:lineRule="auto"/>
        <w:jc w:val="left"/>
        <w:rPr>
          <w:szCs w:val="20"/>
          <w:rtl/>
        </w:rPr>
      </w:pPr>
      <w:r>
        <w:rPr>
          <w:rFonts w:hint="cs"/>
          <w:szCs w:val="20"/>
          <w:rtl/>
        </w:rPr>
        <w:t>טיח וצבע מתקלף בקיר של חדר הפסיכולוגים.</w:t>
      </w:r>
    </w:p>
    <w:p w14:paraId="381CFE9C" w14:textId="77777777" w:rsidR="003528F0" w:rsidRDefault="003528F0" w:rsidP="009B10C1">
      <w:pPr>
        <w:spacing w:line="269" w:lineRule="auto"/>
        <w:jc w:val="left"/>
        <w:rPr>
          <w:szCs w:val="20"/>
          <w:rtl/>
        </w:rPr>
      </w:pPr>
      <w:r w:rsidRPr="00251C39">
        <w:rPr>
          <w:szCs w:val="20"/>
          <w:rtl/>
        </w:rPr>
        <w:t>צול</w:t>
      </w:r>
      <w:r>
        <w:rPr>
          <w:rFonts w:hint="cs"/>
          <w:szCs w:val="20"/>
          <w:rtl/>
        </w:rPr>
        <w:t>ם</w:t>
      </w:r>
      <w:r w:rsidRPr="00251C39">
        <w:rPr>
          <w:szCs w:val="20"/>
          <w:rtl/>
        </w:rPr>
        <w:t xml:space="preserve"> על ידי </w:t>
      </w:r>
      <w:r>
        <w:rPr>
          <w:rFonts w:ascii="David" w:hAnsi="David" w:hint="cs"/>
          <w:szCs w:val="20"/>
          <w:rtl/>
        </w:rPr>
        <w:t>צוות הביקורת</w:t>
      </w:r>
      <w:r>
        <w:rPr>
          <w:rFonts w:ascii="David" w:hAnsi="David"/>
          <w:szCs w:val="20"/>
          <w:rtl/>
        </w:rPr>
        <w:t xml:space="preserve"> </w:t>
      </w:r>
      <w:r w:rsidRPr="00251C39">
        <w:rPr>
          <w:szCs w:val="20"/>
          <w:rtl/>
        </w:rPr>
        <w:t>ב-15.2.24</w:t>
      </w:r>
      <w:r w:rsidRPr="00251C39">
        <w:rPr>
          <w:rFonts w:hint="cs"/>
          <w:szCs w:val="20"/>
          <w:rtl/>
        </w:rPr>
        <w:t>.</w:t>
      </w:r>
    </w:p>
    <w:p w14:paraId="4B607319" w14:textId="77777777" w:rsidR="003528F0" w:rsidRDefault="003528F0" w:rsidP="009B10C1">
      <w:pPr>
        <w:pStyle w:val="a7"/>
        <w:spacing w:line="269" w:lineRule="auto"/>
        <w:rPr>
          <w:rtl/>
        </w:rPr>
      </w:pPr>
    </w:p>
    <w:p w14:paraId="4E2C6A69" w14:textId="77777777" w:rsidR="003528F0" w:rsidRDefault="003528F0" w:rsidP="009B10C1">
      <w:pPr>
        <w:spacing w:line="269" w:lineRule="auto"/>
        <w:rPr>
          <w:rtl/>
        </w:rPr>
      </w:pPr>
      <w:r>
        <w:rPr>
          <w:rFonts w:hint="cs"/>
          <w:rtl/>
        </w:rPr>
        <w:t xml:space="preserve">בשפ"ח </w:t>
      </w:r>
      <w:r w:rsidRPr="00362729">
        <w:rPr>
          <w:rFonts w:hint="eastAsia"/>
          <w:b/>
          <w:bCs/>
          <w:rtl/>
        </w:rPr>
        <w:t>טייבה</w:t>
      </w:r>
      <w:r>
        <w:rPr>
          <w:rFonts w:hint="cs"/>
          <w:rtl/>
        </w:rPr>
        <w:t xml:space="preserve"> נמצאו ליקויי תחזוקה הכוללים טיח מתפורר וריהוט קרוע. כמו כן, בהיעדר וילונות או תריסים, חלק מחלונות במשרדי הפסיכולוגים מחופים ביריעות ניילון. בחדרים שבהם הותקנו תריסים כחלופה לווילונות התריסים שבורים וקרועים (ראו תמונות 19 - 21). יצוין כי בהבהרות שהתקבלו מעיריית </w:t>
      </w:r>
      <w:r w:rsidRPr="00706090">
        <w:rPr>
          <w:rFonts w:hint="cs"/>
          <w:rtl/>
        </w:rPr>
        <w:t>טייבה במהלך הביקורת נמסר תחילה כי באפריל 2024 צפוי השפ"ח לעבור למשכנו החדש במבנה השייך לעיריי</w:t>
      </w:r>
      <w:r>
        <w:rPr>
          <w:rFonts w:hint="cs"/>
          <w:rtl/>
        </w:rPr>
        <w:t>ה,</w:t>
      </w:r>
      <w:r w:rsidRPr="00706090">
        <w:rPr>
          <w:rFonts w:hint="cs"/>
          <w:rtl/>
        </w:rPr>
        <w:t xml:space="preserve"> </w:t>
      </w:r>
      <w:r>
        <w:rPr>
          <w:rFonts w:hint="cs"/>
          <w:rtl/>
        </w:rPr>
        <w:t>ש</w:t>
      </w:r>
      <w:r w:rsidRPr="00706090">
        <w:rPr>
          <w:rFonts w:hint="cs"/>
          <w:rtl/>
        </w:rPr>
        <w:t xml:space="preserve">בו הוקצתה לשפ"ח קומה ייעודית. מבירור מול עיריית טייבה </w:t>
      </w:r>
      <w:r>
        <w:rPr>
          <w:rFonts w:hint="cs"/>
          <w:rtl/>
        </w:rPr>
        <w:t>בפבר</w:t>
      </w:r>
      <w:r w:rsidRPr="00706090">
        <w:rPr>
          <w:rFonts w:hint="cs"/>
          <w:rtl/>
        </w:rPr>
        <w:t>ואר 2025</w:t>
      </w:r>
      <w:r>
        <w:rPr>
          <w:rFonts w:hint="cs"/>
          <w:rtl/>
        </w:rPr>
        <w:t>,</w:t>
      </w:r>
      <w:r w:rsidRPr="00706090">
        <w:rPr>
          <w:rFonts w:hint="cs"/>
          <w:rtl/>
        </w:rPr>
        <w:t xml:space="preserve"> השפ"ח לא עבר למשכן חדש.</w:t>
      </w:r>
    </w:p>
    <w:p w14:paraId="18FB204E" w14:textId="77777777" w:rsidR="003528F0" w:rsidRDefault="003528F0" w:rsidP="009B10C1">
      <w:pPr>
        <w:spacing w:line="269" w:lineRule="auto"/>
        <w:rPr>
          <w:rtl/>
        </w:rPr>
      </w:pPr>
    </w:p>
    <w:p w14:paraId="751301DC" w14:textId="77777777" w:rsidR="003528F0" w:rsidRDefault="003528F0" w:rsidP="009B10C1">
      <w:pPr>
        <w:spacing w:line="269" w:lineRule="auto"/>
        <w:jc w:val="center"/>
        <w:rPr>
          <w:b/>
          <w:bCs/>
          <w:rtl/>
        </w:rPr>
      </w:pPr>
      <w:r>
        <w:rPr>
          <w:rtl/>
        </w:rPr>
        <w:lastRenderedPageBreak/>
        <w:t>תמונות</w:t>
      </w:r>
      <w:r>
        <w:rPr>
          <w:rFonts w:hint="cs"/>
          <w:rtl/>
        </w:rPr>
        <w:t xml:space="preserve"> 19 - 21</w:t>
      </w:r>
      <w:r>
        <w:rPr>
          <w:rtl/>
        </w:rPr>
        <w:t xml:space="preserve">: </w:t>
      </w:r>
      <w:r>
        <w:rPr>
          <w:rFonts w:hint="cs"/>
          <w:b/>
          <w:bCs/>
          <w:rtl/>
        </w:rPr>
        <w:t>ליקויי תחזוקה בשפ"ח טייבה</w:t>
      </w:r>
    </w:p>
    <w:p w14:paraId="753B5798" w14:textId="77777777" w:rsidR="003528F0" w:rsidRDefault="003528F0" w:rsidP="009B10C1">
      <w:pPr>
        <w:spacing w:line="269" w:lineRule="auto"/>
        <w:jc w:val="center"/>
        <w:rPr>
          <w:szCs w:val="20"/>
          <w:rtl/>
        </w:rPr>
      </w:pPr>
      <w:r>
        <w:rPr>
          <w:noProof/>
        </w:rPr>
        <w:drawing>
          <wp:inline distT="0" distB="0" distL="0" distR="0" wp14:anchorId="301ABE3E" wp14:editId="0D0127D1">
            <wp:extent cx="2155371" cy="2873877"/>
            <wp:effectExtent l="0" t="0" r="0" b="3175"/>
            <wp:docPr id="51" name="תמונה 5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166422" cy="2888612"/>
                    </a:xfrm>
                    <a:prstGeom prst="rect">
                      <a:avLst/>
                    </a:prstGeom>
                    <a:noFill/>
                    <a:ln>
                      <a:noFill/>
                    </a:ln>
                  </pic:spPr>
                </pic:pic>
              </a:graphicData>
            </a:graphic>
          </wp:inline>
        </w:drawing>
      </w:r>
      <w:r>
        <w:rPr>
          <w:noProof/>
        </w:rPr>
        <w:drawing>
          <wp:inline distT="0" distB="0" distL="0" distR="0" wp14:anchorId="006147DC" wp14:editId="2F0E689D">
            <wp:extent cx="2144869" cy="2859875"/>
            <wp:effectExtent l="0" t="0" r="8255" b="0"/>
            <wp:docPr id="54" name="תמונה 5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163294" cy="2884442"/>
                    </a:xfrm>
                    <a:prstGeom prst="rect">
                      <a:avLst/>
                    </a:prstGeom>
                    <a:noFill/>
                    <a:ln>
                      <a:noFill/>
                    </a:ln>
                  </pic:spPr>
                </pic:pic>
              </a:graphicData>
            </a:graphic>
          </wp:inline>
        </w:drawing>
      </w:r>
    </w:p>
    <w:p w14:paraId="009C5A09" w14:textId="77777777" w:rsidR="003528F0" w:rsidRDefault="003528F0" w:rsidP="009B10C1">
      <w:pPr>
        <w:spacing w:line="269" w:lineRule="auto"/>
        <w:jc w:val="left"/>
        <w:rPr>
          <w:szCs w:val="20"/>
          <w:rtl/>
        </w:rPr>
      </w:pPr>
      <w:r>
        <w:rPr>
          <w:rFonts w:hint="cs"/>
          <w:szCs w:val="20"/>
          <w:rtl/>
        </w:rPr>
        <w:t>מימין ומשמאל - טיח מתפורר ומתקלף וסימני רטיבות; משמאל - תריסים שבורים וקרועים.</w:t>
      </w:r>
    </w:p>
    <w:p w14:paraId="0936A978" w14:textId="77777777" w:rsidR="003528F0" w:rsidRDefault="003528F0" w:rsidP="009B10C1">
      <w:pPr>
        <w:spacing w:line="269" w:lineRule="auto"/>
        <w:jc w:val="left"/>
        <w:rPr>
          <w:szCs w:val="20"/>
          <w:rtl/>
        </w:rPr>
      </w:pPr>
    </w:p>
    <w:p w14:paraId="11101BCB" w14:textId="77777777" w:rsidR="003528F0" w:rsidRDefault="003528F0" w:rsidP="009B10C1">
      <w:pPr>
        <w:spacing w:line="269" w:lineRule="auto"/>
        <w:jc w:val="center"/>
        <w:rPr>
          <w:szCs w:val="20"/>
          <w:rtl/>
        </w:rPr>
      </w:pPr>
      <w:r>
        <w:rPr>
          <w:noProof/>
        </w:rPr>
        <w:drawing>
          <wp:inline distT="0" distB="0" distL="0" distR="0" wp14:anchorId="56D01086" wp14:editId="0716C378">
            <wp:extent cx="3189479" cy="2392070"/>
            <wp:effectExtent l="0" t="0" r="0" b="8255"/>
            <wp:docPr id="58" name="תמונה 5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194042" cy="2395492"/>
                    </a:xfrm>
                    <a:prstGeom prst="rect">
                      <a:avLst/>
                    </a:prstGeom>
                    <a:noFill/>
                    <a:ln>
                      <a:noFill/>
                    </a:ln>
                  </pic:spPr>
                </pic:pic>
              </a:graphicData>
            </a:graphic>
          </wp:inline>
        </w:drawing>
      </w:r>
    </w:p>
    <w:p w14:paraId="3206E665" w14:textId="77777777" w:rsidR="003528F0" w:rsidRDefault="003528F0" w:rsidP="009B10C1">
      <w:pPr>
        <w:spacing w:line="269" w:lineRule="auto"/>
        <w:jc w:val="left"/>
        <w:rPr>
          <w:szCs w:val="20"/>
          <w:rtl/>
        </w:rPr>
      </w:pPr>
      <w:r>
        <w:rPr>
          <w:rFonts w:hint="cs"/>
          <w:szCs w:val="20"/>
          <w:rtl/>
        </w:rPr>
        <w:t>חלונות המכוסים בבריסטולים.</w:t>
      </w:r>
    </w:p>
    <w:p w14:paraId="4DC16FE5" w14:textId="77777777" w:rsidR="003528F0" w:rsidRDefault="003528F0" w:rsidP="009B10C1">
      <w:pPr>
        <w:spacing w:line="269" w:lineRule="auto"/>
        <w:jc w:val="left"/>
        <w:rPr>
          <w:b/>
          <w:bCs/>
          <w:rtl/>
        </w:rPr>
      </w:pPr>
      <w:r w:rsidRPr="003B3657">
        <w:rPr>
          <w:szCs w:val="20"/>
          <w:rtl/>
        </w:rPr>
        <w:t>צול</w:t>
      </w:r>
      <w:r>
        <w:rPr>
          <w:rFonts w:hint="cs"/>
          <w:szCs w:val="20"/>
          <w:rtl/>
        </w:rPr>
        <w:t>ם</w:t>
      </w:r>
      <w:r w:rsidRPr="003B3657">
        <w:rPr>
          <w:szCs w:val="20"/>
          <w:rtl/>
        </w:rPr>
        <w:t xml:space="preserve"> על ידי </w:t>
      </w:r>
      <w:r>
        <w:rPr>
          <w:rFonts w:ascii="David" w:hAnsi="David" w:hint="cs"/>
          <w:szCs w:val="20"/>
          <w:rtl/>
        </w:rPr>
        <w:t>צוות הביקורת</w:t>
      </w:r>
      <w:r>
        <w:rPr>
          <w:rFonts w:ascii="David" w:hAnsi="David"/>
          <w:szCs w:val="20"/>
          <w:rtl/>
        </w:rPr>
        <w:t xml:space="preserve"> </w:t>
      </w:r>
      <w:r w:rsidRPr="003B3657">
        <w:rPr>
          <w:szCs w:val="20"/>
          <w:rtl/>
        </w:rPr>
        <w:t>ב-5.6.23.</w:t>
      </w:r>
    </w:p>
    <w:p w14:paraId="10EE730E" w14:textId="77777777" w:rsidR="003528F0" w:rsidRDefault="003528F0" w:rsidP="009B10C1">
      <w:pPr>
        <w:pStyle w:val="a7"/>
        <w:spacing w:line="269" w:lineRule="auto"/>
        <w:rPr>
          <w:rtl/>
        </w:rPr>
      </w:pPr>
    </w:p>
    <w:p w14:paraId="26C0AD90" w14:textId="77777777" w:rsidR="003528F0" w:rsidRDefault="003528F0" w:rsidP="009B10C1">
      <w:pPr>
        <w:spacing w:line="269" w:lineRule="auto"/>
        <w:rPr>
          <w:rFonts w:ascii="David" w:hAnsi="David"/>
          <w:sz w:val="24"/>
          <w:rtl/>
        </w:rPr>
      </w:pPr>
      <w:r>
        <w:rPr>
          <w:rFonts w:ascii="David" w:hAnsi="David"/>
          <w:sz w:val="24"/>
          <w:rtl/>
        </w:rPr>
        <w:t xml:space="preserve">בכל חדרי הטיפולים </w:t>
      </w:r>
      <w:r>
        <w:rPr>
          <w:rFonts w:ascii="David" w:hAnsi="David" w:hint="cs"/>
          <w:sz w:val="24"/>
          <w:rtl/>
        </w:rPr>
        <w:t xml:space="preserve">בשפ"ח </w:t>
      </w:r>
      <w:r w:rsidRPr="00362729">
        <w:rPr>
          <w:rFonts w:ascii="David" w:hAnsi="David" w:hint="eastAsia"/>
          <w:b/>
          <w:bCs/>
          <w:sz w:val="24"/>
          <w:rtl/>
        </w:rPr>
        <w:t>נתניה</w:t>
      </w:r>
      <w:r>
        <w:rPr>
          <w:rFonts w:ascii="David" w:hAnsi="David" w:hint="cs"/>
          <w:sz w:val="24"/>
          <w:rtl/>
        </w:rPr>
        <w:t xml:space="preserve"> </w:t>
      </w:r>
      <w:r>
        <w:rPr>
          <w:rFonts w:ascii="David" w:hAnsi="David"/>
          <w:sz w:val="24"/>
          <w:rtl/>
        </w:rPr>
        <w:t xml:space="preserve">נצפתה רטיבות משמעותית בקירות </w:t>
      </w:r>
      <w:r>
        <w:rPr>
          <w:rFonts w:ascii="David" w:hAnsi="David" w:hint="cs"/>
          <w:sz w:val="24"/>
          <w:rtl/>
        </w:rPr>
        <w:t>עם</w:t>
      </w:r>
      <w:r>
        <w:rPr>
          <w:rFonts w:ascii="David" w:hAnsi="David"/>
          <w:sz w:val="24"/>
          <w:rtl/>
        </w:rPr>
        <w:t xml:space="preserve"> דופן חיצונית</w:t>
      </w:r>
      <w:r>
        <w:rPr>
          <w:rFonts w:ascii="David" w:hAnsi="David" w:hint="cs"/>
          <w:sz w:val="24"/>
          <w:rtl/>
        </w:rPr>
        <w:t xml:space="preserve"> (ראו תמונה 22)</w:t>
      </w:r>
      <w:r>
        <w:rPr>
          <w:rFonts w:ascii="David" w:hAnsi="David"/>
          <w:sz w:val="24"/>
          <w:rtl/>
        </w:rPr>
        <w:t>. לדברי שפ"ח נתניה, בימים גשומים במהלך החורף חודר גשם מהתקרה וגורם להיווצרות שלוליות על הרצפה באזור ההמתנה של המטופלים. עם זאת</w:t>
      </w:r>
      <w:r>
        <w:rPr>
          <w:rFonts w:ascii="David" w:hAnsi="David" w:hint="cs"/>
          <w:sz w:val="24"/>
          <w:rtl/>
        </w:rPr>
        <w:t>,</w:t>
      </w:r>
      <w:r>
        <w:rPr>
          <w:rFonts w:ascii="David" w:hAnsi="David"/>
          <w:sz w:val="24"/>
          <w:rtl/>
        </w:rPr>
        <w:t xml:space="preserve"> המשרדים והחללים הציבוריים בשפ"ח נעימים לעין, וההשקעה בהם בהיבט הפי</w:t>
      </w:r>
      <w:r>
        <w:rPr>
          <w:rFonts w:ascii="David" w:hAnsi="David" w:hint="cs"/>
          <w:sz w:val="24"/>
          <w:rtl/>
        </w:rPr>
        <w:t>ז</w:t>
      </w:r>
      <w:r>
        <w:rPr>
          <w:rFonts w:ascii="David" w:hAnsi="David"/>
          <w:sz w:val="24"/>
          <w:rtl/>
        </w:rPr>
        <w:t>י ניכרת.</w:t>
      </w:r>
    </w:p>
    <w:p w14:paraId="48CF401C" w14:textId="77777777" w:rsidR="003528F0" w:rsidRDefault="003528F0" w:rsidP="009B10C1">
      <w:pPr>
        <w:bidi w:val="0"/>
        <w:spacing w:line="269" w:lineRule="auto"/>
        <w:rPr>
          <w:rFonts w:ascii="David" w:hAnsi="David"/>
          <w:sz w:val="24"/>
        </w:rPr>
      </w:pPr>
      <w:r>
        <w:rPr>
          <w:rFonts w:ascii="David" w:hAnsi="David"/>
          <w:sz w:val="24"/>
          <w:rtl/>
        </w:rPr>
        <w:br w:type="page"/>
      </w:r>
    </w:p>
    <w:p w14:paraId="51DB40FF" w14:textId="77777777" w:rsidR="003528F0" w:rsidRDefault="003528F0" w:rsidP="009B10C1">
      <w:pPr>
        <w:keepNext/>
        <w:keepLines/>
        <w:spacing w:line="269" w:lineRule="auto"/>
        <w:jc w:val="center"/>
        <w:rPr>
          <w:rtl/>
        </w:rPr>
      </w:pPr>
      <w:r>
        <w:rPr>
          <w:rFonts w:hint="cs"/>
          <w:rtl/>
        </w:rPr>
        <w:lastRenderedPageBreak/>
        <w:t>תמונה 22</w:t>
      </w:r>
      <w:r>
        <w:rPr>
          <w:rtl/>
        </w:rPr>
        <w:t>:</w:t>
      </w:r>
      <w:r>
        <w:rPr>
          <w:rFonts w:hint="cs"/>
          <w:rtl/>
        </w:rPr>
        <w:t xml:space="preserve"> </w:t>
      </w:r>
      <w:r w:rsidRPr="00C75693">
        <w:rPr>
          <w:rFonts w:hint="cs"/>
          <w:b/>
          <w:bCs/>
          <w:rtl/>
        </w:rPr>
        <w:t xml:space="preserve">רטיבות </w:t>
      </w:r>
      <w:r>
        <w:rPr>
          <w:b/>
          <w:bCs/>
          <w:rtl/>
        </w:rPr>
        <w:t xml:space="preserve">בחדרי </w:t>
      </w:r>
      <w:r w:rsidRPr="00874F10">
        <w:rPr>
          <w:b/>
          <w:bCs/>
          <w:rtl/>
        </w:rPr>
        <w:t>הפסיכולוגים</w:t>
      </w:r>
      <w:r w:rsidRPr="0023635D">
        <w:rPr>
          <w:b/>
          <w:bCs/>
          <w:rtl/>
        </w:rPr>
        <w:t xml:space="preserve"> בשפ"ח נתניה</w:t>
      </w:r>
    </w:p>
    <w:p w14:paraId="635953C5" w14:textId="77777777" w:rsidR="003528F0" w:rsidRDefault="003528F0" w:rsidP="009B10C1">
      <w:pPr>
        <w:spacing w:line="269" w:lineRule="auto"/>
        <w:jc w:val="center"/>
      </w:pPr>
      <w:r>
        <w:rPr>
          <w:noProof/>
        </w:rPr>
        <w:drawing>
          <wp:inline distT="0" distB="0" distL="0" distR="0" wp14:anchorId="0F557D75" wp14:editId="5DBAA115">
            <wp:extent cx="3853689" cy="2890989"/>
            <wp:effectExtent l="5080" t="0" r="0" b="0"/>
            <wp:docPr id="60" name="תמונה 6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rot="5400000">
                      <a:off x="0" y="0"/>
                      <a:ext cx="3856505" cy="2893101"/>
                    </a:xfrm>
                    <a:prstGeom prst="rect">
                      <a:avLst/>
                    </a:prstGeom>
                    <a:noFill/>
                    <a:ln>
                      <a:noFill/>
                    </a:ln>
                  </pic:spPr>
                </pic:pic>
              </a:graphicData>
            </a:graphic>
          </wp:inline>
        </w:drawing>
      </w:r>
    </w:p>
    <w:p w14:paraId="74EFA44D" w14:textId="77777777" w:rsidR="003528F0" w:rsidRDefault="003528F0" w:rsidP="009B10C1">
      <w:pPr>
        <w:spacing w:line="269" w:lineRule="auto"/>
        <w:jc w:val="left"/>
        <w:rPr>
          <w:rFonts w:ascii="David" w:hAnsi="David"/>
          <w:sz w:val="24"/>
          <w:rtl/>
        </w:rPr>
      </w:pPr>
      <w:r w:rsidRPr="003B3657">
        <w:rPr>
          <w:szCs w:val="20"/>
          <w:rtl/>
        </w:rPr>
        <w:t>צול</w:t>
      </w:r>
      <w:r>
        <w:rPr>
          <w:rFonts w:hint="cs"/>
          <w:szCs w:val="20"/>
          <w:rtl/>
        </w:rPr>
        <w:t>ם</w:t>
      </w:r>
      <w:r w:rsidRPr="003B3657">
        <w:rPr>
          <w:szCs w:val="20"/>
          <w:rtl/>
        </w:rPr>
        <w:t xml:space="preserve"> על ידי </w:t>
      </w:r>
      <w:r>
        <w:rPr>
          <w:rFonts w:hint="cs"/>
          <w:szCs w:val="20"/>
          <w:rtl/>
        </w:rPr>
        <w:t>צוות הביקורת</w:t>
      </w:r>
      <w:r w:rsidRPr="003B3657">
        <w:rPr>
          <w:rFonts w:hint="cs"/>
          <w:szCs w:val="20"/>
          <w:rtl/>
        </w:rPr>
        <w:t xml:space="preserve"> </w:t>
      </w:r>
      <w:r>
        <w:rPr>
          <w:rFonts w:hint="cs"/>
          <w:szCs w:val="20"/>
          <w:rtl/>
        </w:rPr>
        <w:t>ב-15.1.24</w:t>
      </w:r>
      <w:r w:rsidRPr="003B3657">
        <w:rPr>
          <w:szCs w:val="20"/>
          <w:rtl/>
        </w:rPr>
        <w:t>.</w:t>
      </w:r>
    </w:p>
    <w:p w14:paraId="287F01DB" w14:textId="77777777" w:rsidR="003528F0" w:rsidRDefault="003528F0" w:rsidP="009B10C1">
      <w:pPr>
        <w:pStyle w:val="a7"/>
        <w:spacing w:line="269" w:lineRule="auto"/>
        <w:rPr>
          <w:rtl/>
        </w:rPr>
      </w:pPr>
    </w:p>
    <w:p w14:paraId="2B76E6FB" w14:textId="77777777" w:rsidR="003528F0" w:rsidRDefault="003528F0" w:rsidP="009B10C1">
      <w:pPr>
        <w:spacing w:line="269" w:lineRule="auto"/>
        <w:rPr>
          <w:rFonts w:hint="cs"/>
          <w:rtl/>
        </w:rPr>
      </w:pPr>
      <w:r>
        <w:rPr>
          <w:rFonts w:hint="cs"/>
          <w:rtl/>
        </w:rPr>
        <w:t xml:space="preserve">בשפ"חים </w:t>
      </w:r>
      <w:r w:rsidRPr="00362729">
        <w:rPr>
          <w:rFonts w:hint="eastAsia"/>
          <w:b/>
          <w:bCs/>
          <w:rtl/>
        </w:rPr>
        <w:t>לוד</w:t>
      </w:r>
      <w:r>
        <w:rPr>
          <w:rFonts w:hint="cs"/>
          <w:rtl/>
        </w:rPr>
        <w:t xml:space="preserve"> </w:t>
      </w:r>
      <w:r w:rsidRPr="001E2B72">
        <w:rPr>
          <w:rFonts w:hint="eastAsia"/>
          <w:rtl/>
        </w:rPr>
        <w:t>ו</w:t>
      </w:r>
      <w:r w:rsidRPr="00362729">
        <w:rPr>
          <w:rFonts w:hint="eastAsia"/>
          <w:b/>
          <w:bCs/>
          <w:rtl/>
        </w:rPr>
        <w:t>מטה</w:t>
      </w:r>
      <w:r w:rsidRPr="00362729">
        <w:rPr>
          <w:b/>
          <w:bCs/>
          <w:rtl/>
        </w:rPr>
        <w:t xml:space="preserve"> </w:t>
      </w:r>
      <w:r w:rsidRPr="00362729">
        <w:rPr>
          <w:rFonts w:hint="eastAsia"/>
          <w:b/>
          <w:bCs/>
          <w:rtl/>
        </w:rPr>
        <w:t>אשר</w:t>
      </w:r>
      <w:r>
        <w:rPr>
          <w:rFonts w:hint="cs"/>
          <w:rtl/>
        </w:rPr>
        <w:t xml:space="preserve"> לא נמצאו ליקויי תחזוקה. זאת ועוד, נמצא כי שפ"ח לוד </w:t>
      </w:r>
      <w:r>
        <w:rPr>
          <w:rtl/>
        </w:rPr>
        <w:t>מטופח וצבעוני</w:t>
      </w:r>
      <w:r>
        <w:rPr>
          <w:rFonts w:hint="cs"/>
          <w:rtl/>
        </w:rPr>
        <w:t>,</w:t>
      </w:r>
      <w:r>
        <w:rPr>
          <w:rtl/>
        </w:rPr>
        <w:t xml:space="preserve"> מצויד בריהוט חדיש ו</w:t>
      </w:r>
      <w:r>
        <w:rPr>
          <w:rFonts w:hint="cs"/>
          <w:rtl/>
        </w:rPr>
        <w:t>ב</w:t>
      </w:r>
      <w:r>
        <w:rPr>
          <w:rtl/>
        </w:rPr>
        <w:t>משחקים</w:t>
      </w:r>
      <w:r>
        <w:rPr>
          <w:rFonts w:hint="cs"/>
          <w:rtl/>
        </w:rPr>
        <w:t>,</w:t>
      </w:r>
      <w:r>
        <w:rPr>
          <w:rtl/>
        </w:rPr>
        <w:t xml:space="preserve"> </w:t>
      </w:r>
      <w:r>
        <w:rPr>
          <w:rFonts w:hint="cs"/>
          <w:rtl/>
        </w:rPr>
        <w:t>ו</w:t>
      </w:r>
      <w:r>
        <w:rPr>
          <w:rtl/>
        </w:rPr>
        <w:t>החללים הציבוריים וחדרי הפסיכולוגים נעימים למראה ולשהות.</w:t>
      </w:r>
    </w:p>
    <w:p w14:paraId="0B87FC69" w14:textId="77777777" w:rsidR="003528F0" w:rsidRDefault="003528F0" w:rsidP="009B10C1">
      <w:pPr>
        <w:pStyle w:val="a7"/>
        <w:spacing w:line="269" w:lineRule="auto"/>
        <w:rPr>
          <w:rtl/>
        </w:rPr>
      </w:pPr>
    </w:p>
    <w:p w14:paraId="7AEAF7B9" w14:textId="77777777" w:rsidR="003528F0" w:rsidRDefault="003528F0" w:rsidP="009B10C1">
      <w:pPr>
        <w:spacing w:line="269" w:lineRule="auto"/>
        <w:rPr>
          <w:b/>
          <w:bCs/>
          <w:rtl/>
        </w:rPr>
      </w:pPr>
      <w:r w:rsidRPr="009B5ADF">
        <w:rPr>
          <w:rFonts w:ascii="David" w:hAnsi="David" w:hint="cs"/>
          <w:b/>
          <w:bCs/>
          <w:sz w:val="24"/>
          <w:rtl/>
        </w:rPr>
        <w:t xml:space="preserve">נמצא כי </w:t>
      </w:r>
      <w:bookmarkStart w:id="130" w:name="_Hlk193712814"/>
      <w:r w:rsidRPr="009B5ADF">
        <w:rPr>
          <w:rFonts w:ascii="David" w:hAnsi="David" w:hint="cs"/>
          <w:b/>
          <w:bCs/>
          <w:sz w:val="24"/>
          <w:rtl/>
        </w:rPr>
        <w:t xml:space="preserve">בשפ"חים </w:t>
      </w:r>
      <w:r>
        <w:rPr>
          <w:rFonts w:ascii="David" w:hAnsi="David" w:hint="cs"/>
          <w:b/>
          <w:bCs/>
          <w:sz w:val="24"/>
          <w:rtl/>
        </w:rPr>
        <w:t xml:space="preserve">של עיריות </w:t>
      </w:r>
      <w:r w:rsidRPr="009B5ADF">
        <w:rPr>
          <w:rFonts w:ascii="David" w:hAnsi="David" w:hint="cs"/>
          <w:b/>
          <w:bCs/>
          <w:sz w:val="24"/>
          <w:rtl/>
        </w:rPr>
        <w:t>אשקלון, טבריה</w:t>
      </w:r>
      <w:r>
        <w:rPr>
          <w:rFonts w:ascii="David" w:hAnsi="David" w:hint="cs"/>
          <w:b/>
          <w:bCs/>
          <w:sz w:val="24"/>
          <w:rtl/>
        </w:rPr>
        <w:t>,</w:t>
      </w:r>
      <w:r w:rsidRPr="009B5ADF">
        <w:rPr>
          <w:rFonts w:ascii="David" w:hAnsi="David" w:hint="cs"/>
          <w:b/>
          <w:bCs/>
          <w:sz w:val="24"/>
          <w:rtl/>
        </w:rPr>
        <w:t xml:space="preserve"> טייבה </w:t>
      </w:r>
      <w:r>
        <w:rPr>
          <w:rFonts w:ascii="David" w:hAnsi="David" w:hint="cs"/>
          <w:b/>
          <w:bCs/>
          <w:sz w:val="24"/>
          <w:rtl/>
        </w:rPr>
        <w:t xml:space="preserve">ונתניה </w:t>
      </w:r>
      <w:r>
        <w:rPr>
          <w:rFonts w:hint="cs"/>
          <w:b/>
          <w:bCs/>
          <w:rtl/>
        </w:rPr>
        <w:t xml:space="preserve">ושל המועצה האזורית אשכול </w:t>
      </w:r>
      <w:r w:rsidRPr="00CB75AA">
        <w:rPr>
          <w:rFonts w:hint="eastAsia"/>
          <w:b/>
          <w:bCs/>
          <w:rtl/>
        </w:rPr>
        <w:t>קיימים</w:t>
      </w:r>
      <w:r w:rsidRPr="00CB75AA">
        <w:rPr>
          <w:b/>
          <w:bCs/>
          <w:rtl/>
        </w:rPr>
        <w:t xml:space="preserve"> מפגעי תחזוקה</w:t>
      </w:r>
      <w:r>
        <w:rPr>
          <w:rFonts w:hint="cs"/>
          <w:b/>
          <w:bCs/>
          <w:rtl/>
        </w:rPr>
        <w:t>,</w:t>
      </w:r>
      <w:r w:rsidRPr="00CB75AA">
        <w:rPr>
          <w:b/>
          <w:bCs/>
          <w:rtl/>
        </w:rPr>
        <w:t xml:space="preserve"> </w:t>
      </w:r>
      <w:bookmarkEnd w:id="130"/>
      <w:r>
        <w:rPr>
          <w:rFonts w:hint="cs"/>
          <w:b/>
          <w:bCs/>
          <w:rtl/>
        </w:rPr>
        <w:t>ובהם</w:t>
      </w:r>
      <w:r w:rsidRPr="00CB75AA">
        <w:rPr>
          <w:b/>
          <w:bCs/>
          <w:rtl/>
        </w:rPr>
        <w:t xml:space="preserve"> </w:t>
      </w:r>
      <w:r w:rsidRPr="00CB75AA">
        <w:rPr>
          <w:rFonts w:hint="eastAsia"/>
          <w:b/>
          <w:bCs/>
          <w:rtl/>
        </w:rPr>
        <w:t>סדקים</w:t>
      </w:r>
      <w:r w:rsidRPr="00CB75AA">
        <w:rPr>
          <w:b/>
          <w:bCs/>
          <w:rtl/>
        </w:rPr>
        <w:t xml:space="preserve"> </w:t>
      </w:r>
      <w:r w:rsidRPr="00CB75AA">
        <w:rPr>
          <w:rFonts w:hint="eastAsia"/>
          <w:b/>
          <w:bCs/>
          <w:rtl/>
        </w:rPr>
        <w:t>וטיח</w:t>
      </w:r>
      <w:r w:rsidRPr="00CB75AA">
        <w:rPr>
          <w:b/>
          <w:bCs/>
          <w:rtl/>
        </w:rPr>
        <w:t xml:space="preserve"> </w:t>
      </w:r>
      <w:r w:rsidRPr="00CB75AA">
        <w:rPr>
          <w:rFonts w:hint="eastAsia"/>
          <w:b/>
          <w:bCs/>
          <w:rtl/>
        </w:rPr>
        <w:t>מתפורר</w:t>
      </w:r>
      <w:r w:rsidRPr="00CB75AA">
        <w:rPr>
          <w:b/>
          <w:bCs/>
          <w:rtl/>
        </w:rPr>
        <w:t xml:space="preserve">, </w:t>
      </w:r>
      <w:r w:rsidRPr="00CB75AA">
        <w:rPr>
          <w:rFonts w:hint="eastAsia"/>
          <w:b/>
          <w:bCs/>
          <w:rtl/>
        </w:rPr>
        <w:t>רה</w:t>
      </w:r>
      <w:r>
        <w:rPr>
          <w:rFonts w:hint="cs"/>
          <w:b/>
          <w:bCs/>
          <w:rtl/>
        </w:rPr>
        <w:t>י</w:t>
      </w:r>
      <w:r w:rsidRPr="00CB75AA">
        <w:rPr>
          <w:rFonts w:hint="eastAsia"/>
          <w:b/>
          <w:bCs/>
          <w:rtl/>
        </w:rPr>
        <w:t>ט</w:t>
      </w:r>
      <w:r>
        <w:rPr>
          <w:rFonts w:hint="cs"/>
          <w:b/>
          <w:bCs/>
          <w:rtl/>
        </w:rPr>
        <w:t>ים</w:t>
      </w:r>
      <w:r w:rsidRPr="00CB75AA">
        <w:rPr>
          <w:b/>
          <w:bCs/>
          <w:rtl/>
        </w:rPr>
        <w:t xml:space="preserve"> </w:t>
      </w:r>
      <w:r w:rsidRPr="00CB75AA">
        <w:rPr>
          <w:rFonts w:hint="eastAsia"/>
          <w:b/>
          <w:bCs/>
          <w:rtl/>
        </w:rPr>
        <w:t>קרוע</w:t>
      </w:r>
      <w:r>
        <w:rPr>
          <w:rFonts w:hint="cs"/>
          <w:b/>
          <w:bCs/>
          <w:rtl/>
        </w:rPr>
        <w:t>ים</w:t>
      </w:r>
      <w:r w:rsidRPr="00CB75AA">
        <w:rPr>
          <w:b/>
          <w:bCs/>
          <w:rtl/>
        </w:rPr>
        <w:t xml:space="preserve"> ובעיות רטיבות</w:t>
      </w:r>
      <w:r>
        <w:rPr>
          <w:rFonts w:hint="cs"/>
          <w:b/>
          <w:bCs/>
          <w:rtl/>
        </w:rPr>
        <w:t>,</w:t>
      </w:r>
      <w:r w:rsidRPr="00CB75AA">
        <w:rPr>
          <w:b/>
          <w:bCs/>
          <w:rtl/>
        </w:rPr>
        <w:t xml:space="preserve"> המשפיעים על נראות משרדי </w:t>
      </w:r>
      <w:r w:rsidRPr="00CB75AA">
        <w:rPr>
          <w:rFonts w:hint="eastAsia"/>
          <w:b/>
          <w:bCs/>
          <w:rtl/>
        </w:rPr>
        <w:t>השפ</w:t>
      </w:r>
      <w:r w:rsidRPr="00CB75AA">
        <w:rPr>
          <w:b/>
          <w:bCs/>
          <w:rtl/>
        </w:rPr>
        <w:t>"ח ועל חווי</w:t>
      </w:r>
      <w:r>
        <w:rPr>
          <w:rFonts w:hint="cs"/>
          <w:b/>
          <w:bCs/>
          <w:rtl/>
        </w:rPr>
        <w:t>י</w:t>
      </w:r>
      <w:r w:rsidRPr="00CB75AA">
        <w:rPr>
          <w:rFonts w:hint="eastAsia"/>
          <w:b/>
          <w:bCs/>
          <w:rtl/>
        </w:rPr>
        <w:t>ת</w:t>
      </w:r>
      <w:r w:rsidRPr="00CB75AA">
        <w:rPr>
          <w:b/>
          <w:bCs/>
          <w:rtl/>
        </w:rPr>
        <w:t xml:space="preserve"> </w:t>
      </w:r>
      <w:r w:rsidRPr="00CB75AA">
        <w:rPr>
          <w:rFonts w:hint="eastAsia"/>
          <w:b/>
          <w:bCs/>
          <w:rtl/>
        </w:rPr>
        <w:t>הביקור</w:t>
      </w:r>
      <w:r w:rsidRPr="00CB75AA">
        <w:rPr>
          <w:b/>
          <w:bCs/>
          <w:rtl/>
        </w:rPr>
        <w:t xml:space="preserve"> </w:t>
      </w:r>
      <w:r w:rsidRPr="00CB75AA">
        <w:rPr>
          <w:rFonts w:hint="eastAsia"/>
          <w:b/>
          <w:bCs/>
          <w:rtl/>
        </w:rPr>
        <w:t>בו</w:t>
      </w:r>
      <w:r w:rsidRPr="00CB75AA">
        <w:rPr>
          <w:b/>
          <w:bCs/>
          <w:rtl/>
        </w:rPr>
        <w:t>.</w:t>
      </w:r>
      <w:r>
        <w:rPr>
          <w:rFonts w:hint="cs"/>
          <w:b/>
          <w:bCs/>
          <w:rtl/>
        </w:rPr>
        <w:t xml:space="preserve"> בשפ"ח טבריה ניקיון השפ"ח מתבצע על ידי עובדי השפ"ח עצמם, וזאת בהיעדר שירותי ניקיון מטעם העירייה. יצוין כי במהלך הביקורת בשפ"ח של המועצה האזורית אשכול החל להתבצע שיפוץ, אך זה טרם הסתיים.</w:t>
      </w:r>
    </w:p>
    <w:p w14:paraId="232E5B29" w14:textId="77777777" w:rsidR="003528F0" w:rsidRPr="00CB75AA" w:rsidRDefault="003528F0" w:rsidP="009B10C1">
      <w:pPr>
        <w:pStyle w:val="a7"/>
        <w:spacing w:line="269" w:lineRule="auto"/>
        <w:rPr>
          <w:rtl/>
        </w:rPr>
      </w:pPr>
    </w:p>
    <w:p w14:paraId="446BFD8D" w14:textId="77777777" w:rsidR="003528F0" w:rsidRDefault="003528F0" w:rsidP="009B10C1">
      <w:pPr>
        <w:spacing w:line="269" w:lineRule="auto"/>
        <w:rPr>
          <w:b/>
          <w:bCs/>
          <w:rtl/>
        </w:rPr>
      </w:pPr>
      <w:r>
        <w:rPr>
          <w:rFonts w:hint="cs"/>
          <w:b/>
          <w:bCs/>
          <w:rtl/>
        </w:rPr>
        <w:t xml:space="preserve"> על עיריות אשקלון, טבריה, טייבה ונתניה לשפר</w:t>
      </w:r>
      <w:r>
        <w:rPr>
          <w:b/>
          <w:bCs/>
          <w:rtl/>
        </w:rPr>
        <w:t xml:space="preserve"> </w:t>
      </w:r>
      <w:r>
        <w:rPr>
          <w:rFonts w:hint="cs"/>
          <w:b/>
          <w:bCs/>
          <w:rtl/>
        </w:rPr>
        <w:t>את רמת</w:t>
      </w:r>
      <w:r>
        <w:rPr>
          <w:b/>
          <w:bCs/>
          <w:rtl/>
        </w:rPr>
        <w:t xml:space="preserve"> </w:t>
      </w:r>
      <w:r>
        <w:rPr>
          <w:rFonts w:hint="cs"/>
          <w:b/>
          <w:bCs/>
          <w:rtl/>
        </w:rPr>
        <w:t>ה</w:t>
      </w:r>
      <w:r>
        <w:rPr>
          <w:b/>
          <w:bCs/>
          <w:rtl/>
        </w:rPr>
        <w:t xml:space="preserve">תחזוקה </w:t>
      </w:r>
      <w:r>
        <w:rPr>
          <w:rFonts w:hint="cs"/>
          <w:b/>
          <w:bCs/>
          <w:rtl/>
        </w:rPr>
        <w:t>ה</w:t>
      </w:r>
      <w:r>
        <w:rPr>
          <w:b/>
          <w:bCs/>
          <w:rtl/>
        </w:rPr>
        <w:t>שוטפת של מבני ומתקני השפ"חים הפועלים בה</w:t>
      </w:r>
      <w:r>
        <w:rPr>
          <w:rFonts w:hint="cs"/>
          <w:b/>
          <w:bCs/>
          <w:rtl/>
        </w:rPr>
        <w:t>ן, והיכן שנדרש - לבצע שיפוץ יסודי</w:t>
      </w:r>
      <w:r>
        <w:rPr>
          <w:b/>
          <w:bCs/>
          <w:rtl/>
        </w:rPr>
        <w:t xml:space="preserve"> </w:t>
      </w:r>
      <w:r>
        <w:rPr>
          <w:rFonts w:hint="cs"/>
          <w:b/>
          <w:bCs/>
          <w:rtl/>
        </w:rPr>
        <w:t>כדי ליצור תנאי שהות נאותים לעובדי השפ"חים ולמי שנזקק לשירותי השפ"ח ובא בשעריו.</w:t>
      </w:r>
      <w:r w:rsidRPr="00CD79EA">
        <w:rPr>
          <w:rFonts w:hint="cs"/>
          <w:b/>
          <w:bCs/>
          <w:rtl/>
        </w:rPr>
        <w:t xml:space="preserve"> </w:t>
      </w:r>
      <w:r>
        <w:rPr>
          <w:rFonts w:hint="cs"/>
          <w:b/>
          <w:bCs/>
          <w:rtl/>
        </w:rPr>
        <w:t>על המועצה האזורית אשכול לסיים את שיפוץ השפ"ח כדי לשפר את התנאים שבהם הפסיכולוגים החינוכיים מעניקים את שירותיהם לקהל המטופלים. זאת ועוד, על עיריית טבריה להקצות המשאבים המתאימים לטובת הניקיון השוטף של מבנה השפ"ח ומתקניו. כמו כן, משרד מבקר המדינה מציין לטובה את עיריית לוד על הבטחת סביבת עבודה וטיפול מזמינה במיוחד בשפ"ח וממליץ לה להמשיך לתחזק את מבנה השפ"ח ברמה גבוהה.</w:t>
      </w:r>
    </w:p>
    <w:p w14:paraId="7DEAD2E6" w14:textId="77777777" w:rsidR="003528F0" w:rsidRDefault="003528F0" w:rsidP="009B10C1">
      <w:pPr>
        <w:pStyle w:val="a7"/>
        <w:spacing w:line="269" w:lineRule="auto"/>
        <w:rPr>
          <w:rtl/>
        </w:rPr>
      </w:pPr>
    </w:p>
    <w:p w14:paraId="34A9C91A" w14:textId="77777777" w:rsidR="003528F0" w:rsidRPr="00B970B9" w:rsidRDefault="003528F0" w:rsidP="009B10C1">
      <w:pPr>
        <w:spacing w:line="269" w:lineRule="auto"/>
        <w:rPr>
          <w:rtl/>
        </w:rPr>
      </w:pPr>
      <w:r>
        <w:rPr>
          <w:rFonts w:hint="cs"/>
          <w:rtl/>
        </w:rPr>
        <w:t xml:space="preserve">המועצה האזורית </w:t>
      </w:r>
      <w:r w:rsidRPr="00E154E5">
        <w:rPr>
          <w:rFonts w:hint="cs"/>
          <w:b/>
          <w:bCs/>
          <w:rtl/>
        </w:rPr>
        <w:t>אשכול</w:t>
      </w:r>
      <w:r>
        <w:rPr>
          <w:rFonts w:hint="cs"/>
          <w:rtl/>
        </w:rPr>
        <w:t xml:space="preserve"> ציינה בתשובתה כי שיפוץ מבנה השפ"ח נמצא בעיצומו וצפוי להסתיים עד סוף שנת 2025. עוד השיבה המועצה כי נכון למועד תגובתה במאי 2025, רוב ליקויי התחזוקה שנמצאו בביקורת כבר תוקנו.</w:t>
      </w:r>
    </w:p>
    <w:p w14:paraId="7094B48C" w14:textId="77777777" w:rsidR="003528F0" w:rsidRDefault="003528F0" w:rsidP="009B10C1">
      <w:pPr>
        <w:spacing w:line="269" w:lineRule="auto"/>
        <w:rPr>
          <w:rtl/>
        </w:rPr>
      </w:pPr>
    </w:p>
    <w:p w14:paraId="13DF515A" w14:textId="77777777" w:rsidR="003528F0" w:rsidRDefault="003528F0" w:rsidP="009B10C1">
      <w:pPr>
        <w:bidi w:val="0"/>
        <w:spacing w:line="269" w:lineRule="auto"/>
        <w:rPr>
          <w:rFonts w:eastAsiaTheme="majorEastAsia"/>
          <w:bCs/>
          <w:spacing w:val="40"/>
          <w:rtl/>
        </w:rPr>
      </w:pPr>
      <w:r>
        <w:rPr>
          <w:rtl/>
        </w:rPr>
        <w:br w:type="page"/>
      </w:r>
    </w:p>
    <w:p w14:paraId="7940B226" w14:textId="77777777" w:rsidR="003528F0" w:rsidRDefault="003528F0" w:rsidP="009B10C1">
      <w:pPr>
        <w:pStyle w:val="50"/>
        <w:spacing w:line="269" w:lineRule="auto"/>
        <w:rPr>
          <w:rtl/>
        </w:rPr>
      </w:pPr>
      <w:r>
        <w:rPr>
          <w:rFonts w:hint="cs"/>
          <w:rtl/>
        </w:rPr>
        <w:lastRenderedPageBreak/>
        <w:t>מפגעי בטיחות</w:t>
      </w:r>
    </w:p>
    <w:p w14:paraId="41FF4E72" w14:textId="77777777" w:rsidR="003528F0" w:rsidRDefault="003528F0" w:rsidP="009B10C1">
      <w:pPr>
        <w:pStyle w:val="a7"/>
        <w:spacing w:line="269" w:lineRule="auto"/>
        <w:rPr>
          <w:rtl/>
        </w:rPr>
      </w:pPr>
    </w:p>
    <w:p w14:paraId="7A7141F4" w14:textId="77777777" w:rsidR="003528F0" w:rsidRDefault="003528F0" w:rsidP="009B10C1">
      <w:pPr>
        <w:spacing w:line="269" w:lineRule="auto"/>
        <w:rPr>
          <w:rtl/>
        </w:rPr>
      </w:pPr>
      <w:r>
        <w:rPr>
          <w:rFonts w:hint="cs"/>
          <w:rtl/>
        </w:rPr>
        <w:t xml:space="preserve">בסיורים שקיימו עובדי משרד מבקר </w:t>
      </w:r>
      <w:r w:rsidRPr="000E028C">
        <w:rPr>
          <w:rFonts w:hint="eastAsia"/>
          <w:rtl/>
        </w:rPr>
        <w:t>המדינה</w:t>
      </w:r>
      <w:r w:rsidRPr="000E028C">
        <w:rPr>
          <w:rtl/>
        </w:rPr>
        <w:t xml:space="preserve"> </w:t>
      </w:r>
      <w:r w:rsidRPr="000E028C">
        <w:rPr>
          <w:rFonts w:hint="eastAsia"/>
          <w:rtl/>
        </w:rPr>
        <w:t>נבדק</w:t>
      </w:r>
      <w:r w:rsidRPr="000E028C">
        <w:rPr>
          <w:rtl/>
        </w:rPr>
        <w:t xml:space="preserve"> קיומם של </w:t>
      </w:r>
      <w:r w:rsidRPr="000E028C">
        <w:rPr>
          <w:rFonts w:hint="eastAsia"/>
          <w:rtl/>
        </w:rPr>
        <w:t>ליקויי</w:t>
      </w:r>
      <w:r w:rsidRPr="000E028C">
        <w:rPr>
          <w:rtl/>
        </w:rPr>
        <w:t xml:space="preserve"> בטיחות במשרדים של </w:t>
      </w:r>
      <w:r w:rsidRPr="000E028C">
        <w:rPr>
          <w:rFonts w:hint="eastAsia"/>
          <w:rtl/>
        </w:rPr>
        <w:t>השפ</w:t>
      </w:r>
      <w:r w:rsidRPr="000E028C">
        <w:rPr>
          <w:rtl/>
        </w:rPr>
        <w:t xml:space="preserve">"חים </w:t>
      </w:r>
      <w:r w:rsidRPr="000E028C">
        <w:rPr>
          <w:rFonts w:hint="eastAsia"/>
          <w:rtl/>
        </w:rPr>
        <w:t>ברשויות</w:t>
      </w:r>
      <w:r w:rsidRPr="000E028C">
        <w:rPr>
          <w:rtl/>
        </w:rPr>
        <w:t xml:space="preserve"> </w:t>
      </w:r>
      <w:r w:rsidRPr="000E028C">
        <w:rPr>
          <w:rFonts w:hint="eastAsia"/>
          <w:rtl/>
        </w:rPr>
        <w:t>שנבדקו</w:t>
      </w:r>
      <w:r w:rsidRPr="000E028C">
        <w:rPr>
          <w:rtl/>
        </w:rPr>
        <w:t>.</w:t>
      </w:r>
    </w:p>
    <w:p w14:paraId="65FC25F9" w14:textId="77777777" w:rsidR="003528F0" w:rsidRDefault="003528F0" w:rsidP="009B10C1">
      <w:pPr>
        <w:pStyle w:val="a7"/>
        <w:spacing w:line="269" w:lineRule="auto"/>
        <w:rPr>
          <w:rtl/>
        </w:rPr>
      </w:pPr>
    </w:p>
    <w:p w14:paraId="1549B6DF" w14:textId="77777777" w:rsidR="003528F0" w:rsidRDefault="003528F0" w:rsidP="009B10C1">
      <w:pPr>
        <w:spacing w:line="269" w:lineRule="auto"/>
        <w:rPr>
          <w:rtl/>
        </w:rPr>
      </w:pPr>
      <w:r>
        <w:rPr>
          <w:rFonts w:hint="cs"/>
          <w:rtl/>
        </w:rPr>
        <w:t xml:space="preserve">נמצאו חיפויים חסרים בתקרות בשפ"חים של </w:t>
      </w:r>
      <w:r w:rsidRPr="00776123">
        <w:rPr>
          <w:rFonts w:hint="eastAsia"/>
          <w:b/>
          <w:bCs/>
          <w:rtl/>
        </w:rPr>
        <w:t>אשכול</w:t>
      </w:r>
      <w:r>
        <w:rPr>
          <w:rFonts w:hint="cs"/>
          <w:rtl/>
        </w:rPr>
        <w:t xml:space="preserve"> </w:t>
      </w:r>
      <w:r w:rsidRPr="008C7350">
        <w:rPr>
          <w:rFonts w:hint="eastAsia"/>
          <w:rtl/>
        </w:rPr>
        <w:t>ו</w:t>
      </w:r>
      <w:r w:rsidRPr="00776123">
        <w:rPr>
          <w:rFonts w:hint="eastAsia"/>
          <w:b/>
          <w:bCs/>
          <w:rtl/>
        </w:rPr>
        <w:t>אשקלון</w:t>
      </w:r>
      <w:r>
        <w:rPr>
          <w:rFonts w:hint="cs"/>
          <w:rtl/>
        </w:rPr>
        <w:t xml:space="preserve"> (ראו תמונות 23 - 24 להלן).</w:t>
      </w:r>
    </w:p>
    <w:p w14:paraId="47F954B0" w14:textId="77777777" w:rsidR="003528F0" w:rsidRDefault="003528F0" w:rsidP="009B10C1">
      <w:pPr>
        <w:spacing w:line="269" w:lineRule="auto"/>
        <w:rPr>
          <w:rtl/>
        </w:rPr>
      </w:pPr>
    </w:p>
    <w:p w14:paraId="4332CF4F" w14:textId="77777777" w:rsidR="003528F0" w:rsidRDefault="003528F0" w:rsidP="009B10C1">
      <w:pPr>
        <w:spacing w:line="269" w:lineRule="auto"/>
        <w:jc w:val="center"/>
        <w:rPr>
          <w:rtl/>
        </w:rPr>
      </w:pPr>
      <w:r>
        <w:rPr>
          <w:rFonts w:hint="cs"/>
          <w:rtl/>
        </w:rPr>
        <w:t xml:space="preserve">תמונות 23 - 24: </w:t>
      </w:r>
      <w:r w:rsidRPr="00CC261E">
        <w:rPr>
          <w:rFonts w:hint="cs"/>
          <w:b/>
          <w:bCs/>
          <w:rtl/>
        </w:rPr>
        <w:t>חיפויי תקרה חסרים בשפ"חים של אשכול ואשקלון</w:t>
      </w:r>
    </w:p>
    <w:p w14:paraId="0F47EEB5" w14:textId="77777777" w:rsidR="003528F0" w:rsidRDefault="003528F0" w:rsidP="009B10C1">
      <w:pPr>
        <w:spacing w:line="269" w:lineRule="auto"/>
        <w:jc w:val="center"/>
        <w:rPr>
          <w:rtl/>
        </w:rPr>
      </w:pPr>
      <w:r>
        <w:rPr>
          <w:noProof/>
        </w:rPr>
        <w:drawing>
          <wp:inline distT="0" distB="0" distL="0" distR="0" wp14:anchorId="5BC28994" wp14:editId="5124E2A2">
            <wp:extent cx="1748281" cy="2330656"/>
            <wp:effectExtent l="0" t="0" r="4445" b="0"/>
            <wp:docPr id="59" name="תמונה 5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793078" cy="2390375"/>
                    </a:xfrm>
                    <a:prstGeom prst="rect">
                      <a:avLst/>
                    </a:prstGeom>
                    <a:noFill/>
                    <a:ln>
                      <a:noFill/>
                    </a:ln>
                  </pic:spPr>
                </pic:pic>
              </a:graphicData>
            </a:graphic>
          </wp:inline>
        </w:drawing>
      </w:r>
      <w:r>
        <w:rPr>
          <w:noProof/>
        </w:rPr>
        <w:drawing>
          <wp:inline distT="0" distB="0" distL="0" distR="0" wp14:anchorId="0F1741F6" wp14:editId="0A4A3D6E">
            <wp:extent cx="3063611" cy="2298175"/>
            <wp:effectExtent l="0" t="0" r="3810" b="6985"/>
            <wp:docPr id="67" name="תמונה 6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3102964" cy="2327696"/>
                    </a:xfrm>
                    <a:prstGeom prst="rect">
                      <a:avLst/>
                    </a:prstGeom>
                    <a:noFill/>
                    <a:ln>
                      <a:noFill/>
                    </a:ln>
                  </pic:spPr>
                </pic:pic>
              </a:graphicData>
            </a:graphic>
          </wp:inline>
        </w:drawing>
      </w:r>
    </w:p>
    <w:p w14:paraId="559D4389" w14:textId="77777777" w:rsidR="003528F0" w:rsidRDefault="003528F0" w:rsidP="009B10C1">
      <w:pPr>
        <w:spacing w:line="269" w:lineRule="auto"/>
        <w:jc w:val="left"/>
        <w:rPr>
          <w:szCs w:val="20"/>
          <w:rtl/>
        </w:rPr>
      </w:pPr>
      <w:r>
        <w:rPr>
          <w:rFonts w:hint="cs"/>
          <w:szCs w:val="20"/>
          <w:rtl/>
        </w:rPr>
        <w:t>מימין - שפ"ח אשכול; משמאל - שפ"ח אשקלון.</w:t>
      </w:r>
    </w:p>
    <w:p w14:paraId="0D34B7F0" w14:textId="77777777" w:rsidR="003528F0" w:rsidRPr="00334DBF" w:rsidRDefault="003528F0" w:rsidP="009B10C1">
      <w:pPr>
        <w:spacing w:line="269" w:lineRule="auto"/>
        <w:jc w:val="left"/>
        <w:rPr>
          <w:szCs w:val="20"/>
          <w:rtl/>
        </w:rPr>
      </w:pPr>
      <w:r w:rsidRPr="00334DBF">
        <w:rPr>
          <w:szCs w:val="20"/>
          <w:rtl/>
        </w:rPr>
        <w:t xml:space="preserve">התמונות </w:t>
      </w:r>
      <w:r>
        <w:rPr>
          <w:rFonts w:hint="cs"/>
          <w:szCs w:val="20"/>
          <w:rtl/>
        </w:rPr>
        <w:t xml:space="preserve">בשפ"ח אשכול </w:t>
      </w:r>
      <w:r w:rsidRPr="00334DBF">
        <w:rPr>
          <w:szCs w:val="20"/>
          <w:rtl/>
        </w:rPr>
        <w:t>צולמו על ידי צוות הביקורת ב-27.5.24</w:t>
      </w:r>
      <w:r>
        <w:rPr>
          <w:rFonts w:hint="cs"/>
          <w:szCs w:val="20"/>
          <w:rtl/>
        </w:rPr>
        <w:t xml:space="preserve"> ובשפ"ח אשקלון - ב-21.5.23.</w:t>
      </w:r>
    </w:p>
    <w:p w14:paraId="3A812B82" w14:textId="77777777" w:rsidR="003528F0" w:rsidRDefault="003528F0" w:rsidP="009B10C1">
      <w:pPr>
        <w:pStyle w:val="a7"/>
        <w:spacing w:line="269" w:lineRule="auto"/>
        <w:rPr>
          <w:rtl/>
        </w:rPr>
      </w:pPr>
    </w:p>
    <w:p w14:paraId="086EF259" w14:textId="77777777" w:rsidR="003528F0" w:rsidRDefault="003528F0" w:rsidP="009B10C1">
      <w:pPr>
        <w:spacing w:line="269" w:lineRule="auto"/>
        <w:rPr>
          <w:rtl/>
        </w:rPr>
      </w:pPr>
      <w:r>
        <w:rPr>
          <w:rFonts w:hint="cs"/>
          <w:rtl/>
        </w:rPr>
        <w:t xml:space="preserve">בשפ"חים של </w:t>
      </w:r>
      <w:r w:rsidRPr="00776123">
        <w:rPr>
          <w:rFonts w:hint="eastAsia"/>
          <w:b/>
          <w:bCs/>
          <w:rtl/>
        </w:rPr>
        <w:t>אשכול</w:t>
      </w:r>
      <w:r>
        <w:rPr>
          <w:rFonts w:hint="cs"/>
          <w:rtl/>
        </w:rPr>
        <w:t xml:space="preserve">, </w:t>
      </w:r>
      <w:r w:rsidRPr="00776123">
        <w:rPr>
          <w:rFonts w:hint="eastAsia"/>
          <w:b/>
          <w:bCs/>
          <w:rtl/>
        </w:rPr>
        <w:t>אשקלון</w:t>
      </w:r>
      <w:r>
        <w:rPr>
          <w:rFonts w:hint="cs"/>
          <w:rtl/>
        </w:rPr>
        <w:t xml:space="preserve"> </w:t>
      </w:r>
      <w:r w:rsidRPr="008C7350">
        <w:rPr>
          <w:rFonts w:hint="eastAsia"/>
          <w:rtl/>
        </w:rPr>
        <w:t>ו</w:t>
      </w:r>
      <w:r w:rsidRPr="00776123">
        <w:rPr>
          <w:rFonts w:hint="eastAsia"/>
          <w:b/>
          <w:bCs/>
          <w:rtl/>
        </w:rPr>
        <w:t>טבריה</w:t>
      </w:r>
      <w:r>
        <w:rPr>
          <w:rFonts w:hint="cs"/>
          <w:rtl/>
        </w:rPr>
        <w:t xml:space="preserve"> נמצאו ארונות חשמל חשופים</w:t>
      </w:r>
      <w:r w:rsidRPr="0036626F">
        <w:rPr>
          <w:rFonts w:hint="cs"/>
          <w:rtl/>
        </w:rPr>
        <w:t xml:space="preserve"> </w:t>
      </w:r>
      <w:r>
        <w:rPr>
          <w:rFonts w:hint="cs"/>
          <w:rtl/>
        </w:rPr>
        <w:t xml:space="preserve">(ראו תמונות 25 - 27).  כמו כן, בשפ"ח </w:t>
      </w:r>
      <w:r w:rsidRPr="00776123">
        <w:rPr>
          <w:rFonts w:hint="eastAsia"/>
          <w:b/>
          <w:bCs/>
          <w:rtl/>
        </w:rPr>
        <w:t>אשקלון</w:t>
      </w:r>
      <w:r>
        <w:rPr>
          <w:rFonts w:hint="cs"/>
          <w:rtl/>
        </w:rPr>
        <w:t xml:space="preserve"> נמצאו שקעי חשמל שבורים בחדרים של הפסיכולוגים .גם בשפ"ח </w:t>
      </w:r>
      <w:r w:rsidRPr="00776123">
        <w:rPr>
          <w:rFonts w:hint="eastAsia"/>
          <w:b/>
          <w:bCs/>
          <w:rtl/>
        </w:rPr>
        <w:t>טייבה</w:t>
      </w:r>
      <w:r>
        <w:rPr>
          <w:rFonts w:hint="cs"/>
          <w:rtl/>
        </w:rPr>
        <w:t xml:space="preserve"> נמצאו ליקויים במערכת החשמל - </w:t>
      </w:r>
      <w:r w:rsidRPr="00B25207">
        <w:rPr>
          <w:rtl/>
        </w:rPr>
        <w:t>מפסקי חשמל חשופים וחוטי חשמל חשופים או משתלשלים מהקירות.</w:t>
      </w:r>
    </w:p>
    <w:p w14:paraId="2353E4D3" w14:textId="77777777" w:rsidR="003528F0" w:rsidRDefault="003528F0" w:rsidP="009B10C1">
      <w:pPr>
        <w:keepNext/>
        <w:keepLines/>
        <w:spacing w:line="269" w:lineRule="auto"/>
        <w:jc w:val="center"/>
        <w:rPr>
          <w:rtl/>
        </w:rPr>
      </w:pPr>
    </w:p>
    <w:p w14:paraId="13D2A09D" w14:textId="77777777" w:rsidR="009667F9" w:rsidRDefault="009667F9">
      <w:pPr>
        <w:bidi w:val="0"/>
        <w:spacing w:after="200" w:line="276" w:lineRule="auto"/>
        <w:rPr>
          <w:rtl/>
        </w:rPr>
      </w:pPr>
      <w:r>
        <w:rPr>
          <w:rtl/>
        </w:rPr>
        <w:br w:type="page"/>
      </w:r>
    </w:p>
    <w:p w14:paraId="647E37BC" w14:textId="21D8C38C" w:rsidR="003528F0" w:rsidRPr="00BF21DB" w:rsidRDefault="003528F0" w:rsidP="009B10C1">
      <w:pPr>
        <w:keepNext/>
        <w:keepLines/>
        <w:spacing w:line="269" w:lineRule="auto"/>
        <w:jc w:val="center"/>
        <w:rPr>
          <w:b/>
          <w:bCs/>
          <w:rtl/>
        </w:rPr>
      </w:pPr>
      <w:r>
        <w:rPr>
          <w:rFonts w:hint="cs"/>
          <w:rtl/>
        </w:rPr>
        <w:lastRenderedPageBreak/>
        <w:t xml:space="preserve">תמונות 25 - 27: </w:t>
      </w:r>
      <w:r w:rsidRPr="00BF21DB">
        <w:rPr>
          <w:rFonts w:hint="cs"/>
          <w:b/>
          <w:bCs/>
          <w:rtl/>
        </w:rPr>
        <w:t>ליקויי חשמל בשפ"חים אשכול, אשקלון וטבריה</w:t>
      </w:r>
    </w:p>
    <w:p w14:paraId="592D1344" w14:textId="77777777" w:rsidR="003528F0" w:rsidRDefault="003528F0" w:rsidP="009B10C1">
      <w:pPr>
        <w:spacing w:line="269" w:lineRule="auto"/>
        <w:jc w:val="center"/>
        <w:rPr>
          <w:noProof/>
        </w:rPr>
      </w:pPr>
      <w:r>
        <w:rPr>
          <w:noProof/>
        </w:rPr>
        <w:drawing>
          <wp:inline distT="0" distB="0" distL="0" distR="0" wp14:anchorId="5D236E3D" wp14:editId="33490CBA">
            <wp:extent cx="2371725" cy="3161778"/>
            <wp:effectExtent l="0" t="0" r="0" b="635"/>
            <wp:docPr id="68" name="תמונה 68" descr="ארונות חשמל חשופים בשפ&quot;ח אשכ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78799" cy="3304519"/>
                    </a:xfrm>
                    <a:prstGeom prst="rect">
                      <a:avLst/>
                    </a:prstGeom>
                    <a:noFill/>
                    <a:ln>
                      <a:noFill/>
                    </a:ln>
                  </pic:spPr>
                </pic:pic>
              </a:graphicData>
            </a:graphic>
          </wp:inline>
        </w:drawing>
      </w:r>
      <w:r>
        <w:rPr>
          <w:noProof/>
        </w:rPr>
        <w:drawing>
          <wp:inline distT="0" distB="0" distL="0" distR="0" wp14:anchorId="147A0AFF" wp14:editId="2904A0CB">
            <wp:extent cx="3149085" cy="2362293"/>
            <wp:effectExtent l="0" t="6667" r="6667" b="6668"/>
            <wp:docPr id="44" name="תמונה 44" descr="ארונות חשמל חשופים בשפ&quot;ח טב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rot="5400000">
                      <a:off x="0" y="0"/>
                      <a:ext cx="3160289" cy="2370697"/>
                    </a:xfrm>
                    <a:prstGeom prst="rect">
                      <a:avLst/>
                    </a:prstGeom>
                    <a:noFill/>
                    <a:ln>
                      <a:noFill/>
                    </a:ln>
                  </pic:spPr>
                </pic:pic>
              </a:graphicData>
            </a:graphic>
          </wp:inline>
        </w:drawing>
      </w:r>
    </w:p>
    <w:p w14:paraId="31490E17" w14:textId="77777777" w:rsidR="003528F0" w:rsidRDefault="003528F0" w:rsidP="009B10C1">
      <w:pPr>
        <w:spacing w:line="269" w:lineRule="auto"/>
        <w:jc w:val="left"/>
        <w:rPr>
          <w:noProof/>
          <w:szCs w:val="20"/>
          <w:rtl/>
        </w:rPr>
      </w:pPr>
      <w:r w:rsidRPr="00047EF1">
        <w:rPr>
          <w:rFonts w:hint="cs"/>
          <w:noProof/>
          <w:szCs w:val="20"/>
          <w:rtl/>
        </w:rPr>
        <w:t>מימין - שפ"ח אשכול; משמאל - שפ"ח טבריה</w:t>
      </w:r>
      <w:r>
        <w:rPr>
          <w:rFonts w:hint="cs"/>
          <w:noProof/>
          <w:szCs w:val="20"/>
          <w:rtl/>
        </w:rPr>
        <w:t>.</w:t>
      </w:r>
    </w:p>
    <w:p w14:paraId="5AAE61E5" w14:textId="77777777" w:rsidR="003528F0" w:rsidRPr="00047EF1" w:rsidRDefault="003528F0" w:rsidP="009B10C1">
      <w:pPr>
        <w:spacing w:line="269" w:lineRule="auto"/>
        <w:jc w:val="left"/>
        <w:rPr>
          <w:noProof/>
          <w:szCs w:val="20"/>
          <w:rtl/>
        </w:rPr>
      </w:pPr>
    </w:p>
    <w:p w14:paraId="6EEE6A5A" w14:textId="77777777" w:rsidR="003528F0" w:rsidRDefault="003528F0" w:rsidP="009B10C1">
      <w:pPr>
        <w:spacing w:line="269" w:lineRule="auto"/>
        <w:jc w:val="center"/>
        <w:rPr>
          <w:rtl/>
        </w:rPr>
      </w:pPr>
      <w:r>
        <w:rPr>
          <w:noProof/>
        </w:rPr>
        <w:drawing>
          <wp:inline distT="0" distB="0" distL="0" distR="0" wp14:anchorId="31996284" wp14:editId="64652277">
            <wp:extent cx="3668170" cy="2524125"/>
            <wp:effectExtent l="0" t="0" r="8890" b="0"/>
            <wp:docPr id="73" name="תמונה 73" descr="ארונות חשמל חשופים בשפ&quot;ח אשקל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l="671" b="8887"/>
                    <a:stretch>
                      <a:fillRect/>
                    </a:stretch>
                  </pic:blipFill>
                  <pic:spPr bwMode="auto">
                    <a:xfrm>
                      <a:off x="0" y="0"/>
                      <a:ext cx="3693034" cy="2541234"/>
                    </a:xfrm>
                    <a:prstGeom prst="rect">
                      <a:avLst/>
                    </a:prstGeom>
                    <a:noFill/>
                    <a:ln>
                      <a:noFill/>
                    </a:ln>
                    <a:extLst>
                      <a:ext uri="{53640926-AAD7-44D8-BBD7-CCE9431645EC}">
                        <a14:shadowObscured xmlns:a14="http://schemas.microsoft.com/office/drawing/2010/main"/>
                      </a:ext>
                    </a:extLst>
                  </pic:spPr>
                </pic:pic>
              </a:graphicData>
            </a:graphic>
          </wp:inline>
        </w:drawing>
      </w:r>
    </w:p>
    <w:p w14:paraId="4B72E892" w14:textId="77777777" w:rsidR="003528F0" w:rsidRPr="00047EF1" w:rsidRDefault="003528F0" w:rsidP="009B10C1">
      <w:pPr>
        <w:spacing w:line="269" w:lineRule="auto"/>
        <w:jc w:val="left"/>
        <w:rPr>
          <w:szCs w:val="20"/>
          <w:rtl/>
        </w:rPr>
      </w:pPr>
      <w:r w:rsidRPr="00047EF1">
        <w:rPr>
          <w:rFonts w:hint="cs"/>
          <w:szCs w:val="20"/>
          <w:rtl/>
        </w:rPr>
        <w:t>שפ"ח אשקלון</w:t>
      </w:r>
      <w:r>
        <w:rPr>
          <w:rFonts w:hint="cs"/>
          <w:szCs w:val="20"/>
          <w:rtl/>
        </w:rPr>
        <w:t>.</w:t>
      </w:r>
    </w:p>
    <w:p w14:paraId="1250F5D8" w14:textId="77777777" w:rsidR="003528F0" w:rsidRPr="00047EF1" w:rsidRDefault="003528F0" w:rsidP="009B10C1">
      <w:pPr>
        <w:spacing w:line="269" w:lineRule="auto"/>
        <w:jc w:val="left"/>
        <w:rPr>
          <w:szCs w:val="20"/>
          <w:rtl/>
        </w:rPr>
      </w:pPr>
      <w:r w:rsidRPr="00047EF1">
        <w:rPr>
          <w:rFonts w:hint="cs"/>
          <w:szCs w:val="20"/>
          <w:rtl/>
        </w:rPr>
        <w:t>צול</w:t>
      </w:r>
      <w:r>
        <w:rPr>
          <w:rFonts w:hint="cs"/>
          <w:szCs w:val="20"/>
          <w:rtl/>
        </w:rPr>
        <w:t>ם</w:t>
      </w:r>
      <w:r w:rsidRPr="00047EF1">
        <w:rPr>
          <w:rFonts w:hint="cs"/>
          <w:szCs w:val="20"/>
          <w:rtl/>
        </w:rPr>
        <w:t xml:space="preserve"> על ידי </w:t>
      </w:r>
      <w:r>
        <w:rPr>
          <w:rFonts w:ascii="David" w:hAnsi="David" w:hint="cs"/>
          <w:szCs w:val="20"/>
          <w:rtl/>
        </w:rPr>
        <w:t>צוות הביקורת</w:t>
      </w:r>
      <w:r>
        <w:rPr>
          <w:rFonts w:ascii="David" w:hAnsi="David"/>
          <w:szCs w:val="20"/>
          <w:rtl/>
        </w:rPr>
        <w:t xml:space="preserve"> </w:t>
      </w:r>
      <w:r w:rsidRPr="00047EF1">
        <w:rPr>
          <w:rFonts w:hint="cs"/>
          <w:szCs w:val="20"/>
          <w:rtl/>
        </w:rPr>
        <w:t>בשפ"</w:t>
      </w:r>
      <w:r>
        <w:rPr>
          <w:rFonts w:hint="cs"/>
          <w:szCs w:val="20"/>
          <w:rtl/>
        </w:rPr>
        <w:t>ח</w:t>
      </w:r>
      <w:r w:rsidRPr="00047EF1">
        <w:rPr>
          <w:rFonts w:hint="cs"/>
          <w:szCs w:val="20"/>
          <w:rtl/>
        </w:rPr>
        <w:t xml:space="preserve"> אשכול ב-27.5.24, בשפ"ח אשקלון - ב-21.5.23 ובשפ"ח טבריה - ב-</w:t>
      </w:r>
      <w:r>
        <w:rPr>
          <w:rFonts w:hint="cs"/>
          <w:szCs w:val="20"/>
          <w:rtl/>
        </w:rPr>
        <w:t>15.2.24.</w:t>
      </w:r>
    </w:p>
    <w:p w14:paraId="46F419EA" w14:textId="77777777" w:rsidR="003528F0" w:rsidRDefault="003528F0" w:rsidP="009B10C1">
      <w:pPr>
        <w:pStyle w:val="a7"/>
        <w:spacing w:line="269" w:lineRule="auto"/>
        <w:rPr>
          <w:rtl/>
        </w:rPr>
      </w:pPr>
    </w:p>
    <w:p w14:paraId="1D92F390" w14:textId="77777777" w:rsidR="003528F0" w:rsidRDefault="003528F0" w:rsidP="009B10C1">
      <w:pPr>
        <w:spacing w:line="269" w:lineRule="auto"/>
        <w:rPr>
          <w:rtl/>
        </w:rPr>
      </w:pPr>
      <w:r>
        <w:rPr>
          <w:rFonts w:hint="cs"/>
          <w:rtl/>
        </w:rPr>
        <w:t xml:space="preserve">נוסף על כך, בשפ"ח </w:t>
      </w:r>
      <w:r w:rsidRPr="00362729">
        <w:rPr>
          <w:rFonts w:hint="eastAsia"/>
          <w:b/>
          <w:bCs/>
          <w:rtl/>
        </w:rPr>
        <w:t>טבריה</w:t>
      </w:r>
      <w:r>
        <w:rPr>
          <w:rFonts w:hint="cs"/>
          <w:rtl/>
        </w:rPr>
        <w:t xml:space="preserve"> נמצא שבר גדול בקיר המעקה בכניסה לשפ"ח, כנראה כתוצאה מנפילה של חלק מהקיר.</w:t>
      </w:r>
    </w:p>
    <w:p w14:paraId="29968EB7" w14:textId="77777777" w:rsidR="003528F0" w:rsidRDefault="003528F0" w:rsidP="009B10C1">
      <w:pPr>
        <w:pStyle w:val="a7"/>
        <w:spacing w:line="269" w:lineRule="auto"/>
        <w:rPr>
          <w:rtl/>
        </w:rPr>
      </w:pPr>
    </w:p>
    <w:p w14:paraId="0FEDCD30" w14:textId="77777777" w:rsidR="003528F0" w:rsidRDefault="003528F0" w:rsidP="009B10C1">
      <w:pPr>
        <w:spacing w:line="269" w:lineRule="auto"/>
        <w:rPr>
          <w:b/>
          <w:bCs/>
          <w:rtl/>
        </w:rPr>
      </w:pPr>
      <w:r>
        <w:rPr>
          <w:rFonts w:hint="cs"/>
          <w:b/>
          <w:bCs/>
          <w:rtl/>
        </w:rPr>
        <w:t xml:space="preserve">מהאמור עולה כי </w:t>
      </w:r>
      <w:bookmarkStart w:id="131" w:name="_Hlk193712835"/>
      <w:r>
        <w:rPr>
          <w:rFonts w:hint="cs"/>
          <w:b/>
          <w:bCs/>
          <w:rtl/>
        </w:rPr>
        <w:t xml:space="preserve">בשפ"חים של עיריות אשקלון, טבריה וטייבה ושל המועצה האזורית אשכול קיימים ליקויי בטיחות שהם בגדר סכנה לעובדי השפ"ח ולמבקרים בו. </w:t>
      </w:r>
      <w:bookmarkEnd w:id="131"/>
      <w:r>
        <w:rPr>
          <w:rFonts w:hint="cs"/>
          <w:b/>
          <w:bCs/>
          <w:rtl/>
        </w:rPr>
        <w:t>חומרתם של הליקויים אף מתעצמת נוכח העובדה כי קהל היעד של הפסיכולוגים החינוכיים כולל ילדים בגיל צעיר, שאינם מודעים לפגיעה הממשית העלולה להיגרם מליקויים אלו.</w:t>
      </w:r>
    </w:p>
    <w:p w14:paraId="30E56196" w14:textId="77777777" w:rsidR="003528F0" w:rsidRDefault="003528F0" w:rsidP="009B10C1">
      <w:pPr>
        <w:pStyle w:val="a7"/>
        <w:spacing w:line="269" w:lineRule="auto"/>
        <w:rPr>
          <w:rtl/>
        </w:rPr>
      </w:pPr>
    </w:p>
    <w:p w14:paraId="6ADD8557" w14:textId="77777777" w:rsidR="003528F0" w:rsidRDefault="003528F0" w:rsidP="009B10C1">
      <w:pPr>
        <w:spacing w:line="269" w:lineRule="auto"/>
        <w:rPr>
          <w:b/>
          <w:bCs/>
          <w:rtl/>
        </w:rPr>
      </w:pPr>
      <w:r>
        <w:rPr>
          <w:rFonts w:hint="cs"/>
          <w:b/>
          <w:bCs/>
          <w:rtl/>
        </w:rPr>
        <w:t>על עיריות</w:t>
      </w:r>
      <w:r>
        <w:rPr>
          <w:b/>
          <w:bCs/>
          <w:rtl/>
        </w:rPr>
        <w:t xml:space="preserve"> אשקלון, טבריה וטייבה </w:t>
      </w:r>
      <w:r>
        <w:rPr>
          <w:rFonts w:hint="cs"/>
          <w:b/>
          <w:bCs/>
          <w:rtl/>
        </w:rPr>
        <w:t>לתקן בדחיפות את כלל ליקויי הבטיחות שנמצאו בשפ"חים הפועלים בהן ולפעול באופן שוטף</w:t>
      </w:r>
      <w:r>
        <w:rPr>
          <w:b/>
          <w:bCs/>
          <w:rtl/>
        </w:rPr>
        <w:t xml:space="preserve"> להבט</w:t>
      </w:r>
      <w:r>
        <w:rPr>
          <w:rFonts w:hint="cs"/>
          <w:b/>
          <w:bCs/>
          <w:rtl/>
        </w:rPr>
        <w:t xml:space="preserve">חת תקינותם ובטיחותם של מבני השפ"חים, </w:t>
      </w:r>
      <w:r>
        <w:rPr>
          <w:b/>
          <w:bCs/>
          <w:rtl/>
        </w:rPr>
        <w:t>לרבות הציוד והמתקנים</w:t>
      </w:r>
      <w:r>
        <w:rPr>
          <w:rFonts w:hint="cs"/>
          <w:b/>
          <w:bCs/>
          <w:rtl/>
        </w:rPr>
        <w:t xml:space="preserve"> הקיימים בהם. על המועצה האזורית אשכול לתת דגש מיוחד לתיקון ליקויי הבטיחות במהלך השיפוץ שבביצועו החלה.</w:t>
      </w:r>
    </w:p>
    <w:p w14:paraId="4F51503E" w14:textId="77777777" w:rsidR="003528F0" w:rsidRDefault="003528F0" w:rsidP="009B10C1">
      <w:pPr>
        <w:pStyle w:val="20"/>
        <w:spacing w:before="0" w:line="269" w:lineRule="auto"/>
        <w:rPr>
          <w:rtl/>
        </w:rPr>
      </w:pPr>
      <w:bookmarkStart w:id="132" w:name="_Toc203041346"/>
      <w:bookmarkStart w:id="133" w:name="_Toc203496640"/>
      <w:r>
        <w:rPr>
          <w:rFonts w:hint="cs"/>
          <w:rtl/>
        </w:rPr>
        <w:lastRenderedPageBreak/>
        <w:t>אופן פעילותם של השפ"חים בסביבה הדיגיטלית והממשק שלהם עם משרד החינוך ועם הרשות המקומית</w:t>
      </w:r>
      <w:bookmarkEnd w:id="132"/>
      <w:bookmarkEnd w:id="133"/>
    </w:p>
    <w:p w14:paraId="7D803B41" w14:textId="77777777" w:rsidR="003528F0" w:rsidRDefault="003528F0" w:rsidP="009B10C1">
      <w:pPr>
        <w:pStyle w:val="31"/>
        <w:spacing w:before="0" w:line="269" w:lineRule="auto"/>
        <w:rPr>
          <w:rtl/>
        </w:rPr>
      </w:pPr>
      <w:bookmarkStart w:id="134" w:name="_Toc203041347"/>
      <w:bookmarkStart w:id="135" w:name="_Toc203496641"/>
      <w:r w:rsidRPr="00D87A3B">
        <w:rPr>
          <w:rFonts w:hint="cs"/>
          <w:rtl/>
        </w:rPr>
        <w:t>ניהול הידע הארגוני</w:t>
      </w:r>
      <w:bookmarkEnd w:id="134"/>
      <w:bookmarkEnd w:id="135"/>
    </w:p>
    <w:p w14:paraId="3B6E198F" w14:textId="77777777" w:rsidR="003528F0" w:rsidRDefault="003528F0" w:rsidP="009B10C1">
      <w:pPr>
        <w:pStyle w:val="a7"/>
        <w:spacing w:line="269" w:lineRule="auto"/>
        <w:rPr>
          <w:rtl/>
        </w:rPr>
      </w:pPr>
    </w:p>
    <w:p w14:paraId="09D760FD" w14:textId="77777777" w:rsidR="003528F0" w:rsidRDefault="003528F0" w:rsidP="009B10C1">
      <w:pPr>
        <w:spacing w:line="269" w:lineRule="auto"/>
        <w:rPr>
          <w:rtl/>
        </w:rPr>
      </w:pPr>
      <w:r w:rsidRPr="00084AC0">
        <w:rPr>
          <w:rtl/>
        </w:rPr>
        <w:t xml:space="preserve">ארגון </w:t>
      </w:r>
      <w:r w:rsidRPr="00084AC0">
        <w:t>NASP</w:t>
      </w:r>
      <w:r>
        <w:rPr>
          <w:vertAlign w:val="superscript"/>
          <w:rtl/>
        </w:rPr>
        <w:footnoteReference w:id="286"/>
      </w:r>
      <w:r w:rsidRPr="00084AC0">
        <w:rPr>
          <w:rtl/>
        </w:rPr>
        <w:t xml:space="preserve"> פרסם בשנת 2010 מודל עבור שירותים פסיכולוגיים חינוכיים מקיפים ומשולבים בבתי הספר. אחד העקרונות החשובים במודל </w:t>
      </w:r>
      <w:r>
        <w:rPr>
          <w:rFonts w:hint="cs"/>
          <w:rtl/>
        </w:rPr>
        <w:t>בנוגע</w:t>
      </w:r>
      <w:r w:rsidRPr="00084AC0">
        <w:rPr>
          <w:rtl/>
        </w:rPr>
        <w:t xml:space="preserve"> </w:t>
      </w:r>
      <w:r>
        <w:rPr>
          <w:rFonts w:hint="cs"/>
          <w:rtl/>
        </w:rPr>
        <w:t>ל</w:t>
      </w:r>
      <w:r w:rsidRPr="00084AC0">
        <w:rPr>
          <w:rtl/>
        </w:rPr>
        <w:t>משימות המוטלות על הפסיכולוגים החינוכיים הוא קבלת החלטות מבוססת מידע ואחריותיות</w:t>
      </w:r>
      <w:r>
        <w:rPr>
          <w:rFonts w:hint="cs"/>
          <w:rtl/>
        </w:rPr>
        <w:t xml:space="preserve"> </w:t>
      </w:r>
      <w:r w:rsidRPr="00745D14">
        <w:rPr>
          <w:sz w:val="24"/>
          <w:rtl/>
        </w:rPr>
        <w:t>(</w:t>
      </w:r>
      <w:r w:rsidRPr="00745D14">
        <w:rPr>
          <w:sz w:val="24"/>
        </w:rPr>
        <w:t>accountability</w:t>
      </w:r>
      <w:r w:rsidRPr="00745D14">
        <w:rPr>
          <w:sz w:val="24"/>
          <w:rtl/>
        </w:rPr>
        <w:t>)</w:t>
      </w:r>
      <w:r w:rsidRPr="00084AC0">
        <w:rPr>
          <w:rtl/>
        </w:rPr>
        <w:t>. המודל קובע ש</w:t>
      </w:r>
      <w:r>
        <w:rPr>
          <w:rtl/>
        </w:rPr>
        <w:t>כדי</w:t>
      </w:r>
      <w:r w:rsidRPr="00084AC0">
        <w:rPr>
          <w:rtl/>
        </w:rPr>
        <w:t xml:space="preserve"> שקבלת ההחלטות לגבי השירות הפסיכולוגי</w:t>
      </w:r>
      <w:r>
        <w:rPr>
          <w:rFonts w:hint="cs"/>
          <w:rtl/>
        </w:rPr>
        <w:t>-</w:t>
      </w:r>
      <w:r w:rsidRPr="00084AC0">
        <w:rPr>
          <w:rtl/>
        </w:rPr>
        <w:t>חינוכי תהיה מבוססת מידע, על הפסיכולוגים החינוכיים לאסוף באופן שיטתי מידע מהימן כדי להעריך את האפקטיביות של ההתערבויות והתוכניות שלהם או כדי לשנותן.</w:t>
      </w:r>
      <w:r w:rsidRPr="00084AC0">
        <w:rPr>
          <w:rFonts w:hint="cs"/>
          <w:rtl/>
        </w:rPr>
        <w:t xml:space="preserve"> </w:t>
      </w:r>
      <w:r>
        <w:rPr>
          <w:rFonts w:hint="cs"/>
          <w:rtl/>
        </w:rPr>
        <w:t xml:space="preserve">כמו </w:t>
      </w:r>
      <w:r w:rsidRPr="00084AC0">
        <w:rPr>
          <w:rtl/>
        </w:rPr>
        <w:t>כן, עליהם לתעד את המידע ולהשתמש במשאבים טכנולוגיים לניהול מידע כדי לשפר את איסוף המידע ואת קבלת ההחלטות</w:t>
      </w:r>
      <w:r>
        <w:rPr>
          <w:vertAlign w:val="superscript"/>
          <w:rtl/>
        </w:rPr>
        <w:footnoteReference w:id="287"/>
      </w:r>
      <w:r w:rsidRPr="00084AC0">
        <w:rPr>
          <w:rFonts w:hint="cs"/>
          <w:rtl/>
        </w:rPr>
        <w:t>.</w:t>
      </w:r>
    </w:p>
    <w:p w14:paraId="26B07BD0" w14:textId="77777777" w:rsidR="003528F0" w:rsidRPr="00E703D3" w:rsidRDefault="003528F0" w:rsidP="009B10C1">
      <w:pPr>
        <w:pStyle w:val="a7"/>
        <w:spacing w:line="269" w:lineRule="auto"/>
        <w:rPr>
          <w:rtl/>
        </w:rPr>
      </w:pPr>
    </w:p>
    <w:p w14:paraId="5B8AB35A" w14:textId="77777777" w:rsidR="003528F0" w:rsidRDefault="003528F0" w:rsidP="009B10C1">
      <w:pPr>
        <w:spacing w:line="269" w:lineRule="auto"/>
        <w:rPr>
          <w:rtl/>
        </w:rPr>
      </w:pPr>
      <w:r w:rsidRPr="00E703D3">
        <w:rPr>
          <w:rFonts w:hint="cs"/>
          <w:rtl/>
        </w:rPr>
        <w:t xml:space="preserve">מערכת מחשוב ייעודית לשפ"ח </w:t>
      </w:r>
      <w:r>
        <w:rPr>
          <w:rFonts w:hint="cs"/>
          <w:rtl/>
        </w:rPr>
        <w:t>יכולה להכיל</w:t>
      </w:r>
      <w:r w:rsidRPr="00E703D3">
        <w:rPr>
          <w:rFonts w:hint="cs"/>
          <w:rtl/>
        </w:rPr>
        <w:t xml:space="preserve"> ת</w:t>
      </w:r>
      <w:r w:rsidRPr="00E703D3">
        <w:rPr>
          <w:rtl/>
        </w:rPr>
        <w:t>יקיות אישיות של התלמידים המטופלים</w:t>
      </w:r>
      <w:r w:rsidRPr="00E703D3">
        <w:rPr>
          <w:rFonts w:hint="cs"/>
          <w:rtl/>
        </w:rPr>
        <w:t xml:space="preserve">, </w:t>
      </w:r>
      <w:r w:rsidRPr="00E703D3">
        <w:rPr>
          <w:rtl/>
        </w:rPr>
        <w:t>סיכומים כמותיים ודיווחי פגישות והערכות שבוצע</w:t>
      </w:r>
      <w:r w:rsidRPr="00E703D3">
        <w:rPr>
          <w:rFonts w:hint="cs"/>
          <w:rtl/>
        </w:rPr>
        <w:t>ו</w:t>
      </w:r>
      <w:r>
        <w:rPr>
          <w:rFonts w:hint="cs"/>
          <w:rtl/>
        </w:rPr>
        <w:t xml:space="preserve"> עליהם</w:t>
      </w:r>
      <w:r w:rsidRPr="00E703D3">
        <w:rPr>
          <w:rFonts w:hint="cs"/>
          <w:rtl/>
        </w:rPr>
        <w:t xml:space="preserve">, </w:t>
      </w:r>
      <w:r w:rsidRPr="00E703D3">
        <w:rPr>
          <w:rtl/>
        </w:rPr>
        <w:t xml:space="preserve">נתונים הנוגעים למסגרת החינוכית </w:t>
      </w:r>
      <w:r>
        <w:rPr>
          <w:rFonts w:hint="cs"/>
          <w:rtl/>
        </w:rPr>
        <w:t>ש</w:t>
      </w:r>
      <w:r w:rsidRPr="00E703D3">
        <w:rPr>
          <w:rtl/>
        </w:rPr>
        <w:t>בה ניתן השירות</w:t>
      </w:r>
      <w:r w:rsidRPr="00E703D3">
        <w:t xml:space="preserve"> </w:t>
      </w:r>
      <w:r>
        <w:rPr>
          <w:rFonts w:hint="cs"/>
          <w:rtl/>
        </w:rPr>
        <w:t>ו</w:t>
      </w:r>
      <w:r w:rsidRPr="00E703D3">
        <w:rPr>
          <w:rtl/>
        </w:rPr>
        <w:t>נתונים הקשורים לעבודת הפסיכולוג</w:t>
      </w:r>
      <w:r>
        <w:rPr>
          <w:rFonts w:hint="cs"/>
          <w:rtl/>
        </w:rPr>
        <w:t>,</w:t>
      </w:r>
      <w:r w:rsidRPr="00E703D3">
        <w:rPr>
          <w:rtl/>
        </w:rPr>
        <w:t xml:space="preserve"> לרבות יומן פעילויות</w:t>
      </w:r>
      <w:r w:rsidRPr="00E703D3">
        <w:rPr>
          <w:rFonts w:hint="cs"/>
          <w:rtl/>
        </w:rPr>
        <w:t xml:space="preserve">. </w:t>
      </w:r>
      <w:r w:rsidRPr="00E703D3">
        <w:rPr>
          <w:rtl/>
        </w:rPr>
        <w:t xml:space="preserve">כמו כן, ניתן </w:t>
      </w:r>
      <w:r w:rsidRPr="00E703D3">
        <w:rPr>
          <w:rFonts w:hint="cs"/>
          <w:rtl/>
        </w:rPr>
        <w:t xml:space="preserve">להפיק </w:t>
      </w:r>
      <w:r w:rsidRPr="00E703D3">
        <w:rPr>
          <w:rtl/>
        </w:rPr>
        <w:t xml:space="preserve">באמצעות </w:t>
      </w:r>
      <w:r w:rsidRPr="00E703D3">
        <w:rPr>
          <w:rFonts w:hint="cs"/>
          <w:rtl/>
        </w:rPr>
        <w:t>מערכת</w:t>
      </w:r>
      <w:r w:rsidRPr="00E703D3">
        <w:rPr>
          <w:rtl/>
        </w:rPr>
        <w:t xml:space="preserve"> </w:t>
      </w:r>
      <w:r>
        <w:rPr>
          <w:rFonts w:hint="cs"/>
          <w:rtl/>
        </w:rPr>
        <w:t xml:space="preserve">כזו </w:t>
      </w:r>
      <w:r w:rsidRPr="00E703D3">
        <w:rPr>
          <w:rtl/>
        </w:rPr>
        <w:t>דוחות מנהלים</w:t>
      </w:r>
      <w:r w:rsidRPr="00E703D3">
        <w:rPr>
          <w:rFonts w:hint="cs"/>
          <w:rtl/>
        </w:rPr>
        <w:t xml:space="preserve"> תקופתיים</w:t>
      </w:r>
      <w:r w:rsidRPr="00E703D3">
        <w:rPr>
          <w:rtl/>
        </w:rPr>
        <w:t xml:space="preserve"> ונתונים סטטיסטיים</w:t>
      </w:r>
      <w:r w:rsidRPr="00E703D3">
        <w:rPr>
          <w:rFonts w:hint="cs"/>
          <w:rtl/>
        </w:rPr>
        <w:t xml:space="preserve"> בפילוחים שונים</w:t>
      </w:r>
      <w:r>
        <w:rPr>
          <w:rFonts w:hint="cs"/>
          <w:rtl/>
        </w:rPr>
        <w:t xml:space="preserve"> ש</w:t>
      </w:r>
      <w:r w:rsidRPr="00E703D3">
        <w:rPr>
          <w:rFonts w:hint="cs"/>
          <w:rtl/>
        </w:rPr>
        <w:t xml:space="preserve">מאפשרים </w:t>
      </w:r>
      <w:r w:rsidRPr="00E703D3">
        <w:rPr>
          <w:rtl/>
        </w:rPr>
        <w:t xml:space="preserve">ניתוח מידע, </w:t>
      </w:r>
      <w:r w:rsidRPr="00E703D3">
        <w:rPr>
          <w:rFonts w:hint="cs"/>
          <w:rtl/>
        </w:rPr>
        <w:t xml:space="preserve">תכנון, מעקב, פיקוח </w:t>
      </w:r>
      <w:r w:rsidRPr="00E703D3">
        <w:rPr>
          <w:rtl/>
        </w:rPr>
        <w:t>ובקרה</w:t>
      </w:r>
      <w:r w:rsidRPr="00E703D3">
        <w:rPr>
          <w:rFonts w:hint="cs"/>
          <w:rtl/>
        </w:rPr>
        <w:t xml:space="preserve"> והפקת לקחים. יתר על כן, </w:t>
      </w:r>
      <w:r>
        <w:rPr>
          <w:rFonts w:hint="cs"/>
          <w:rtl/>
        </w:rPr>
        <w:t xml:space="preserve">במצבי חירום </w:t>
      </w:r>
      <w:r w:rsidRPr="00E703D3">
        <w:rPr>
          <w:rFonts w:hint="cs"/>
          <w:rtl/>
        </w:rPr>
        <w:t>מערכת מחשוב היא קריטית להעברת מידע בין הרשויות השונות וגורמי הטיפול השונים לצורך שמירה על הרצף הטיפולי.</w:t>
      </w:r>
    </w:p>
    <w:p w14:paraId="730F66E6" w14:textId="77777777" w:rsidR="003528F0" w:rsidRPr="00E703D3" w:rsidRDefault="003528F0" w:rsidP="009B10C1">
      <w:pPr>
        <w:spacing w:line="269" w:lineRule="auto"/>
        <w:rPr>
          <w:rtl/>
        </w:rPr>
      </w:pPr>
    </w:p>
    <w:p w14:paraId="30EB7247" w14:textId="77777777" w:rsidR="003528F0" w:rsidRPr="00667239" w:rsidRDefault="003528F0" w:rsidP="009B10C1">
      <w:pPr>
        <w:pStyle w:val="4"/>
        <w:spacing w:before="0" w:line="269" w:lineRule="auto"/>
        <w:rPr>
          <w:rtl/>
        </w:rPr>
      </w:pPr>
      <w:r>
        <w:rPr>
          <w:rFonts w:hint="cs"/>
          <w:rtl/>
        </w:rPr>
        <w:t>הקמת מערכת ממוחשבת לניהול עבודת השפ"חים על ידי משרד החינוך</w:t>
      </w:r>
    </w:p>
    <w:p w14:paraId="538BD6D9" w14:textId="77777777" w:rsidR="003528F0" w:rsidRDefault="003528F0" w:rsidP="009B10C1">
      <w:pPr>
        <w:pStyle w:val="a7"/>
        <w:spacing w:line="269" w:lineRule="auto"/>
        <w:rPr>
          <w:rtl/>
        </w:rPr>
      </w:pPr>
    </w:p>
    <w:p w14:paraId="36BE207E" w14:textId="77777777" w:rsidR="003528F0" w:rsidRDefault="003528F0" w:rsidP="009B10C1">
      <w:pPr>
        <w:spacing w:line="269" w:lineRule="auto"/>
        <w:rPr>
          <w:rtl/>
        </w:rPr>
      </w:pPr>
      <w:r w:rsidRPr="002E7EC2">
        <w:rPr>
          <w:rFonts w:hint="cs"/>
          <w:rtl/>
        </w:rPr>
        <w:t xml:space="preserve">במסגרת </w:t>
      </w:r>
      <w:r>
        <w:rPr>
          <w:rFonts w:hint="cs"/>
          <w:rtl/>
        </w:rPr>
        <w:t xml:space="preserve">דוח זה בוצע </w:t>
      </w:r>
      <w:r w:rsidRPr="002E7EC2">
        <w:rPr>
          <w:rFonts w:hint="cs"/>
          <w:rtl/>
        </w:rPr>
        <w:t>מעקב אחר תיקון ליקויים שעלו בדוח הביקורת</w:t>
      </w:r>
      <w:r w:rsidRPr="002E7EC2">
        <w:rPr>
          <w:rtl/>
        </w:rPr>
        <w:t xml:space="preserve"> בנושא היערכות הרשויות המקומיות לטיפול בנפגעי חרדה בשעת חירום</w:t>
      </w:r>
      <w:r w:rsidRPr="002E7EC2">
        <w:rPr>
          <w:rFonts w:hint="cs"/>
          <w:rtl/>
        </w:rPr>
        <w:t xml:space="preserve"> משנת 2021</w:t>
      </w:r>
      <w:r w:rsidRPr="002E7EC2">
        <w:rPr>
          <w:vertAlign w:val="superscript"/>
          <w:rtl/>
        </w:rPr>
        <w:footnoteReference w:id="288"/>
      </w:r>
      <w:r>
        <w:rPr>
          <w:rFonts w:hint="cs"/>
          <w:rtl/>
        </w:rPr>
        <w:t>,</w:t>
      </w:r>
      <w:r w:rsidRPr="002E7EC2">
        <w:rPr>
          <w:rtl/>
        </w:rPr>
        <w:t xml:space="preserve"> </w:t>
      </w:r>
      <w:r>
        <w:rPr>
          <w:rFonts w:hint="cs"/>
          <w:rtl/>
        </w:rPr>
        <w:t>אשר כלל בדיקה אם למשרד החינוך</w:t>
      </w:r>
      <w:r>
        <w:rPr>
          <w:rtl/>
        </w:rPr>
        <w:t xml:space="preserve"> </w:t>
      </w:r>
      <w:r>
        <w:rPr>
          <w:rFonts w:hint="cs"/>
          <w:rtl/>
        </w:rPr>
        <w:t xml:space="preserve">יש נתונים על </w:t>
      </w:r>
      <w:r>
        <w:rPr>
          <w:rtl/>
        </w:rPr>
        <w:t>מערך טיפולי ביישובי עוטף עזה</w:t>
      </w:r>
      <w:r>
        <w:rPr>
          <w:rFonts w:hint="cs"/>
          <w:rtl/>
        </w:rPr>
        <w:t xml:space="preserve"> </w:t>
      </w:r>
      <w:r>
        <w:rPr>
          <w:rtl/>
        </w:rPr>
        <w:t>בעקבות מבצע צוק איתן</w:t>
      </w:r>
      <w:r>
        <w:rPr>
          <w:rFonts w:hint="cs"/>
          <w:rtl/>
        </w:rPr>
        <w:t>.</w:t>
      </w:r>
    </w:p>
    <w:p w14:paraId="36F15D90" w14:textId="77777777" w:rsidR="003528F0" w:rsidRDefault="003528F0" w:rsidP="009B10C1">
      <w:pPr>
        <w:spacing w:line="269" w:lineRule="auto"/>
        <w:rPr>
          <w:rtl/>
        </w:rPr>
      </w:pPr>
    </w:p>
    <w:p w14:paraId="649F2458" w14:textId="77777777" w:rsidR="003528F0" w:rsidRPr="005D70CA" w:rsidRDefault="003528F0" w:rsidP="009B10C1">
      <w:pPr>
        <w:pStyle w:val="50"/>
        <w:spacing w:line="269" w:lineRule="auto"/>
        <w:rPr>
          <w:rtl/>
        </w:rPr>
      </w:pPr>
      <w:r>
        <w:rPr>
          <w:rFonts w:hint="cs"/>
          <w:rtl/>
        </w:rPr>
        <w:t>הביקורת הקודמת</w:t>
      </w:r>
    </w:p>
    <w:p w14:paraId="4842254D" w14:textId="77777777" w:rsidR="003528F0" w:rsidRDefault="003528F0" w:rsidP="009B10C1">
      <w:pPr>
        <w:pStyle w:val="a7"/>
        <w:spacing w:line="269" w:lineRule="auto"/>
        <w:rPr>
          <w:rtl/>
        </w:rPr>
      </w:pPr>
    </w:p>
    <w:p w14:paraId="2C9DD2F1" w14:textId="77777777" w:rsidR="003528F0" w:rsidRDefault="003528F0" w:rsidP="009B10C1">
      <w:pPr>
        <w:spacing w:line="269" w:lineRule="auto"/>
        <w:rPr>
          <w:rtl/>
        </w:rPr>
      </w:pPr>
      <w:r w:rsidRPr="00E74CBC">
        <w:rPr>
          <w:rStyle w:val="70"/>
          <w:rFonts w:hint="eastAsia"/>
          <w:rtl/>
        </w:rPr>
        <w:t>הליקוי</w:t>
      </w:r>
      <w:r w:rsidRPr="00E74CBC">
        <w:rPr>
          <w:rStyle w:val="70"/>
          <w:rtl/>
        </w:rPr>
        <w:t xml:space="preserve"> מהדוח הקודם</w:t>
      </w:r>
      <w:r w:rsidRPr="00E74CBC">
        <w:rPr>
          <w:rStyle w:val="70"/>
          <w:rFonts w:hint="cs"/>
          <w:rtl/>
        </w:rPr>
        <w:t>:</w:t>
      </w:r>
      <w:r>
        <w:rPr>
          <w:rFonts w:hint="cs"/>
          <w:rtl/>
        </w:rPr>
        <w:t xml:space="preserve"> </w:t>
      </w:r>
      <w:r>
        <w:rPr>
          <w:rtl/>
        </w:rPr>
        <w:t>הועלה כי אין ל</w:t>
      </w:r>
      <w:r>
        <w:rPr>
          <w:rFonts w:hint="cs"/>
          <w:rtl/>
        </w:rPr>
        <w:t>משרד החינוך</w:t>
      </w:r>
      <w:r>
        <w:rPr>
          <w:rtl/>
        </w:rPr>
        <w:t xml:space="preserve"> מאגר נתונים ארצי המתעד את היקף הטיפול של השפ"חים</w:t>
      </w:r>
      <w:r>
        <w:rPr>
          <w:rFonts w:hint="cs"/>
          <w:rtl/>
        </w:rPr>
        <w:t xml:space="preserve"> </w:t>
      </w:r>
      <w:r>
        <w:rPr>
          <w:rtl/>
        </w:rPr>
        <w:t>בתלמידים נפגעי חרדה</w:t>
      </w:r>
      <w:r>
        <w:rPr>
          <w:rFonts w:hint="cs"/>
          <w:rtl/>
        </w:rPr>
        <w:t>. עם זאת,</w:t>
      </w:r>
      <w:r>
        <w:rPr>
          <w:rtl/>
        </w:rPr>
        <w:t xml:space="preserve"> משרד החינוך נמצא בשלב של אפיון מערכת ממוחשבת</w:t>
      </w:r>
      <w:r>
        <w:rPr>
          <w:rFonts w:hint="cs"/>
          <w:rtl/>
        </w:rPr>
        <w:t xml:space="preserve"> </w:t>
      </w:r>
      <w:r>
        <w:rPr>
          <w:rtl/>
        </w:rPr>
        <w:t>שתאפשר איסוף נתונים מהשפ"חים לגבי פעילותם, ב</w:t>
      </w:r>
      <w:r>
        <w:rPr>
          <w:rFonts w:hint="cs"/>
          <w:rtl/>
        </w:rPr>
        <w:t xml:space="preserve">עיתות </w:t>
      </w:r>
      <w:r>
        <w:rPr>
          <w:rtl/>
        </w:rPr>
        <w:t>שגרה וחירום כאחד.</w:t>
      </w:r>
    </w:p>
    <w:p w14:paraId="3DB22478" w14:textId="77777777" w:rsidR="003528F0" w:rsidRDefault="003528F0" w:rsidP="009B10C1">
      <w:pPr>
        <w:pStyle w:val="a7"/>
        <w:spacing w:line="269" w:lineRule="auto"/>
        <w:rPr>
          <w:rtl/>
        </w:rPr>
      </w:pPr>
    </w:p>
    <w:p w14:paraId="762DDCEB" w14:textId="77777777" w:rsidR="003528F0" w:rsidRDefault="003528F0" w:rsidP="009B10C1">
      <w:pPr>
        <w:spacing w:line="269" w:lineRule="auto"/>
        <w:rPr>
          <w:rtl/>
        </w:rPr>
      </w:pPr>
      <w:r w:rsidRPr="00E74CBC">
        <w:rPr>
          <w:rStyle w:val="70"/>
          <w:rFonts w:hint="eastAsia"/>
          <w:rtl/>
        </w:rPr>
        <w:t>ההמלצה</w:t>
      </w:r>
      <w:r w:rsidRPr="00E74CBC">
        <w:rPr>
          <w:rStyle w:val="70"/>
          <w:rtl/>
        </w:rPr>
        <w:t xml:space="preserve"> מהדוח הקודם:</w:t>
      </w:r>
      <w:r w:rsidRPr="00C850DB">
        <w:rPr>
          <w:rtl/>
        </w:rPr>
        <w:t xml:space="preserve"> </w:t>
      </w:r>
      <w:r>
        <w:rPr>
          <w:rtl/>
        </w:rPr>
        <w:t>לאור חשיבותו של מאגר נתונים מעודכן על אודות מערך הטיפולים הניתן לתלמידים, הן</w:t>
      </w:r>
      <w:r>
        <w:rPr>
          <w:rFonts w:hint="cs"/>
          <w:rtl/>
        </w:rPr>
        <w:t xml:space="preserve"> </w:t>
      </w:r>
      <w:r>
        <w:rPr>
          <w:rtl/>
        </w:rPr>
        <w:t xml:space="preserve">לצורכי איתור והן לצורכי מעקב, פיקוח ובקרה, </w:t>
      </w:r>
      <w:r>
        <w:rPr>
          <w:rFonts w:hint="cs"/>
          <w:rtl/>
        </w:rPr>
        <w:t>ה</w:t>
      </w:r>
      <w:r>
        <w:rPr>
          <w:rtl/>
        </w:rPr>
        <w:t>מליץ משרד מבקר המדינה למשרד</w:t>
      </w:r>
      <w:r>
        <w:rPr>
          <w:rFonts w:hint="cs"/>
          <w:rtl/>
        </w:rPr>
        <w:t xml:space="preserve"> </w:t>
      </w:r>
      <w:r>
        <w:rPr>
          <w:rtl/>
        </w:rPr>
        <w:t>החינוך להשלים את קידומה ופיתוחה של המערכת הממוחשבת האמורה.</w:t>
      </w:r>
    </w:p>
    <w:p w14:paraId="58810E98" w14:textId="77777777" w:rsidR="003528F0" w:rsidRDefault="003528F0" w:rsidP="009B10C1">
      <w:pPr>
        <w:pStyle w:val="a7"/>
        <w:spacing w:line="269" w:lineRule="auto"/>
        <w:rPr>
          <w:rtl/>
        </w:rPr>
      </w:pPr>
    </w:p>
    <w:p w14:paraId="6A19B45C" w14:textId="77777777" w:rsidR="003528F0" w:rsidRDefault="003528F0" w:rsidP="009B10C1">
      <w:pPr>
        <w:spacing w:line="269" w:lineRule="auto"/>
        <w:rPr>
          <w:rtl/>
        </w:rPr>
      </w:pPr>
      <w:r>
        <w:rPr>
          <w:rFonts w:hint="cs"/>
          <w:rtl/>
        </w:rPr>
        <w:t xml:space="preserve">בתשובתו על הדוח הקודם במרץ 2021 מסר משרד החינוך למשרד מבקר המדינה כי </w:t>
      </w:r>
      <w:r>
        <w:rPr>
          <w:rtl/>
        </w:rPr>
        <w:t>המכרז להקמת המערכת</w:t>
      </w:r>
      <w:r>
        <w:rPr>
          <w:rFonts w:hint="cs"/>
          <w:rtl/>
        </w:rPr>
        <w:t xml:space="preserve"> </w:t>
      </w:r>
      <w:r>
        <w:rPr>
          <w:rtl/>
        </w:rPr>
        <w:t>הממוחשבת לניהול עבודת השפ"חים מוכן וממתין לתקצוב, ובינתיים יש מענה חלקי במערכת</w:t>
      </w:r>
      <w:r>
        <w:rPr>
          <w:rFonts w:hint="cs"/>
          <w:rtl/>
        </w:rPr>
        <w:t xml:space="preserve"> </w:t>
      </w:r>
      <w:r>
        <w:rPr>
          <w:rtl/>
        </w:rPr>
        <w:t>המאפשרת לתעד את מספר התלמידים עם בעיות חרדה והמענים שניתנו להם.</w:t>
      </w:r>
      <w:r>
        <w:rPr>
          <w:rFonts w:hint="cs"/>
          <w:rtl/>
        </w:rPr>
        <w:t xml:space="preserve"> בדיווח על תיקון הליקויים מינואר 2022 הודיע משרד החינוך למשרד מבקר המדינה כי הוא </w:t>
      </w:r>
      <w:r>
        <w:rPr>
          <w:rtl/>
        </w:rPr>
        <w:t xml:space="preserve">מקדם </w:t>
      </w:r>
      <w:r>
        <w:rPr>
          <w:rtl/>
        </w:rPr>
        <w:lastRenderedPageBreak/>
        <w:t>מערכת ממוחשבת לניהול עבודת</w:t>
      </w:r>
      <w:r>
        <w:rPr>
          <w:rFonts w:hint="cs"/>
          <w:rtl/>
        </w:rPr>
        <w:t xml:space="preserve"> </w:t>
      </w:r>
      <w:r>
        <w:rPr>
          <w:rtl/>
        </w:rPr>
        <w:t>השפ"חים</w:t>
      </w:r>
      <w:r>
        <w:rPr>
          <w:rFonts w:hint="cs"/>
          <w:rtl/>
        </w:rPr>
        <w:t xml:space="preserve"> וכי הוא נמצא בשלב</w:t>
      </w:r>
      <w:r>
        <w:rPr>
          <w:rtl/>
        </w:rPr>
        <w:t xml:space="preserve"> אפיון </w:t>
      </w:r>
      <w:r>
        <w:rPr>
          <w:rFonts w:hint="cs"/>
          <w:rtl/>
        </w:rPr>
        <w:t>ה</w:t>
      </w:r>
      <w:r>
        <w:rPr>
          <w:rtl/>
        </w:rPr>
        <w:t>מערכת</w:t>
      </w:r>
      <w:r>
        <w:rPr>
          <w:rFonts w:hint="cs"/>
          <w:rtl/>
        </w:rPr>
        <w:t>. זאת במקביל לקידום</w:t>
      </w:r>
      <w:r>
        <w:rPr>
          <w:rtl/>
        </w:rPr>
        <w:t xml:space="preserve"> מכרז </w:t>
      </w:r>
      <w:r>
        <w:rPr>
          <w:rFonts w:hint="cs"/>
          <w:rtl/>
        </w:rPr>
        <w:t xml:space="preserve">בנושא </w:t>
      </w:r>
      <w:r>
        <w:rPr>
          <w:rtl/>
        </w:rPr>
        <w:t>מטעם המשרד</w:t>
      </w:r>
      <w:r>
        <w:rPr>
          <w:rStyle w:val="af1"/>
          <w:rtl/>
        </w:rPr>
        <w:footnoteReference w:id="289"/>
      </w:r>
      <w:r>
        <w:rPr>
          <w:rtl/>
        </w:rPr>
        <w:t>.</w:t>
      </w:r>
    </w:p>
    <w:p w14:paraId="772910C6" w14:textId="77777777" w:rsidR="003528F0" w:rsidRDefault="003528F0" w:rsidP="009B10C1">
      <w:pPr>
        <w:spacing w:line="269" w:lineRule="auto"/>
        <w:rPr>
          <w:rtl/>
        </w:rPr>
      </w:pPr>
    </w:p>
    <w:p w14:paraId="7D757695" w14:textId="77777777" w:rsidR="003528F0" w:rsidRDefault="003528F0" w:rsidP="009B10C1">
      <w:pPr>
        <w:pStyle w:val="50"/>
        <w:spacing w:line="269" w:lineRule="auto"/>
        <w:rPr>
          <w:rtl/>
        </w:rPr>
      </w:pPr>
      <w:r>
        <w:rPr>
          <w:rFonts w:hint="cs"/>
          <w:rtl/>
        </w:rPr>
        <w:t>הביקורת הנוכחית</w:t>
      </w:r>
    </w:p>
    <w:p w14:paraId="1E533FAC" w14:textId="77777777" w:rsidR="003528F0" w:rsidRDefault="003528F0" w:rsidP="009B10C1">
      <w:pPr>
        <w:pStyle w:val="a7"/>
        <w:spacing w:line="269" w:lineRule="auto"/>
        <w:rPr>
          <w:rtl/>
        </w:rPr>
      </w:pPr>
    </w:p>
    <w:p w14:paraId="7ABE619A" w14:textId="77777777" w:rsidR="003528F0" w:rsidRDefault="003528F0" w:rsidP="009B10C1">
      <w:pPr>
        <w:spacing w:line="269" w:lineRule="auto"/>
        <w:rPr>
          <w:rtl/>
        </w:rPr>
      </w:pPr>
      <w:r>
        <w:rPr>
          <w:rFonts w:hint="cs"/>
          <w:rtl/>
        </w:rPr>
        <w:t xml:space="preserve">בביקורת עלה כי </w:t>
      </w:r>
      <w:r w:rsidRPr="00CE1E0C">
        <w:rPr>
          <w:rFonts w:hint="eastAsia"/>
          <w:rtl/>
        </w:rPr>
        <w:t>משרד</w:t>
      </w:r>
      <w:r w:rsidRPr="00CE1E0C">
        <w:rPr>
          <w:rtl/>
        </w:rPr>
        <w:t xml:space="preserve"> </w:t>
      </w:r>
      <w:r w:rsidRPr="00CE1E0C">
        <w:rPr>
          <w:rFonts w:hint="eastAsia"/>
          <w:rtl/>
        </w:rPr>
        <w:t>החינוך</w:t>
      </w:r>
      <w:r w:rsidRPr="00CE1E0C">
        <w:rPr>
          <w:rtl/>
        </w:rPr>
        <w:t xml:space="preserve"> </w:t>
      </w:r>
      <w:r>
        <w:rPr>
          <w:rFonts w:hint="cs"/>
          <w:rtl/>
        </w:rPr>
        <w:t>דן בנושא פיתוח המערכת במאי 2023,</w:t>
      </w:r>
      <w:r w:rsidRPr="00CE1E0C">
        <w:rPr>
          <w:rtl/>
        </w:rPr>
        <w:t xml:space="preserve"> </w:t>
      </w:r>
      <w:r>
        <w:rPr>
          <w:rFonts w:hint="cs"/>
          <w:rtl/>
        </w:rPr>
        <w:t xml:space="preserve">ובדיון </w:t>
      </w:r>
      <w:r w:rsidRPr="00CE1E0C">
        <w:rPr>
          <w:rFonts w:hint="eastAsia"/>
          <w:rtl/>
        </w:rPr>
        <w:t>נקבע</w:t>
      </w:r>
      <w:r w:rsidRPr="00CE1E0C">
        <w:rPr>
          <w:rtl/>
        </w:rPr>
        <w:t xml:space="preserve"> </w:t>
      </w:r>
      <w:r w:rsidRPr="00CE1E0C">
        <w:rPr>
          <w:rFonts w:hint="eastAsia"/>
          <w:rtl/>
        </w:rPr>
        <w:t>כי</w:t>
      </w:r>
      <w:r w:rsidRPr="00CE1E0C">
        <w:rPr>
          <w:rtl/>
        </w:rPr>
        <w:t xml:space="preserve"> </w:t>
      </w:r>
      <w:r w:rsidRPr="00CE1E0C">
        <w:rPr>
          <w:rFonts w:hint="eastAsia"/>
          <w:rtl/>
        </w:rPr>
        <w:t>החל</w:t>
      </w:r>
      <w:r w:rsidRPr="00CE1E0C">
        <w:rPr>
          <w:rtl/>
        </w:rPr>
        <w:t xml:space="preserve"> </w:t>
      </w:r>
      <w:r w:rsidRPr="00CE1E0C">
        <w:rPr>
          <w:rFonts w:hint="eastAsia"/>
          <w:rtl/>
        </w:rPr>
        <w:t>ב</w:t>
      </w:r>
      <w:r w:rsidRPr="00CE1E0C">
        <w:rPr>
          <w:rtl/>
        </w:rPr>
        <w:t xml:space="preserve">-9.10.23 </w:t>
      </w:r>
      <w:r>
        <w:rPr>
          <w:rFonts w:hint="cs"/>
          <w:rtl/>
        </w:rPr>
        <w:t>יחל</w:t>
      </w:r>
      <w:r w:rsidRPr="00CE1E0C">
        <w:rPr>
          <w:rtl/>
        </w:rPr>
        <w:t xml:space="preserve"> </w:t>
      </w:r>
      <w:r>
        <w:rPr>
          <w:rFonts w:hint="cs"/>
          <w:rtl/>
        </w:rPr>
        <w:t>המשרד באפיון</w:t>
      </w:r>
      <w:r w:rsidRPr="00CE1E0C">
        <w:rPr>
          <w:rtl/>
        </w:rPr>
        <w:t xml:space="preserve"> </w:t>
      </w:r>
      <w:r w:rsidRPr="00CE1E0C">
        <w:rPr>
          <w:rFonts w:hint="eastAsia"/>
          <w:rtl/>
        </w:rPr>
        <w:t>מערכת</w:t>
      </w:r>
      <w:r w:rsidRPr="00CE1E0C">
        <w:rPr>
          <w:rtl/>
        </w:rPr>
        <w:t xml:space="preserve"> מחשוב </w:t>
      </w:r>
      <w:r w:rsidRPr="00CE1E0C">
        <w:rPr>
          <w:rFonts w:hint="eastAsia"/>
          <w:rtl/>
        </w:rPr>
        <w:t>לשפ</w:t>
      </w:r>
      <w:r w:rsidRPr="00CE1E0C">
        <w:rPr>
          <w:rtl/>
        </w:rPr>
        <w:t>"חים וכי פיתוח</w:t>
      </w:r>
      <w:r>
        <w:rPr>
          <w:rFonts w:hint="cs"/>
          <w:rtl/>
        </w:rPr>
        <w:t xml:space="preserve">ה </w:t>
      </w:r>
      <w:r w:rsidRPr="00CE1E0C">
        <w:rPr>
          <w:rtl/>
        </w:rPr>
        <w:t xml:space="preserve">יתבצע במהלך שנת </w:t>
      </w:r>
      <w:r w:rsidRPr="00F57FE3">
        <w:rPr>
          <w:rFonts w:hint="cs"/>
          <w:rtl/>
        </w:rPr>
        <w:t>2024</w:t>
      </w:r>
      <w:r w:rsidRPr="00F57FE3">
        <w:rPr>
          <w:rtl/>
        </w:rPr>
        <w:t>.</w:t>
      </w:r>
      <w:r>
        <w:rPr>
          <w:rFonts w:hint="cs"/>
          <w:rtl/>
        </w:rPr>
        <w:t xml:space="preserve"> במועד הביקורת, פברואר 2024, ציין משרד החינוך כי במהלך שנת 2023 </w:t>
      </w:r>
      <w:r w:rsidRPr="00F57FE3">
        <w:rPr>
          <w:rtl/>
        </w:rPr>
        <w:t xml:space="preserve">הוקצה תקציב </w:t>
      </w:r>
      <w:r>
        <w:rPr>
          <w:rFonts w:hint="cs"/>
          <w:rtl/>
        </w:rPr>
        <w:t>להקמת המערכת הממוחשבת</w:t>
      </w:r>
      <w:r w:rsidRPr="00F57FE3">
        <w:rPr>
          <w:rtl/>
        </w:rPr>
        <w:t>, פיתוח המערכת אושר והחלו באפיו</w:t>
      </w:r>
      <w:r>
        <w:rPr>
          <w:rFonts w:hint="cs"/>
          <w:rtl/>
        </w:rPr>
        <w:t>נה</w:t>
      </w:r>
      <w:r w:rsidRPr="00F57FE3">
        <w:rPr>
          <w:rtl/>
        </w:rPr>
        <w:t>. עם השלמת פיתוח</w:t>
      </w:r>
      <w:r>
        <w:rPr>
          <w:rFonts w:hint="cs"/>
          <w:rtl/>
        </w:rPr>
        <w:t xml:space="preserve">ה, </w:t>
      </w:r>
      <w:r w:rsidRPr="00F57FE3">
        <w:rPr>
          <w:rtl/>
        </w:rPr>
        <w:t>בכוונת משרד החינוך ל</w:t>
      </w:r>
      <w:r>
        <w:rPr>
          <w:rFonts w:hint="cs"/>
          <w:rtl/>
        </w:rPr>
        <w:t>ה</w:t>
      </w:r>
      <w:r w:rsidRPr="00F57FE3">
        <w:rPr>
          <w:rtl/>
        </w:rPr>
        <w:t>תקי</w:t>
      </w:r>
      <w:r>
        <w:rPr>
          <w:rFonts w:hint="cs"/>
          <w:rtl/>
        </w:rPr>
        <w:t xml:space="preserve">נה </w:t>
      </w:r>
      <w:r w:rsidRPr="00F57FE3">
        <w:rPr>
          <w:rtl/>
        </w:rPr>
        <w:t>בשפ"חים השונים ללא עלות.</w:t>
      </w:r>
      <w:r>
        <w:rPr>
          <w:rFonts w:hint="cs"/>
          <w:rtl/>
        </w:rPr>
        <w:t xml:space="preserve"> על פי משרד החינוך, </w:t>
      </w:r>
      <w:r w:rsidRPr="00E35178">
        <w:rPr>
          <w:rtl/>
        </w:rPr>
        <w:t xml:space="preserve">זה </w:t>
      </w:r>
      <w:r>
        <w:rPr>
          <w:rFonts w:hint="cs"/>
          <w:rtl/>
        </w:rPr>
        <w:t>כ</w:t>
      </w:r>
      <w:r w:rsidRPr="00E35178">
        <w:rPr>
          <w:rFonts w:hint="eastAsia"/>
          <w:rtl/>
        </w:rPr>
        <w:t>עשור</w:t>
      </w:r>
      <w:r w:rsidRPr="00E35178">
        <w:rPr>
          <w:rtl/>
        </w:rPr>
        <w:t xml:space="preserve"> </w:t>
      </w:r>
      <w:r w:rsidRPr="00E35178">
        <w:rPr>
          <w:rFonts w:hint="eastAsia"/>
          <w:rtl/>
        </w:rPr>
        <w:t>הוא</w:t>
      </w:r>
      <w:r w:rsidRPr="00E35178">
        <w:rPr>
          <w:rtl/>
        </w:rPr>
        <w:t xml:space="preserve"> </w:t>
      </w:r>
      <w:r>
        <w:rPr>
          <w:rFonts w:hint="cs"/>
          <w:rtl/>
        </w:rPr>
        <w:t>מנסה לקדם פיתוח מערכת מחשוב ייעודית לשפ"חים, אולם הנושא לא תועדף, בין היתר עקב היעדר תקציב.</w:t>
      </w:r>
    </w:p>
    <w:p w14:paraId="74B35305" w14:textId="77777777" w:rsidR="003528F0" w:rsidRDefault="003528F0" w:rsidP="009B10C1">
      <w:pPr>
        <w:pStyle w:val="a7"/>
        <w:spacing w:line="269" w:lineRule="auto"/>
        <w:rPr>
          <w:rtl/>
        </w:rPr>
      </w:pPr>
    </w:p>
    <w:p w14:paraId="1E84CD3F" w14:textId="77777777" w:rsidR="003528F0" w:rsidRDefault="003528F0" w:rsidP="009B10C1">
      <w:pPr>
        <w:spacing w:line="269" w:lineRule="auto"/>
        <w:rPr>
          <w:b/>
          <w:bCs/>
          <w:rtl/>
        </w:rPr>
      </w:pPr>
      <w:r w:rsidRPr="00B60867">
        <w:rPr>
          <w:rFonts w:hint="eastAsia"/>
          <w:b/>
          <w:bCs/>
          <w:rtl/>
        </w:rPr>
        <w:t>בביקורת</w:t>
      </w:r>
      <w:r w:rsidRPr="00B60867">
        <w:rPr>
          <w:b/>
          <w:bCs/>
          <w:rtl/>
        </w:rPr>
        <w:t xml:space="preserve"> הקודמת עלה כי אין ל</w:t>
      </w:r>
      <w:r w:rsidRPr="00E15F24">
        <w:rPr>
          <w:b/>
          <w:bCs/>
          <w:rtl/>
        </w:rPr>
        <w:t>משרד החינוך</w:t>
      </w:r>
      <w:r w:rsidRPr="00B60867">
        <w:rPr>
          <w:b/>
          <w:bCs/>
          <w:rtl/>
        </w:rPr>
        <w:t xml:space="preserve"> מאגר נתונים ארצי המתעד את היקף הטיפול של השפ"חים בתלמידים נפגעי חרדה, וכי משרד החינוך נמצא בשלב של אפיון מערכת ממוחשבת שתאפשר איסוף נתונים מהשפ"חים לגבי פעילותם, ב</w:t>
      </w:r>
      <w:r>
        <w:rPr>
          <w:rFonts w:hint="cs"/>
          <w:b/>
          <w:bCs/>
          <w:rtl/>
        </w:rPr>
        <w:t xml:space="preserve">עיתות </w:t>
      </w:r>
      <w:r w:rsidRPr="00B60867">
        <w:rPr>
          <w:b/>
          <w:bCs/>
          <w:rtl/>
        </w:rPr>
        <w:t xml:space="preserve">שגרה וחירום כאחד. </w:t>
      </w:r>
      <w:r>
        <w:rPr>
          <w:rFonts w:hint="cs"/>
          <w:b/>
          <w:bCs/>
          <w:rtl/>
        </w:rPr>
        <w:t xml:space="preserve">בביקורת הנוכחית </w:t>
      </w:r>
      <w:r w:rsidRPr="00B60867">
        <w:rPr>
          <w:rFonts w:hint="eastAsia"/>
          <w:b/>
          <w:bCs/>
          <w:rtl/>
        </w:rPr>
        <w:t>נמצא</w:t>
      </w:r>
      <w:r w:rsidRPr="00B60867">
        <w:rPr>
          <w:b/>
          <w:bCs/>
          <w:rtl/>
        </w:rPr>
        <w:t xml:space="preserve"> כי </w:t>
      </w:r>
      <w:r>
        <w:rPr>
          <w:rFonts w:hint="cs"/>
          <w:b/>
          <w:bCs/>
          <w:rtl/>
        </w:rPr>
        <w:t xml:space="preserve">הליקוי לא תוקן. </w:t>
      </w:r>
      <w:bookmarkStart w:id="137" w:name="_Hlk201744617"/>
      <w:r>
        <w:rPr>
          <w:rFonts w:hint="cs"/>
          <w:b/>
          <w:bCs/>
          <w:rtl/>
        </w:rPr>
        <w:t xml:space="preserve">בחלוף כארבע שנים מממועד סיומה של הביקורת הקודמת וכשלוש וחצי שנים מקבלת דיווח </w:t>
      </w:r>
      <w:r w:rsidRPr="00E15F24">
        <w:rPr>
          <w:b/>
          <w:bCs/>
          <w:rtl/>
        </w:rPr>
        <w:t>משרד החינוך</w:t>
      </w:r>
      <w:r>
        <w:rPr>
          <w:rFonts w:hint="cs"/>
          <w:b/>
          <w:bCs/>
          <w:rtl/>
        </w:rPr>
        <w:t xml:space="preserve"> על תיקון ליקויים</w:t>
      </w:r>
      <w:bookmarkEnd w:id="137"/>
      <w:r>
        <w:rPr>
          <w:rFonts w:hint="cs"/>
          <w:b/>
          <w:bCs/>
          <w:rtl/>
        </w:rPr>
        <w:t xml:space="preserve">, הוא לא הקים מערכת ממוחשבת לניהול עבודת השפ"חים והוא עדיין בשלב האפיון. בעקבות כך, </w:t>
      </w:r>
      <w:r w:rsidRPr="00642B1C">
        <w:rPr>
          <w:b/>
          <w:bCs/>
          <w:rtl/>
        </w:rPr>
        <w:t xml:space="preserve">המשרד אינו אוסף ומנתח </w:t>
      </w:r>
      <w:r w:rsidRPr="00B60867">
        <w:rPr>
          <w:b/>
          <w:bCs/>
          <w:rtl/>
        </w:rPr>
        <w:t xml:space="preserve">מידע קריטי </w:t>
      </w:r>
      <w:r>
        <w:rPr>
          <w:rFonts w:hint="cs"/>
          <w:b/>
          <w:bCs/>
          <w:rtl/>
        </w:rPr>
        <w:t>לצורכי</w:t>
      </w:r>
      <w:r w:rsidRPr="00B60867">
        <w:rPr>
          <w:b/>
          <w:bCs/>
          <w:rtl/>
        </w:rPr>
        <w:t xml:space="preserve"> </w:t>
      </w:r>
      <w:r w:rsidRPr="00B60867">
        <w:rPr>
          <w:rFonts w:hint="eastAsia"/>
          <w:b/>
          <w:bCs/>
          <w:rtl/>
        </w:rPr>
        <w:t>מעקב</w:t>
      </w:r>
      <w:r w:rsidRPr="00B60867">
        <w:rPr>
          <w:b/>
          <w:bCs/>
          <w:rtl/>
        </w:rPr>
        <w:t xml:space="preserve"> ובקרה,</w:t>
      </w:r>
      <w:r>
        <w:rPr>
          <w:rFonts w:hint="cs"/>
          <w:b/>
          <w:bCs/>
          <w:rtl/>
        </w:rPr>
        <w:t xml:space="preserve"> </w:t>
      </w:r>
      <w:r w:rsidRPr="00B60867">
        <w:rPr>
          <w:rFonts w:hint="eastAsia"/>
          <w:b/>
          <w:bCs/>
          <w:rtl/>
        </w:rPr>
        <w:t>קבלת</w:t>
      </w:r>
      <w:r w:rsidRPr="00B60867">
        <w:rPr>
          <w:b/>
          <w:bCs/>
          <w:rtl/>
        </w:rPr>
        <w:t xml:space="preserve"> החלטות וקביעת מדיניות בתחומי </w:t>
      </w:r>
      <w:r w:rsidRPr="00B60867">
        <w:rPr>
          <w:rFonts w:hint="eastAsia"/>
          <w:b/>
          <w:bCs/>
          <w:rtl/>
        </w:rPr>
        <w:t>השפ</w:t>
      </w:r>
      <w:r w:rsidRPr="00B60867">
        <w:rPr>
          <w:b/>
          <w:bCs/>
          <w:rtl/>
        </w:rPr>
        <w:t xml:space="preserve">"ח. בין </w:t>
      </w:r>
      <w:r>
        <w:rPr>
          <w:rFonts w:hint="cs"/>
          <w:b/>
          <w:bCs/>
          <w:rtl/>
        </w:rPr>
        <w:t>הנתונים שאינם נאספים:</w:t>
      </w:r>
      <w:r w:rsidRPr="00B60867">
        <w:rPr>
          <w:b/>
          <w:bCs/>
          <w:rtl/>
        </w:rPr>
        <w:t xml:space="preserve"> מידע בדבר סך </w:t>
      </w:r>
      <w:r w:rsidRPr="00B60867">
        <w:rPr>
          <w:rFonts w:hint="eastAsia"/>
          <w:b/>
          <w:bCs/>
          <w:rtl/>
        </w:rPr>
        <w:t>הפעולות</w:t>
      </w:r>
      <w:r w:rsidRPr="00B60867">
        <w:rPr>
          <w:b/>
          <w:bCs/>
          <w:rtl/>
        </w:rPr>
        <w:t xml:space="preserve"> </w:t>
      </w:r>
      <w:r w:rsidRPr="00B60867">
        <w:rPr>
          <w:rFonts w:hint="eastAsia"/>
          <w:b/>
          <w:bCs/>
          <w:rtl/>
        </w:rPr>
        <w:t>של</w:t>
      </w:r>
      <w:r w:rsidRPr="00B60867">
        <w:rPr>
          <w:b/>
          <w:bCs/>
          <w:rtl/>
        </w:rPr>
        <w:t xml:space="preserve"> כל </w:t>
      </w:r>
      <w:r w:rsidRPr="00B60867">
        <w:rPr>
          <w:rFonts w:hint="eastAsia"/>
          <w:b/>
          <w:bCs/>
          <w:rtl/>
        </w:rPr>
        <w:t>שפ</w:t>
      </w:r>
      <w:r w:rsidRPr="00B60867">
        <w:rPr>
          <w:b/>
          <w:bCs/>
          <w:rtl/>
        </w:rPr>
        <w:t>"ח</w:t>
      </w:r>
      <w:r>
        <w:rPr>
          <w:rStyle w:val="af1"/>
          <w:b/>
          <w:bCs/>
          <w:rtl/>
        </w:rPr>
        <w:footnoteReference w:id="290"/>
      </w:r>
      <w:r w:rsidRPr="00B60867">
        <w:rPr>
          <w:b/>
          <w:bCs/>
          <w:rtl/>
        </w:rPr>
        <w:t xml:space="preserve">, פילוח השירותים בהתאם לתחומי הפעילות המרכזיים של </w:t>
      </w:r>
      <w:r w:rsidRPr="00B60867">
        <w:rPr>
          <w:rFonts w:hint="eastAsia"/>
          <w:b/>
          <w:bCs/>
          <w:rtl/>
        </w:rPr>
        <w:t>השפ</w:t>
      </w:r>
      <w:r w:rsidRPr="00B60867">
        <w:rPr>
          <w:b/>
          <w:bCs/>
          <w:rtl/>
        </w:rPr>
        <w:t>"ח</w:t>
      </w:r>
      <w:r>
        <w:rPr>
          <w:rStyle w:val="af1"/>
          <w:b/>
          <w:bCs/>
          <w:rtl/>
        </w:rPr>
        <w:footnoteReference w:id="291"/>
      </w:r>
      <w:r w:rsidRPr="00B60867">
        <w:rPr>
          <w:b/>
          <w:bCs/>
          <w:rtl/>
        </w:rPr>
        <w:t xml:space="preserve">, </w:t>
      </w:r>
      <w:r>
        <w:rPr>
          <w:rFonts w:hint="cs"/>
          <w:b/>
          <w:bCs/>
          <w:rtl/>
        </w:rPr>
        <w:t>מספר</w:t>
      </w:r>
      <w:r w:rsidRPr="00B60867">
        <w:rPr>
          <w:b/>
          <w:bCs/>
          <w:rtl/>
        </w:rPr>
        <w:t xml:space="preserve"> הטיפולים </w:t>
      </w:r>
      <w:r>
        <w:rPr>
          <w:rFonts w:hint="cs"/>
          <w:b/>
          <w:bCs/>
          <w:rtl/>
        </w:rPr>
        <w:t>ה</w:t>
      </w:r>
      <w:r w:rsidRPr="00B60867">
        <w:rPr>
          <w:b/>
          <w:bCs/>
          <w:rtl/>
        </w:rPr>
        <w:t>מערכתיים ו</w:t>
      </w:r>
      <w:r>
        <w:rPr>
          <w:rFonts w:hint="cs"/>
          <w:b/>
          <w:bCs/>
          <w:rtl/>
        </w:rPr>
        <w:t>ה</w:t>
      </w:r>
      <w:r w:rsidRPr="00B60867">
        <w:rPr>
          <w:b/>
          <w:bCs/>
          <w:rtl/>
        </w:rPr>
        <w:t xml:space="preserve">פרטניים, </w:t>
      </w:r>
      <w:r w:rsidRPr="00B60867">
        <w:rPr>
          <w:rFonts w:hint="eastAsia"/>
          <w:b/>
          <w:bCs/>
          <w:rtl/>
        </w:rPr>
        <w:t>רמות</w:t>
      </w:r>
      <w:r w:rsidRPr="00B60867">
        <w:rPr>
          <w:b/>
          <w:bCs/>
          <w:rtl/>
        </w:rPr>
        <w:t xml:space="preserve"> </w:t>
      </w:r>
      <w:r>
        <w:rPr>
          <w:rFonts w:hint="cs"/>
          <w:b/>
          <w:bCs/>
          <w:rtl/>
        </w:rPr>
        <w:t>ה</w:t>
      </w:r>
      <w:r w:rsidRPr="00B60867">
        <w:rPr>
          <w:b/>
          <w:bCs/>
          <w:rtl/>
        </w:rPr>
        <w:t>שירות</w:t>
      </w:r>
      <w:r>
        <w:rPr>
          <w:rFonts w:hint="cs"/>
          <w:b/>
          <w:bCs/>
          <w:rtl/>
        </w:rPr>
        <w:t xml:space="preserve"> שנקבעו בשפ"חים למוסדות החינוך שהרשויות המקומיות אחראיות</w:t>
      </w:r>
      <w:r w:rsidRPr="005A100A">
        <w:rPr>
          <w:rFonts w:hint="cs"/>
          <w:b/>
          <w:bCs/>
          <w:rtl/>
        </w:rPr>
        <w:t xml:space="preserve"> </w:t>
      </w:r>
      <w:r>
        <w:rPr>
          <w:rFonts w:hint="cs"/>
          <w:b/>
          <w:bCs/>
          <w:rtl/>
        </w:rPr>
        <w:t>להן</w:t>
      </w:r>
      <w:r w:rsidRPr="00B60867">
        <w:rPr>
          <w:b/>
          <w:bCs/>
          <w:rtl/>
        </w:rPr>
        <w:t xml:space="preserve">, </w:t>
      </w:r>
      <w:r w:rsidRPr="00B60867">
        <w:rPr>
          <w:rFonts w:hint="eastAsia"/>
          <w:b/>
          <w:bCs/>
          <w:rtl/>
        </w:rPr>
        <w:t>תוכניות</w:t>
      </w:r>
      <w:r w:rsidRPr="00B60867">
        <w:rPr>
          <w:b/>
          <w:bCs/>
          <w:rtl/>
        </w:rPr>
        <w:t xml:space="preserve"> לאומיות שמופעלות בכל רשות</w:t>
      </w:r>
      <w:r>
        <w:rPr>
          <w:rFonts w:hint="cs"/>
          <w:b/>
          <w:bCs/>
          <w:rtl/>
        </w:rPr>
        <w:t xml:space="preserve"> מקומית</w:t>
      </w:r>
      <w:r w:rsidRPr="00B60867">
        <w:rPr>
          <w:b/>
          <w:bCs/>
          <w:rtl/>
        </w:rPr>
        <w:t xml:space="preserve">, </w:t>
      </w:r>
      <w:r w:rsidRPr="00B60867">
        <w:rPr>
          <w:rFonts w:hint="eastAsia"/>
          <w:b/>
          <w:bCs/>
          <w:rtl/>
        </w:rPr>
        <w:t>מידע</w:t>
      </w:r>
      <w:r w:rsidRPr="00B60867">
        <w:rPr>
          <w:b/>
          <w:bCs/>
          <w:rtl/>
        </w:rPr>
        <w:t xml:space="preserve"> על </w:t>
      </w:r>
      <w:r w:rsidRPr="00B60867">
        <w:rPr>
          <w:rFonts w:hint="eastAsia"/>
          <w:b/>
          <w:bCs/>
          <w:rtl/>
        </w:rPr>
        <w:t>שפ</w:t>
      </w:r>
      <w:r w:rsidRPr="00B60867">
        <w:rPr>
          <w:b/>
          <w:bCs/>
          <w:rtl/>
        </w:rPr>
        <w:t>"חים שמעניק</w:t>
      </w:r>
      <w:r w:rsidRPr="00B60867">
        <w:rPr>
          <w:rFonts w:hint="eastAsia"/>
          <w:b/>
          <w:bCs/>
          <w:rtl/>
        </w:rPr>
        <w:t>ים</w:t>
      </w:r>
      <w:r w:rsidRPr="00B60867">
        <w:rPr>
          <w:b/>
          <w:bCs/>
          <w:rtl/>
        </w:rPr>
        <w:t xml:space="preserve"> ש</w:t>
      </w:r>
      <w:r w:rsidRPr="00B60867">
        <w:rPr>
          <w:rFonts w:hint="eastAsia"/>
          <w:b/>
          <w:bCs/>
          <w:rtl/>
        </w:rPr>
        <w:t>ירות</w:t>
      </w:r>
      <w:r w:rsidRPr="00B60867">
        <w:rPr>
          <w:b/>
          <w:bCs/>
          <w:rtl/>
        </w:rPr>
        <w:t xml:space="preserve"> </w:t>
      </w:r>
      <w:r w:rsidRPr="00B60867">
        <w:rPr>
          <w:rFonts w:hint="eastAsia"/>
          <w:b/>
          <w:bCs/>
          <w:rtl/>
        </w:rPr>
        <w:t>פסיכולוגי</w:t>
      </w:r>
      <w:r w:rsidRPr="00B60867">
        <w:rPr>
          <w:b/>
          <w:bCs/>
          <w:rtl/>
        </w:rPr>
        <w:t xml:space="preserve"> </w:t>
      </w:r>
      <w:r w:rsidRPr="00B60867">
        <w:rPr>
          <w:rFonts w:hint="eastAsia"/>
          <w:b/>
          <w:bCs/>
          <w:rtl/>
        </w:rPr>
        <w:t>משלים</w:t>
      </w:r>
      <w:r w:rsidRPr="00B60867">
        <w:rPr>
          <w:b/>
          <w:bCs/>
          <w:rtl/>
        </w:rPr>
        <w:t xml:space="preserve"> </w:t>
      </w:r>
      <w:r w:rsidRPr="00B60867">
        <w:rPr>
          <w:rFonts w:hint="eastAsia"/>
          <w:b/>
          <w:bCs/>
          <w:rtl/>
        </w:rPr>
        <w:t>במימון</w:t>
      </w:r>
      <w:r w:rsidRPr="00B60867">
        <w:rPr>
          <w:b/>
          <w:bCs/>
          <w:rtl/>
        </w:rPr>
        <w:t xml:space="preserve"> </w:t>
      </w:r>
      <w:r w:rsidRPr="00B60867">
        <w:rPr>
          <w:rFonts w:hint="eastAsia"/>
          <w:b/>
          <w:bCs/>
          <w:rtl/>
        </w:rPr>
        <w:t>הורים</w:t>
      </w:r>
      <w:r w:rsidRPr="00B60867">
        <w:rPr>
          <w:b/>
          <w:bCs/>
          <w:rtl/>
        </w:rPr>
        <w:t xml:space="preserve"> (</w:t>
      </w:r>
      <w:r w:rsidRPr="00B60867">
        <w:rPr>
          <w:rFonts w:hint="eastAsia"/>
          <w:b/>
          <w:bCs/>
          <w:rtl/>
        </w:rPr>
        <w:t>שפ</w:t>
      </w:r>
      <w:r w:rsidRPr="00B60867">
        <w:rPr>
          <w:b/>
          <w:bCs/>
          <w:rtl/>
        </w:rPr>
        <w:t>"מ)</w:t>
      </w:r>
      <w:r>
        <w:rPr>
          <w:rStyle w:val="af1"/>
          <w:b/>
          <w:bCs/>
          <w:rtl/>
        </w:rPr>
        <w:footnoteReference w:id="292"/>
      </w:r>
      <w:r w:rsidRPr="00B60867">
        <w:rPr>
          <w:b/>
          <w:bCs/>
          <w:rtl/>
        </w:rPr>
        <w:t xml:space="preserve">, </w:t>
      </w:r>
      <w:r w:rsidRPr="00B60867">
        <w:rPr>
          <w:rFonts w:hint="eastAsia"/>
          <w:b/>
          <w:bCs/>
          <w:rtl/>
        </w:rPr>
        <w:t>מצבת</w:t>
      </w:r>
      <w:r w:rsidRPr="00B60867">
        <w:rPr>
          <w:b/>
          <w:bCs/>
          <w:rtl/>
        </w:rPr>
        <w:t xml:space="preserve"> </w:t>
      </w:r>
      <w:r w:rsidRPr="00B60867">
        <w:rPr>
          <w:rFonts w:hint="eastAsia"/>
          <w:b/>
          <w:bCs/>
          <w:rtl/>
        </w:rPr>
        <w:t>כוח</w:t>
      </w:r>
      <w:r w:rsidRPr="00B60867">
        <w:rPr>
          <w:b/>
          <w:bCs/>
          <w:rtl/>
        </w:rPr>
        <w:t xml:space="preserve"> </w:t>
      </w:r>
      <w:r w:rsidRPr="00B60867">
        <w:rPr>
          <w:rFonts w:hint="eastAsia"/>
          <w:b/>
          <w:bCs/>
          <w:rtl/>
        </w:rPr>
        <w:t>אדם</w:t>
      </w:r>
      <w:r w:rsidRPr="00B60867">
        <w:rPr>
          <w:b/>
          <w:bCs/>
          <w:rtl/>
        </w:rPr>
        <w:t xml:space="preserve"> עדכנית </w:t>
      </w:r>
      <w:r>
        <w:rPr>
          <w:rFonts w:hint="cs"/>
          <w:b/>
          <w:bCs/>
          <w:rtl/>
        </w:rPr>
        <w:t>וכיוצא בכך</w:t>
      </w:r>
      <w:r w:rsidRPr="00B60867">
        <w:rPr>
          <w:b/>
          <w:bCs/>
          <w:rtl/>
        </w:rPr>
        <w:t xml:space="preserve">. </w:t>
      </w:r>
      <w:r w:rsidRPr="00B60867">
        <w:rPr>
          <w:rFonts w:hint="eastAsia"/>
          <w:b/>
          <w:bCs/>
          <w:rtl/>
        </w:rPr>
        <w:t>נוסף</w:t>
      </w:r>
      <w:r>
        <w:rPr>
          <w:rFonts w:hint="cs"/>
          <w:b/>
          <w:bCs/>
          <w:rtl/>
        </w:rPr>
        <w:t xml:space="preserve"> על כך</w:t>
      </w:r>
      <w:r w:rsidRPr="00B60867">
        <w:rPr>
          <w:b/>
          <w:bCs/>
          <w:rtl/>
        </w:rPr>
        <w:t xml:space="preserve">, נמצא כי משרד החינוך אינו אוסף </w:t>
      </w:r>
      <w:r w:rsidRPr="00B60867">
        <w:rPr>
          <w:rFonts w:hint="eastAsia"/>
          <w:b/>
          <w:bCs/>
          <w:rtl/>
        </w:rPr>
        <w:t>מהשפ</w:t>
      </w:r>
      <w:r w:rsidRPr="00B60867">
        <w:rPr>
          <w:b/>
          <w:bCs/>
          <w:rtl/>
        </w:rPr>
        <w:t>"ח</w:t>
      </w:r>
      <w:r w:rsidRPr="00B60867">
        <w:rPr>
          <w:rFonts w:hint="eastAsia"/>
          <w:b/>
          <w:bCs/>
          <w:rtl/>
        </w:rPr>
        <w:t>ים</w:t>
      </w:r>
      <w:r w:rsidRPr="00B60867">
        <w:rPr>
          <w:b/>
          <w:bCs/>
          <w:rtl/>
        </w:rPr>
        <w:t xml:space="preserve"> מידע מרוכז לגבי ניהול משאביה</w:t>
      </w:r>
      <w:r w:rsidRPr="00B60867">
        <w:rPr>
          <w:rFonts w:hint="eastAsia"/>
          <w:b/>
          <w:bCs/>
          <w:rtl/>
        </w:rPr>
        <w:t>ם</w:t>
      </w:r>
      <w:r w:rsidRPr="00B60867">
        <w:rPr>
          <w:b/>
          <w:bCs/>
          <w:rtl/>
        </w:rPr>
        <w:t xml:space="preserve"> </w:t>
      </w:r>
      <w:r>
        <w:rPr>
          <w:rFonts w:hint="cs"/>
          <w:b/>
          <w:bCs/>
          <w:rtl/>
        </w:rPr>
        <w:t>בנוגע</w:t>
      </w:r>
      <w:r w:rsidRPr="00B60867">
        <w:rPr>
          <w:b/>
          <w:bCs/>
          <w:rtl/>
        </w:rPr>
        <w:t xml:space="preserve"> לשירותים הניתנים </w:t>
      </w:r>
      <w:r>
        <w:rPr>
          <w:rFonts w:hint="cs"/>
          <w:b/>
          <w:bCs/>
          <w:rtl/>
        </w:rPr>
        <w:t>בהם</w:t>
      </w:r>
      <w:r w:rsidRPr="00B60867">
        <w:rPr>
          <w:b/>
          <w:bCs/>
          <w:rtl/>
        </w:rPr>
        <w:t>.</w:t>
      </w:r>
    </w:p>
    <w:p w14:paraId="67C2A90D" w14:textId="77777777" w:rsidR="003528F0" w:rsidRDefault="003528F0" w:rsidP="009B10C1">
      <w:pPr>
        <w:spacing w:line="269" w:lineRule="auto"/>
        <w:rPr>
          <w:b/>
          <w:bCs/>
          <w:rtl/>
        </w:rPr>
      </w:pPr>
    </w:p>
    <w:p w14:paraId="31DC3649" w14:textId="77777777" w:rsidR="003528F0" w:rsidRPr="00A67980" w:rsidRDefault="003528F0" w:rsidP="009B10C1">
      <w:pPr>
        <w:spacing w:line="269" w:lineRule="auto"/>
        <w:jc w:val="center"/>
        <w:rPr>
          <w:b/>
          <w:bCs/>
          <w:rtl/>
        </w:rPr>
      </w:pPr>
      <w:r w:rsidRPr="00A67980">
        <w:rPr>
          <w:rFonts w:hint="eastAsia"/>
          <w:b/>
          <w:bCs/>
          <w:rtl/>
        </w:rPr>
        <w:t>מידת</w:t>
      </w:r>
      <w:r w:rsidRPr="00A67980">
        <w:rPr>
          <w:b/>
          <w:bCs/>
          <w:rtl/>
        </w:rPr>
        <w:t xml:space="preserve"> </w:t>
      </w:r>
      <w:r w:rsidRPr="00A67980">
        <w:rPr>
          <w:rFonts w:hint="eastAsia"/>
          <w:b/>
          <w:bCs/>
          <w:rtl/>
        </w:rPr>
        <w:t>תיקון</w:t>
      </w:r>
      <w:r w:rsidRPr="00A67980">
        <w:rPr>
          <w:b/>
          <w:bCs/>
          <w:rtl/>
        </w:rPr>
        <w:t xml:space="preserve"> </w:t>
      </w:r>
      <w:r w:rsidRPr="00A67980">
        <w:rPr>
          <w:rFonts w:hint="eastAsia"/>
          <w:b/>
          <w:bCs/>
          <w:rtl/>
        </w:rPr>
        <w:t>הליקוי</w:t>
      </w:r>
    </w:p>
    <w:p w14:paraId="681B4AD6" w14:textId="77777777" w:rsidR="003528F0" w:rsidRDefault="003528F0" w:rsidP="009B10C1">
      <w:pPr>
        <w:spacing w:line="269" w:lineRule="auto"/>
        <w:ind w:left="397"/>
        <w:jc w:val="center"/>
        <w:rPr>
          <w:rtl/>
        </w:rPr>
      </w:pPr>
      <w:r>
        <w:rPr>
          <w:noProof/>
          <w:rtl/>
        </w:rPr>
        <w:drawing>
          <wp:inline distT="0" distB="0" distL="0" distR="0" wp14:anchorId="16E81822" wp14:editId="60F28F37">
            <wp:extent cx="3968024" cy="741918"/>
            <wp:effectExtent l="0" t="0" r="0" b="0"/>
            <wp:docPr id="24" name="תמונה 16"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595361333"/>
                    <pic:cNvPicPr/>
                  </pic:nvPicPr>
                  <pic:blipFill>
                    <a:blip r:embed="rId91">
                      <a:extLst>
                        <a:ext uri="{28A0092B-C50C-407E-A947-70E740481C1C}">
                          <a14:useLocalDpi xmlns:a14="http://schemas.microsoft.com/office/drawing/2010/main" val="0"/>
                        </a:ext>
                      </a:extLst>
                    </a:blip>
                    <a:stretch>
                      <a:fillRect/>
                    </a:stretch>
                  </pic:blipFill>
                  <pic:spPr>
                    <a:xfrm>
                      <a:off x="0" y="0"/>
                      <a:ext cx="4047766" cy="756828"/>
                    </a:xfrm>
                    <a:prstGeom prst="rect">
                      <a:avLst/>
                    </a:prstGeom>
                  </pic:spPr>
                </pic:pic>
              </a:graphicData>
            </a:graphic>
          </wp:inline>
        </w:drawing>
      </w:r>
    </w:p>
    <w:p w14:paraId="7A12D60B" w14:textId="77777777" w:rsidR="003528F0" w:rsidRDefault="003528F0" w:rsidP="009B10C1">
      <w:pPr>
        <w:pStyle w:val="a7"/>
        <w:spacing w:line="269" w:lineRule="auto"/>
        <w:rPr>
          <w:rtl/>
        </w:rPr>
      </w:pPr>
    </w:p>
    <w:p w14:paraId="3FAA7030" w14:textId="77777777" w:rsidR="003528F0" w:rsidRDefault="003528F0" w:rsidP="009B10C1">
      <w:pPr>
        <w:spacing w:line="269" w:lineRule="auto"/>
        <w:rPr>
          <w:rtl/>
        </w:rPr>
      </w:pPr>
      <w:r w:rsidRPr="001E1CF8">
        <w:rPr>
          <w:rFonts w:hint="cs"/>
          <w:rtl/>
        </w:rPr>
        <w:t xml:space="preserve">משרד החינוך השיב למשרד מבקר המדינה כי במהלך השנים התשפ"ד והתשפ"ה התקיים תהליך מקיף ואינטנסיבי לפיתוח מערכת ממוחשבת חדשה ולקביעת מדיניות כוללת להפעלתה. </w:t>
      </w:r>
      <w:r w:rsidRPr="000C0C03">
        <w:rPr>
          <w:rFonts w:hint="cs"/>
          <w:rtl/>
        </w:rPr>
        <w:t xml:space="preserve">המשרד ציין כי </w:t>
      </w:r>
      <w:r w:rsidRPr="00DC346F">
        <w:rPr>
          <w:rFonts w:hint="cs"/>
          <w:rtl/>
        </w:rPr>
        <w:t>התהליך כלל שיתוף פעולה הדוק עם השלטון המקומי</w:t>
      </w:r>
      <w:r>
        <w:rPr>
          <w:rFonts w:hint="cs"/>
          <w:rtl/>
        </w:rPr>
        <w:t>,</w:t>
      </w:r>
      <w:r w:rsidRPr="00DC346F">
        <w:rPr>
          <w:rFonts w:hint="cs"/>
          <w:rtl/>
        </w:rPr>
        <w:t xml:space="preserve"> וכן ליווי צמוד של נציגי הייעוץ ה</w:t>
      </w:r>
      <w:r w:rsidRPr="00865627">
        <w:rPr>
          <w:rFonts w:hint="cs"/>
          <w:rtl/>
        </w:rPr>
        <w:t>משפטי של משרד החינוך לצורך התמודדות עם סוגיות מורכבות הנוגעות לאפיון ו</w:t>
      </w:r>
      <w:r w:rsidRPr="00865627">
        <w:rPr>
          <w:rFonts w:hint="eastAsia"/>
          <w:rtl/>
        </w:rPr>
        <w:t>ל</w:t>
      </w:r>
      <w:r w:rsidRPr="00977369">
        <w:rPr>
          <w:rFonts w:hint="cs"/>
          <w:rtl/>
        </w:rPr>
        <w:t>פיתוח</w:t>
      </w:r>
      <w:r w:rsidRPr="00382682">
        <w:rPr>
          <w:rFonts w:hint="cs"/>
          <w:rtl/>
        </w:rPr>
        <w:t xml:space="preserve"> </w:t>
      </w:r>
      <w:r w:rsidRPr="00382682">
        <w:rPr>
          <w:rFonts w:hint="eastAsia"/>
          <w:rtl/>
        </w:rPr>
        <w:t>של</w:t>
      </w:r>
      <w:r w:rsidRPr="0020595E">
        <w:rPr>
          <w:rFonts w:hint="cs"/>
          <w:rtl/>
        </w:rPr>
        <w:t xml:space="preserve"> המערכת</w:t>
      </w:r>
      <w:r>
        <w:rPr>
          <w:rFonts w:hint="cs"/>
          <w:rtl/>
        </w:rPr>
        <w:t>,</w:t>
      </w:r>
      <w:r w:rsidRPr="0020595E">
        <w:rPr>
          <w:rFonts w:hint="cs"/>
          <w:rtl/>
        </w:rPr>
        <w:t xml:space="preserve"> בדגש על שמירה על אבטחת מידע. </w:t>
      </w:r>
      <w:r w:rsidRPr="00D55183">
        <w:rPr>
          <w:rFonts w:hint="cs"/>
          <w:rtl/>
        </w:rPr>
        <w:t>נכון למועד התשובה</w:t>
      </w:r>
      <w:r w:rsidRPr="003F3808">
        <w:rPr>
          <w:rFonts w:hint="cs"/>
          <w:rtl/>
        </w:rPr>
        <w:t xml:space="preserve"> </w:t>
      </w:r>
      <w:r>
        <w:rPr>
          <w:rFonts w:hint="cs"/>
          <w:rtl/>
        </w:rPr>
        <w:t xml:space="preserve">במאי 2025, </w:t>
      </w:r>
      <w:r w:rsidRPr="003F3808">
        <w:rPr>
          <w:rFonts w:hint="cs"/>
          <w:rtl/>
        </w:rPr>
        <w:t xml:space="preserve">נמצא המשרד בשלבים מתקדמים של אפיון </w:t>
      </w:r>
      <w:r w:rsidRPr="008242C1">
        <w:rPr>
          <w:rFonts w:hint="eastAsia"/>
          <w:rtl/>
        </w:rPr>
        <w:t>המערכת</w:t>
      </w:r>
      <w:r w:rsidRPr="008A1A03">
        <w:rPr>
          <w:rFonts w:hint="cs"/>
          <w:rtl/>
        </w:rPr>
        <w:t xml:space="preserve"> </w:t>
      </w:r>
      <w:r w:rsidRPr="00DD3046">
        <w:rPr>
          <w:rFonts w:hint="cs"/>
          <w:rtl/>
        </w:rPr>
        <w:t>ופיתוח</w:t>
      </w:r>
      <w:r w:rsidRPr="00DD3046">
        <w:rPr>
          <w:rFonts w:hint="eastAsia"/>
          <w:rtl/>
        </w:rPr>
        <w:t>ה</w:t>
      </w:r>
      <w:r w:rsidRPr="000133D1">
        <w:rPr>
          <w:rFonts w:hint="cs"/>
          <w:rtl/>
        </w:rPr>
        <w:t>.</w:t>
      </w:r>
    </w:p>
    <w:p w14:paraId="089EB596" w14:textId="77777777" w:rsidR="003528F0" w:rsidRDefault="003528F0" w:rsidP="009B10C1">
      <w:pPr>
        <w:pStyle w:val="a7"/>
        <w:spacing w:line="269" w:lineRule="auto"/>
        <w:rPr>
          <w:rtl/>
        </w:rPr>
      </w:pPr>
    </w:p>
    <w:p w14:paraId="4BA8EE4B" w14:textId="77777777" w:rsidR="003528F0" w:rsidRDefault="003528F0" w:rsidP="009B10C1">
      <w:pPr>
        <w:spacing w:line="269" w:lineRule="auto"/>
        <w:rPr>
          <w:b/>
          <w:bCs/>
          <w:rtl/>
        </w:rPr>
      </w:pPr>
      <w:r w:rsidRPr="001F178A">
        <w:rPr>
          <w:rFonts w:hint="eastAsia"/>
          <w:b/>
          <w:bCs/>
          <w:rtl/>
        </w:rPr>
        <w:t>משרד</w:t>
      </w:r>
      <w:r w:rsidRPr="001F178A">
        <w:rPr>
          <w:b/>
          <w:bCs/>
          <w:rtl/>
        </w:rPr>
        <w:t xml:space="preserve"> מבקר המדינה </w:t>
      </w:r>
      <w:r>
        <w:rPr>
          <w:rFonts w:hint="cs"/>
          <w:b/>
          <w:bCs/>
          <w:rtl/>
        </w:rPr>
        <w:t xml:space="preserve">מעיר </w:t>
      </w:r>
      <w:r w:rsidRPr="001F178A">
        <w:rPr>
          <w:b/>
          <w:bCs/>
          <w:rtl/>
        </w:rPr>
        <w:t>למשרד החינוך</w:t>
      </w:r>
      <w:r>
        <w:rPr>
          <w:rFonts w:hint="cs"/>
          <w:b/>
          <w:bCs/>
          <w:rtl/>
        </w:rPr>
        <w:t xml:space="preserve"> על שבחלוף כארבע שנים מאז הביקורת הקודמת לא הוקמה המערכת כאמור, וממליץ לו</w:t>
      </w:r>
      <w:r w:rsidRPr="001F178A">
        <w:rPr>
          <w:b/>
          <w:bCs/>
          <w:rtl/>
        </w:rPr>
        <w:t xml:space="preserve"> </w:t>
      </w:r>
      <w:r>
        <w:rPr>
          <w:rFonts w:hint="cs"/>
          <w:b/>
          <w:bCs/>
          <w:rtl/>
        </w:rPr>
        <w:t>להשלים בהקדם את הליך האפיון והפיתוח</w:t>
      </w:r>
      <w:r w:rsidRPr="001F178A">
        <w:rPr>
          <w:b/>
          <w:bCs/>
          <w:rtl/>
        </w:rPr>
        <w:t xml:space="preserve"> של </w:t>
      </w:r>
      <w:r>
        <w:rPr>
          <w:rFonts w:hint="cs"/>
          <w:b/>
          <w:bCs/>
          <w:rtl/>
        </w:rPr>
        <w:t>ה</w:t>
      </w:r>
      <w:r w:rsidRPr="001F178A">
        <w:rPr>
          <w:b/>
          <w:bCs/>
          <w:rtl/>
        </w:rPr>
        <w:t xml:space="preserve">מערכת </w:t>
      </w:r>
      <w:r>
        <w:rPr>
          <w:rFonts w:hint="cs"/>
          <w:b/>
          <w:bCs/>
          <w:rtl/>
        </w:rPr>
        <w:t>הממוחשבת לניהול השפ"חים.</w:t>
      </w:r>
      <w:r w:rsidRPr="00043D28">
        <w:rPr>
          <w:b/>
          <w:bCs/>
          <w:rtl/>
        </w:rPr>
        <w:t xml:space="preserve"> </w:t>
      </w:r>
      <w:r>
        <w:rPr>
          <w:rFonts w:hint="cs"/>
          <w:b/>
          <w:bCs/>
          <w:rtl/>
        </w:rPr>
        <w:t>מערכת מסוג זה חיונית כדי לאפשר ל</w:t>
      </w:r>
      <w:r w:rsidRPr="00E15F24">
        <w:rPr>
          <w:b/>
          <w:bCs/>
          <w:rtl/>
        </w:rPr>
        <w:t>משרד החינוך</w:t>
      </w:r>
      <w:r w:rsidRPr="00043D28">
        <w:rPr>
          <w:b/>
          <w:bCs/>
          <w:rtl/>
        </w:rPr>
        <w:t xml:space="preserve"> </w:t>
      </w:r>
      <w:r>
        <w:rPr>
          <w:rFonts w:hint="cs"/>
          <w:b/>
          <w:bCs/>
          <w:rtl/>
        </w:rPr>
        <w:t>ל</w:t>
      </w:r>
      <w:r w:rsidRPr="001F178A">
        <w:rPr>
          <w:rFonts w:hint="eastAsia"/>
          <w:b/>
          <w:bCs/>
          <w:rtl/>
        </w:rPr>
        <w:t>קבל</w:t>
      </w:r>
      <w:r w:rsidRPr="001F178A">
        <w:rPr>
          <w:b/>
          <w:bCs/>
          <w:rtl/>
        </w:rPr>
        <w:t xml:space="preserve"> </w:t>
      </w:r>
      <w:r w:rsidRPr="001F178A">
        <w:rPr>
          <w:rFonts w:hint="eastAsia"/>
          <w:b/>
          <w:bCs/>
          <w:rtl/>
        </w:rPr>
        <w:t>תמונת</w:t>
      </w:r>
      <w:r w:rsidRPr="001F178A">
        <w:rPr>
          <w:b/>
          <w:bCs/>
          <w:rtl/>
        </w:rPr>
        <w:t xml:space="preserve"> </w:t>
      </w:r>
      <w:r w:rsidRPr="001F178A">
        <w:rPr>
          <w:rFonts w:hint="eastAsia"/>
          <w:b/>
          <w:bCs/>
          <w:rtl/>
        </w:rPr>
        <w:t>מצב</w:t>
      </w:r>
      <w:r w:rsidRPr="001F178A">
        <w:rPr>
          <w:b/>
          <w:bCs/>
          <w:rtl/>
        </w:rPr>
        <w:t xml:space="preserve"> </w:t>
      </w:r>
      <w:r w:rsidRPr="001F178A">
        <w:rPr>
          <w:rFonts w:hint="eastAsia"/>
          <w:b/>
          <w:bCs/>
          <w:rtl/>
        </w:rPr>
        <w:t>מהימנה</w:t>
      </w:r>
      <w:r w:rsidRPr="001F178A">
        <w:rPr>
          <w:b/>
          <w:bCs/>
          <w:rtl/>
        </w:rPr>
        <w:t xml:space="preserve"> </w:t>
      </w:r>
      <w:r w:rsidRPr="001F178A">
        <w:rPr>
          <w:rFonts w:hint="eastAsia"/>
          <w:b/>
          <w:bCs/>
          <w:rtl/>
        </w:rPr>
        <w:t>ועדכנית</w:t>
      </w:r>
      <w:r w:rsidRPr="001F178A">
        <w:rPr>
          <w:b/>
          <w:bCs/>
          <w:rtl/>
        </w:rPr>
        <w:t xml:space="preserve"> </w:t>
      </w:r>
      <w:r w:rsidRPr="001F178A">
        <w:rPr>
          <w:rFonts w:hint="eastAsia"/>
          <w:b/>
          <w:bCs/>
          <w:rtl/>
        </w:rPr>
        <w:t>בכל</w:t>
      </w:r>
      <w:r w:rsidRPr="001F178A">
        <w:rPr>
          <w:b/>
          <w:bCs/>
          <w:rtl/>
        </w:rPr>
        <w:t xml:space="preserve"> </w:t>
      </w:r>
      <w:r w:rsidRPr="001F178A">
        <w:rPr>
          <w:rFonts w:hint="eastAsia"/>
          <w:b/>
          <w:bCs/>
          <w:rtl/>
        </w:rPr>
        <w:t>רגע</w:t>
      </w:r>
      <w:r w:rsidRPr="001F178A">
        <w:rPr>
          <w:b/>
          <w:bCs/>
          <w:rtl/>
        </w:rPr>
        <w:t xml:space="preserve"> </w:t>
      </w:r>
      <w:r w:rsidRPr="00043D28">
        <w:rPr>
          <w:rFonts w:hint="eastAsia"/>
          <w:b/>
          <w:bCs/>
          <w:rtl/>
        </w:rPr>
        <w:t>נתון</w:t>
      </w:r>
      <w:r>
        <w:rPr>
          <w:rFonts w:hint="cs"/>
          <w:b/>
          <w:bCs/>
          <w:rtl/>
        </w:rPr>
        <w:t xml:space="preserve"> על פעילות השפ"חים, ועל מצבם בעת שגרה וביתר שאת בעת חירום, וזאת בין היתר כדי לאפשר תגובה מהירה ואפקטיבית על צרכים שמתעוררים במצבי </w:t>
      </w:r>
      <w:r>
        <w:rPr>
          <w:rFonts w:hint="cs"/>
          <w:b/>
          <w:bCs/>
          <w:rtl/>
        </w:rPr>
        <w:lastRenderedPageBreak/>
        <w:t>חירום ומשתנים באופן תכוף. כמו כן, מערכת ממוחשבת תסייע ל</w:t>
      </w:r>
      <w:r w:rsidRPr="00043D28">
        <w:rPr>
          <w:rFonts w:hint="eastAsia"/>
          <w:b/>
          <w:bCs/>
          <w:rtl/>
        </w:rPr>
        <w:t>שפר</w:t>
      </w:r>
      <w:r>
        <w:rPr>
          <w:rFonts w:hint="cs"/>
          <w:b/>
          <w:bCs/>
          <w:rtl/>
        </w:rPr>
        <w:t xml:space="preserve"> את</w:t>
      </w:r>
      <w:r w:rsidRPr="00043D28">
        <w:rPr>
          <w:b/>
          <w:bCs/>
          <w:rtl/>
        </w:rPr>
        <w:t xml:space="preserve"> </w:t>
      </w:r>
      <w:r w:rsidRPr="001F178A">
        <w:rPr>
          <w:b/>
          <w:bCs/>
          <w:rtl/>
        </w:rPr>
        <w:t xml:space="preserve">אופן קבלת ההחלטות </w:t>
      </w:r>
      <w:r w:rsidRPr="00043D28">
        <w:rPr>
          <w:b/>
          <w:bCs/>
          <w:rtl/>
        </w:rPr>
        <w:t xml:space="preserve">וקביעת </w:t>
      </w:r>
      <w:r>
        <w:rPr>
          <w:rFonts w:hint="cs"/>
          <w:b/>
          <w:bCs/>
          <w:rtl/>
        </w:rPr>
        <w:t>ה</w:t>
      </w:r>
      <w:r w:rsidRPr="00043D28">
        <w:rPr>
          <w:rFonts w:hint="eastAsia"/>
          <w:b/>
          <w:bCs/>
          <w:rtl/>
        </w:rPr>
        <w:t>מדיניות</w:t>
      </w:r>
      <w:r>
        <w:rPr>
          <w:rFonts w:hint="cs"/>
          <w:b/>
          <w:bCs/>
          <w:rtl/>
        </w:rPr>
        <w:t>, את תהליכי הבקרה על פעילות השפ"חים</w:t>
      </w:r>
      <w:r w:rsidRPr="00043D28">
        <w:rPr>
          <w:b/>
          <w:bCs/>
          <w:rtl/>
        </w:rPr>
        <w:t xml:space="preserve"> ו</w:t>
      </w:r>
      <w:r>
        <w:rPr>
          <w:rFonts w:hint="cs"/>
          <w:b/>
          <w:bCs/>
          <w:rtl/>
        </w:rPr>
        <w:t>את</w:t>
      </w:r>
      <w:r w:rsidRPr="00043D28">
        <w:rPr>
          <w:b/>
          <w:bCs/>
          <w:rtl/>
        </w:rPr>
        <w:t xml:space="preserve"> </w:t>
      </w:r>
      <w:r>
        <w:rPr>
          <w:rFonts w:hint="cs"/>
          <w:b/>
          <w:bCs/>
          <w:rtl/>
        </w:rPr>
        <w:t xml:space="preserve">תהליכי </w:t>
      </w:r>
      <w:r w:rsidRPr="001F178A">
        <w:rPr>
          <w:rFonts w:hint="eastAsia"/>
          <w:b/>
          <w:bCs/>
          <w:rtl/>
        </w:rPr>
        <w:t>הפקת</w:t>
      </w:r>
      <w:r w:rsidRPr="001F178A">
        <w:rPr>
          <w:b/>
          <w:bCs/>
          <w:rtl/>
        </w:rPr>
        <w:t xml:space="preserve"> </w:t>
      </w:r>
      <w:r>
        <w:rPr>
          <w:rFonts w:hint="cs"/>
          <w:b/>
          <w:bCs/>
          <w:rtl/>
        </w:rPr>
        <w:t>ה</w:t>
      </w:r>
      <w:r w:rsidRPr="001F178A">
        <w:rPr>
          <w:b/>
          <w:bCs/>
          <w:rtl/>
        </w:rPr>
        <w:t>לקחים</w:t>
      </w:r>
      <w:r>
        <w:rPr>
          <w:rFonts w:hint="cs"/>
          <w:b/>
          <w:bCs/>
          <w:rtl/>
        </w:rPr>
        <w:t>,</w:t>
      </w:r>
      <w:r w:rsidRPr="001F178A">
        <w:rPr>
          <w:b/>
          <w:bCs/>
          <w:rtl/>
        </w:rPr>
        <w:t xml:space="preserve"> שכן </w:t>
      </w:r>
      <w:r>
        <w:rPr>
          <w:rFonts w:hint="cs"/>
          <w:b/>
          <w:bCs/>
          <w:rtl/>
        </w:rPr>
        <w:t>"</w:t>
      </w:r>
      <w:r w:rsidRPr="001F178A">
        <w:rPr>
          <w:b/>
          <w:bCs/>
          <w:rtl/>
        </w:rPr>
        <w:t xml:space="preserve">מה שלא מודדים </w:t>
      </w:r>
      <w:r w:rsidRPr="002C4AD5">
        <w:rPr>
          <w:b/>
          <w:bCs/>
          <w:rtl/>
        </w:rPr>
        <w:t>לא ניתן לנהל</w:t>
      </w:r>
      <w:r>
        <w:rPr>
          <w:rFonts w:hint="cs"/>
          <w:b/>
          <w:bCs/>
          <w:rtl/>
        </w:rPr>
        <w:t>"</w:t>
      </w:r>
      <w:r w:rsidRPr="002C4AD5">
        <w:rPr>
          <w:b/>
          <w:bCs/>
          <w:rtl/>
        </w:rPr>
        <w:t>.</w:t>
      </w:r>
    </w:p>
    <w:p w14:paraId="2ACA92EE" w14:textId="77777777" w:rsidR="003528F0" w:rsidRDefault="003528F0" w:rsidP="009B10C1">
      <w:pPr>
        <w:spacing w:line="269" w:lineRule="auto"/>
        <w:rPr>
          <w:b/>
          <w:bCs/>
          <w:rtl/>
        </w:rPr>
      </w:pPr>
    </w:p>
    <w:p w14:paraId="38738C94" w14:textId="77777777" w:rsidR="003528F0" w:rsidRDefault="003528F0" w:rsidP="009B10C1">
      <w:pPr>
        <w:pStyle w:val="4"/>
        <w:spacing w:before="0" w:line="269" w:lineRule="auto"/>
        <w:rPr>
          <w:rtl/>
        </w:rPr>
      </w:pPr>
      <w:r>
        <w:rPr>
          <w:rFonts w:hint="cs"/>
          <w:rtl/>
        </w:rPr>
        <w:t>ניהול מידע בשפ"חים שנבדקו</w:t>
      </w:r>
    </w:p>
    <w:p w14:paraId="43E4D49E" w14:textId="77777777" w:rsidR="003528F0" w:rsidRDefault="003528F0" w:rsidP="009B10C1">
      <w:pPr>
        <w:pStyle w:val="a7"/>
        <w:spacing w:line="269" w:lineRule="auto"/>
        <w:rPr>
          <w:rtl/>
        </w:rPr>
      </w:pPr>
    </w:p>
    <w:p w14:paraId="3CBD9CD9" w14:textId="77777777" w:rsidR="003528F0" w:rsidRDefault="003528F0" w:rsidP="00076A04">
      <w:pPr>
        <w:spacing w:line="269" w:lineRule="auto"/>
        <w:rPr>
          <w:rtl/>
        </w:rPr>
      </w:pPr>
      <w:r>
        <w:rPr>
          <w:rFonts w:hint="cs"/>
          <w:rtl/>
        </w:rPr>
        <w:t>בביקורת נבדק תיעוד המידע הכמותי על השירותים העיקריים של השפ"ח: מספר האבחונים, ההערכות, ההתערבויות וההיוועצויות בשנים 2019 - 2023 וכן עצם קיומה של מערכת מחשוב ייעודית לשפ"ח. סיכום הממצאים מוצג בלוח 15 להלן.</w:t>
      </w:r>
    </w:p>
    <w:p w14:paraId="5136F671" w14:textId="77777777" w:rsidR="003528F0" w:rsidRDefault="003528F0" w:rsidP="009B10C1">
      <w:pPr>
        <w:spacing w:line="269" w:lineRule="auto"/>
        <w:jc w:val="center"/>
        <w:rPr>
          <w:rtl/>
        </w:rPr>
      </w:pPr>
    </w:p>
    <w:p w14:paraId="44991D13" w14:textId="77777777" w:rsidR="003528F0" w:rsidRDefault="003528F0" w:rsidP="009B10C1">
      <w:pPr>
        <w:spacing w:line="269" w:lineRule="auto"/>
        <w:jc w:val="center"/>
        <w:rPr>
          <w:b/>
          <w:bCs/>
          <w:rtl/>
        </w:rPr>
      </w:pPr>
      <w:r>
        <w:rPr>
          <w:rFonts w:hint="cs"/>
          <w:rtl/>
        </w:rPr>
        <w:t xml:space="preserve">לוח 15: </w:t>
      </w:r>
      <w:r w:rsidRPr="002C4AD5">
        <w:rPr>
          <w:rFonts w:hint="eastAsia"/>
          <w:b/>
          <w:bCs/>
          <w:rtl/>
        </w:rPr>
        <w:t>תיעוד</w:t>
      </w:r>
      <w:r w:rsidRPr="002C4AD5">
        <w:rPr>
          <w:b/>
          <w:bCs/>
          <w:rtl/>
        </w:rPr>
        <w:t xml:space="preserve"> מידע וקיומה של מערכת מחשוב ייעודית </w:t>
      </w:r>
      <w:r w:rsidRPr="002C4AD5">
        <w:rPr>
          <w:rFonts w:hint="eastAsia"/>
          <w:b/>
          <w:bCs/>
          <w:rtl/>
        </w:rPr>
        <w:t>בשפ</w:t>
      </w:r>
      <w:r w:rsidRPr="002C4AD5">
        <w:rPr>
          <w:b/>
          <w:bCs/>
          <w:rtl/>
        </w:rPr>
        <w:t xml:space="preserve">"ח ברשויות </w:t>
      </w:r>
      <w:r>
        <w:rPr>
          <w:rFonts w:hint="cs"/>
          <w:b/>
          <w:bCs/>
          <w:rtl/>
        </w:rPr>
        <w:t>המקומיות שנבדקו</w:t>
      </w:r>
    </w:p>
    <w:tbl>
      <w:tblPr>
        <w:tblStyle w:val="af4"/>
        <w:bidiVisual/>
        <w:tblW w:w="7957" w:type="dxa"/>
        <w:jc w:val="center"/>
        <w:tblLook w:val="04A0" w:firstRow="1" w:lastRow="0" w:firstColumn="1" w:lastColumn="0" w:noHBand="0" w:noVBand="1"/>
      </w:tblPr>
      <w:tblGrid>
        <w:gridCol w:w="959"/>
        <w:gridCol w:w="1037"/>
        <w:gridCol w:w="1134"/>
        <w:gridCol w:w="992"/>
        <w:gridCol w:w="851"/>
        <w:gridCol w:w="850"/>
        <w:gridCol w:w="992"/>
        <w:gridCol w:w="1142"/>
      </w:tblGrid>
      <w:tr w:rsidR="003528F0" w14:paraId="0A349581" w14:textId="77777777" w:rsidTr="00076A04">
        <w:trPr>
          <w:trHeight w:val="300"/>
          <w:jc w:val="center"/>
        </w:trPr>
        <w:tc>
          <w:tcPr>
            <w:tcW w:w="959" w:type="dxa"/>
            <w:tcBorders>
              <w:top w:val="single" w:sz="2" w:space="0" w:color="auto"/>
            </w:tcBorders>
            <w:noWrap/>
          </w:tcPr>
          <w:p w14:paraId="40FD3B71" w14:textId="77777777" w:rsidR="003528F0" w:rsidRPr="002C4AD5" w:rsidRDefault="003528F0" w:rsidP="009B10C1">
            <w:pPr>
              <w:spacing w:line="269" w:lineRule="auto"/>
              <w:rPr>
                <w:sz w:val="22"/>
                <w:szCs w:val="22"/>
                <w:rtl/>
              </w:rPr>
            </w:pPr>
          </w:p>
        </w:tc>
        <w:tc>
          <w:tcPr>
            <w:tcW w:w="4864" w:type="dxa"/>
            <w:gridSpan w:val="5"/>
            <w:tcBorders>
              <w:top w:val="single" w:sz="2" w:space="0" w:color="auto"/>
            </w:tcBorders>
            <w:noWrap/>
          </w:tcPr>
          <w:p w14:paraId="4DDE3A36" w14:textId="77777777" w:rsidR="003528F0" w:rsidRPr="002C4AD5" w:rsidRDefault="003528F0" w:rsidP="009B10C1">
            <w:pPr>
              <w:spacing w:line="269" w:lineRule="auto"/>
              <w:jc w:val="center"/>
              <w:rPr>
                <w:b/>
                <w:bCs/>
                <w:sz w:val="22"/>
                <w:szCs w:val="22"/>
                <w:rtl/>
              </w:rPr>
            </w:pPr>
            <w:r>
              <w:rPr>
                <w:rFonts w:hint="cs"/>
                <w:b/>
                <w:bCs/>
                <w:sz w:val="22"/>
                <w:szCs w:val="22"/>
                <w:rtl/>
              </w:rPr>
              <w:t>עיריות</w:t>
            </w:r>
          </w:p>
        </w:tc>
        <w:tc>
          <w:tcPr>
            <w:tcW w:w="2134" w:type="dxa"/>
            <w:gridSpan w:val="2"/>
            <w:tcBorders>
              <w:top w:val="single" w:sz="2" w:space="0" w:color="auto"/>
            </w:tcBorders>
          </w:tcPr>
          <w:p w14:paraId="616C137D" w14:textId="77777777" w:rsidR="003528F0" w:rsidRPr="002C4AD5" w:rsidRDefault="003528F0" w:rsidP="009B10C1">
            <w:pPr>
              <w:spacing w:line="269" w:lineRule="auto"/>
              <w:jc w:val="center"/>
              <w:rPr>
                <w:b/>
                <w:bCs/>
                <w:sz w:val="22"/>
                <w:szCs w:val="22"/>
                <w:rtl/>
              </w:rPr>
            </w:pPr>
            <w:r>
              <w:rPr>
                <w:rFonts w:hint="cs"/>
                <w:b/>
                <w:bCs/>
                <w:sz w:val="22"/>
                <w:szCs w:val="22"/>
                <w:rtl/>
              </w:rPr>
              <w:t>מועצות אזוריות</w:t>
            </w:r>
          </w:p>
        </w:tc>
      </w:tr>
      <w:tr w:rsidR="003528F0" w14:paraId="51E97C57" w14:textId="77777777" w:rsidTr="00076A04">
        <w:trPr>
          <w:trHeight w:val="300"/>
          <w:jc w:val="center"/>
        </w:trPr>
        <w:tc>
          <w:tcPr>
            <w:tcW w:w="959" w:type="dxa"/>
            <w:tcBorders>
              <w:top w:val="single" w:sz="2" w:space="0" w:color="auto"/>
            </w:tcBorders>
            <w:noWrap/>
          </w:tcPr>
          <w:p w14:paraId="1E582957" w14:textId="77777777" w:rsidR="003528F0" w:rsidRPr="002C4AD5" w:rsidRDefault="003528F0" w:rsidP="009B10C1">
            <w:pPr>
              <w:spacing w:line="269" w:lineRule="auto"/>
              <w:rPr>
                <w:sz w:val="22"/>
                <w:szCs w:val="22"/>
                <w:rtl/>
              </w:rPr>
            </w:pPr>
          </w:p>
        </w:tc>
        <w:tc>
          <w:tcPr>
            <w:tcW w:w="1037" w:type="dxa"/>
            <w:tcBorders>
              <w:top w:val="single" w:sz="2" w:space="0" w:color="auto"/>
            </w:tcBorders>
            <w:noWrap/>
          </w:tcPr>
          <w:p w14:paraId="3736C047" w14:textId="77777777" w:rsidR="003528F0" w:rsidRPr="002C4AD5" w:rsidRDefault="003528F0" w:rsidP="009B10C1">
            <w:pPr>
              <w:spacing w:line="269" w:lineRule="auto"/>
              <w:jc w:val="center"/>
              <w:rPr>
                <w:b/>
                <w:bCs/>
                <w:sz w:val="22"/>
                <w:szCs w:val="22"/>
                <w:rtl/>
              </w:rPr>
            </w:pPr>
            <w:r w:rsidRPr="002C4AD5">
              <w:rPr>
                <w:rFonts w:hint="cs"/>
                <w:b/>
                <w:bCs/>
                <w:sz w:val="22"/>
                <w:szCs w:val="22"/>
                <w:rtl/>
              </w:rPr>
              <w:t>אשקלון</w:t>
            </w:r>
          </w:p>
        </w:tc>
        <w:tc>
          <w:tcPr>
            <w:tcW w:w="1134" w:type="dxa"/>
            <w:tcBorders>
              <w:top w:val="single" w:sz="2" w:space="0" w:color="auto"/>
            </w:tcBorders>
            <w:noWrap/>
          </w:tcPr>
          <w:p w14:paraId="4A7B3D2F" w14:textId="77777777" w:rsidR="003528F0" w:rsidRPr="002C4AD5" w:rsidRDefault="003528F0" w:rsidP="009B10C1">
            <w:pPr>
              <w:spacing w:line="269" w:lineRule="auto"/>
              <w:jc w:val="center"/>
              <w:rPr>
                <w:b/>
                <w:bCs/>
                <w:sz w:val="22"/>
                <w:szCs w:val="22"/>
              </w:rPr>
            </w:pPr>
            <w:r w:rsidRPr="002C4AD5">
              <w:rPr>
                <w:rFonts w:hint="cs"/>
                <w:b/>
                <w:bCs/>
                <w:sz w:val="22"/>
                <w:szCs w:val="22"/>
                <w:rtl/>
              </w:rPr>
              <w:t>טבריה</w:t>
            </w:r>
          </w:p>
        </w:tc>
        <w:tc>
          <w:tcPr>
            <w:tcW w:w="992" w:type="dxa"/>
            <w:tcBorders>
              <w:top w:val="single" w:sz="2" w:space="0" w:color="auto"/>
            </w:tcBorders>
            <w:noWrap/>
          </w:tcPr>
          <w:p w14:paraId="74E7024C" w14:textId="77777777" w:rsidR="003528F0" w:rsidRPr="002C4AD5" w:rsidRDefault="003528F0" w:rsidP="009B10C1">
            <w:pPr>
              <w:spacing w:line="269" w:lineRule="auto"/>
              <w:jc w:val="center"/>
              <w:rPr>
                <w:b/>
                <w:bCs/>
                <w:sz w:val="22"/>
                <w:szCs w:val="22"/>
              </w:rPr>
            </w:pPr>
            <w:r w:rsidRPr="002C4AD5">
              <w:rPr>
                <w:rFonts w:hint="cs"/>
                <w:b/>
                <w:bCs/>
                <w:sz w:val="22"/>
                <w:szCs w:val="22"/>
                <w:rtl/>
              </w:rPr>
              <w:t>טייבה</w:t>
            </w:r>
          </w:p>
        </w:tc>
        <w:tc>
          <w:tcPr>
            <w:tcW w:w="851" w:type="dxa"/>
            <w:tcBorders>
              <w:top w:val="single" w:sz="2" w:space="0" w:color="auto"/>
            </w:tcBorders>
          </w:tcPr>
          <w:p w14:paraId="5D500FB9" w14:textId="77777777" w:rsidR="003528F0" w:rsidRPr="002C4AD5" w:rsidRDefault="003528F0" w:rsidP="009B10C1">
            <w:pPr>
              <w:spacing w:line="269" w:lineRule="auto"/>
              <w:jc w:val="center"/>
              <w:rPr>
                <w:b/>
                <w:bCs/>
                <w:sz w:val="22"/>
                <w:szCs w:val="22"/>
                <w:rtl/>
              </w:rPr>
            </w:pPr>
            <w:r w:rsidRPr="002C4AD5">
              <w:rPr>
                <w:rFonts w:hint="cs"/>
                <w:b/>
                <w:bCs/>
                <w:sz w:val="22"/>
                <w:szCs w:val="22"/>
                <w:rtl/>
              </w:rPr>
              <w:t>לוד</w:t>
            </w:r>
          </w:p>
        </w:tc>
        <w:tc>
          <w:tcPr>
            <w:tcW w:w="850" w:type="dxa"/>
            <w:tcBorders>
              <w:top w:val="single" w:sz="2" w:space="0" w:color="auto"/>
            </w:tcBorders>
          </w:tcPr>
          <w:p w14:paraId="63781E9F" w14:textId="77777777" w:rsidR="003528F0" w:rsidRPr="002C4AD5" w:rsidRDefault="003528F0" w:rsidP="009B10C1">
            <w:pPr>
              <w:spacing w:line="269" w:lineRule="auto"/>
              <w:jc w:val="center"/>
              <w:rPr>
                <w:b/>
                <w:bCs/>
                <w:sz w:val="22"/>
                <w:szCs w:val="22"/>
                <w:rtl/>
              </w:rPr>
            </w:pPr>
            <w:r w:rsidRPr="002C4AD5">
              <w:rPr>
                <w:rFonts w:hint="cs"/>
                <w:b/>
                <w:bCs/>
                <w:sz w:val="22"/>
                <w:szCs w:val="22"/>
                <w:rtl/>
              </w:rPr>
              <w:t>נתניה</w:t>
            </w:r>
          </w:p>
        </w:tc>
        <w:tc>
          <w:tcPr>
            <w:tcW w:w="992" w:type="dxa"/>
            <w:tcBorders>
              <w:top w:val="single" w:sz="2" w:space="0" w:color="auto"/>
            </w:tcBorders>
          </w:tcPr>
          <w:p w14:paraId="123BA19E" w14:textId="77777777" w:rsidR="003528F0" w:rsidRPr="002C4AD5" w:rsidRDefault="003528F0" w:rsidP="009B10C1">
            <w:pPr>
              <w:spacing w:line="269" w:lineRule="auto"/>
              <w:jc w:val="center"/>
              <w:rPr>
                <w:b/>
                <w:bCs/>
                <w:sz w:val="22"/>
                <w:szCs w:val="22"/>
                <w:rtl/>
              </w:rPr>
            </w:pPr>
            <w:r w:rsidRPr="002C4AD5">
              <w:rPr>
                <w:rFonts w:hint="cs"/>
                <w:b/>
                <w:bCs/>
                <w:sz w:val="22"/>
                <w:szCs w:val="22"/>
                <w:rtl/>
              </w:rPr>
              <w:t>אשכול</w:t>
            </w:r>
          </w:p>
        </w:tc>
        <w:tc>
          <w:tcPr>
            <w:tcW w:w="1142" w:type="dxa"/>
            <w:tcBorders>
              <w:top w:val="single" w:sz="2" w:space="0" w:color="auto"/>
            </w:tcBorders>
          </w:tcPr>
          <w:p w14:paraId="14B3D470" w14:textId="77777777" w:rsidR="003528F0" w:rsidRPr="002C4AD5" w:rsidRDefault="003528F0" w:rsidP="009B10C1">
            <w:pPr>
              <w:spacing w:line="269" w:lineRule="auto"/>
              <w:jc w:val="center"/>
              <w:rPr>
                <w:b/>
                <w:bCs/>
                <w:sz w:val="22"/>
                <w:szCs w:val="22"/>
                <w:rtl/>
              </w:rPr>
            </w:pPr>
            <w:r w:rsidRPr="002C4AD5">
              <w:rPr>
                <w:rFonts w:hint="cs"/>
                <w:b/>
                <w:bCs/>
                <w:sz w:val="22"/>
                <w:szCs w:val="22"/>
                <w:rtl/>
              </w:rPr>
              <w:t>מטה אשר</w:t>
            </w:r>
          </w:p>
        </w:tc>
      </w:tr>
      <w:tr w:rsidR="003528F0" w14:paraId="1AA16339" w14:textId="77777777" w:rsidTr="00076A04">
        <w:trPr>
          <w:trHeight w:val="300"/>
          <w:jc w:val="center"/>
        </w:trPr>
        <w:tc>
          <w:tcPr>
            <w:tcW w:w="959" w:type="dxa"/>
            <w:tcBorders>
              <w:top w:val="single" w:sz="2" w:space="0" w:color="auto"/>
            </w:tcBorders>
            <w:noWrap/>
            <w:hideMark/>
          </w:tcPr>
          <w:p w14:paraId="05540387" w14:textId="77777777" w:rsidR="003528F0" w:rsidRPr="002C4AD5" w:rsidRDefault="003528F0" w:rsidP="009B10C1">
            <w:pPr>
              <w:spacing w:line="269" w:lineRule="auto"/>
              <w:jc w:val="left"/>
              <w:rPr>
                <w:b/>
                <w:bCs/>
                <w:sz w:val="22"/>
                <w:szCs w:val="22"/>
                <w:rtl/>
              </w:rPr>
            </w:pPr>
            <w:r w:rsidRPr="002C4AD5">
              <w:rPr>
                <w:rFonts w:hint="cs"/>
                <w:b/>
                <w:bCs/>
                <w:sz w:val="22"/>
                <w:szCs w:val="22"/>
                <w:rtl/>
              </w:rPr>
              <w:t>תיעוד מידע</w:t>
            </w:r>
          </w:p>
        </w:tc>
        <w:tc>
          <w:tcPr>
            <w:tcW w:w="1037" w:type="dxa"/>
            <w:tcBorders>
              <w:top w:val="single" w:sz="2" w:space="0" w:color="auto"/>
            </w:tcBorders>
            <w:noWrap/>
            <w:hideMark/>
          </w:tcPr>
          <w:p w14:paraId="0318176E" w14:textId="77777777" w:rsidR="003528F0" w:rsidRPr="00393594" w:rsidRDefault="009667F9" w:rsidP="009B10C1">
            <w:pPr>
              <w:spacing w:line="269" w:lineRule="auto"/>
              <w:jc w:val="left"/>
              <w:rPr>
                <w:color w:val="00B050"/>
                <w:sz w:val="22"/>
                <w:szCs w:val="22"/>
              </w:rPr>
            </w:pPr>
            <w:hyperlink r:id="rId92" w:history="1">
              <w:r w:rsidR="003528F0" w:rsidRPr="0036626F">
                <w:rPr>
                  <w:rStyle w:val="Hyperlink"/>
                  <w:color w:val="00B050"/>
                  <w:sz w:val="22"/>
                  <w:szCs w:val="22"/>
                </w:rPr>
                <w:t>V</w:t>
              </w:r>
            </w:hyperlink>
          </w:p>
        </w:tc>
        <w:tc>
          <w:tcPr>
            <w:tcW w:w="1134" w:type="dxa"/>
            <w:tcBorders>
              <w:top w:val="single" w:sz="2" w:space="0" w:color="auto"/>
            </w:tcBorders>
            <w:noWrap/>
            <w:hideMark/>
          </w:tcPr>
          <w:p w14:paraId="4E479214" w14:textId="77777777" w:rsidR="003528F0" w:rsidRPr="00393594" w:rsidRDefault="009667F9" w:rsidP="009B10C1">
            <w:pPr>
              <w:spacing w:line="269" w:lineRule="auto"/>
              <w:jc w:val="left"/>
              <w:rPr>
                <w:color w:val="FF0000"/>
                <w:sz w:val="22"/>
                <w:szCs w:val="22"/>
              </w:rPr>
            </w:pPr>
            <w:hyperlink r:id="rId93" w:history="1">
              <w:r w:rsidR="003528F0" w:rsidRPr="0036626F">
                <w:rPr>
                  <w:rStyle w:val="Hyperlink"/>
                  <w:color w:val="FF0000"/>
                  <w:sz w:val="22"/>
                  <w:szCs w:val="22"/>
                </w:rPr>
                <w:t>X</w:t>
              </w:r>
            </w:hyperlink>
          </w:p>
        </w:tc>
        <w:tc>
          <w:tcPr>
            <w:tcW w:w="992" w:type="dxa"/>
            <w:tcBorders>
              <w:top w:val="single" w:sz="2" w:space="0" w:color="auto"/>
            </w:tcBorders>
            <w:noWrap/>
            <w:hideMark/>
          </w:tcPr>
          <w:p w14:paraId="2ABBEF2C" w14:textId="77777777" w:rsidR="003528F0" w:rsidRPr="00393594" w:rsidRDefault="009667F9" w:rsidP="009B10C1">
            <w:pPr>
              <w:spacing w:line="269" w:lineRule="auto"/>
              <w:jc w:val="left"/>
              <w:rPr>
                <w:color w:val="FF0000"/>
                <w:sz w:val="22"/>
                <w:szCs w:val="22"/>
              </w:rPr>
            </w:pPr>
            <w:hyperlink r:id="rId94" w:history="1">
              <w:r w:rsidR="003528F0" w:rsidRPr="0036626F">
                <w:rPr>
                  <w:rStyle w:val="Hyperlink"/>
                  <w:color w:val="FF0000"/>
                  <w:sz w:val="22"/>
                  <w:szCs w:val="22"/>
                </w:rPr>
                <w:t>X</w:t>
              </w:r>
            </w:hyperlink>
          </w:p>
        </w:tc>
        <w:tc>
          <w:tcPr>
            <w:tcW w:w="851" w:type="dxa"/>
            <w:tcBorders>
              <w:top w:val="single" w:sz="2" w:space="0" w:color="auto"/>
            </w:tcBorders>
          </w:tcPr>
          <w:p w14:paraId="06D336AA" w14:textId="77777777" w:rsidR="003528F0" w:rsidRPr="00393594" w:rsidRDefault="003528F0" w:rsidP="009B10C1">
            <w:pPr>
              <w:spacing w:line="269" w:lineRule="auto"/>
              <w:jc w:val="left"/>
              <w:rPr>
                <w:color w:val="00B050"/>
                <w:sz w:val="22"/>
                <w:szCs w:val="22"/>
                <w:rtl/>
              </w:rPr>
            </w:pPr>
            <w:r w:rsidRPr="00393594">
              <w:rPr>
                <w:rFonts w:hint="eastAsia"/>
                <w:color w:val="FFC000"/>
                <w:sz w:val="22"/>
                <w:szCs w:val="22"/>
                <w:rtl/>
              </w:rPr>
              <w:t>חלקי</w:t>
            </w:r>
            <w:r w:rsidRPr="00393594">
              <w:rPr>
                <w:color w:val="FFC000"/>
                <w:sz w:val="22"/>
                <w:szCs w:val="22"/>
                <w:rtl/>
              </w:rPr>
              <w:t>*</w:t>
            </w:r>
          </w:p>
        </w:tc>
        <w:tc>
          <w:tcPr>
            <w:tcW w:w="850" w:type="dxa"/>
            <w:tcBorders>
              <w:top w:val="single" w:sz="2" w:space="0" w:color="auto"/>
            </w:tcBorders>
          </w:tcPr>
          <w:p w14:paraId="6FE4DCC4" w14:textId="77777777" w:rsidR="003528F0" w:rsidRPr="00393594" w:rsidRDefault="009667F9" w:rsidP="009B10C1">
            <w:pPr>
              <w:spacing w:line="269" w:lineRule="auto"/>
              <w:jc w:val="left"/>
              <w:rPr>
                <w:color w:val="00B050"/>
                <w:sz w:val="22"/>
                <w:szCs w:val="22"/>
                <w:rtl/>
              </w:rPr>
            </w:pPr>
            <w:hyperlink r:id="rId95" w:history="1">
              <w:r w:rsidR="003528F0" w:rsidRPr="0036626F">
                <w:rPr>
                  <w:rStyle w:val="Hyperlink"/>
                  <w:color w:val="00B050"/>
                  <w:sz w:val="22"/>
                  <w:szCs w:val="22"/>
                </w:rPr>
                <w:t>V</w:t>
              </w:r>
            </w:hyperlink>
          </w:p>
        </w:tc>
        <w:tc>
          <w:tcPr>
            <w:tcW w:w="992" w:type="dxa"/>
            <w:tcBorders>
              <w:top w:val="single" w:sz="2" w:space="0" w:color="auto"/>
            </w:tcBorders>
          </w:tcPr>
          <w:p w14:paraId="39F63035" w14:textId="77777777" w:rsidR="003528F0" w:rsidRPr="00393594" w:rsidRDefault="009667F9" w:rsidP="009B10C1">
            <w:pPr>
              <w:spacing w:line="269" w:lineRule="auto"/>
              <w:jc w:val="left"/>
              <w:rPr>
                <w:sz w:val="22"/>
                <w:szCs w:val="22"/>
                <w:vertAlign w:val="superscript"/>
                <w:rtl/>
              </w:rPr>
            </w:pPr>
            <w:hyperlink r:id="rId96" w:history="1">
              <w:r w:rsidR="003528F0" w:rsidRPr="0036626F">
                <w:rPr>
                  <w:rStyle w:val="Hyperlink"/>
                  <w:rFonts w:hint="eastAsia"/>
                  <w:color w:val="FFC000"/>
                  <w:sz w:val="22"/>
                  <w:szCs w:val="22"/>
                  <w:rtl/>
                </w:rPr>
                <w:t>חלקי</w:t>
              </w:r>
            </w:hyperlink>
            <w:r w:rsidR="003528F0" w:rsidRPr="0036626F">
              <w:rPr>
                <w:rStyle w:val="Hyperlink"/>
                <w:color w:val="FFC000"/>
                <w:vertAlign w:val="superscript"/>
                <w:rtl/>
              </w:rPr>
              <w:t>**</w:t>
            </w:r>
          </w:p>
        </w:tc>
        <w:tc>
          <w:tcPr>
            <w:tcW w:w="1142" w:type="dxa"/>
            <w:tcBorders>
              <w:top w:val="single" w:sz="2" w:space="0" w:color="auto"/>
            </w:tcBorders>
          </w:tcPr>
          <w:p w14:paraId="34A43566" w14:textId="77777777" w:rsidR="003528F0" w:rsidRPr="00393594" w:rsidRDefault="009667F9" w:rsidP="009B10C1">
            <w:pPr>
              <w:spacing w:line="269" w:lineRule="auto"/>
              <w:jc w:val="left"/>
              <w:rPr>
                <w:color w:val="00B050"/>
                <w:sz w:val="22"/>
                <w:szCs w:val="22"/>
              </w:rPr>
            </w:pPr>
            <w:hyperlink r:id="rId97" w:history="1">
              <w:r w:rsidR="003528F0" w:rsidRPr="0036626F">
                <w:rPr>
                  <w:rStyle w:val="Hyperlink"/>
                  <w:color w:val="00B050"/>
                  <w:sz w:val="22"/>
                  <w:szCs w:val="22"/>
                </w:rPr>
                <w:t>V</w:t>
              </w:r>
            </w:hyperlink>
            <w:r w:rsidR="003528F0" w:rsidRPr="0036626F">
              <w:rPr>
                <w:rStyle w:val="Hyperlink"/>
                <w:color w:val="00B050"/>
                <w:sz w:val="22"/>
                <w:szCs w:val="22"/>
                <w:vertAlign w:val="superscript"/>
                <w:rtl/>
              </w:rPr>
              <w:t>***</w:t>
            </w:r>
          </w:p>
        </w:tc>
      </w:tr>
      <w:tr w:rsidR="003528F0" w14:paraId="7665336A" w14:textId="77777777" w:rsidTr="00076A04">
        <w:trPr>
          <w:trHeight w:val="300"/>
          <w:jc w:val="center"/>
        </w:trPr>
        <w:tc>
          <w:tcPr>
            <w:tcW w:w="959" w:type="dxa"/>
            <w:noWrap/>
          </w:tcPr>
          <w:p w14:paraId="3C683B07" w14:textId="77777777" w:rsidR="003528F0" w:rsidRPr="002C4AD5" w:rsidRDefault="003528F0" w:rsidP="009B10C1">
            <w:pPr>
              <w:spacing w:line="269" w:lineRule="auto"/>
              <w:jc w:val="left"/>
              <w:rPr>
                <w:b/>
                <w:bCs/>
                <w:sz w:val="22"/>
                <w:szCs w:val="22"/>
                <w:rtl/>
              </w:rPr>
            </w:pPr>
            <w:r w:rsidRPr="002C4AD5">
              <w:rPr>
                <w:rFonts w:hint="cs"/>
                <w:b/>
                <w:bCs/>
                <w:sz w:val="22"/>
                <w:szCs w:val="22"/>
                <w:rtl/>
              </w:rPr>
              <w:t>מערכת מחשוב ייעודית</w:t>
            </w:r>
          </w:p>
        </w:tc>
        <w:tc>
          <w:tcPr>
            <w:tcW w:w="1037" w:type="dxa"/>
            <w:noWrap/>
          </w:tcPr>
          <w:p w14:paraId="05AD53AA" w14:textId="77777777" w:rsidR="003528F0" w:rsidRPr="00393594" w:rsidRDefault="009667F9" w:rsidP="009B10C1">
            <w:pPr>
              <w:spacing w:line="269" w:lineRule="auto"/>
              <w:jc w:val="left"/>
              <w:rPr>
                <w:color w:val="00B050"/>
                <w:sz w:val="22"/>
                <w:szCs w:val="22"/>
              </w:rPr>
            </w:pPr>
            <w:hyperlink r:id="rId98" w:history="1">
              <w:r w:rsidR="003528F0" w:rsidRPr="0036626F">
                <w:rPr>
                  <w:rStyle w:val="Hyperlink"/>
                  <w:color w:val="00B050"/>
                  <w:sz w:val="22"/>
                  <w:szCs w:val="22"/>
                </w:rPr>
                <w:t>V</w:t>
              </w:r>
            </w:hyperlink>
          </w:p>
        </w:tc>
        <w:tc>
          <w:tcPr>
            <w:tcW w:w="1134" w:type="dxa"/>
            <w:noWrap/>
          </w:tcPr>
          <w:p w14:paraId="656F453F" w14:textId="77777777" w:rsidR="003528F0" w:rsidRPr="00393594" w:rsidRDefault="009667F9" w:rsidP="009B10C1">
            <w:pPr>
              <w:spacing w:line="269" w:lineRule="auto"/>
              <w:jc w:val="left"/>
              <w:rPr>
                <w:color w:val="FF0000"/>
                <w:sz w:val="22"/>
                <w:szCs w:val="22"/>
              </w:rPr>
            </w:pPr>
            <w:hyperlink r:id="rId99" w:history="1">
              <w:r w:rsidR="003528F0" w:rsidRPr="0036626F">
                <w:rPr>
                  <w:rStyle w:val="Hyperlink"/>
                  <w:color w:val="FF0000"/>
                  <w:sz w:val="22"/>
                  <w:szCs w:val="22"/>
                </w:rPr>
                <w:t>X</w:t>
              </w:r>
            </w:hyperlink>
          </w:p>
        </w:tc>
        <w:tc>
          <w:tcPr>
            <w:tcW w:w="992" w:type="dxa"/>
            <w:noWrap/>
          </w:tcPr>
          <w:p w14:paraId="78C06D55" w14:textId="77777777" w:rsidR="003528F0" w:rsidRPr="00393594" w:rsidRDefault="009667F9" w:rsidP="009B10C1">
            <w:pPr>
              <w:spacing w:line="269" w:lineRule="auto"/>
              <w:jc w:val="left"/>
              <w:rPr>
                <w:color w:val="FF0000"/>
                <w:sz w:val="22"/>
                <w:szCs w:val="22"/>
              </w:rPr>
            </w:pPr>
            <w:hyperlink r:id="rId100" w:history="1">
              <w:r w:rsidR="003528F0" w:rsidRPr="0036626F">
                <w:rPr>
                  <w:rStyle w:val="Hyperlink"/>
                  <w:color w:val="FF0000"/>
                  <w:sz w:val="22"/>
                  <w:szCs w:val="22"/>
                </w:rPr>
                <w:t>X</w:t>
              </w:r>
            </w:hyperlink>
          </w:p>
        </w:tc>
        <w:tc>
          <w:tcPr>
            <w:tcW w:w="851" w:type="dxa"/>
          </w:tcPr>
          <w:p w14:paraId="092F41DB" w14:textId="77777777" w:rsidR="003528F0" w:rsidRPr="00393594" w:rsidRDefault="009667F9" w:rsidP="009B10C1">
            <w:pPr>
              <w:spacing w:line="269" w:lineRule="auto"/>
              <w:jc w:val="left"/>
              <w:rPr>
                <w:color w:val="00B050"/>
                <w:sz w:val="22"/>
                <w:szCs w:val="22"/>
              </w:rPr>
            </w:pPr>
            <w:hyperlink r:id="rId101" w:history="1">
              <w:r w:rsidR="003528F0" w:rsidRPr="0036626F">
                <w:rPr>
                  <w:rStyle w:val="Hyperlink"/>
                  <w:color w:val="00B050"/>
                  <w:sz w:val="22"/>
                  <w:szCs w:val="22"/>
                </w:rPr>
                <w:t>V</w:t>
              </w:r>
            </w:hyperlink>
          </w:p>
        </w:tc>
        <w:tc>
          <w:tcPr>
            <w:tcW w:w="850" w:type="dxa"/>
          </w:tcPr>
          <w:p w14:paraId="74FE184A" w14:textId="77777777" w:rsidR="003528F0" w:rsidRPr="00393594" w:rsidRDefault="009667F9" w:rsidP="009B10C1">
            <w:pPr>
              <w:spacing w:line="269" w:lineRule="auto"/>
              <w:jc w:val="left"/>
              <w:rPr>
                <w:color w:val="00B050"/>
                <w:sz w:val="22"/>
                <w:szCs w:val="22"/>
              </w:rPr>
            </w:pPr>
            <w:hyperlink r:id="rId102" w:history="1">
              <w:r w:rsidR="003528F0" w:rsidRPr="0036626F">
                <w:rPr>
                  <w:rStyle w:val="Hyperlink"/>
                  <w:color w:val="00B050"/>
                  <w:sz w:val="22"/>
                  <w:szCs w:val="22"/>
                </w:rPr>
                <w:t>V</w:t>
              </w:r>
            </w:hyperlink>
          </w:p>
        </w:tc>
        <w:tc>
          <w:tcPr>
            <w:tcW w:w="992" w:type="dxa"/>
          </w:tcPr>
          <w:p w14:paraId="52F6D5C1" w14:textId="77777777" w:rsidR="003528F0" w:rsidRPr="00393594" w:rsidRDefault="009667F9" w:rsidP="009B10C1">
            <w:pPr>
              <w:spacing w:line="269" w:lineRule="auto"/>
              <w:jc w:val="left"/>
              <w:rPr>
                <w:sz w:val="22"/>
                <w:szCs w:val="22"/>
                <w:rtl/>
              </w:rPr>
            </w:pPr>
            <w:hyperlink r:id="rId103" w:history="1">
              <w:r w:rsidR="003528F0" w:rsidRPr="0036626F">
                <w:rPr>
                  <w:rStyle w:val="Hyperlink"/>
                  <w:color w:val="FF0000"/>
                  <w:sz w:val="22"/>
                  <w:szCs w:val="22"/>
                </w:rPr>
                <w:t>X</w:t>
              </w:r>
            </w:hyperlink>
          </w:p>
        </w:tc>
        <w:tc>
          <w:tcPr>
            <w:tcW w:w="1142" w:type="dxa"/>
          </w:tcPr>
          <w:p w14:paraId="62732527" w14:textId="77777777" w:rsidR="003528F0" w:rsidRPr="00393594" w:rsidRDefault="009667F9" w:rsidP="009B10C1">
            <w:pPr>
              <w:spacing w:line="269" w:lineRule="auto"/>
              <w:jc w:val="left"/>
              <w:rPr>
                <w:color w:val="00B050"/>
                <w:sz w:val="22"/>
                <w:szCs w:val="22"/>
                <w:rtl/>
              </w:rPr>
            </w:pPr>
            <w:hyperlink r:id="rId104" w:history="1">
              <w:r w:rsidR="003528F0" w:rsidRPr="0036626F">
                <w:rPr>
                  <w:rStyle w:val="Hyperlink"/>
                  <w:color w:val="00B050"/>
                  <w:sz w:val="22"/>
                  <w:szCs w:val="22"/>
                </w:rPr>
                <w:t>V</w:t>
              </w:r>
            </w:hyperlink>
          </w:p>
        </w:tc>
      </w:tr>
    </w:tbl>
    <w:p w14:paraId="23725914" w14:textId="77777777" w:rsidR="003528F0" w:rsidRPr="00A67980" w:rsidRDefault="003528F0" w:rsidP="009B10C1">
      <w:pPr>
        <w:spacing w:line="269" w:lineRule="auto"/>
        <w:rPr>
          <w:szCs w:val="20"/>
        </w:rPr>
      </w:pPr>
      <w:r w:rsidRPr="00A67980">
        <w:rPr>
          <w:rFonts w:hint="cs"/>
          <w:szCs w:val="20"/>
          <w:rtl/>
        </w:rPr>
        <w:t xml:space="preserve">על פי </w:t>
      </w:r>
      <w:r w:rsidRPr="00A67980">
        <w:rPr>
          <w:rFonts w:hint="eastAsia"/>
          <w:szCs w:val="20"/>
          <w:rtl/>
        </w:rPr>
        <w:t>הבהרות</w:t>
      </w:r>
      <w:r w:rsidRPr="00A67980">
        <w:rPr>
          <w:szCs w:val="20"/>
          <w:rtl/>
        </w:rPr>
        <w:t xml:space="preserve"> שהעבירו למשרד מבקר המדינה </w:t>
      </w:r>
      <w:r w:rsidRPr="00A67980">
        <w:rPr>
          <w:rFonts w:hint="cs"/>
          <w:szCs w:val="20"/>
          <w:rtl/>
        </w:rPr>
        <w:t>ה</w:t>
      </w:r>
      <w:r w:rsidRPr="00A67980">
        <w:rPr>
          <w:rFonts w:hint="eastAsia"/>
          <w:szCs w:val="20"/>
          <w:rtl/>
        </w:rPr>
        <w:t>שפ</w:t>
      </w:r>
      <w:r w:rsidRPr="00A67980">
        <w:rPr>
          <w:szCs w:val="20"/>
          <w:rtl/>
        </w:rPr>
        <w:t>"חים</w:t>
      </w:r>
      <w:r w:rsidRPr="00A67980">
        <w:rPr>
          <w:rFonts w:hint="cs"/>
          <w:szCs w:val="20"/>
          <w:rtl/>
        </w:rPr>
        <w:t xml:space="preserve"> שנבדקו</w:t>
      </w:r>
      <w:r w:rsidRPr="00A67980">
        <w:rPr>
          <w:szCs w:val="20"/>
          <w:rtl/>
        </w:rPr>
        <w:t>, בעיבוד משרד מבקר</w:t>
      </w:r>
      <w:r w:rsidRPr="00A67980">
        <w:rPr>
          <w:rFonts w:hint="cs"/>
          <w:szCs w:val="20"/>
          <w:rtl/>
        </w:rPr>
        <w:t xml:space="preserve"> המדינה.</w:t>
      </w:r>
    </w:p>
    <w:p w14:paraId="74D01992" w14:textId="77777777" w:rsidR="003528F0" w:rsidRPr="004C0DC0" w:rsidRDefault="003528F0" w:rsidP="009B10C1">
      <w:pPr>
        <w:spacing w:line="269" w:lineRule="auto"/>
        <w:ind w:left="340" w:hanging="340"/>
        <w:jc w:val="left"/>
        <w:rPr>
          <w:szCs w:val="20"/>
        </w:rPr>
      </w:pPr>
      <w:r>
        <w:rPr>
          <w:rFonts w:hint="cs"/>
          <w:szCs w:val="20"/>
          <w:rtl/>
        </w:rPr>
        <w:t xml:space="preserve">* </w:t>
      </w:r>
      <w:r>
        <w:rPr>
          <w:szCs w:val="20"/>
          <w:rtl/>
        </w:rPr>
        <w:tab/>
      </w:r>
      <w:r w:rsidRPr="007E23EF">
        <w:rPr>
          <w:rFonts w:hint="eastAsia"/>
          <w:szCs w:val="20"/>
          <w:rtl/>
        </w:rPr>
        <w:t>תיעוד</w:t>
      </w:r>
      <w:r w:rsidRPr="007E23EF">
        <w:rPr>
          <w:szCs w:val="20"/>
          <w:rtl/>
        </w:rPr>
        <w:t xml:space="preserve"> </w:t>
      </w:r>
      <w:r w:rsidRPr="007E23EF">
        <w:rPr>
          <w:rFonts w:hint="eastAsia"/>
          <w:szCs w:val="20"/>
          <w:rtl/>
        </w:rPr>
        <w:t>של</w:t>
      </w:r>
      <w:r w:rsidRPr="007E23EF">
        <w:rPr>
          <w:szCs w:val="20"/>
          <w:rtl/>
        </w:rPr>
        <w:t xml:space="preserve"> אבחונים בלבד לשנים 2020 - 2023 בלבד. יצוין כי מנובמבר 2019 עד מאי 2020 לא היה מנהל לשפ"ח. עם מינוי מנהלת השפ"ח </w:t>
      </w:r>
      <w:r w:rsidRPr="007E23EF">
        <w:rPr>
          <w:rFonts w:hint="cs"/>
          <w:szCs w:val="20"/>
          <w:rtl/>
        </w:rPr>
        <w:t>החל</w:t>
      </w:r>
      <w:r w:rsidRPr="007E23EF">
        <w:rPr>
          <w:szCs w:val="20"/>
          <w:rtl/>
        </w:rPr>
        <w:t xml:space="preserve"> </w:t>
      </w:r>
      <w:r w:rsidRPr="007E23EF">
        <w:rPr>
          <w:rFonts w:hint="eastAsia"/>
          <w:szCs w:val="20"/>
          <w:rtl/>
        </w:rPr>
        <w:t>התיעוד</w:t>
      </w:r>
      <w:r w:rsidRPr="007E23EF">
        <w:rPr>
          <w:szCs w:val="20"/>
          <w:rtl/>
        </w:rPr>
        <w:t>.</w:t>
      </w:r>
    </w:p>
    <w:p w14:paraId="6E71F6EA" w14:textId="77777777" w:rsidR="003528F0" w:rsidRPr="004C0DC0" w:rsidRDefault="003528F0" w:rsidP="009B10C1">
      <w:pPr>
        <w:spacing w:line="269" w:lineRule="auto"/>
        <w:ind w:left="340" w:hanging="340"/>
        <w:rPr>
          <w:szCs w:val="20"/>
        </w:rPr>
      </w:pPr>
      <w:r>
        <w:rPr>
          <w:rFonts w:hint="cs"/>
          <w:szCs w:val="20"/>
          <w:rtl/>
        </w:rPr>
        <w:t xml:space="preserve">** </w:t>
      </w:r>
      <w:r>
        <w:rPr>
          <w:szCs w:val="20"/>
          <w:rtl/>
        </w:rPr>
        <w:tab/>
      </w:r>
      <w:r w:rsidRPr="007E23EF">
        <w:rPr>
          <w:rFonts w:hint="cs"/>
          <w:szCs w:val="20"/>
          <w:rtl/>
        </w:rPr>
        <w:t>סופקה</w:t>
      </w:r>
      <w:r w:rsidRPr="007E23EF">
        <w:rPr>
          <w:szCs w:val="20"/>
          <w:rtl/>
        </w:rPr>
        <w:t xml:space="preserve"> </w:t>
      </w:r>
      <w:r w:rsidRPr="007E23EF">
        <w:rPr>
          <w:rFonts w:hint="eastAsia"/>
          <w:szCs w:val="20"/>
          <w:rtl/>
        </w:rPr>
        <w:t>הערכה</w:t>
      </w:r>
      <w:r w:rsidRPr="007E23EF">
        <w:rPr>
          <w:szCs w:val="20"/>
          <w:rtl/>
        </w:rPr>
        <w:t xml:space="preserve"> </w:t>
      </w:r>
      <w:r w:rsidRPr="007E23EF">
        <w:rPr>
          <w:rFonts w:hint="eastAsia"/>
          <w:szCs w:val="20"/>
          <w:rtl/>
        </w:rPr>
        <w:t>כמותית</w:t>
      </w:r>
      <w:r w:rsidRPr="007E23EF">
        <w:rPr>
          <w:szCs w:val="20"/>
          <w:rtl/>
        </w:rPr>
        <w:t xml:space="preserve"> </w:t>
      </w:r>
      <w:r w:rsidRPr="007E23EF">
        <w:rPr>
          <w:rFonts w:hint="eastAsia"/>
          <w:szCs w:val="20"/>
          <w:rtl/>
        </w:rPr>
        <w:t>גסה</w:t>
      </w:r>
      <w:r w:rsidRPr="007E23EF">
        <w:rPr>
          <w:rFonts w:hint="cs"/>
          <w:szCs w:val="20"/>
          <w:rtl/>
        </w:rPr>
        <w:t>,</w:t>
      </w:r>
      <w:r w:rsidRPr="007E23EF">
        <w:rPr>
          <w:szCs w:val="20"/>
          <w:rtl/>
        </w:rPr>
        <w:t xml:space="preserve"> </w:t>
      </w:r>
      <w:r w:rsidRPr="007E23EF">
        <w:rPr>
          <w:rFonts w:hint="cs"/>
          <w:szCs w:val="20"/>
          <w:rtl/>
        </w:rPr>
        <w:t>ל</w:t>
      </w:r>
      <w:r w:rsidRPr="007E23EF">
        <w:rPr>
          <w:rFonts w:hint="eastAsia"/>
          <w:szCs w:val="20"/>
          <w:rtl/>
        </w:rPr>
        <w:t>לא</w:t>
      </w:r>
      <w:r w:rsidRPr="007E23EF">
        <w:rPr>
          <w:szCs w:val="20"/>
          <w:rtl/>
        </w:rPr>
        <w:t xml:space="preserve"> </w:t>
      </w:r>
      <w:r w:rsidRPr="007E23EF">
        <w:rPr>
          <w:rFonts w:hint="eastAsia"/>
          <w:szCs w:val="20"/>
          <w:rtl/>
        </w:rPr>
        <w:t>מספרים</w:t>
      </w:r>
      <w:r w:rsidRPr="007E23EF">
        <w:rPr>
          <w:szCs w:val="20"/>
          <w:rtl/>
        </w:rPr>
        <w:t xml:space="preserve"> </w:t>
      </w:r>
      <w:r w:rsidRPr="007E23EF">
        <w:rPr>
          <w:rFonts w:hint="eastAsia"/>
          <w:szCs w:val="20"/>
          <w:rtl/>
        </w:rPr>
        <w:t>מדויקים</w:t>
      </w:r>
      <w:r w:rsidRPr="007E23EF">
        <w:rPr>
          <w:szCs w:val="20"/>
          <w:rtl/>
        </w:rPr>
        <w:t>.</w:t>
      </w:r>
    </w:p>
    <w:p w14:paraId="251A5909" w14:textId="77777777" w:rsidR="003528F0" w:rsidRDefault="003528F0" w:rsidP="009B10C1">
      <w:pPr>
        <w:spacing w:line="269" w:lineRule="auto"/>
        <w:ind w:left="340" w:hanging="340"/>
      </w:pPr>
      <w:r>
        <w:rPr>
          <w:rFonts w:hint="cs"/>
          <w:szCs w:val="20"/>
          <w:rtl/>
        </w:rPr>
        <w:t>***</w:t>
      </w:r>
      <w:r>
        <w:rPr>
          <w:szCs w:val="20"/>
          <w:rtl/>
        </w:rPr>
        <w:tab/>
      </w:r>
      <w:r>
        <w:rPr>
          <w:rFonts w:hint="cs"/>
          <w:szCs w:val="20"/>
          <w:rtl/>
        </w:rPr>
        <w:t>ה</w:t>
      </w:r>
      <w:r w:rsidRPr="004C0DC0">
        <w:rPr>
          <w:rFonts w:hint="eastAsia"/>
          <w:szCs w:val="20"/>
          <w:rtl/>
        </w:rPr>
        <w:t>תיעוד</w:t>
      </w:r>
      <w:r w:rsidRPr="004C0DC0">
        <w:rPr>
          <w:szCs w:val="20"/>
          <w:rtl/>
        </w:rPr>
        <w:t xml:space="preserve"> </w:t>
      </w:r>
      <w:r>
        <w:rPr>
          <w:rFonts w:hint="cs"/>
          <w:szCs w:val="20"/>
          <w:rtl/>
        </w:rPr>
        <w:t xml:space="preserve">הוא </w:t>
      </w:r>
      <w:r w:rsidRPr="004C0DC0">
        <w:rPr>
          <w:szCs w:val="20"/>
          <w:rtl/>
        </w:rPr>
        <w:t xml:space="preserve">רק לשנים 2022 - 2023. מנהלת </w:t>
      </w:r>
      <w:r w:rsidRPr="004C0DC0">
        <w:rPr>
          <w:rFonts w:hint="eastAsia"/>
          <w:szCs w:val="20"/>
          <w:rtl/>
        </w:rPr>
        <w:t>השפ</w:t>
      </w:r>
      <w:r w:rsidRPr="004C0DC0">
        <w:rPr>
          <w:szCs w:val="20"/>
          <w:rtl/>
        </w:rPr>
        <w:t>"ח הנוכחית נכנסה לתפקידה ב</w:t>
      </w:r>
      <w:r>
        <w:rPr>
          <w:rFonts w:hint="cs"/>
          <w:szCs w:val="20"/>
          <w:rtl/>
        </w:rPr>
        <w:t>ינואר 2022</w:t>
      </w:r>
      <w:r w:rsidRPr="004C0DC0">
        <w:rPr>
          <w:szCs w:val="20"/>
          <w:rtl/>
        </w:rPr>
        <w:t>.</w:t>
      </w:r>
    </w:p>
    <w:p w14:paraId="7ED662A4" w14:textId="77777777" w:rsidR="003528F0" w:rsidRDefault="003528F0" w:rsidP="009B10C1">
      <w:pPr>
        <w:pStyle w:val="a7"/>
        <w:spacing w:line="269" w:lineRule="auto"/>
        <w:rPr>
          <w:rtl/>
        </w:rPr>
      </w:pPr>
    </w:p>
    <w:p w14:paraId="01932C83" w14:textId="77777777" w:rsidR="003528F0" w:rsidRPr="00441D62" w:rsidRDefault="003528F0" w:rsidP="009B10C1">
      <w:pPr>
        <w:spacing w:line="269" w:lineRule="auto"/>
        <w:rPr>
          <w:b/>
          <w:bCs/>
          <w:rtl/>
        </w:rPr>
      </w:pPr>
      <w:r w:rsidRPr="00AC526C">
        <w:rPr>
          <w:rFonts w:hint="eastAsia"/>
          <w:b/>
          <w:bCs/>
          <w:rtl/>
        </w:rPr>
        <w:t>נמצא</w:t>
      </w:r>
      <w:r w:rsidRPr="00AC526C">
        <w:rPr>
          <w:b/>
          <w:bCs/>
          <w:rtl/>
        </w:rPr>
        <w:t xml:space="preserve"> כי ב</w:t>
      </w:r>
      <w:r w:rsidRPr="00AC526C">
        <w:rPr>
          <w:rFonts w:hint="cs"/>
          <w:b/>
          <w:bCs/>
          <w:rtl/>
        </w:rPr>
        <w:t xml:space="preserve">שפ"חים של עיריות </w:t>
      </w:r>
      <w:r w:rsidRPr="00AC526C">
        <w:rPr>
          <w:b/>
          <w:bCs/>
          <w:rtl/>
        </w:rPr>
        <w:t>אשקלון, לוד ונתניה</w:t>
      </w:r>
      <w:r w:rsidRPr="00AC526C">
        <w:rPr>
          <w:rFonts w:hint="cs"/>
          <w:b/>
          <w:bCs/>
          <w:rtl/>
        </w:rPr>
        <w:t xml:space="preserve"> ושל המועצה האזורית מטה אשר</w:t>
      </w:r>
      <w:r w:rsidRPr="00AC526C">
        <w:rPr>
          <w:b/>
          <w:bCs/>
          <w:rtl/>
        </w:rPr>
        <w:t xml:space="preserve"> קיימת מערכת מידע ייעודית </w:t>
      </w:r>
      <w:r w:rsidRPr="00AC526C">
        <w:rPr>
          <w:rFonts w:hint="eastAsia"/>
          <w:b/>
          <w:bCs/>
          <w:rtl/>
        </w:rPr>
        <w:t>לשפ</w:t>
      </w:r>
      <w:r w:rsidRPr="00AC526C">
        <w:rPr>
          <w:b/>
          <w:bCs/>
          <w:rtl/>
        </w:rPr>
        <w:t>"ח</w:t>
      </w:r>
      <w:r>
        <w:rPr>
          <w:rFonts w:hint="cs"/>
          <w:b/>
          <w:bCs/>
          <w:rtl/>
        </w:rPr>
        <w:t>,</w:t>
      </w:r>
      <w:r w:rsidRPr="00AC526C">
        <w:rPr>
          <w:b/>
          <w:bCs/>
          <w:rtl/>
        </w:rPr>
        <w:t xml:space="preserve"> ואילו </w:t>
      </w:r>
      <w:r w:rsidRPr="00AC526C">
        <w:rPr>
          <w:rFonts w:hint="cs"/>
          <w:b/>
          <w:bCs/>
          <w:rtl/>
        </w:rPr>
        <w:t xml:space="preserve">בשפ"חים של עיריות </w:t>
      </w:r>
      <w:r w:rsidRPr="00AC526C">
        <w:rPr>
          <w:b/>
          <w:bCs/>
          <w:rtl/>
        </w:rPr>
        <w:t>טבריה וטייבה</w:t>
      </w:r>
      <w:r w:rsidRPr="00AC526C">
        <w:rPr>
          <w:rFonts w:hint="cs"/>
          <w:b/>
          <w:bCs/>
          <w:rtl/>
        </w:rPr>
        <w:t xml:space="preserve"> ושל המועצה האזורית אשכול</w:t>
      </w:r>
      <w:r w:rsidRPr="00AC526C">
        <w:rPr>
          <w:b/>
          <w:bCs/>
          <w:rtl/>
        </w:rPr>
        <w:t xml:space="preserve"> לא קיימת מערכת מסוג זה.</w:t>
      </w:r>
    </w:p>
    <w:p w14:paraId="061F45AE" w14:textId="77777777" w:rsidR="003528F0" w:rsidRDefault="003528F0" w:rsidP="009B10C1">
      <w:pPr>
        <w:pStyle w:val="a7"/>
        <w:spacing w:line="269" w:lineRule="auto"/>
        <w:rPr>
          <w:rtl/>
        </w:rPr>
      </w:pPr>
    </w:p>
    <w:p w14:paraId="78C0DE81" w14:textId="77777777" w:rsidR="003528F0" w:rsidRPr="00441D62" w:rsidRDefault="003528F0" w:rsidP="009B10C1">
      <w:pPr>
        <w:spacing w:line="269" w:lineRule="auto"/>
        <w:rPr>
          <w:b/>
          <w:bCs/>
          <w:rtl/>
        </w:rPr>
      </w:pPr>
      <w:r w:rsidRPr="00485B9A">
        <w:rPr>
          <w:rFonts w:hint="eastAsia"/>
          <w:b/>
          <w:bCs/>
          <w:rtl/>
        </w:rPr>
        <w:t>עוד</w:t>
      </w:r>
      <w:r w:rsidRPr="00485B9A">
        <w:rPr>
          <w:b/>
          <w:bCs/>
          <w:rtl/>
        </w:rPr>
        <w:t xml:space="preserve"> נמצא </w:t>
      </w:r>
      <w:r w:rsidRPr="00441D62">
        <w:rPr>
          <w:rFonts w:hint="eastAsia"/>
          <w:b/>
          <w:bCs/>
          <w:rtl/>
        </w:rPr>
        <w:t>כי</w:t>
      </w:r>
      <w:r w:rsidRPr="00441D62">
        <w:rPr>
          <w:b/>
          <w:bCs/>
          <w:rtl/>
        </w:rPr>
        <w:t xml:space="preserve"> </w:t>
      </w:r>
      <w:r>
        <w:rPr>
          <w:rFonts w:hint="cs"/>
          <w:b/>
          <w:bCs/>
          <w:rtl/>
        </w:rPr>
        <w:t xml:space="preserve">בשלושה </w:t>
      </w:r>
      <w:r w:rsidRPr="00441D62">
        <w:rPr>
          <w:b/>
          <w:bCs/>
          <w:rtl/>
        </w:rPr>
        <w:t xml:space="preserve">מארבעת </w:t>
      </w:r>
      <w:r w:rsidRPr="00441D62">
        <w:rPr>
          <w:rFonts w:hint="eastAsia"/>
          <w:b/>
          <w:bCs/>
          <w:rtl/>
        </w:rPr>
        <w:t>השפ</w:t>
      </w:r>
      <w:r w:rsidRPr="00441D62">
        <w:rPr>
          <w:b/>
          <w:bCs/>
          <w:rtl/>
        </w:rPr>
        <w:t xml:space="preserve">"חים שבהם </w:t>
      </w:r>
      <w:r w:rsidRPr="00441D62">
        <w:rPr>
          <w:rFonts w:hint="eastAsia"/>
          <w:b/>
          <w:bCs/>
          <w:rtl/>
        </w:rPr>
        <w:t>קיימת</w:t>
      </w:r>
      <w:r w:rsidRPr="00441D62">
        <w:rPr>
          <w:b/>
          <w:bCs/>
          <w:rtl/>
        </w:rPr>
        <w:t xml:space="preserve"> </w:t>
      </w:r>
      <w:r w:rsidRPr="00441D62">
        <w:rPr>
          <w:rFonts w:hint="eastAsia"/>
          <w:b/>
          <w:bCs/>
          <w:rtl/>
        </w:rPr>
        <w:t>מערכת</w:t>
      </w:r>
      <w:r w:rsidRPr="00441D62">
        <w:rPr>
          <w:b/>
          <w:bCs/>
          <w:rtl/>
        </w:rPr>
        <w:t xml:space="preserve"> מחשוב ייעודית לניהול המידע,</w:t>
      </w:r>
      <w:r w:rsidRPr="00485B9A">
        <w:rPr>
          <w:b/>
          <w:bCs/>
          <w:rtl/>
        </w:rPr>
        <w:t xml:space="preserve"> </w:t>
      </w:r>
      <w:r w:rsidRPr="00441D62">
        <w:rPr>
          <w:rFonts w:hint="eastAsia"/>
          <w:b/>
          <w:bCs/>
          <w:rtl/>
        </w:rPr>
        <w:t>בעיריות</w:t>
      </w:r>
      <w:r w:rsidRPr="00441D62">
        <w:rPr>
          <w:b/>
          <w:bCs/>
          <w:rtl/>
        </w:rPr>
        <w:t xml:space="preserve"> </w:t>
      </w:r>
      <w:r w:rsidRPr="00485B9A">
        <w:rPr>
          <w:rFonts w:hint="eastAsia"/>
          <w:b/>
          <w:bCs/>
          <w:rtl/>
        </w:rPr>
        <w:t>אשקלון</w:t>
      </w:r>
      <w:r w:rsidRPr="00485B9A">
        <w:rPr>
          <w:b/>
          <w:bCs/>
          <w:rtl/>
        </w:rPr>
        <w:t xml:space="preserve"> </w:t>
      </w:r>
      <w:r w:rsidRPr="00485B9A">
        <w:rPr>
          <w:rFonts w:hint="eastAsia"/>
          <w:b/>
          <w:bCs/>
          <w:rtl/>
        </w:rPr>
        <w:t>ונתניה</w:t>
      </w:r>
      <w:r w:rsidRPr="00485B9A">
        <w:rPr>
          <w:b/>
          <w:bCs/>
          <w:rtl/>
        </w:rPr>
        <w:t xml:space="preserve"> ובמועצה האזורית </w:t>
      </w:r>
      <w:r w:rsidRPr="00485B9A">
        <w:rPr>
          <w:rFonts w:hint="eastAsia"/>
          <w:b/>
          <w:bCs/>
          <w:rtl/>
        </w:rPr>
        <w:t>מטה</w:t>
      </w:r>
      <w:r w:rsidRPr="00485B9A">
        <w:rPr>
          <w:b/>
          <w:bCs/>
          <w:rtl/>
        </w:rPr>
        <w:t xml:space="preserve"> </w:t>
      </w:r>
      <w:r w:rsidRPr="00485B9A">
        <w:rPr>
          <w:rFonts w:hint="eastAsia"/>
          <w:b/>
          <w:bCs/>
          <w:rtl/>
        </w:rPr>
        <w:t>אשר</w:t>
      </w:r>
      <w:r w:rsidRPr="00485B9A">
        <w:rPr>
          <w:rFonts w:hint="cs"/>
          <w:b/>
          <w:bCs/>
          <w:rtl/>
        </w:rPr>
        <w:t>,</w:t>
      </w:r>
      <w:r w:rsidRPr="00485B9A">
        <w:rPr>
          <w:b/>
          <w:bCs/>
          <w:rtl/>
        </w:rPr>
        <w:t xml:space="preserve"> </w:t>
      </w:r>
      <w:r>
        <w:rPr>
          <w:rFonts w:hint="cs"/>
          <w:b/>
          <w:bCs/>
          <w:rtl/>
        </w:rPr>
        <w:t>המידע</w:t>
      </w:r>
      <w:r w:rsidRPr="00441D62">
        <w:rPr>
          <w:b/>
          <w:bCs/>
          <w:rtl/>
        </w:rPr>
        <w:t xml:space="preserve"> </w:t>
      </w:r>
      <w:r>
        <w:rPr>
          <w:rFonts w:hint="cs"/>
          <w:b/>
          <w:bCs/>
          <w:rtl/>
        </w:rPr>
        <w:t>מ</w:t>
      </w:r>
      <w:r w:rsidRPr="00441D62">
        <w:rPr>
          <w:b/>
          <w:bCs/>
          <w:rtl/>
        </w:rPr>
        <w:t>ת</w:t>
      </w:r>
      <w:r>
        <w:rPr>
          <w:rFonts w:hint="cs"/>
          <w:b/>
          <w:bCs/>
          <w:rtl/>
        </w:rPr>
        <w:t>ו</w:t>
      </w:r>
      <w:r w:rsidRPr="00441D62">
        <w:rPr>
          <w:b/>
          <w:bCs/>
          <w:rtl/>
        </w:rPr>
        <w:t xml:space="preserve">עד </w:t>
      </w:r>
      <w:r>
        <w:rPr>
          <w:rFonts w:hint="cs"/>
          <w:b/>
          <w:bCs/>
          <w:rtl/>
        </w:rPr>
        <w:t>ב</w:t>
      </w:r>
      <w:r w:rsidRPr="00441D62">
        <w:rPr>
          <w:b/>
          <w:bCs/>
          <w:rtl/>
        </w:rPr>
        <w:t>מל</w:t>
      </w:r>
      <w:r>
        <w:rPr>
          <w:rFonts w:hint="cs"/>
          <w:b/>
          <w:bCs/>
          <w:rtl/>
        </w:rPr>
        <w:t>ו</w:t>
      </w:r>
      <w:r w:rsidRPr="00441D62">
        <w:rPr>
          <w:b/>
          <w:bCs/>
          <w:rtl/>
        </w:rPr>
        <w:t>א</w:t>
      </w:r>
      <w:r>
        <w:rPr>
          <w:rFonts w:hint="cs"/>
          <w:b/>
          <w:bCs/>
          <w:rtl/>
        </w:rPr>
        <w:t>ו</w:t>
      </w:r>
      <w:r w:rsidRPr="00441D62">
        <w:rPr>
          <w:b/>
          <w:bCs/>
          <w:rtl/>
        </w:rPr>
        <w:t xml:space="preserve"> - מספר </w:t>
      </w:r>
      <w:r>
        <w:rPr>
          <w:rFonts w:hint="cs"/>
          <w:b/>
          <w:bCs/>
          <w:rtl/>
        </w:rPr>
        <w:t>ה</w:t>
      </w:r>
      <w:r w:rsidRPr="00441D62">
        <w:rPr>
          <w:b/>
          <w:bCs/>
          <w:rtl/>
        </w:rPr>
        <w:t>אבחונים ו</w:t>
      </w:r>
      <w:r>
        <w:rPr>
          <w:rFonts w:hint="cs"/>
          <w:b/>
          <w:bCs/>
          <w:rtl/>
        </w:rPr>
        <w:t>ה</w:t>
      </w:r>
      <w:r w:rsidRPr="00441D62">
        <w:rPr>
          <w:b/>
          <w:bCs/>
          <w:rtl/>
        </w:rPr>
        <w:t xml:space="preserve">הערכות, </w:t>
      </w:r>
      <w:r>
        <w:rPr>
          <w:rFonts w:hint="cs"/>
          <w:b/>
          <w:bCs/>
          <w:rtl/>
        </w:rPr>
        <w:t>ה</w:t>
      </w:r>
      <w:r w:rsidRPr="00441D62">
        <w:rPr>
          <w:b/>
          <w:bCs/>
          <w:rtl/>
        </w:rPr>
        <w:t>התערבויות ו</w:t>
      </w:r>
      <w:r>
        <w:rPr>
          <w:rFonts w:hint="cs"/>
          <w:b/>
          <w:bCs/>
          <w:rtl/>
        </w:rPr>
        <w:t>ה</w:t>
      </w:r>
      <w:r w:rsidRPr="00441D62">
        <w:rPr>
          <w:b/>
          <w:bCs/>
          <w:rtl/>
        </w:rPr>
        <w:t>היוועצויות</w:t>
      </w:r>
      <w:r>
        <w:rPr>
          <w:rStyle w:val="af1"/>
          <w:b/>
          <w:bCs/>
          <w:rtl/>
        </w:rPr>
        <w:footnoteReference w:id="293"/>
      </w:r>
      <w:r w:rsidRPr="00485B9A">
        <w:rPr>
          <w:rFonts w:hint="cs"/>
          <w:b/>
          <w:bCs/>
          <w:rtl/>
        </w:rPr>
        <w:t xml:space="preserve"> - </w:t>
      </w:r>
      <w:r w:rsidRPr="00485B9A">
        <w:rPr>
          <w:b/>
          <w:bCs/>
          <w:rtl/>
        </w:rPr>
        <w:t>וב</w:t>
      </w:r>
      <w:r w:rsidRPr="00441D62">
        <w:rPr>
          <w:rFonts w:hint="eastAsia"/>
          <w:b/>
          <w:bCs/>
          <w:rtl/>
        </w:rPr>
        <w:t>אחד</w:t>
      </w:r>
      <w:r w:rsidRPr="00441D62">
        <w:rPr>
          <w:b/>
          <w:bCs/>
          <w:rtl/>
        </w:rPr>
        <w:t xml:space="preserve"> </w:t>
      </w:r>
      <w:r w:rsidRPr="00441D62">
        <w:rPr>
          <w:rFonts w:hint="eastAsia"/>
          <w:b/>
          <w:bCs/>
          <w:rtl/>
        </w:rPr>
        <w:t>מהם</w:t>
      </w:r>
      <w:r w:rsidRPr="00485B9A">
        <w:rPr>
          <w:rFonts w:hint="cs"/>
          <w:b/>
          <w:bCs/>
          <w:rtl/>
        </w:rPr>
        <w:t>,</w:t>
      </w:r>
      <w:r w:rsidRPr="00485B9A">
        <w:rPr>
          <w:b/>
          <w:bCs/>
          <w:rtl/>
        </w:rPr>
        <w:t xml:space="preserve"> </w:t>
      </w:r>
      <w:r w:rsidRPr="00485B9A">
        <w:rPr>
          <w:rFonts w:hint="eastAsia"/>
          <w:b/>
          <w:bCs/>
          <w:rtl/>
        </w:rPr>
        <w:t>בעיריית</w:t>
      </w:r>
      <w:r w:rsidRPr="00441D62">
        <w:rPr>
          <w:b/>
          <w:bCs/>
          <w:rtl/>
        </w:rPr>
        <w:t xml:space="preserve"> </w:t>
      </w:r>
      <w:r w:rsidRPr="00485B9A">
        <w:rPr>
          <w:rFonts w:hint="eastAsia"/>
          <w:b/>
          <w:bCs/>
          <w:rtl/>
        </w:rPr>
        <w:t>לוד</w:t>
      </w:r>
      <w:r w:rsidRPr="00485B9A">
        <w:rPr>
          <w:rFonts w:hint="cs"/>
          <w:b/>
          <w:bCs/>
          <w:rtl/>
        </w:rPr>
        <w:t>,</w:t>
      </w:r>
      <w:r w:rsidRPr="00485B9A">
        <w:rPr>
          <w:b/>
          <w:bCs/>
          <w:rtl/>
        </w:rPr>
        <w:t xml:space="preserve"> </w:t>
      </w:r>
      <w:r>
        <w:rPr>
          <w:rFonts w:hint="cs"/>
          <w:b/>
          <w:bCs/>
          <w:rtl/>
        </w:rPr>
        <w:t>המידע מ</w:t>
      </w:r>
      <w:r w:rsidRPr="00441D62">
        <w:rPr>
          <w:b/>
          <w:bCs/>
          <w:rtl/>
        </w:rPr>
        <w:t>ת</w:t>
      </w:r>
      <w:r>
        <w:rPr>
          <w:rFonts w:hint="cs"/>
          <w:b/>
          <w:bCs/>
          <w:rtl/>
        </w:rPr>
        <w:t>ו</w:t>
      </w:r>
      <w:r w:rsidRPr="00441D62">
        <w:rPr>
          <w:b/>
          <w:bCs/>
          <w:rtl/>
        </w:rPr>
        <w:t>עד</w:t>
      </w:r>
      <w:r>
        <w:rPr>
          <w:rFonts w:hint="cs"/>
          <w:b/>
          <w:bCs/>
          <w:rtl/>
        </w:rPr>
        <w:t xml:space="preserve"> באופן</w:t>
      </w:r>
      <w:r w:rsidRPr="00441D62">
        <w:rPr>
          <w:b/>
          <w:bCs/>
          <w:rtl/>
        </w:rPr>
        <w:t xml:space="preserve"> חלקי</w:t>
      </w:r>
      <w:r>
        <w:rPr>
          <w:b/>
          <w:bCs/>
          <w:vertAlign w:val="superscript"/>
          <w:rtl/>
        </w:rPr>
        <w:footnoteReference w:id="294"/>
      </w:r>
      <w:r w:rsidRPr="00485B9A">
        <w:rPr>
          <w:b/>
          <w:bCs/>
          <w:rtl/>
        </w:rPr>
        <w:t>.</w:t>
      </w:r>
      <w:r w:rsidRPr="00485B9A">
        <w:rPr>
          <w:rFonts w:hint="cs"/>
          <w:b/>
          <w:bCs/>
          <w:rtl/>
        </w:rPr>
        <w:t xml:space="preserve"> </w:t>
      </w:r>
      <w:r w:rsidRPr="005D5A60">
        <w:rPr>
          <w:b/>
          <w:bCs/>
          <w:rtl/>
        </w:rPr>
        <w:t>לצד זאת, מתיעוד המידע שנאסף באמצעות מערכ</w:t>
      </w:r>
      <w:r>
        <w:rPr>
          <w:rFonts w:hint="cs"/>
          <w:b/>
          <w:bCs/>
          <w:rtl/>
        </w:rPr>
        <w:t>ו</w:t>
      </w:r>
      <w:r w:rsidRPr="005D5A60">
        <w:rPr>
          <w:b/>
          <w:bCs/>
          <w:rtl/>
        </w:rPr>
        <w:t xml:space="preserve">ת </w:t>
      </w:r>
      <w:r>
        <w:rPr>
          <w:rFonts w:hint="cs"/>
          <w:b/>
          <w:bCs/>
          <w:rtl/>
        </w:rPr>
        <w:t>ייעודיות</w:t>
      </w:r>
      <w:r w:rsidRPr="005D5A60">
        <w:rPr>
          <w:b/>
          <w:bCs/>
          <w:rtl/>
        </w:rPr>
        <w:t>, לא ניתן להפיק מידע בנוגע ל</w:t>
      </w:r>
      <w:r>
        <w:rPr>
          <w:rFonts w:hint="cs"/>
          <w:b/>
          <w:bCs/>
          <w:rtl/>
        </w:rPr>
        <w:t>כלל</w:t>
      </w:r>
      <w:r w:rsidRPr="005D5A60">
        <w:rPr>
          <w:b/>
          <w:bCs/>
          <w:rtl/>
        </w:rPr>
        <w:t xml:space="preserve"> התלמידים שקיבלו את שירותי השפ"ח. </w:t>
      </w:r>
      <w:r>
        <w:rPr>
          <w:rFonts w:hint="cs"/>
          <w:b/>
          <w:bCs/>
          <w:rtl/>
        </w:rPr>
        <w:t>בשניים מ</w:t>
      </w:r>
      <w:r w:rsidRPr="00441D62">
        <w:rPr>
          <w:b/>
          <w:bCs/>
          <w:rtl/>
        </w:rPr>
        <w:t xml:space="preserve">שלושת </w:t>
      </w:r>
      <w:r w:rsidRPr="00441D62">
        <w:rPr>
          <w:rFonts w:hint="eastAsia"/>
          <w:b/>
          <w:bCs/>
          <w:rtl/>
        </w:rPr>
        <w:t>השפ</w:t>
      </w:r>
      <w:r w:rsidRPr="00441D62">
        <w:rPr>
          <w:b/>
          <w:bCs/>
          <w:rtl/>
        </w:rPr>
        <w:t xml:space="preserve">"חים </w:t>
      </w:r>
      <w:r>
        <w:rPr>
          <w:rFonts w:hint="cs"/>
          <w:b/>
          <w:bCs/>
          <w:rtl/>
        </w:rPr>
        <w:t>ש</w:t>
      </w:r>
      <w:r w:rsidRPr="00441D62">
        <w:rPr>
          <w:rFonts w:hint="eastAsia"/>
          <w:b/>
          <w:bCs/>
          <w:rtl/>
        </w:rPr>
        <w:t>בהם</w:t>
      </w:r>
      <w:r w:rsidRPr="00441D62">
        <w:rPr>
          <w:b/>
          <w:bCs/>
          <w:rtl/>
        </w:rPr>
        <w:t xml:space="preserve"> לא קיימת מערכת כזו, בעיריות </w:t>
      </w:r>
      <w:r w:rsidRPr="00485B9A">
        <w:rPr>
          <w:rFonts w:hint="eastAsia"/>
          <w:b/>
          <w:bCs/>
          <w:rtl/>
        </w:rPr>
        <w:t>טבריה</w:t>
      </w:r>
      <w:r w:rsidRPr="00485B9A">
        <w:rPr>
          <w:b/>
          <w:bCs/>
          <w:rtl/>
        </w:rPr>
        <w:t xml:space="preserve"> </w:t>
      </w:r>
      <w:r w:rsidRPr="00485B9A">
        <w:rPr>
          <w:rFonts w:hint="eastAsia"/>
          <w:b/>
          <w:bCs/>
          <w:rtl/>
        </w:rPr>
        <w:t>וטייבה</w:t>
      </w:r>
      <w:r w:rsidRPr="00485B9A">
        <w:rPr>
          <w:rFonts w:hint="cs"/>
          <w:b/>
          <w:bCs/>
          <w:rtl/>
        </w:rPr>
        <w:t>,</w:t>
      </w:r>
      <w:r w:rsidRPr="00441D62">
        <w:rPr>
          <w:b/>
          <w:bCs/>
          <w:rtl/>
        </w:rPr>
        <w:t xml:space="preserve"> </w:t>
      </w:r>
      <w:r>
        <w:rPr>
          <w:rFonts w:hint="cs"/>
          <w:b/>
          <w:bCs/>
          <w:rtl/>
        </w:rPr>
        <w:t>לא מתבצע כלל</w:t>
      </w:r>
      <w:r w:rsidRPr="00441D62">
        <w:rPr>
          <w:b/>
          <w:bCs/>
          <w:rtl/>
        </w:rPr>
        <w:t xml:space="preserve"> </w:t>
      </w:r>
      <w:r w:rsidRPr="00441D62">
        <w:rPr>
          <w:rFonts w:hint="eastAsia"/>
          <w:b/>
          <w:bCs/>
          <w:rtl/>
        </w:rPr>
        <w:t>תיעוד</w:t>
      </w:r>
      <w:r w:rsidRPr="00441D62">
        <w:rPr>
          <w:b/>
          <w:bCs/>
          <w:rtl/>
        </w:rPr>
        <w:t xml:space="preserve"> </w:t>
      </w:r>
      <w:r w:rsidRPr="00441D62">
        <w:rPr>
          <w:rFonts w:hint="eastAsia"/>
          <w:b/>
          <w:bCs/>
          <w:rtl/>
        </w:rPr>
        <w:t>כאמור</w:t>
      </w:r>
      <w:r w:rsidRPr="00441D62">
        <w:rPr>
          <w:b/>
          <w:bCs/>
          <w:rtl/>
        </w:rPr>
        <w:t xml:space="preserve"> </w:t>
      </w:r>
      <w:r w:rsidRPr="00441D62">
        <w:rPr>
          <w:rFonts w:hint="eastAsia"/>
          <w:b/>
          <w:bCs/>
          <w:rtl/>
        </w:rPr>
        <w:t>כלל</w:t>
      </w:r>
      <w:r>
        <w:rPr>
          <w:rFonts w:hint="cs"/>
          <w:b/>
          <w:bCs/>
          <w:rtl/>
        </w:rPr>
        <w:t>,</w:t>
      </w:r>
      <w:r w:rsidRPr="00441D62">
        <w:rPr>
          <w:b/>
          <w:bCs/>
          <w:rtl/>
        </w:rPr>
        <w:t xml:space="preserve"> </w:t>
      </w:r>
      <w:r w:rsidRPr="00485B9A">
        <w:rPr>
          <w:rFonts w:hint="eastAsia"/>
          <w:b/>
          <w:bCs/>
          <w:rtl/>
        </w:rPr>
        <w:t>וב</w:t>
      </w:r>
      <w:r w:rsidRPr="00441D62">
        <w:rPr>
          <w:rFonts w:hint="eastAsia"/>
          <w:b/>
          <w:bCs/>
          <w:rtl/>
        </w:rPr>
        <w:t>אחד</w:t>
      </w:r>
      <w:r w:rsidRPr="00441D62">
        <w:rPr>
          <w:b/>
          <w:bCs/>
          <w:rtl/>
        </w:rPr>
        <w:t xml:space="preserve"> </w:t>
      </w:r>
      <w:r w:rsidRPr="00441D62">
        <w:rPr>
          <w:rFonts w:hint="eastAsia"/>
          <w:b/>
          <w:bCs/>
          <w:rtl/>
        </w:rPr>
        <w:t>מהם</w:t>
      </w:r>
      <w:r w:rsidRPr="00441D62">
        <w:rPr>
          <w:b/>
          <w:bCs/>
          <w:rtl/>
        </w:rPr>
        <w:t xml:space="preserve"> - </w:t>
      </w:r>
      <w:r w:rsidRPr="00441D62">
        <w:rPr>
          <w:rFonts w:hint="eastAsia"/>
          <w:b/>
          <w:bCs/>
          <w:rtl/>
        </w:rPr>
        <w:t>במועצה</w:t>
      </w:r>
      <w:r w:rsidRPr="00441D62">
        <w:rPr>
          <w:b/>
          <w:bCs/>
          <w:rtl/>
        </w:rPr>
        <w:t xml:space="preserve"> האזורית </w:t>
      </w:r>
      <w:r w:rsidRPr="00485B9A">
        <w:rPr>
          <w:rFonts w:hint="eastAsia"/>
          <w:b/>
          <w:bCs/>
          <w:rtl/>
        </w:rPr>
        <w:t>אשכול</w:t>
      </w:r>
      <w:r w:rsidRPr="00485B9A">
        <w:rPr>
          <w:b/>
          <w:bCs/>
          <w:rtl/>
        </w:rPr>
        <w:t xml:space="preserve"> - </w:t>
      </w:r>
      <w:r>
        <w:rPr>
          <w:rFonts w:hint="cs"/>
          <w:b/>
          <w:bCs/>
          <w:rtl/>
        </w:rPr>
        <w:t>מתבצע</w:t>
      </w:r>
      <w:r w:rsidRPr="00441D62">
        <w:rPr>
          <w:b/>
          <w:bCs/>
          <w:rtl/>
        </w:rPr>
        <w:t xml:space="preserve"> תיעוד חלקי בלבד</w:t>
      </w:r>
      <w:r>
        <w:rPr>
          <w:rStyle w:val="af1"/>
          <w:b/>
          <w:bCs/>
          <w:rtl/>
        </w:rPr>
        <w:footnoteReference w:id="295"/>
      </w:r>
      <w:r w:rsidRPr="00485B9A">
        <w:rPr>
          <w:b/>
          <w:bCs/>
          <w:rtl/>
        </w:rPr>
        <w:t xml:space="preserve">. </w:t>
      </w:r>
      <w:r>
        <w:rPr>
          <w:rFonts w:hint="cs"/>
          <w:b/>
          <w:bCs/>
          <w:rtl/>
        </w:rPr>
        <w:t>אם כן,</w:t>
      </w:r>
      <w:r w:rsidRPr="00485B9A">
        <w:rPr>
          <w:b/>
          <w:bCs/>
          <w:rtl/>
        </w:rPr>
        <w:t xml:space="preserve"> ניתן לראות </w:t>
      </w:r>
      <w:r>
        <w:rPr>
          <w:rFonts w:hint="cs"/>
          <w:b/>
          <w:bCs/>
          <w:rtl/>
        </w:rPr>
        <w:t>מתאם חיובי</w:t>
      </w:r>
      <w:r w:rsidRPr="00485B9A">
        <w:rPr>
          <w:b/>
          <w:bCs/>
          <w:rtl/>
        </w:rPr>
        <w:t xml:space="preserve"> בין קיום </w:t>
      </w:r>
      <w:r w:rsidRPr="00441D62">
        <w:rPr>
          <w:rFonts w:hint="eastAsia"/>
          <w:b/>
          <w:bCs/>
          <w:rtl/>
        </w:rPr>
        <w:t>מערכת</w:t>
      </w:r>
      <w:r w:rsidRPr="00441D62">
        <w:rPr>
          <w:b/>
          <w:bCs/>
          <w:rtl/>
        </w:rPr>
        <w:t xml:space="preserve"> </w:t>
      </w:r>
      <w:r w:rsidRPr="00441D62">
        <w:rPr>
          <w:rFonts w:hint="eastAsia"/>
          <w:b/>
          <w:bCs/>
          <w:rtl/>
        </w:rPr>
        <w:t>מחשוב</w:t>
      </w:r>
      <w:r w:rsidRPr="00441D62">
        <w:rPr>
          <w:b/>
          <w:bCs/>
          <w:rtl/>
        </w:rPr>
        <w:t xml:space="preserve"> </w:t>
      </w:r>
      <w:r w:rsidRPr="00441D62">
        <w:rPr>
          <w:rFonts w:hint="eastAsia"/>
          <w:b/>
          <w:bCs/>
          <w:rtl/>
        </w:rPr>
        <w:t>ייעודית</w:t>
      </w:r>
      <w:r w:rsidRPr="00441D62">
        <w:rPr>
          <w:b/>
          <w:bCs/>
          <w:rtl/>
        </w:rPr>
        <w:t xml:space="preserve"> </w:t>
      </w:r>
      <w:r w:rsidRPr="00441D62">
        <w:rPr>
          <w:rFonts w:hint="eastAsia"/>
          <w:b/>
          <w:bCs/>
          <w:rtl/>
        </w:rPr>
        <w:t>לשפ</w:t>
      </w:r>
      <w:r w:rsidRPr="00441D62">
        <w:rPr>
          <w:b/>
          <w:bCs/>
          <w:rtl/>
        </w:rPr>
        <w:t xml:space="preserve">"ח לבין </w:t>
      </w:r>
      <w:r w:rsidRPr="00485B9A">
        <w:rPr>
          <w:rFonts w:hint="cs"/>
          <w:b/>
          <w:bCs/>
          <w:rtl/>
        </w:rPr>
        <w:t xml:space="preserve">היקף </w:t>
      </w:r>
      <w:r w:rsidRPr="00485B9A">
        <w:rPr>
          <w:rFonts w:hint="eastAsia"/>
          <w:b/>
          <w:bCs/>
          <w:rtl/>
        </w:rPr>
        <w:t>תיעוד</w:t>
      </w:r>
      <w:r w:rsidRPr="00441D62">
        <w:rPr>
          <w:b/>
          <w:bCs/>
          <w:rtl/>
        </w:rPr>
        <w:t xml:space="preserve"> המידע.</w:t>
      </w:r>
    </w:p>
    <w:p w14:paraId="1A24EC57" w14:textId="77777777" w:rsidR="003528F0" w:rsidRPr="005764DD" w:rsidRDefault="003528F0" w:rsidP="009B10C1">
      <w:pPr>
        <w:pStyle w:val="a7"/>
        <w:spacing w:line="269" w:lineRule="auto"/>
        <w:rPr>
          <w:rtl/>
        </w:rPr>
      </w:pPr>
    </w:p>
    <w:p w14:paraId="158B885F" w14:textId="77777777" w:rsidR="003528F0" w:rsidRDefault="003528F0" w:rsidP="009B10C1">
      <w:pPr>
        <w:spacing w:line="269" w:lineRule="auto"/>
        <w:rPr>
          <w:b/>
          <w:bCs/>
          <w:rtl/>
        </w:rPr>
      </w:pPr>
      <w:r w:rsidRPr="005764DD">
        <w:rPr>
          <w:rFonts w:hint="eastAsia"/>
          <w:b/>
          <w:bCs/>
          <w:rtl/>
        </w:rPr>
        <w:t>משרד</w:t>
      </w:r>
      <w:r w:rsidRPr="005764DD">
        <w:rPr>
          <w:b/>
          <w:bCs/>
          <w:rtl/>
        </w:rPr>
        <w:t xml:space="preserve"> מבקר המדינה </w:t>
      </w:r>
      <w:r w:rsidRPr="005764DD">
        <w:rPr>
          <w:rFonts w:hint="eastAsia"/>
          <w:b/>
          <w:bCs/>
          <w:rtl/>
        </w:rPr>
        <w:t>ממליץ</w:t>
      </w:r>
      <w:r w:rsidRPr="005764DD">
        <w:rPr>
          <w:b/>
          <w:bCs/>
          <w:rtl/>
        </w:rPr>
        <w:t xml:space="preserve"> </w:t>
      </w:r>
      <w:r w:rsidRPr="005764DD">
        <w:rPr>
          <w:rFonts w:hint="cs"/>
          <w:b/>
          <w:bCs/>
          <w:rtl/>
        </w:rPr>
        <w:t xml:space="preserve">לעיריות </w:t>
      </w:r>
      <w:r>
        <w:rPr>
          <w:rFonts w:hint="cs"/>
          <w:b/>
          <w:bCs/>
          <w:rtl/>
        </w:rPr>
        <w:t xml:space="preserve">טבריה, טייבה, </w:t>
      </w:r>
      <w:r w:rsidRPr="005764DD">
        <w:rPr>
          <w:rFonts w:hint="cs"/>
          <w:b/>
          <w:bCs/>
          <w:rtl/>
        </w:rPr>
        <w:t xml:space="preserve">לוד ולמועצה האזורית </w:t>
      </w:r>
      <w:r>
        <w:rPr>
          <w:rFonts w:hint="cs"/>
          <w:b/>
          <w:bCs/>
          <w:rtl/>
        </w:rPr>
        <w:t xml:space="preserve">אשכול </w:t>
      </w:r>
      <w:r w:rsidRPr="005764DD">
        <w:rPr>
          <w:b/>
          <w:bCs/>
          <w:rtl/>
        </w:rPr>
        <w:t xml:space="preserve">כי עד </w:t>
      </w:r>
      <w:r>
        <w:rPr>
          <w:rFonts w:hint="cs"/>
          <w:b/>
          <w:bCs/>
          <w:rtl/>
        </w:rPr>
        <w:t>שמשרד החינוך יפתח ויטמיע את</w:t>
      </w:r>
      <w:r w:rsidRPr="005764DD">
        <w:rPr>
          <w:b/>
          <w:bCs/>
          <w:rtl/>
        </w:rPr>
        <w:t xml:space="preserve"> מערכת </w:t>
      </w:r>
      <w:r w:rsidRPr="005764DD">
        <w:rPr>
          <w:rFonts w:hint="cs"/>
          <w:b/>
          <w:bCs/>
          <w:rtl/>
        </w:rPr>
        <w:t xml:space="preserve">ניהול המידע </w:t>
      </w:r>
      <w:r w:rsidRPr="005764DD">
        <w:rPr>
          <w:rFonts w:hint="eastAsia"/>
          <w:b/>
          <w:bCs/>
          <w:rtl/>
        </w:rPr>
        <w:t>בשפ</w:t>
      </w:r>
      <w:r w:rsidRPr="005764DD">
        <w:rPr>
          <w:b/>
          <w:bCs/>
          <w:rtl/>
        </w:rPr>
        <w:t>"ח</w:t>
      </w:r>
      <w:r w:rsidRPr="005764DD">
        <w:rPr>
          <w:rFonts w:hint="eastAsia"/>
          <w:b/>
          <w:bCs/>
          <w:rtl/>
        </w:rPr>
        <w:t>ים</w:t>
      </w:r>
      <w:r>
        <w:rPr>
          <w:rFonts w:hint="cs"/>
          <w:b/>
          <w:bCs/>
          <w:rtl/>
        </w:rPr>
        <w:t>,</w:t>
      </w:r>
      <w:r w:rsidRPr="005764DD">
        <w:rPr>
          <w:b/>
          <w:bCs/>
          <w:rtl/>
        </w:rPr>
        <w:t xml:space="preserve"> </w:t>
      </w:r>
      <w:r>
        <w:rPr>
          <w:rFonts w:hint="cs"/>
          <w:b/>
          <w:bCs/>
          <w:rtl/>
        </w:rPr>
        <w:t>על השפ"חים שבאחריותן</w:t>
      </w:r>
      <w:r w:rsidRPr="005764DD">
        <w:rPr>
          <w:b/>
          <w:bCs/>
          <w:rtl/>
        </w:rPr>
        <w:t xml:space="preserve"> </w:t>
      </w:r>
      <w:r>
        <w:rPr>
          <w:rFonts w:hint="cs"/>
          <w:b/>
          <w:bCs/>
          <w:rtl/>
        </w:rPr>
        <w:t>ל</w:t>
      </w:r>
      <w:r w:rsidRPr="005764DD">
        <w:rPr>
          <w:rFonts w:hint="eastAsia"/>
          <w:b/>
          <w:bCs/>
          <w:rtl/>
        </w:rPr>
        <w:t>רכז</w:t>
      </w:r>
      <w:r w:rsidRPr="005764DD">
        <w:rPr>
          <w:b/>
          <w:bCs/>
          <w:rtl/>
        </w:rPr>
        <w:t xml:space="preserve"> מ</w:t>
      </w:r>
      <w:r w:rsidRPr="005764DD">
        <w:rPr>
          <w:rFonts w:hint="cs"/>
          <w:b/>
          <w:bCs/>
          <w:rtl/>
        </w:rPr>
        <w:t>י</w:t>
      </w:r>
      <w:r w:rsidRPr="005764DD">
        <w:rPr>
          <w:b/>
          <w:bCs/>
          <w:rtl/>
        </w:rPr>
        <w:t>ד</w:t>
      </w:r>
      <w:r w:rsidRPr="005764DD">
        <w:rPr>
          <w:rFonts w:hint="cs"/>
          <w:b/>
          <w:bCs/>
          <w:rtl/>
        </w:rPr>
        <w:t>ע</w:t>
      </w:r>
      <w:r w:rsidRPr="005764DD">
        <w:rPr>
          <w:b/>
          <w:bCs/>
          <w:rtl/>
        </w:rPr>
        <w:t xml:space="preserve"> </w:t>
      </w:r>
      <w:r>
        <w:rPr>
          <w:rFonts w:hint="cs"/>
          <w:b/>
          <w:bCs/>
          <w:rtl/>
        </w:rPr>
        <w:t xml:space="preserve">על פעילויותיהם </w:t>
      </w:r>
      <w:r>
        <w:rPr>
          <w:rFonts w:hint="eastAsia"/>
          <w:b/>
          <w:bCs/>
          <w:rtl/>
        </w:rPr>
        <w:t>כדי</w:t>
      </w:r>
      <w:r w:rsidRPr="005764DD">
        <w:rPr>
          <w:b/>
          <w:bCs/>
          <w:rtl/>
        </w:rPr>
        <w:t xml:space="preserve"> </w:t>
      </w:r>
      <w:r w:rsidRPr="005764DD">
        <w:rPr>
          <w:rFonts w:hint="eastAsia"/>
          <w:b/>
          <w:bCs/>
          <w:rtl/>
        </w:rPr>
        <w:t>שניתן</w:t>
      </w:r>
      <w:r w:rsidRPr="005764DD">
        <w:rPr>
          <w:b/>
          <w:bCs/>
          <w:rtl/>
        </w:rPr>
        <w:t xml:space="preserve"> </w:t>
      </w:r>
      <w:r w:rsidRPr="005764DD">
        <w:rPr>
          <w:rFonts w:hint="eastAsia"/>
          <w:b/>
          <w:bCs/>
          <w:rtl/>
        </w:rPr>
        <w:t>יהיה</w:t>
      </w:r>
      <w:r w:rsidRPr="005764DD">
        <w:rPr>
          <w:b/>
          <w:bCs/>
          <w:rtl/>
        </w:rPr>
        <w:t xml:space="preserve"> </w:t>
      </w:r>
      <w:r w:rsidRPr="005764DD">
        <w:rPr>
          <w:rFonts w:hint="eastAsia"/>
          <w:b/>
          <w:bCs/>
          <w:rtl/>
        </w:rPr>
        <w:t>לקבל</w:t>
      </w:r>
      <w:r w:rsidRPr="005764DD">
        <w:rPr>
          <w:b/>
          <w:bCs/>
          <w:rtl/>
        </w:rPr>
        <w:t xml:space="preserve"> תמונת מצב עדכנית ומהימנה, </w:t>
      </w:r>
      <w:r w:rsidRPr="005764DD">
        <w:rPr>
          <w:rFonts w:hint="eastAsia"/>
          <w:b/>
          <w:bCs/>
          <w:rtl/>
        </w:rPr>
        <w:t>לנהל</w:t>
      </w:r>
      <w:r w:rsidRPr="005764DD">
        <w:rPr>
          <w:b/>
          <w:bCs/>
          <w:rtl/>
        </w:rPr>
        <w:t xml:space="preserve"> מעקב ובקרה</w:t>
      </w:r>
      <w:r>
        <w:rPr>
          <w:rFonts w:hint="cs"/>
          <w:b/>
          <w:bCs/>
          <w:rtl/>
        </w:rPr>
        <w:t xml:space="preserve"> על פעילויותיהם</w:t>
      </w:r>
      <w:r w:rsidRPr="005764DD">
        <w:rPr>
          <w:b/>
          <w:bCs/>
          <w:rtl/>
        </w:rPr>
        <w:t xml:space="preserve">, </w:t>
      </w:r>
      <w:r w:rsidRPr="005764DD">
        <w:rPr>
          <w:rFonts w:hint="eastAsia"/>
          <w:b/>
          <w:bCs/>
          <w:rtl/>
        </w:rPr>
        <w:t>להפיק</w:t>
      </w:r>
      <w:r w:rsidRPr="005764DD">
        <w:rPr>
          <w:b/>
          <w:bCs/>
          <w:rtl/>
        </w:rPr>
        <w:t xml:space="preserve"> לקחים בסוף כל </w:t>
      </w:r>
      <w:r w:rsidRPr="005764DD">
        <w:rPr>
          <w:rFonts w:hint="cs"/>
          <w:b/>
          <w:bCs/>
          <w:rtl/>
        </w:rPr>
        <w:t>תקופה</w:t>
      </w:r>
      <w:r w:rsidRPr="005764DD">
        <w:rPr>
          <w:b/>
          <w:bCs/>
          <w:rtl/>
        </w:rPr>
        <w:t xml:space="preserve"> ולתכנן </w:t>
      </w:r>
      <w:r>
        <w:rPr>
          <w:rFonts w:hint="cs"/>
          <w:b/>
          <w:bCs/>
          <w:rtl/>
        </w:rPr>
        <w:t>באופן</w:t>
      </w:r>
      <w:r w:rsidRPr="005764DD">
        <w:rPr>
          <w:b/>
          <w:bCs/>
          <w:rtl/>
        </w:rPr>
        <w:t xml:space="preserve"> </w:t>
      </w:r>
      <w:r>
        <w:rPr>
          <w:rFonts w:hint="cs"/>
          <w:b/>
          <w:bCs/>
          <w:rtl/>
        </w:rPr>
        <w:t>ה</w:t>
      </w:r>
      <w:r w:rsidRPr="005764DD">
        <w:rPr>
          <w:b/>
          <w:bCs/>
          <w:rtl/>
        </w:rPr>
        <w:t xml:space="preserve">מיטבי את ניצול המשאבים במסגרת </w:t>
      </w:r>
      <w:r w:rsidRPr="005764DD">
        <w:rPr>
          <w:rFonts w:hint="eastAsia"/>
          <w:b/>
          <w:bCs/>
          <w:rtl/>
        </w:rPr>
        <w:t>תוכניות</w:t>
      </w:r>
      <w:r w:rsidRPr="005764DD">
        <w:rPr>
          <w:b/>
          <w:bCs/>
          <w:rtl/>
        </w:rPr>
        <w:t xml:space="preserve"> העבודה השנתיות.</w:t>
      </w:r>
    </w:p>
    <w:p w14:paraId="24FB51EC" w14:textId="77777777" w:rsidR="003528F0" w:rsidRDefault="003528F0" w:rsidP="009B10C1">
      <w:pPr>
        <w:pStyle w:val="a7"/>
        <w:spacing w:line="269" w:lineRule="auto"/>
        <w:rPr>
          <w:rtl/>
        </w:rPr>
      </w:pPr>
    </w:p>
    <w:p w14:paraId="5882810E" w14:textId="77777777" w:rsidR="003528F0" w:rsidRDefault="003528F0" w:rsidP="009B10C1">
      <w:pPr>
        <w:spacing w:line="269" w:lineRule="auto"/>
        <w:rPr>
          <w:rtl/>
        </w:rPr>
      </w:pPr>
      <w:r>
        <w:rPr>
          <w:rFonts w:hint="cs"/>
          <w:rtl/>
        </w:rPr>
        <w:t xml:space="preserve">עיריית </w:t>
      </w:r>
      <w:r w:rsidRPr="00A31DAA">
        <w:rPr>
          <w:rFonts w:hint="cs"/>
          <w:b/>
          <w:bCs/>
          <w:rtl/>
        </w:rPr>
        <w:t>לוד</w:t>
      </w:r>
      <w:r>
        <w:rPr>
          <w:rFonts w:hint="cs"/>
          <w:rtl/>
        </w:rPr>
        <w:t xml:space="preserve"> מסרה בתשובתה כי </w:t>
      </w:r>
      <w:r w:rsidRPr="001C273B">
        <w:rPr>
          <w:rtl/>
        </w:rPr>
        <w:t xml:space="preserve">הוטמעה בשפ"ח עבודה עם </w:t>
      </w:r>
      <w:r w:rsidRPr="00F1562F">
        <w:rPr>
          <w:rtl/>
        </w:rPr>
        <w:t xml:space="preserve">מערכת מחשוב ייעודית לניהול המידע </w:t>
      </w:r>
      <w:r w:rsidRPr="001C273B">
        <w:rPr>
          <w:rtl/>
        </w:rPr>
        <w:t>המאפשרת תיעוד וכימות של כלל ההתערבויות והאבחונים.</w:t>
      </w:r>
    </w:p>
    <w:p w14:paraId="219DEA60" w14:textId="77777777" w:rsidR="003528F0" w:rsidRPr="00A31DAA" w:rsidRDefault="003528F0" w:rsidP="009B10C1">
      <w:pPr>
        <w:pStyle w:val="a7"/>
        <w:spacing w:line="269" w:lineRule="auto"/>
        <w:rPr>
          <w:rtl/>
        </w:rPr>
      </w:pPr>
    </w:p>
    <w:p w14:paraId="42353B1E" w14:textId="77777777" w:rsidR="003528F0" w:rsidRDefault="003528F0" w:rsidP="009B10C1">
      <w:pPr>
        <w:spacing w:line="269" w:lineRule="auto"/>
        <w:rPr>
          <w:rtl/>
        </w:rPr>
      </w:pPr>
      <w:r>
        <w:rPr>
          <w:rFonts w:hint="cs"/>
          <w:rtl/>
        </w:rPr>
        <w:t xml:space="preserve">המועצה האזורית </w:t>
      </w:r>
      <w:r w:rsidRPr="003130DF">
        <w:rPr>
          <w:rFonts w:hint="eastAsia"/>
          <w:b/>
          <w:bCs/>
          <w:rtl/>
        </w:rPr>
        <w:t>אשכול</w:t>
      </w:r>
      <w:r>
        <w:rPr>
          <w:rFonts w:hint="cs"/>
          <w:rtl/>
        </w:rPr>
        <w:t xml:space="preserve"> מסרה בתשובתה כי כמו כלל השפ"חים בארץ היא אמורה להטמיע מערכת ניהול מידע אחידה, ולשם כך הוקצו שתי פסיכולוגיות בשפ"ח שיסייעו בכך. כמו כן, </w:t>
      </w:r>
      <w:r>
        <w:rPr>
          <w:rFonts w:hint="cs"/>
          <w:rtl/>
        </w:rPr>
        <w:lastRenderedPageBreak/>
        <w:t>הטיפול בנושא נמצא בעיצומו שכן, עקב הפעילות הענפה של השפ"ח בעקבות מלחמת חרבות ברזל נעשה שיפור בריכוז המידע על פעילותו לצורך מעקב ובקרה, גויסה פסיכולוגית בכירה לסיוע בניהול הנושא והורחבה עבודת מזכירת השפ"ח בנושא.</w:t>
      </w:r>
    </w:p>
    <w:p w14:paraId="0F29CA5D" w14:textId="77777777" w:rsidR="003528F0" w:rsidRDefault="003528F0" w:rsidP="009B10C1">
      <w:pPr>
        <w:pStyle w:val="31"/>
        <w:spacing w:before="0" w:line="269" w:lineRule="auto"/>
        <w:rPr>
          <w:rtl/>
        </w:rPr>
      </w:pPr>
      <w:bookmarkStart w:id="138" w:name="_Toc203041348"/>
    </w:p>
    <w:p w14:paraId="51450ACE" w14:textId="77777777" w:rsidR="003528F0" w:rsidRDefault="003528F0" w:rsidP="009B10C1">
      <w:pPr>
        <w:pStyle w:val="31"/>
        <w:spacing w:before="0" w:line="269" w:lineRule="auto"/>
        <w:rPr>
          <w:rtl/>
        </w:rPr>
      </w:pPr>
      <w:bookmarkStart w:id="139" w:name="_Toc203496642"/>
      <w:r>
        <w:rPr>
          <w:rFonts w:hint="cs"/>
          <w:rtl/>
        </w:rPr>
        <w:t>אבטחת המידע הממוחשב בשפ"חים</w:t>
      </w:r>
      <w:bookmarkEnd w:id="138"/>
      <w:bookmarkEnd w:id="139"/>
    </w:p>
    <w:p w14:paraId="60BC6371" w14:textId="77777777" w:rsidR="003528F0" w:rsidRDefault="003528F0" w:rsidP="009B10C1">
      <w:pPr>
        <w:pStyle w:val="a7"/>
        <w:spacing w:line="269" w:lineRule="auto"/>
        <w:rPr>
          <w:rtl/>
        </w:rPr>
      </w:pPr>
    </w:p>
    <w:p w14:paraId="363FC164" w14:textId="77777777" w:rsidR="003528F0" w:rsidRDefault="003528F0" w:rsidP="009B10C1">
      <w:pPr>
        <w:spacing w:line="269" w:lineRule="auto"/>
        <w:rPr>
          <w:rtl/>
        </w:rPr>
      </w:pPr>
      <w:r>
        <w:rPr>
          <w:rtl/>
        </w:rPr>
        <w:t>ההתערבויות הפסיכולוגיות והמידע הנוגע למטופל מתועדים ברשומה פסיכולוגית. הרשומה הפסיכולוגית היא המקבילה של הרשומה הרפואית</w:t>
      </w:r>
      <w:r>
        <w:rPr>
          <w:rFonts w:hint="cs"/>
          <w:rtl/>
        </w:rPr>
        <w:t>,</w:t>
      </w:r>
      <w:r>
        <w:rPr>
          <w:rtl/>
        </w:rPr>
        <w:t xml:space="preserve"> המוגדרת בחוק זכויות החולה, התשנ"ו-1966 (להלן - חוק זכויות החולה) כמידע המתועד בדרך של רישום או צילום, או בכל דרך אחרת, לרבות התיק הרפואי של המטופל שבו מצויים מסמכים רפואיים על אודותיו</w:t>
      </w:r>
      <w:r>
        <w:rPr>
          <w:rFonts w:hint="cs"/>
          <w:rtl/>
        </w:rPr>
        <w:t>,</w:t>
      </w:r>
      <w:r>
        <w:rPr>
          <w:rtl/>
        </w:rPr>
        <w:t xml:space="preserve"> והיא משמשת כלי בידי הפסיכולוג לתיעוד, </w:t>
      </w:r>
      <w:r>
        <w:rPr>
          <w:rFonts w:hint="cs"/>
          <w:rtl/>
        </w:rPr>
        <w:t>ל</w:t>
      </w:r>
      <w:r>
        <w:rPr>
          <w:rtl/>
        </w:rPr>
        <w:t>מעקב רציף אחר התערבויות ו</w:t>
      </w:r>
      <w:r>
        <w:rPr>
          <w:rFonts w:hint="cs"/>
          <w:rtl/>
        </w:rPr>
        <w:t>כ</w:t>
      </w:r>
      <w:r>
        <w:rPr>
          <w:rtl/>
        </w:rPr>
        <w:t>אמצעי לבקרה</w:t>
      </w:r>
      <w:r>
        <w:rPr>
          <w:rStyle w:val="af1"/>
          <w:rtl/>
        </w:rPr>
        <w:footnoteReference w:id="296"/>
      </w:r>
      <w:r>
        <w:rPr>
          <w:rtl/>
        </w:rPr>
        <w:t>.</w:t>
      </w:r>
    </w:p>
    <w:p w14:paraId="46EADCEA" w14:textId="77777777" w:rsidR="003528F0" w:rsidRDefault="003528F0" w:rsidP="009B10C1">
      <w:pPr>
        <w:pStyle w:val="a7"/>
        <w:spacing w:line="269" w:lineRule="auto"/>
        <w:rPr>
          <w:rtl/>
        </w:rPr>
      </w:pPr>
    </w:p>
    <w:p w14:paraId="3B29D0B4" w14:textId="77777777" w:rsidR="003528F0" w:rsidRDefault="003528F0" w:rsidP="009B10C1">
      <w:pPr>
        <w:spacing w:line="269" w:lineRule="auto"/>
      </w:pPr>
      <w:r>
        <w:rPr>
          <w:rtl/>
        </w:rPr>
        <w:t>חוק הפסיכולוגים</w:t>
      </w:r>
      <w:r>
        <w:rPr>
          <w:rFonts w:hint="cs"/>
          <w:rtl/>
        </w:rPr>
        <w:t xml:space="preserve"> </w:t>
      </w:r>
      <w:r>
        <w:rPr>
          <w:rtl/>
        </w:rPr>
        <w:t>קובע כי מידע על אדם שהגיע למי שרשאי לעסוק בפסיכולוגיה מעיסוקו המקצועי או בעקבותיו, חובה עליו לש</w:t>
      </w:r>
      <w:r>
        <w:rPr>
          <w:rFonts w:hint="cs"/>
          <w:rtl/>
        </w:rPr>
        <w:t>ו</w:t>
      </w:r>
      <w:r>
        <w:rPr>
          <w:rtl/>
        </w:rPr>
        <w:t>מרו בסוד ואינו רשאי לגלותו</w:t>
      </w:r>
      <w:r>
        <w:rPr>
          <w:rStyle w:val="af1"/>
          <w:rtl/>
        </w:rPr>
        <w:footnoteReference w:id="297"/>
      </w:r>
      <w:r>
        <w:rPr>
          <w:rtl/>
        </w:rPr>
        <w:t>. קוד האתיקה המקצועית של הפסיכולוגים בישראל משנת 2017 מתייחס גם הוא לנושא שמירת סודיות הרשומות הפסיכולוגיות</w:t>
      </w:r>
      <w:r>
        <w:rPr>
          <w:rFonts w:hint="cs"/>
          <w:rtl/>
        </w:rPr>
        <w:t>,</w:t>
      </w:r>
      <w:r>
        <w:rPr>
          <w:rtl/>
        </w:rPr>
        <w:t xml:space="preserve"> ובו נקבע כי תנאי השמירה של הרשומות הפסיכולוגיות מחייבים על פי דין הקפדה על כל תנאי הסודיות והחיסיון, וזאת בהתאם לאמצעים שבהם הן מופקות: ממוחשבות, גיליון נייר, או אמצעי מדיה שונים, ובהתייחס למקום שבו הן נשמרות: קליניקה פרטית, מערכת ציבורית, מאגרי נתונים וכל מערכת אחרת לשמירת רשומה פסיכולוגית</w:t>
      </w:r>
      <w:r>
        <w:rPr>
          <w:rStyle w:val="af1"/>
          <w:rtl/>
        </w:rPr>
        <w:footnoteReference w:id="298"/>
      </w:r>
      <w:r>
        <w:rPr>
          <w:rtl/>
        </w:rPr>
        <w:t>.</w:t>
      </w:r>
    </w:p>
    <w:p w14:paraId="4E385F1C" w14:textId="77777777" w:rsidR="003528F0" w:rsidRDefault="003528F0" w:rsidP="009B10C1">
      <w:pPr>
        <w:pStyle w:val="a7"/>
        <w:spacing w:line="269" w:lineRule="auto"/>
        <w:rPr>
          <w:rtl/>
        </w:rPr>
      </w:pPr>
    </w:p>
    <w:p w14:paraId="63A58737" w14:textId="77777777" w:rsidR="003528F0" w:rsidRDefault="003528F0" w:rsidP="009B10C1">
      <w:pPr>
        <w:spacing w:line="269" w:lineRule="auto"/>
      </w:pPr>
      <w:r>
        <w:rPr>
          <w:rtl/>
        </w:rPr>
        <w:t>בשנת 2014 פרסם משרד החינוך מחוון לניהול רשומות בשפ"ח (להלן - מחוון 2014)</w:t>
      </w:r>
      <w:r>
        <w:rPr>
          <w:rFonts w:hint="cs"/>
          <w:rtl/>
        </w:rPr>
        <w:t>,</w:t>
      </w:r>
      <w:r>
        <w:rPr>
          <w:rtl/>
        </w:rPr>
        <w:t xml:space="preserve"> המסדיר את ניהול הרשומות הפסיכולוגיות בשפ"חים בהסתמך על הנחיות משרד הבריאות</w:t>
      </w:r>
      <w:r>
        <w:rPr>
          <w:rFonts w:hint="cs"/>
          <w:rtl/>
        </w:rPr>
        <w:t>,</w:t>
      </w:r>
      <w:r>
        <w:rPr>
          <w:rtl/>
        </w:rPr>
        <w:t xml:space="preserve"> תוך התייחסות להקשר הייחודי של עבודת הפסיכולוג החינוכי</w:t>
      </w:r>
      <w:r>
        <w:rPr>
          <w:rStyle w:val="af1"/>
          <w:rtl/>
        </w:rPr>
        <w:footnoteReference w:id="299"/>
      </w:r>
      <w:r>
        <w:rPr>
          <w:rtl/>
        </w:rPr>
        <w:t>. במסמך נקבע</w:t>
      </w:r>
      <w:r>
        <w:rPr>
          <w:rFonts w:hint="cs"/>
          <w:rtl/>
        </w:rPr>
        <w:t>,</w:t>
      </w:r>
      <w:r>
        <w:rPr>
          <w:rtl/>
        </w:rPr>
        <w:t xml:space="preserve"> בין היתר</w:t>
      </w:r>
      <w:r>
        <w:rPr>
          <w:rFonts w:hint="cs"/>
          <w:rtl/>
        </w:rPr>
        <w:t>,</w:t>
      </w:r>
      <w:r>
        <w:rPr>
          <w:rtl/>
        </w:rPr>
        <w:t xml:space="preserve"> כי שמירת הרשומות צריכה להיות על פי חוק ובאחריות הרשות המקומית</w:t>
      </w:r>
      <w:r>
        <w:rPr>
          <w:rFonts w:hint="cs"/>
          <w:rtl/>
        </w:rPr>
        <w:t>,</w:t>
      </w:r>
      <w:r>
        <w:rPr>
          <w:rtl/>
        </w:rPr>
        <w:t xml:space="preserve"> וכי על הש</w:t>
      </w:r>
      <w:r>
        <w:rPr>
          <w:rFonts w:hint="cs"/>
          <w:rtl/>
        </w:rPr>
        <w:t>פ"ח,</w:t>
      </w:r>
      <w:r>
        <w:rPr>
          <w:rtl/>
        </w:rPr>
        <w:t xml:space="preserve"> בשותפות עם הרשות המקומית</w:t>
      </w:r>
      <w:r>
        <w:rPr>
          <w:rFonts w:hint="cs"/>
          <w:rtl/>
        </w:rPr>
        <w:t>,</w:t>
      </w:r>
      <w:r>
        <w:rPr>
          <w:rtl/>
        </w:rPr>
        <w:t xml:space="preserve"> לפעול להגנה על הרשומות מפני נזק אפשרי ומפני גישה בלתי הולמת אליה</w:t>
      </w:r>
      <w:r>
        <w:rPr>
          <w:rFonts w:hint="cs"/>
          <w:rtl/>
        </w:rPr>
        <w:t>ן</w:t>
      </w:r>
      <w:r>
        <w:rPr>
          <w:rtl/>
        </w:rPr>
        <w:t>. בהמשך לכך, מפורטות במסמך ההנחיות לשמירת הרשומות הווירטואליות בשפ"חים. על פיהן</w:t>
      </w:r>
      <w:r>
        <w:rPr>
          <w:rFonts w:hint="cs"/>
          <w:rtl/>
        </w:rPr>
        <w:t>,</w:t>
      </w:r>
      <w:r>
        <w:rPr>
          <w:rtl/>
        </w:rPr>
        <w:t xml:space="preserve"> על התיקים הווירטואליים להישמר בשרת מאובטח, בהתאם להמלצות של יועץ לאבטחת מידע של הרשות המקומית</w:t>
      </w:r>
      <w:r>
        <w:rPr>
          <w:rFonts w:hint="cs"/>
          <w:rtl/>
        </w:rPr>
        <w:t>,</w:t>
      </w:r>
      <w:r>
        <w:rPr>
          <w:rtl/>
        </w:rPr>
        <w:t xml:space="preserve"> וכי יש להקפיד על סיסמאות, </w:t>
      </w:r>
      <w:r>
        <w:rPr>
          <w:rFonts w:hint="cs"/>
          <w:rtl/>
        </w:rPr>
        <w:t xml:space="preserve">על </w:t>
      </w:r>
      <w:r>
        <w:rPr>
          <w:rtl/>
        </w:rPr>
        <w:t xml:space="preserve">אבטחת גישה מרחוק </w:t>
      </w:r>
      <w:r>
        <w:rPr>
          <w:rFonts w:hint="cs"/>
          <w:rtl/>
        </w:rPr>
        <w:t xml:space="preserve">ועל </w:t>
      </w:r>
      <w:r>
        <w:rPr>
          <w:rtl/>
        </w:rPr>
        <w:t>נעילה והרשאות לפי הנחיות הרשות המקומית.</w:t>
      </w:r>
    </w:p>
    <w:p w14:paraId="60414536" w14:textId="77777777" w:rsidR="003528F0" w:rsidRDefault="003528F0" w:rsidP="009B10C1">
      <w:pPr>
        <w:pStyle w:val="a7"/>
        <w:spacing w:line="269" w:lineRule="auto"/>
        <w:rPr>
          <w:rtl/>
        </w:rPr>
      </w:pPr>
    </w:p>
    <w:p w14:paraId="4309089A" w14:textId="77777777" w:rsidR="003528F0" w:rsidRDefault="003528F0" w:rsidP="009B10C1">
      <w:pPr>
        <w:spacing w:line="269" w:lineRule="auto"/>
        <w:rPr>
          <w:rtl/>
        </w:rPr>
      </w:pPr>
      <w:r>
        <w:rPr>
          <w:rtl/>
        </w:rPr>
        <w:t xml:space="preserve">במרץ 2020 פרסם </w:t>
      </w:r>
      <w:r w:rsidRPr="00AC1802">
        <w:rPr>
          <w:rtl/>
        </w:rPr>
        <w:t>משרד החינוך</w:t>
      </w:r>
      <w:r>
        <w:rPr>
          <w:rtl/>
        </w:rPr>
        <w:t xml:space="preserve"> מסמך הנחיות לעבודת השפ"ח מרחוק במשבר הקורונה. מסמך זה מתייחס להנחיות למתן שירות פסיכולוגי מקוון על ידי השפ"ח</w:t>
      </w:r>
      <w:r>
        <w:rPr>
          <w:rFonts w:hint="cs"/>
          <w:rtl/>
        </w:rPr>
        <w:t>,</w:t>
      </w:r>
      <w:r>
        <w:rPr>
          <w:rtl/>
        </w:rPr>
        <w:t xml:space="preserve"> והוא כולל בין היתר הנחיות לקבלה ו</w:t>
      </w:r>
      <w:r>
        <w:rPr>
          <w:rFonts w:hint="cs"/>
          <w:rtl/>
        </w:rPr>
        <w:t>ל</w:t>
      </w:r>
      <w:r>
        <w:rPr>
          <w:rtl/>
        </w:rPr>
        <w:t>שליחה של טפסים מרחוק באמצעות ה</w:t>
      </w:r>
      <w:r>
        <w:rPr>
          <w:rFonts w:hint="cs"/>
          <w:rtl/>
        </w:rPr>
        <w:t>דוא"</w:t>
      </w:r>
      <w:r>
        <w:rPr>
          <w:rtl/>
        </w:rPr>
        <w:t>ל הרשותי או בפקס. במסגרת זו הובהר כי אין להשתמש בדוא"ל פרטי (כמו</w:t>
      </w:r>
      <w:r>
        <w:t xml:space="preserve">gmail </w:t>
      </w:r>
      <w:r>
        <w:rPr>
          <w:rtl/>
        </w:rPr>
        <w:t>) בנושאים חסויים, בהתכתבות או במסמכים אחרים שיש בהם מידע רגיש</w:t>
      </w:r>
      <w:r>
        <w:rPr>
          <w:rFonts w:hint="cs"/>
          <w:rtl/>
        </w:rPr>
        <w:t>,</w:t>
      </w:r>
      <w:r>
        <w:rPr>
          <w:rtl/>
        </w:rPr>
        <w:t xml:space="preserve"> וכי כל התכתבות באמצעות הדוא"ל, </w:t>
      </w:r>
      <w:r>
        <w:rPr>
          <w:rFonts w:ascii="David" w:hAnsi="David"/>
          <w:sz w:val="24"/>
          <w:rtl/>
        </w:rPr>
        <w:t>גם בין אנשים בתוך השפ"ח</w:t>
      </w:r>
      <w:r>
        <w:rPr>
          <w:rtl/>
        </w:rPr>
        <w:t>, תיעשה דרך כתובת הדוא"ל הרשותית</w:t>
      </w:r>
      <w:r>
        <w:rPr>
          <w:rFonts w:hint="cs"/>
          <w:rtl/>
        </w:rPr>
        <w:t>.</w:t>
      </w:r>
      <w:r>
        <w:rPr>
          <w:rtl/>
        </w:rPr>
        <w:t xml:space="preserve"> עוד הובהר כי יש להתנהל במשנה זהירות מבחינת אבטחת מידע כאשר משתמשים בחומרה פרטית. מעבר לכך, מסמך זה אינו כולל הנחיות מעודכנות לנושא שמירתן או העברתן של רשומות פסיכולוגיות וירטואליות</w:t>
      </w:r>
      <w:r>
        <w:rPr>
          <w:rStyle w:val="af1"/>
          <w:rtl/>
        </w:rPr>
        <w:footnoteReference w:id="300"/>
      </w:r>
      <w:r>
        <w:rPr>
          <w:rFonts w:hint="cs"/>
          <w:rtl/>
        </w:rPr>
        <w:t>,</w:t>
      </w:r>
      <w:r>
        <w:rPr>
          <w:rtl/>
        </w:rPr>
        <w:t xml:space="preserve"> ובעניין זה מפנה המסמך לנהלים שפורסמו במחוון 2014.</w:t>
      </w:r>
    </w:p>
    <w:p w14:paraId="4C9BC992" w14:textId="77777777" w:rsidR="003528F0" w:rsidRPr="00B34BB2" w:rsidRDefault="003528F0" w:rsidP="009B10C1">
      <w:pPr>
        <w:pStyle w:val="a7"/>
        <w:spacing w:line="269" w:lineRule="auto"/>
        <w:rPr>
          <w:rtl/>
        </w:rPr>
      </w:pPr>
    </w:p>
    <w:p w14:paraId="0F90C6C6" w14:textId="77777777" w:rsidR="003528F0" w:rsidRDefault="003528F0" w:rsidP="009B10C1">
      <w:pPr>
        <w:spacing w:line="269" w:lineRule="auto"/>
        <w:rPr>
          <w:rtl/>
        </w:rPr>
      </w:pPr>
      <w:r>
        <w:rPr>
          <w:rFonts w:hint="cs"/>
          <w:rtl/>
        </w:rPr>
        <w:t xml:space="preserve">מאז מגפת הקורונה מעסיקים רבים בשירות הציבורי ובמגזר הפרטי מאפשרים לעובדיהם לעבוד מהבית. </w:t>
      </w:r>
      <w:r w:rsidRPr="00B34BB2">
        <w:rPr>
          <w:rtl/>
        </w:rPr>
        <w:t>מ</w:t>
      </w:r>
      <w:r>
        <w:rPr>
          <w:rFonts w:hint="cs"/>
          <w:rtl/>
        </w:rPr>
        <w:t>סקר</w:t>
      </w:r>
      <w:r w:rsidRPr="00B34BB2">
        <w:rPr>
          <w:rtl/>
        </w:rPr>
        <w:t xml:space="preserve"> מנהלי השפ"חים עולה כי מתוך 158 מנהלי שפ"חים, 56 מנהלים (</w:t>
      </w:r>
      <w:r>
        <w:rPr>
          <w:rFonts w:hint="cs"/>
          <w:rtl/>
        </w:rPr>
        <w:t>כ-</w:t>
      </w:r>
      <w:r w:rsidRPr="00B34BB2">
        <w:rPr>
          <w:rtl/>
        </w:rPr>
        <w:t xml:space="preserve">35%) ענו כי </w:t>
      </w:r>
      <w:r w:rsidRPr="00B34BB2">
        <w:rPr>
          <w:rtl/>
        </w:rPr>
        <w:lastRenderedPageBreak/>
        <w:t xml:space="preserve">הרשות המקומית </w:t>
      </w:r>
      <w:r>
        <w:rPr>
          <w:rFonts w:hint="cs"/>
          <w:rtl/>
        </w:rPr>
        <w:t>ש</w:t>
      </w:r>
      <w:r w:rsidRPr="00B34BB2">
        <w:rPr>
          <w:rtl/>
        </w:rPr>
        <w:t xml:space="preserve">בה פועל השפ"ח </w:t>
      </w:r>
      <w:r>
        <w:rPr>
          <w:rFonts w:hint="cs"/>
          <w:rtl/>
        </w:rPr>
        <w:t>ש</w:t>
      </w:r>
      <w:r w:rsidRPr="00B34BB2">
        <w:rPr>
          <w:rtl/>
        </w:rPr>
        <w:t xml:space="preserve">בניהולם מאפשרת לפסיכולוגים לעבוד חלקית מהבית. מבין הרשויות שבביקורת, במועצה האזורית </w:t>
      </w:r>
      <w:r w:rsidRPr="009F1C30">
        <w:rPr>
          <w:b/>
          <w:bCs/>
          <w:rtl/>
        </w:rPr>
        <w:t>אשכול</w:t>
      </w:r>
      <w:r w:rsidRPr="00B34BB2">
        <w:rPr>
          <w:rtl/>
        </w:rPr>
        <w:t xml:space="preserve"> מתאפשרת עבודה מהבית בתקופות שגרה </w:t>
      </w:r>
      <w:r>
        <w:rPr>
          <w:rFonts w:hint="cs"/>
          <w:rtl/>
        </w:rPr>
        <w:t>"</w:t>
      </w:r>
      <w:r w:rsidRPr="00B34BB2">
        <w:rPr>
          <w:rtl/>
        </w:rPr>
        <w:t>במינון נמוך</w:t>
      </w:r>
      <w:r>
        <w:rPr>
          <w:rFonts w:hint="cs"/>
          <w:rtl/>
        </w:rPr>
        <w:t>"</w:t>
      </w:r>
      <w:r w:rsidRPr="00B34BB2">
        <w:rPr>
          <w:rtl/>
        </w:rPr>
        <w:t xml:space="preserve"> ובאישור מנהל השפ"ח</w:t>
      </w:r>
      <w:r>
        <w:rPr>
          <w:rFonts w:hint="cs"/>
          <w:rtl/>
        </w:rPr>
        <w:t>,</w:t>
      </w:r>
      <w:r w:rsidRPr="00B34BB2">
        <w:rPr>
          <w:rtl/>
        </w:rPr>
        <w:t xml:space="preserve"> ובמועצה </w:t>
      </w:r>
      <w:r>
        <w:rPr>
          <w:rFonts w:hint="cs"/>
          <w:rtl/>
        </w:rPr>
        <w:t>ה</w:t>
      </w:r>
      <w:r w:rsidRPr="00B34BB2">
        <w:rPr>
          <w:rtl/>
        </w:rPr>
        <w:t xml:space="preserve">אזורית </w:t>
      </w:r>
      <w:r w:rsidRPr="009F1C30">
        <w:rPr>
          <w:b/>
          <w:bCs/>
          <w:rtl/>
        </w:rPr>
        <w:t>מטה אשר</w:t>
      </w:r>
      <w:r w:rsidRPr="00B34BB2">
        <w:rPr>
          <w:rtl/>
        </w:rPr>
        <w:t xml:space="preserve"> מתאפשרת עבודה מהבית באופן קבוע. בעיריות </w:t>
      </w:r>
      <w:r w:rsidRPr="00B34BB2">
        <w:rPr>
          <w:b/>
          <w:bCs/>
          <w:rtl/>
        </w:rPr>
        <w:t>אשקלון</w:t>
      </w:r>
      <w:r w:rsidRPr="00B34BB2">
        <w:rPr>
          <w:rtl/>
        </w:rPr>
        <w:t xml:space="preserve">, </w:t>
      </w:r>
      <w:r w:rsidRPr="00B34BB2">
        <w:rPr>
          <w:b/>
          <w:bCs/>
          <w:rtl/>
        </w:rPr>
        <w:t>טבריה</w:t>
      </w:r>
      <w:r w:rsidRPr="00B34BB2">
        <w:rPr>
          <w:rtl/>
        </w:rPr>
        <w:t xml:space="preserve">, </w:t>
      </w:r>
      <w:r w:rsidRPr="00B34BB2">
        <w:rPr>
          <w:b/>
          <w:bCs/>
          <w:rtl/>
        </w:rPr>
        <w:t>טייבה</w:t>
      </w:r>
      <w:r w:rsidRPr="00B34BB2">
        <w:rPr>
          <w:rtl/>
        </w:rPr>
        <w:t xml:space="preserve">, </w:t>
      </w:r>
      <w:r w:rsidRPr="00B34BB2">
        <w:rPr>
          <w:b/>
          <w:bCs/>
          <w:rtl/>
        </w:rPr>
        <w:t>לוד</w:t>
      </w:r>
      <w:r w:rsidRPr="00B34BB2">
        <w:rPr>
          <w:rtl/>
        </w:rPr>
        <w:t xml:space="preserve"> </w:t>
      </w:r>
      <w:r w:rsidRPr="00B777A3">
        <w:rPr>
          <w:rtl/>
        </w:rPr>
        <w:t>ו</w:t>
      </w:r>
      <w:r w:rsidRPr="009F1C30">
        <w:rPr>
          <w:b/>
          <w:bCs/>
          <w:rtl/>
        </w:rPr>
        <w:t>נתניה</w:t>
      </w:r>
      <w:r w:rsidRPr="00B34BB2">
        <w:rPr>
          <w:rtl/>
        </w:rPr>
        <w:t xml:space="preserve"> לא מאושרת עבודה מהבית בתקופות שגרה</w:t>
      </w:r>
      <w:r>
        <w:rPr>
          <w:rFonts w:hint="cs"/>
          <w:rtl/>
        </w:rPr>
        <w:t>,</w:t>
      </w:r>
      <w:r w:rsidRPr="00B34BB2">
        <w:rPr>
          <w:rtl/>
        </w:rPr>
        <w:t xml:space="preserve"> אך מתאפשרת עבודה מהבית באירועי חירום </w:t>
      </w:r>
      <w:r>
        <w:rPr>
          <w:rFonts w:hint="cs"/>
          <w:rtl/>
        </w:rPr>
        <w:t>וב</w:t>
      </w:r>
      <w:r w:rsidRPr="00B34BB2">
        <w:rPr>
          <w:rtl/>
        </w:rPr>
        <w:t>תקופות חירום.</w:t>
      </w:r>
    </w:p>
    <w:p w14:paraId="40266083" w14:textId="77777777" w:rsidR="003528F0" w:rsidRDefault="003528F0" w:rsidP="009B10C1">
      <w:pPr>
        <w:pStyle w:val="a7"/>
        <w:spacing w:line="269" w:lineRule="auto"/>
        <w:rPr>
          <w:rtl/>
        </w:rPr>
      </w:pPr>
    </w:p>
    <w:p w14:paraId="1B515F7A" w14:textId="77777777" w:rsidR="003528F0" w:rsidRDefault="003528F0" w:rsidP="009B10C1">
      <w:pPr>
        <w:spacing w:line="269" w:lineRule="auto"/>
        <w:rPr>
          <w:b/>
          <w:bCs/>
          <w:rtl/>
        </w:rPr>
      </w:pPr>
      <w:r>
        <w:rPr>
          <w:rFonts w:hint="cs"/>
          <w:sz w:val="24"/>
          <w:rtl/>
        </w:rPr>
        <w:t xml:space="preserve">הצורך בהתערבויות חירום בעקבות אירועי שבעה באוקטובר והמלחמה שפרצה בעקבותיהם, במקביל לפינוי נרחב של אוכלוסייה, </w:t>
      </w:r>
      <w:r w:rsidRPr="00E50A94">
        <w:rPr>
          <w:rtl/>
        </w:rPr>
        <w:t>הוביל</w:t>
      </w:r>
      <w:r>
        <w:rPr>
          <w:rFonts w:hint="cs"/>
          <w:rtl/>
        </w:rPr>
        <w:t>ו</w:t>
      </w:r>
      <w:r w:rsidRPr="00E50A94">
        <w:rPr>
          <w:rtl/>
        </w:rPr>
        <w:t xml:space="preserve"> לכך שבמקרים רבים המענים שניתנו</w:t>
      </w:r>
      <w:r w:rsidRPr="00E50A94">
        <w:rPr>
          <w:rFonts w:hint="cs"/>
          <w:rtl/>
        </w:rPr>
        <w:t xml:space="preserve"> בשפ"חים</w:t>
      </w:r>
      <w:r w:rsidRPr="00E50A94">
        <w:rPr>
          <w:rtl/>
        </w:rPr>
        <w:t xml:space="preserve"> כבר מהימים הראשונים של המלחמה </w:t>
      </w:r>
      <w:r>
        <w:rPr>
          <w:rFonts w:hint="cs"/>
          <w:rtl/>
        </w:rPr>
        <w:t>סופקו</w:t>
      </w:r>
      <w:r w:rsidRPr="00E50A94">
        <w:rPr>
          <w:rtl/>
        </w:rPr>
        <w:t xml:space="preserve"> על ידי צוותי השפ"ח </w:t>
      </w:r>
      <w:r>
        <w:rPr>
          <w:rFonts w:hint="cs"/>
          <w:rtl/>
        </w:rPr>
        <w:t>ש</w:t>
      </w:r>
      <w:r w:rsidRPr="00E50A94">
        <w:rPr>
          <w:rtl/>
        </w:rPr>
        <w:t>ברשויות הקולטות ולא על ידי שפ"ח המקור</w:t>
      </w:r>
      <w:r w:rsidRPr="00E50A94">
        <w:rPr>
          <w:rFonts w:hint="cs"/>
          <w:rtl/>
        </w:rPr>
        <w:t xml:space="preserve">. </w:t>
      </w:r>
      <w:r>
        <w:rPr>
          <w:rFonts w:hint="cs"/>
          <w:rtl/>
        </w:rPr>
        <w:t>מצב זה</w:t>
      </w:r>
      <w:r w:rsidRPr="00E50A94">
        <w:rPr>
          <w:rFonts w:hint="cs"/>
          <w:rtl/>
        </w:rPr>
        <w:t xml:space="preserve"> </w:t>
      </w:r>
      <w:r w:rsidRPr="00E50A94">
        <w:rPr>
          <w:rtl/>
        </w:rPr>
        <w:t>הצריך לעיתים שמירה והעבר</w:t>
      </w:r>
      <w:r>
        <w:rPr>
          <w:rFonts w:hint="cs"/>
          <w:rtl/>
        </w:rPr>
        <w:t>ה של</w:t>
      </w:r>
      <w:r w:rsidRPr="00E50A94">
        <w:rPr>
          <w:rtl/>
        </w:rPr>
        <w:t xml:space="preserve"> חומרים חסויים בין גורמים שונים בתוך השפ"ח ו</w:t>
      </w:r>
      <w:r>
        <w:rPr>
          <w:rFonts w:hint="cs"/>
          <w:rtl/>
        </w:rPr>
        <w:t xml:space="preserve">כן </w:t>
      </w:r>
      <w:r w:rsidRPr="00E50A94">
        <w:rPr>
          <w:rtl/>
        </w:rPr>
        <w:t xml:space="preserve">בין השפ"ח </w:t>
      </w:r>
      <w:r>
        <w:rPr>
          <w:rFonts w:hint="cs"/>
          <w:rtl/>
        </w:rPr>
        <w:t>ש</w:t>
      </w:r>
      <w:r w:rsidRPr="00E50A94">
        <w:rPr>
          <w:rtl/>
        </w:rPr>
        <w:t xml:space="preserve">ברשות הקולטת </w:t>
      </w:r>
      <w:r>
        <w:rPr>
          <w:rFonts w:hint="cs"/>
          <w:rtl/>
        </w:rPr>
        <w:t>לשפ"ח שברשות ה</w:t>
      </w:r>
      <w:r w:rsidRPr="00E50A94">
        <w:rPr>
          <w:rtl/>
        </w:rPr>
        <w:t>מפונה. במקביל לכך, ברשויות שלא פונו, או שפונו חלקית, חלק מצוותי השפ"חים נתנו מענים בתחילת המלחמה באמצעות עבודה מרחוק.</w:t>
      </w:r>
    </w:p>
    <w:p w14:paraId="1BC895A7" w14:textId="77777777" w:rsidR="003528F0" w:rsidRDefault="003528F0" w:rsidP="009B10C1">
      <w:pPr>
        <w:pStyle w:val="a7"/>
        <w:spacing w:line="269" w:lineRule="auto"/>
        <w:rPr>
          <w:rtl/>
        </w:rPr>
      </w:pPr>
    </w:p>
    <w:p w14:paraId="7921E255" w14:textId="77777777" w:rsidR="003528F0" w:rsidRDefault="003528F0" w:rsidP="009B10C1">
      <w:pPr>
        <w:spacing w:line="269" w:lineRule="auto"/>
        <w:rPr>
          <w:rtl/>
        </w:rPr>
      </w:pPr>
      <w:r w:rsidRPr="002C0452">
        <w:rPr>
          <w:sz w:val="24"/>
          <w:rtl/>
        </w:rPr>
        <w:t>ב</w:t>
      </w:r>
      <w:r w:rsidRPr="00CC75B4">
        <w:rPr>
          <w:sz w:val="24"/>
          <w:rtl/>
        </w:rPr>
        <w:t xml:space="preserve">-29.11.23, כשמונה שבועות מפרוץ מלחמת חרבות ברזל, פרסם </w:t>
      </w:r>
      <w:r w:rsidRPr="00AC1802">
        <w:rPr>
          <w:sz w:val="24"/>
          <w:rtl/>
        </w:rPr>
        <w:t>משרד החינוך</w:t>
      </w:r>
      <w:r w:rsidRPr="00CC75B4">
        <w:rPr>
          <w:sz w:val="24"/>
          <w:rtl/>
        </w:rPr>
        <w:t xml:space="preserve"> הנחיות לתיעוד בעת התערבות חירום פסיכולוגית </w:t>
      </w:r>
      <w:r>
        <w:rPr>
          <w:rFonts w:hint="cs"/>
          <w:sz w:val="24"/>
          <w:rtl/>
        </w:rPr>
        <w:t>בזמן המלחמה</w:t>
      </w:r>
      <w:r w:rsidRPr="00CC75B4">
        <w:rPr>
          <w:sz w:val="24"/>
          <w:rtl/>
        </w:rPr>
        <w:t xml:space="preserve"> (להלן - הנחיות להתערבות חירום). בהנחיות פורטו בין היתר דגשים הנוגעים לאבטחת מידע חסוי ו</w:t>
      </w:r>
      <w:r>
        <w:rPr>
          <w:rFonts w:hint="cs"/>
          <w:sz w:val="24"/>
          <w:rtl/>
        </w:rPr>
        <w:t>ל</w:t>
      </w:r>
      <w:r w:rsidRPr="00CC75B4">
        <w:rPr>
          <w:sz w:val="24"/>
          <w:rtl/>
        </w:rPr>
        <w:t xml:space="preserve">שמירת קבצים באופן ממוחשב. במסגרת זו נקבע כי </w:t>
      </w:r>
      <w:r>
        <w:rPr>
          <w:rFonts w:hint="cs"/>
          <w:sz w:val="24"/>
          <w:rtl/>
        </w:rPr>
        <w:t>אם נשמרים</w:t>
      </w:r>
      <w:r w:rsidRPr="00CC75B4">
        <w:rPr>
          <w:sz w:val="24"/>
          <w:rtl/>
        </w:rPr>
        <w:t xml:space="preserve"> קבצים באופן ממוחשב, יש לוודא </w:t>
      </w:r>
      <w:r>
        <w:rPr>
          <w:rFonts w:hint="cs"/>
          <w:sz w:val="24"/>
          <w:rtl/>
        </w:rPr>
        <w:t xml:space="preserve">כי </w:t>
      </w:r>
      <w:r w:rsidRPr="00CC75B4">
        <w:rPr>
          <w:sz w:val="24"/>
          <w:rtl/>
        </w:rPr>
        <w:t xml:space="preserve">הרשות </w:t>
      </w:r>
      <w:r>
        <w:rPr>
          <w:rFonts w:hint="cs"/>
          <w:sz w:val="24"/>
          <w:rtl/>
        </w:rPr>
        <w:t>ש</w:t>
      </w:r>
      <w:r w:rsidRPr="00CC75B4">
        <w:rPr>
          <w:sz w:val="24"/>
          <w:rtl/>
        </w:rPr>
        <w:t xml:space="preserve">אליה משתייך השפ"ח מספקת קישור מאובטח וחסוי לטובת שמירת כלל המידע. </w:t>
      </w:r>
      <w:r>
        <w:rPr>
          <w:rFonts w:hint="cs"/>
          <w:sz w:val="24"/>
          <w:rtl/>
        </w:rPr>
        <w:t>כן</w:t>
      </w:r>
      <w:r w:rsidRPr="00CC75B4">
        <w:rPr>
          <w:sz w:val="24"/>
          <w:rtl/>
        </w:rPr>
        <w:t xml:space="preserve"> נקבע כי אין לשמור קבצים עם מידע רגיש </w:t>
      </w:r>
      <w:r>
        <w:rPr>
          <w:rFonts w:hint="cs"/>
          <w:sz w:val="24"/>
          <w:rtl/>
        </w:rPr>
        <w:t>ב</w:t>
      </w:r>
      <w:r w:rsidRPr="00CC75B4">
        <w:rPr>
          <w:sz w:val="24"/>
          <w:rtl/>
        </w:rPr>
        <w:t>שולחן העבודה של המחשב או בקישורים נגישים (כמו גוגל וכדומה)</w:t>
      </w:r>
      <w:r>
        <w:rPr>
          <w:rFonts w:hint="cs"/>
          <w:sz w:val="24"/>
          <w:rtl/>
        </w:rPr>
        <w:t>,</w:t>
      </w:r>
      <w:r w:rsidRPr="00CC75B4">
        <w:rPr>
          <w:sz w:val="24"/>
          <w:rtl/>
        </w:rPr>
        <w:t xml:space="preserve"> וכי </w:t>
      </w:r>
      <w:r>
        <w:rPr>
          <w:rFonts w:hint="cs"/>
          <w:sz w:val="24"/>
          <w:rtl/>
        </w:rPr>
        <w:t>אם</w:t>
      </w:r>
      <w:r w:rsidRPr="00CC75B4">
        <w:rPr>
          <w:sz w:val="24"/>
          <w:rtl/>
        </w:rPr>
        <w:t xml:space="preserve"> הפסיכולוגים</w:t>
      </w:r>
      <w:r>
        <w:rPr>
          <w:rFonts w:hint="cs"/>
          <w:sz w:val="24"/>
          <w:rtl/>
        </w:rPr>
        <w:t xml:space="preserve"> </w:t>
      </w:r>
      <w:r>
        <w:rPr>
          <w:rtl/>
        </w:rPr>
        <w:t xml:space="preserve">נאלצים להעביר מידע חסוי בדוא"ל, יש לעשות זאת בדוא"ל רשותי בלבד, תוך נעילת הקבצים </w:t>
      </w:r>
      <w:r>
        <w:rPr>
          <w:rFonts w:hint="cs"/>
          <w:rtl/>
        </w:rPr>
        <w:t>ב</w:t>
      </w:r>
      <w:r>
        <w:rPr>
          <w:rtl/>
        </w:rPr>
        <w:t>סיסמ</w:t>
      </w:r>
      <w:r>
        <w:rPr>
          <w:rFonts w:hint="cs"/>
          <w:rtl/>
        </w:rPr>
        <w:t>ה</w:t>
      </w:r>
      <w:r>
        <w:rPr>
          <w:rtl/>
        </w:rPr>
        <w:t xml:space="preserve"> והעברת הסיסמ</w:t>
      </w:r>
      <w:r>
        <w:rPr>
          <w:rFonts w:hint="cs"/>
          <w:rtl/>
        </w:rPr>
        <w:t>ה</w:t>
      </w:r>
      <w:r>
        <w:rPr>
          <w:rtl/>
        </w:rPr>
        <w:t xml:space="preserve"> למקבל המידע באמצעות ערוץ חלופי אחר.</w:t>
      </w:r>
    </w:p>
    <w:p w14:paraId="23F4DFB3" w14:textId="77777777" w:rsidR="003528F0" w:rsidRDefault="003528F0" w:rsidP="009B10C1">
      <w:pPr>
        <w:pStyle w:val="a7"/>
        <w:spacing w:line="269" w:lineRule="auto"/>
        <w:rPr>
          <w:rtl/>
        </w:rPr>
      </w:pPr>
    </w:p>
    <w:p w14:paraId="0436A395" w14:textId="77777777" w:rsidR="003528F0" w:rsidRDefault="003528F0" w:rsidP="009B10C1">
      <w:pPr>
        <w:spacing w:line="269" w:lineRule="auto"/>
        <w:rPr>
          <w:b/>
          <w:bCs/>
          <w:rtl/>
        </w:rPr>
      </w:pPr>
      <w:r>
        <w:rPr>
          <w:b/>
          <w:bCs/>
          <w:rtl/>
        </w:rPr>
        <w:t xml:space="preserve">נמצא כי מלבד פרסום מחוון 2014 </w:t>
      </w:r>
      <w:r>
        <w:rPr>
          <w:rFonts w:hint="cs"/>
          <w:b/>
          <w:bCs/>
          <w:rtl/>
        </w:rPr>
        <w:t xml:space="preserve">על ידי משרד החינוך </w:t>
      </w:r>
      <w:r>
        <w:rPr>
          <w:b/>
          <w:bCs/>
          <w:rtl/>
        </w:rPr>
        <w:t xml:space="preserve">שכלל הנחיות מצומצמות וכלליות בנוגע לשמירת רשומות וירטואליות, וההנחיות שניתנו במסגרת </w:t>
      </w:r>
      <w:r>
        <w:rPr>
          <w:rFonts w:hint="cs"/>
          <w:b/>
          <w:bCs/>
          <w:rtl/>
        </w:rPr>
        <w:t>ה</w:t>
      </w:r>
      <w:r>
        <w:rPr>
          <w:b/>
          <w:bCs/>
          <w:rtl/>
        </w:rPr>
        <w:t xml:space="preserve">מסמך </w:t>
      </w:r>
      <w:r>
        <w:rPr>
          <w:rFonts w:hint="cs"/>
          <w:b/>
          <w:bCs/>
          <w:rtl/>
        </w:rPr>
        <w:t>"</w:t>
      </w:r>
      <w:r>
        <w:rPr>
          <w:b/>
          <w:bCs/>
          <w:rtl/>
        </w:rPr>
        <w:t>הנחיות לעבודת השפ"ח מרחוק במשבר הקורונה</w:t>
      </w:r>
      <w:r>
        <w:rPr>
          <w:rFonts w:hint="cs"/>
          <w:b/>
          <w:bCs/>
          <w:rtl/>
        </w:rPr>
        <w:t>"</w:t>
      </w:r>
      <w:r>
        <w:rPr>
          <w:b/>
          <w:bCs/>
          <w:rtl/>
        </w:rPr>
        <w:t xml:space="preserve"> בנוגע לשימוש בתיבות דוא"ל פרטיות</w:t>
      </w:r>
      <w:r w:rsidRPr="001F53A6">
        <w:rPr>
          <w:b/>
          <w:bCs/>
          <w:rtl/>
        </w:rPr>
        <w:t xml:space="preserve">, </w:t>
      </w:r>
      <w:r>
        <w:rPr>
          <w:b/>
          <w:bCs/>
          <w:rtl/>
        </w:rPr>
        <w:t>משרד החינוך לא פרס</w:t>
      </w:r>
      <w:r>
        <w:rPr>
          <w:rFonts w:hint="cs"/>
          <w:b/>
          <w:bCs/>
          <w:rtl/>
        </w:rPr>
        <w:t>ם</w:t>
      </w:r>
      <w:r>
        <w:rPr>
          <w:b/>
          <w:bCs/>
          <w:rtl/>
        </w:rPr>
        <w:t xml:space="preserve"> הנחיות מעודכנות הנוגעות לאבטחת מידע בזמן עבודה מרחוק</w:t>
      </w:r>
      <w:r>
        <w:rPr>
          <w:rFonts w:hint="cs"/>
          <w:b/>
          <w:bCs/>
          <w:rtl/>
        </w:rPr>
        <w:t>,</w:t>
      </w:r>
      <w:r>
        <w:rPr>
          <w:b/>
          <w:bCs/>
          <w:rtl/>
        </w:rPr>
        <w:t xml:space="preserve"> ולתיעוד ו</w:t>
      </w:r>
      <w:r>
        <w:rPr>
          <w:rFonts w:hint="cs"/>
          <w:b/>
          <w:bCs/>
          <w:rtl/>
        </w:rPr>
        <w:t>ל</w:t>
      </w:r>
      <w:r>
        <w:rPr>
          <w:b/>
          <w:bCs/>
          <w:rtl/>
        </w:rPr>
        <w:t>שמיר</w:t>
      </w:r>
      <w:r>
        <w:rPr>
          <w:rFonts w:hint="cs"/>
          <w:b/>
          <w:bCs/>
          <w:rtl/>
        </w:rPr>
        <w:t>ה של</w:t>
      </w:r>
      <w:r>
        <w:rPr>
          <w:b/>
          <w:bCs/>
          <w:rtl/>
        </w:rPr>
        <w:t xml:space="preserve"> רשומות פסיכולוגיות וירטואליות בשפ"חים ב</w:t>
      </w:r>
      <w:r>
        <w:rPr>
          <w:rFonts w:hint="cs"/>
          <w:b/>
          <w:bCs/>
          <w:rtl/>
        </w:rPr>
        <w:t xml:space="preserve">עיתות </w:t>
      </w:r>
      <w:r>
        <w:rPr>
          <w:b/>
          <w:bCs/>
          <w:rtl/>
        </w:rPr>
        <w:t>שגרה וחירום.</w:t>
      </w:r>
    </w:p>
    <w:p w14:paraId="3F2E3E88" w14:textId="77777777" w:rsidR="003528F0" w:rsidRDefault="003528F0" w:rsidP="009B10C1">
      <w:pPr>
        <w:pStyle w:val="a7"/>
        <w:spacing w:line="269" w:lineRule="auto"/>
        <w:rPr>
          <w:rtl/>
        </w:rPr>
      </w:pPr>
    </w:p>
    <w:p w14:paraId="6C21B21B" w14:textId="77777777" w:rsidR="003528F0" w:rsidRPr="00904D5D" w:rsidRDefault="003528F0" w:rsidP="009B10C1">
      <w:pPr>
        <w:spacing w:line="269" w:lineRule="auto"/>
        <w:rPr>
          <w:rtl/>
        </w:rPr>
      </w:pPr>
      <w:r>
        <w:rPr>
          <w:rFonts w:hint="cs"/>
          <w:rtl/>
        </w:rPr>
        <w:t xml:space="preserve">משרד החינוך מסר בתשובתו למשרד מבקר המדינה כי </w:t>
      </w:r>
      <w:r>
        <w:rPr>
          <w:rtl/>
        </w:rPr>
        <w:t>הפסיכולוגים פועלים בהתאם לחוק זכויות החולה</w:t>
      </w:r>
      <w:r>
        <w:rPr>
          <w:rFonts w:hint="cs"/>
          <w:rtl/>
        </w:rPr>
        <w:t xml:space="preserve"> </w:t>
      </w:r>
      <w:r>
        <w:rPr>
          <w:rtl/>
        </w:rPr>
        <w:t>ולפי הקוד האתי של הפסיכולוגים, גם בעת מתן</w:t>
      </w:r>
      <w:r>
        <w:rPr>
          <w:rFonts w:hint="cs"/>
          <w:rtl/>
        </w:rPr>
        <w:t xml:space="preserve"> </w:t>
      </w:r>
      <w:r>
        <w:rPr>
          <w:rtl/>
        </w:rPr>
        <w:t>מענה טיפולי מרחוק</w:t>
      </w:r>
      <w:r>
        <w:rPr>
          <w:rFonts w:hint="cs"/>
          <w:rtl/>
        </w:rPr>
        <w:t xml:space="preserve">. ההנחיות הייעודיות שגובשו על ידי אגף פסיכולוגיה עם פרוץ מגפת הקורונה, ממשיכות להיות תקפות גם כיום ומרועננות באופן שוטף בקרב השירותים הפסיכולוגים, הן </w:t>
      </w:r>
      <w:r w:rsidRPr="00A71669">
        <w:rPr>
          <w:rFonts w:hint="eastAsia"/>
          <w:rtl/>
        </w:rPr>
        <w:t>בעיתות</w:t>
      </w:r>
      <w:r>
        <w:rPr>
          <w:rFonts w:hint="cs"/>
          <w:rtl/>
        </w:rPr>
        <w:t xml:space="preserve"> שגרה והן </w:t>
      </w:r>
      <w:r w:rsidRPr="00A71669">
        <w:rPr>
          <w:rFonts w:hint="eastAsia"/>
          <w:rtl/>
        </w:rPr>
        <w:t>בעיתות</w:t>
      </w:r>
      <w:r>
        <w:rPr>
          <w:rFonts w:hint="cs"/>
          <w:rtl/>
        </w:rPr>
        <w:t xml:space="preserve"> חירום, על ידי הפסיכולוגים המחוזיים. </w:t>
      </w:r>
      <w:r w:rsidRPr="00904D5D">
        <w:rPr>
          <w:rtl/>
        </w:rPr>
        <w:t xml:space="preserve">בכל הנוגע לתיעוד </w:t>
      </w:r>
      <w:r w:rsidRPr="00A71669">
        <w:rPr>
          <w:rtl/>
        </w:rPr>
        <w:t>ו</w:t>
      </w:r>
      <w:r w:rsidRPr="00A71669">
        <w:rPr>
          <w:rFonts w:hint="eastAsia"/>
          <w:rtl/>
        </w:rPr>
        <w:t>לשמירה</w:t>
      </w:r>
      <w:r w:rsidRPr="00A71669">
        <w:rPr>
          <w:rtl/>
        </w:rPr>
        <w:t xml:space="preserve"> </w:t>
      </w:r>
      <w:r w:rsidRPr="00A71669">
        <w:rPr>
          <w:rFonts w:hint="eastAsia"/>
          <w:rtl/>
        </w:rPr>
        <w:t>של</w:t>
      </w:r>
      <w:r w:rsidRPr="00904D5D">
        <w:rPr>
          <w:rtl/>
        </w:rPr>
        <w:t xml:space="preserve"> מידע</w:t>
      </w:r>
      <w:r>
        <w:rPr>
          <w:rFonts w:hint="cs"/>
          <w:rtl/>
        </w:rPr>
        <w:t xml:space="preserve"> השיב משרד החינוך כי </w:t>
      </w:r>
      <w:r>
        <w:rPr>
          <w:rtl/>
        </w:rPr>
        <w:t>כל רשות מקומית</w:t>
      </w:r>
      <w:r>
        <w:rPr>
          <w:rFonts w:hint="cs"/>
          <w:rtl/>
        </w:rPr>
        <w:t xml:space="preserve"> </w:t>
      </w:r>
      <w:r>
        <w:rPr>
          <w:rtl/>
        </w:rPr>
        <w:t>מנחה את עובדיה בהתאם לחוק ולנהלים המקומיים</w:t>
      </w:r>
      <w:r>
        <w:rPr>
          <w:rFonts w:hint="cs"/>
          <w:rtl/>
        </w:rPr>
        <w:t xml:space="preserve"> </w:t>
      </w:r>
      <w:r>
        <w:rPr>
          <w:rtl/>
        </w:rPr>
        <w:t>של אבטחת מידע, תוך שמירה על פרטיות המידע</w:t>
      </w:r>
      <w:r>
        <w:rPr>
          <w:rFonts w:hint="cs"/>
          <w:rtl/>
        </w:rPr>
        <w:t xml:space="preserve"> </w:t>
      </w:r>
      <w:r>
        <w:rPr>
          <w:rtl/>
        </w:rPr>
        <w:t>ובהתאם לקודים של הפסיכולוגיה.</w:t>
      </w:r>
    </w:p>
    <w:p w14:paraId="63BAB9AE" w14:textId="77777777" w:rsidR="003528F0" w:rsidRDefault="003528F0" w:rsidP="009B10C1">
      <w:pPr>
        <w:pStyle w:val="a7"/>
        <w:spacing w:line="269" w:lineRule="auto"/>
        <w:rPr>
          <w:rtl/>
        </w:rPr>
      </w:pPr>
    </w:p>
    <w:p w14:paraId="0D723C6E" w14:textId="77777777" w:rsidR="003528F0" w:rsidRDefault="003528F0" w:rsidP="009B10C1">
      <w:pPr>
        <w:spacing w:line="269" w:lineRule="auto"/>
        <w:rPr>
          <w:b/>
          <w:bCs/>
          <w:rtl/>
        </w:rPr>
      </w:pPr>
      <w:r>
        <w:rPr>
          <w:b/>
          <w:bCs/>
          <w:rtl/>
        </w:rPr>
        <w:t>עוד נמצא כי משרד החינוך פרסם דגשים מעודכנים לאבטחת מידע חסוי ולשמירת קבצים באופן ממוחשב</w:t>
      </w:r>
      <w:r>
        <w:rPr>
          <w:rStyle w:val="af1"/>
          <w:b/>
          <w:bCs/>
          <w:rtl/>
        </w:rPr>
        <w:footnoteReference w:id="301"/>
      </w:r>
      <w:r>
        <w:rPr>
          <w:rFonts w:hint="cs"/>
          <w:b/>
          <w:bCs/>
          <w:rtl/>
        </w:rPr>
        <w:t xml:space="preserve"> </w:t>
      </w:r>
      <w:r w:rsidRPr="009D11CB">
        <w:rPr>
          <w:rFonts w:hint="eastAsia"/>
          <w:b/>
          <w:bCs/>
          <w:rtl/>
        </w:rPr>
        <w:t>רק</w:t>
      </w:r>
      <w:r>
        <w:rPr>
          <w:rFonts w:hint="cs"/>
          <w:b/>
          <w:bCs/>
          <w:rtl/>
        </w:rPr>
        <w:t xml:space="preserve"> </w:t>
      </w:r>
      <w:r>
        <w:rPr>
          <w:b/>
          <w:bCs/>
          <w:rtl/>
        </w:rPr>
        <w:t xml:space="preserve">כשמונה שבועות לאחר פרוץ מלחמת חרבות ברזל, </w:t>
      </w:r>
      <w:r>
        <w:rPr>
          <w:rFonts w:hint="cs"/>
          <w:b/>
          <w:bCs/>
          <w:rtl/>
        </w:rPr>
        <w:t>ו</w:t>
      </w:r>
      <w:r>
        <w:rPr>
          <w:b/>
          <w:bCs/>
          <w:rtl/>
        </w:rPr>
        <w:t xml:space="preserve">זאת למרות </w:t>
      </w:r>
      <w:r>
        <w:rPr>
          <w:rFonts w:hint="cs"/>
          <w:b/>
          <w:bCs/>
          <w:rtl/>
        </w:rPr>
        <w:t>ה</w:t>
      </w:r>
      <w:r>
        <w:rPr>
          <w:b/>
          <w:bCs/>
          <w:rtl/>
        </w:rPr>
        <w:t xml:space="preserve">היקפים חסרי </w:t>
      </w:r>
      <w:r>
        <w:rPr>
          <w:rFonts w:hint="cs"/>
          <w:b/>
          <w:bCs/>
          <w:rtl/>
        </w:rPr>
        <w:t>ה</w:t>
      </w:r>
      <w:r>
        <w:rPr>
          <w:b/>
          <w:bCs/>
          <w:rtl/>
        </w:rPr>
        <w:t>תקדים של אוכלוסייה שפונתה מביתה ופיזורה הג</w:t>
      </w:r>
      <w:r>
        <w:rPr>
          <w:rFonts w:hint="cs"/>
          <w:b/>
          <w:bCs/>
          <w:rtl/>
        </w:rPr>
        <w:t>י</w:t>
      </w:r>
      <w:r>
        <w:rPr>
          <w:b/>
          <w:bCs/>
          <w:rtl/>
        </w:rPr>
        <w:t>אוגרפי בכל רחבי הארץ</w:t>
      </w:r>
      <w:r>
        <w:rPr>
          <w:rFonts w:hint="cs"/>
          <w:b/>
          <w:bCs/>
          <w:rtl/>
        </w:rPr>
        <w:t>.</w:t>
      </w:r>
    </w:p>
    <w:p w14:paraId="7284F0DE" w14:textId="77777777" w:rsidR="003528F0" w:rsidRDefault="003528F0" w:rsidP="009B10C1">
      <w:pPr>
        <w:pStyle w:val="a7"/>
        <w:spacing w:line="269" w:lineRule="auto"/>
        <w:rPr>
          <w:rtl/>
        </w:rPr>
      </w:pPr>
    </w:p>
    <w:p w14:paraId="71197B97" w14:textId="77777777" w:rsidR="003528F0" w:rsidRPr="00904D5D" w:rsidRDefault="003528F0" w:rsidP="009B10C1">
      <w:pPr>
        <w:spacing w:line="269" w:lineRule="auto"/>
        <w:rPr>
          <w:rtl/>
        </w:rPr>
      </w:pPr>
      <w:r>
        <w:rPr>
          <w:rFonts w:hint="cs"/>
          <w:rtl/>
        </w:rPr>
        <w:t xml:space="preserve">משרד החינוך השיב כי </w:t>
      </w:r>
      <w:r>
        <w:rPr>
          <w:rtl/>
        </w:rPr>
        <w:t xml:space="preserve">המסמך שאליו מתייחסת הביקורת פורסם </w:t>
      </w:r>
      <w:r>
        <w:rPr>
          <w:rFonts w:hint="cs"/>
          <w:rtl/>
        </w:rPr>
        <w:t xml:space="preserve">אמנם </w:t>
      </w:r>
      <w:r>
        <w:rPr>
          <w:rtl/>
        </w:rPr>
        <w:t>לאחר שמונה</w:t>
      </w:r>
      <w:r>
        <w:rPr>
          <w:rFonts w:hint="cs"/>
          <w:rtl/>
        </w:rPr>
        <w:t xml:space="preserve"> </w:t>
      </w:r>
      <w:r>
        <w:rPr>
          <w:rtl/>
        </w:rPr>
        <w:t>שבועות</w:t>
      </w:r>
      <w:r>
        <w:rPr>
          <w:rFonts w:hint="cs"/>
          <w:rtl/>
        </w:rPr>
        <w:t xml:space="preserve"> לאחר פרוץ המלחמה</w:t>
      </w:r>
      <w:r>
        <w:rPr>
          <w:rtl/>
        </w:rPr>
        <w:t>, אך ההנחיות המקצועיות ניתנו על ידי אגף פסיכולוגיה כבר מראשית האירועים</w:t>
      </w:r>
      <w:r>
        <w:rPr>
          <w:rFonts w:hint="cs"/>
          <w:rtl/>
        </w:rPr>
        <w:t xml:space="preserve"> ובאופן שוטף, בין היתר באמצעות מפגשי למידה, מצגות, הדרכות מקוונות ושיח שהתקיים בין מנהלי השפ"חים </w:t>
      </w:r>
      <w:r w:rsidRPr="00A71669">
        <w:rPr>
          <w:rFonts w:hint="eastAsia"/>
          <w:rtl/>
        </w:rPr>
        <w:t>ובין</w:t>
      </w:r>
      <w:r>
        <w:rPr>
          <w:rFonts w:hint="cs"/>
          <w:rtl/>
        </w:rPr>
        <w:t xml:space="preserve"> הפסיכולוגים המחוזיים</w:t>
      </w:r>
      <w:r>
        <w:rPr>
          <w:rtl/>
        </w:rPr>
        <w:t>.</w:t>
      </w:r>
      <w:r>
        <w:rPr>
          <w:rFonts w:hint="cs"/>
          <w:rtl/>
        </w:rPr>
        <w:t xml:space="preserve"> זאת ועוד, משרד החינוך ציין כי מסמכים שפורסמו בשלב מאוחר יותר הם </w:t>
      </w:r>
      <w:r w:rsidRPr="00A71669">
        <w:rPr>
          <w:rFonts w:hint="eastAsia"/>
          <w:rtl/>
        </w:rPr>
        <w:t>בגדר</w:t>
      </w:r>
      <w:r>
        <w:rPr>
          <w:rFonts w:hint="cs"/>
          <w:rtl/>
        </w:rPr>
        <w:t xml:space="preserve"> </w:t>
      </w:r>
      <w:r>
        <w:rPr>
          <w:rtl/>
        </w:rPr>
        <w:t>איגום וסיכום של ההנחיות שניתנו בפועל לאורך כל</w:t>
      </w:r>
      <w:r>
        <w:rPr>
          <w:rFonts w:hint="cs"/>
          <w:rtl/>
        </w:rPr>
        <w:t xml:space="preserve"> </w:t>
      </w:r>
      <w:r>
        <w:rPr>
          <w:rtl/>
        </w:rPr>
        <w:t>התקופה, מתוך למידה של השטח ושל הצרכים</w:t>
      </w:r>
      <w:r>
        <w:rPr>
          <w:rFonts w:hint="cs"/>
          <w:rtl/>
        </w:rPr>
        <w:t xml:space="preserve"> </w:t>
      </w:r>
      <w:r>
        <w:rPr>
          <w:rtl/>
        </w:rPr>
        <w:t>העולים במציאות שלא ידענו כ</w:t>
      </w:r>
      <w:r>
        <w:rPr>
          <w:rFonts w:hint="cs"/>
          <w:rtl/>
        </w:rPr>
        <w:t>דוגמתה</w:t>
      </w:r>
      <w:r>
        <w:rPr>
          <w:rtl/>
        </w:rPr>
        <w:t>.</w:t>
      </w:r>
    </w:p>
    <w:p w14:paraId="79A7554D" w14:textId="77777777" w:rsidR="003528F0" w:rsidRDefault="003528F0" w:rsidP="009B10C1">
      <w:pPr>
        <w:pStyle w:val="a7"/>
        <w:spacing w:line="269" w:lineRule="auto"/>
      </w:pPr>
    </w:p>
    <w:p w14:paraId="23805825" w14:textId="77777777" w:rsidR="003528F0" w:rsidRPr="00003699" w:rsidRDefault="003528F0" w:rsidP="009B10C1">
      <w:pPr>
        <w:spacing w:line="269" w:lineRule="auto"/>
        <w:rPr>
          <w:b/>
          <w:bCs/>
          <w:rtl/>
        </w:rPr>
      </w:pPr>
      <w:r w:rsidRPr="00003699">
        <w:rPr>
          <w:b/>
          <w:bCs/>
          <w:rtl/>
        </w:rPr>
        <w:lastRenderedPageBreak/>
        <w:t xml:space="preserve">חשיבות </w:t>
      </w:r>
      <w:r>
        <w:rPr>
          <w:rFonts w:hint="cs"/>
          <w:b/>
          <w:bCs/>
          <w:rtl/>
        </w:rPr>
        <w:t xml:space="preserve">קיומן של </w:t>
      </w:r>
      <w:r w:rsidRPr="00003699">
        <w:rPr>
          <w:b/>
          <w:bCs/>
          <w:rtl/>
        </w:rPr>
        <w:t>הנחיות</w:t>
      </w:r>
      <w:r>
        <w:rPr>
          <w:rFonts w:hint="cs"/>
          <w:b/>
          <w:bCs/>
          <w:rtl/>
        </w:rPr>
        <w:t xml:space="preserve"> כתובות ומעודכנות</w:t>
      </w:r>
      <w:r w:rsidRPr="00003699">
        <w:rPr>
          <w:b/>
          <w:bCs/>
          <w:rtl/>
        </w:rPr>
        <w:t xml:space="preserve"> בנושא אבטחת מידע ושמירת רשומות וירטואליות בעבודה בשגרה מתעצמת באירועי חירום נקודתיים או בתקופות חירום ממושכות</w:t>
      </w:r>
      <w:r>
        <w:rPr>
          <w:rFonts w:hint="cs"/>
          <w:b/>
          <w:bCs/>
          <w:rtl/>
        </w:rPr>
        <w:t>,</w:t>
      </w:r>
      <w:r w:rsidRPr="00003699">
        <w:rPr>
          <w:b/>
          <w:bCs/>
          <w:rtl/>
        </w:rPr>
        <w:t xml:space="preserve"> המחייבות לעיתים עבודה מרחוק לאורך זמן, כפי שקרה במלחמת חרבות ברזל</w:t>
      </w:r>
      <w:r>
        <w:rPr>
          <w:rFonts w:hint="cs"/>
          <w:b/>
          <w:bCs/>
          <w:rtl/>
        </w:rPr>
        <w:t>,</w:t>
      </w:r>
      <w:r w:rsidRPr="00003699">
        <w:rPr>
          <w:b/>
          <w:bCs/>
          <w:rtl/>
        </w:rPr>
        <w:t xml:space="preserve"> </w:t>
      </w:r>
      <w:r>
        <w:rPr>
          <w:rFonts w:hint="cs"/>
          <w:b/>
          <w:bCs/>
          <w:rtl/>
        </w:rPr>
        <w:t>ש</w:t>
      </w:r>
      <w:r w:rsidRPr="00003699">
        <w:rPr>
          <w:b/>
          <w:bCs/>
          <w:rtl/>
        </w:rPr>
        <w:t>בה פסיכולוגים חינוכיים פונו מבתיהם או שלא התאפשרה להם הגעה פי</w:t>
      </w:r>
      <w:r>
        <w:rPr>
          <w:rFonts w:hint="cs"/>
          <w:b/>
          <w:bCs/>
          <w:rtl/>
        </w:rPr>
        <w:t>ז</w:t>
      </w:r>
      <w:r w:rsidRPr="00003699">
        <w:rPr>
          <w:b/>
          <w:bCs/>
          <w:rtl/>
        </w:rPr>
        <w:t xml:space="preserve">ית למשרדי השפ"ח </w:t>
      </w:r>
      <w:r>
        <w:rPr>
          <w:rFonts w:hint="cs"/>
          <w:b/>
          <w:bCs/>
          <w:rtl/>
        </w:rPr>
        <w:t>ש</w:t>
      </w:r>
      <w:r w:rsidRPr="00003699">
        <w:rPr>
          <w:b/>
          <w:bCs/>
          <w:rtl/>
        </w:rPr>
        <w:t>בו הם פועלים ב</w:t>
      </w:r>
      <w:r>
        <w:rPr>
          <w:rFonts w:hint="cs"/>
          <w:b/>
          <w:bCs/>
          <w:rtl/>
        </w:rPr>
        <w:t xml:space="preserve">עת </w:t>
      </w:r>
      <w:r w:rsidRPr="00003699">
        <w:rPr>
          <w:b/>
          <w:bCs/>
          <w:rtl/>
        </w:rPr>
        <w:t>שגרה.</w:t>
      </w:r>
    </w:p>
    <w:p w14:paraId="0DC24FF2" w14:textId="77777777" w:rsidR="003528F0" w:rsidRDefault="003528F0" w:rsidP="009B10C1">
      <w:pPr>
        <w:pStyle w:val="a7"/>
        <w:spacing w:line="269" w:lineRule="auto"/>
        <w:rPr>
          <w:rtl/>
        </w:rPr>
      </w:pPr>
    </w:p>
    <w:p w14:paraId="7281BBD8" w14:textId="77777777" w:rsidR="003528F0" w:rsidRDefault="003528F0" w:rsidP="009B10C1">
      <w:pPr>
        <w:spacing w:line="269" w:lineRule="auto"/>
        <w:rPr>
          <w:b/>
          <w:bCs/>
          <w:rtl/>
        </w:rPr>
      </w:pPr>
      <w:r w:rsidRPr="009D11CB">
        <w:rPr>
          <w:rFonts w:hint="eastAsia"/>
          <w:b/>
          <w:bCs/>
          <w:rtl/>
        </w:rPr>
        <w:t>נוכח</w:t>
      </w:r>
      <w:r>
        <w:rPr>
          <w:b/>
          <w:bCs/>
          <w:rtl/>
        </w:rPr>
        <w:t xml:space="preserve"> העלייה בהיקפי העבודה מרחוק בזמני שגרה והצורך בקיום עבודה מרחוק באירועי חירום ובתקופות חירום, במקביל להתפתחות </w:t>
      </w:r>
      <w:r>
        <w:rPr>
          <w:rFonts w:hint="cs"/>
          <w:b/>
          <w:bCs/>
          <w:rtl/>
        </w:rPr>
        <w:t>ה</w:t>
      </w:r>
      <w:r>
        <w:rPr>
          <w:b/>
          <w:bCs/>
          <w:rtl/>
        </w:rPr>
        <w:t xml:space="preserve">כלים הדיגיטליים ותוכנות </w:t>
      </w:r>
      <w:r>
        <w:rPr>
          <w:rFonts w:hint="cs"/>
          <w:b/>
          <w:bCs/>
          <w:rtl/>
        </w:rPr>
        <w:t>ה</w:t>
      </w:r>
      <w:r>
        <w:rPr>
          <w:b/>
          <w:bCs/>
          <w:rtl/>
        </w:rPr>
        <w:t>נמצאות בשימוש יום</w:t>
      </w:r>
      <w:r>
        <w:rPr>
          <w:rFonts w:hint="cs"/>
          <w:b/>
          <w:bCs/>
          <w:rtl/>
        </w:rPr>
        <w:t>-</w:t>
      </w:r>
      <w:r>
        <w:rPr>
          <w:b/>
          <w:bCs/>
          <w:rtl/>
        </w:rPr>
        <w:t>יומי ומאפשרות העברת מידע בין גורמים שונים בתוך השפ"ח ומחוצה לו</w:t>
      </w:r>
      <w:r>
        <w:rPr>
          <w:rStyle w:val="af1"/>
          <w:b/>
          <w:bCs/>
          <w:rtl/>
        </w:rPr>
        <w:footnoteReference w:id="302"/>
      </w:r>
      <w:r>
        <w:rPr>
          <w:b/>
          <w:bCs/>
          <w:rtl/>
        </w:rPr>
        <w:t>, אך אינן ייעודיות להעברת מידע רפואי</w:t>
      </w:r>
      <w:r>
        <w:rPr>
          <w:rFonts w:hint="cs"/>
          <w:b/>
          <w:bCs/>
          <w:rtl/>
        </w:rPr>
        <w:t>,</w:t>
      </w:r>
      <w:r>
        <w:rPr>
          <w:b/>
          <w:bCs/>
          <w:rtl/>
        </w:rPr>
        <w:t xml:space="preserve"> </w:t>
      </w:r>
      <w:r w:rsidRPr="009D11CB">
        <w:rPr>
          <w:rFonts w:hint="eastAsia"/>
          <w:b/>
          <w:bCs/>
          <w:rtl/>
        </w:rPr>
        <w:t>על</w:t>
      </w:r>
      <w:r>
        <w:rPr>
          <w:rFonts w:hint="cs"/>
          <w:b/>
          <w:bCs/>
          <w:rtl/>
        </w:rPr>
        <w:t xml:space="preserve"> </w:t>
      </w:r>
      <w:r>
        <w:rPr>
          <w:b/>
          <w:bCs/>
          <w:rtl/>
        </w:rPr>
        <w:t>משרד החינוך לעדכן את הנחיותיו</w:t>
      </w:r>
      <w:r>
        <w:rPr>
          <w:rFonts w:hint="cs"/>
          <w:b/>
          <w:bCs/>
          <w:rtl/>
        </w:rPr>
        <w:t xml:space="preserve"> הכתובות</w:t>
      </w:r>
      <w:r>
        <w:rPr>
          <w:b/>
          <w:bCs/>
          <w:rtl/>
        </w:rPr>
        <w:t xml:space="preserve"> </w:t>
      </w:r>
      <w:r>
        <w:rPr>
          <w:rFonts w:hint="cs"/>
          <w:b/>
          <w:bCs/>
          <w:rtl/>
        </w:rPr>
        <w:t>שעניינן</w:t>
      </w:r>
      <w:r>
        <w:rPr>
          <w:b/>
          <w:bCs/>
          <w:rtl/>
        </w:rPr>
        <w:t xml:space="preserve"> אבטחת מידע, עבודה מרחוק, שמירת רשומות פסיכולוגיות דיגיטליות ואופן העברתן בין גורמים שונים בתוך השפ"ח ומחוצה לו ב</w:t>
      </w:r>
      <w:r>
        <w:rPr>
          <w:rFonts w:hint="cs"/>
          <w:b/>
          <w:bCs/>
          <w:rtl/>
        </w:rPr>
        <w:t xml:space="preserve">עיתות </w:t>
      </w:r>
      <w:r>
        <w:rPr>
          <w:b/>
          <w:bCs/>
          <w:rtl/>
        </w:rPr>
        <w:t>שגרה וחירום</w:t>
      </w:r>
      <w:r>
        <w:rPr>
          <w:rFonts w:hint="cs"/>
          <w:b/>
          <w:bCs/>
          <w:rtl/>
        </w:rPr>
        <w:t>. זאת</w:t>
      </w:r>
      <w:r>
        <w:rPr>
          <w:b/>
          <w:bCs/>
          <w:rtl/>
        </w:rPr>
        <w:t xml:space="preserve"> על בסיס הדגשים שניתנו בעניין אבטחת מידע חסוי ושמירת קבצים באופן ממוחשב במסגרת הנחיות להתערבות חירום.</w:t>
      </w:r>
      <w:r>
        <w:rPr>
          <w:rFonts w:hint="cs"/>
          <w:b/>
          <w:bCs/>
          <w:rtl/>
        </w:rPr>
        <w:t xml:space="preserve"> זאת ועוד, מומלץ לרשויות המקומיות לעדכן את נוהלי אבטחת המידע שהן הכינו בהתייחס לנושאים אלו ולוודא כי הנחיותיהן בעניין זה מיושמות.</w:t>
      </w:r>
    </w:p>
    <w:p w14:paraId="761051DD" w14:textId="77777777" w:rsidR="00076A04" w:rsidRDefault="00076A04" w:rsidP="009B10C1">
      <w:pPr>
        <w:spacing w:line="269" w:lineRule="auto"/>
        <w:rPr>
          <w:b/>
          <w:bCs/>
          <w:rtl/>
        </w:rPr>
      </w:pPr>
    </w:p>
    <w:p w14:paraId="6B2189FD" w14:textId="77777777" w:rsidR="003528F0" w:rsidRPr="00BE44E3" w:rsidRDefault="003528F0" w:rsidP="009B10C1">
      <w:pPr>
        <w:pStyle w:val="4"/>
        <w:spacing w:before="0" w:line="269" w:lineRule="auto"/>
      </w:pPr>
      <w:r w:rsidRPr="00BE44E3">
        <w:rPr>
          <w:rtl/>
        </w:rPr>
        <w:t>האמצעים</w:t>
      </w:r>
      <w:r w:rsidRPr="00D46AE9">
        <w:rPr>
          <w:rtl/>
        </w:rPr>
        <w:t xml:space="preserve"> לעבודה מרחוק וקיום נ</w:t>
      </w:r>
      <w:r w:rsidRPr="00BE44E3">
        <w:rPr>
          <w:rFonts w:hint="eastAsia"/>
          <w:rtl/>
        </w:rPr>
        <w:t>ו</w:t>
      </w:r>
      <w:r w:rsidRPr="00BE44E3">
        <w:rPr>
          <w:rtl/>
        </w:rPr>
        <w:t xml:space="preserve">הלי אבטחת מידע ברשויות </w:t>
      </w:r>
      <w:r w:rsidRPr="00BE44E3">
        <w:rPr>
          <w:rFonts w:hint="eastAsia"/>
          <w:rtl/>
        </w:rPr>
        <w:t>המקומיות</w:t>
      </w:r>
      <w:r w:rsidRPr="00BE44E3">
        <w:rPr>
          <w:rtl/>
        </w:rPr>
        <w:t xml:space="preserve"> </w:t>
      </w:r>
      <w:r w:rsidRPr="00BE44E3">
        <w:rPr>
          <w:rFonts w:hint="eastAsia"/>
          <w:rtl/>
        </w:rPr>
        <w:t>שנבדקו</w:t>
      </w:r>
    </w:p>
    <w:p w14:paraId="00B78EBF" w14:textId="77777777" w:rsidR="003528F0" w:rsidRDefault="003528F0" w:rsidP="009B10C1">
      <w:pPr>
        <w:pStyle w:val="a7"/>
        <w:spacing w:line="269" w:lineRule="auto"/>
        <w:rPr>
          <w:rtl/>
        </w:rPr>
      </w:pPr>
    </w:p>
    <w:p w14:paraId="1CEBF527" w14:textId="77777777" w:rsidR="003528F0" w:rsidRDefault="003528F0" w:rsidP="009B10C1">
      <w:pPr>
        <w:spacing w:line="269" w:lineRule="auto"/>
        <w:rPr>
          <w:rtl/>
        </w:rPr>
      </w:pPr>
      <w:r>
        <w:rPr>
          <w:rtl/>
        </w:rPr>
        <w:t xml:space="preserve">נוכח האחריות המוטלת </w:t>
      </w:r>
      <w:r>
        <w:rPr>
          <w:rFonts w:hint="cs"/>
          <w:rtl/>
        </w:rPr>
        <w:t>על</w:t>
      </w:r>
      <w:r>
        <w:rPr>
          <w:rtl/>
        </w:rPr>
        <w:t xml:space="preserve"> הרשות המקומית בהגנה על רשומות פסיכולוגיות וירטואליות המנוהלות בשפ"ח, ולאור הצורך העולה בשפ"חים מפעם לפעם </w:t>
      </w:r>
      <w:r>
        <w:rPr>
          <w:rFonts w:hint="cs"/>
          <w:rtl/>
        </w:rPr>
        <w:t>לעבוד</w:t>
      </w:r>
      <w:r>
        <w:rPr>
          <w:rtl/>
        </w:rPr>
        <w:t xml:space="preserve"> מרחוק ב</w:t>
      </w:r>
      <w:r>
        <w:rPr>
          <w:rFonts w:hint="cs"/>
          <w:rtl/>
        </w:rPr>
        <w:t xml:space="preserve">עיתות </w:t>
      </w:r>
      <w:r>
        <w:rPr>
          <w:rtl/>
        </w:rPr>
        <w:t xml:space="preserve">שגרה וחירום, נבדקו בביקורת האמצעים </w:t>
      </w:r>
      <w:r>
        <w:rPr>
          <w:rFonts w:hint="cs"/>
          <w:rtl/>
        </w:rPr>
        <w:t>ש</w:t>
      </w:r>
      <w:r>
        <w:rPr>
          <w:rtl/>
        </w:rPr>
        <w:t>בהם נעשית העבודה מרחוק, אבטחת הגישה מרחוק, אופן העברת רשומות פסיכולוגיות וקיומם של נ</w:t>
      </w:r>
      <w:r>
        <w:rPr>
          <w:rFonts w:hint="cs"/>
          <w:rtl/>
        </w:rPr>
        <w:t>ו</w:t>
      </w:r>
      <w:r>
        <w:rPr>
          <w:rtl/>
        </w:rPr>
        <w:t xml:space="preserve">הלי אבטחת מידע ברשות המקומית </w:t>
      </w:r>
      <w:r>
        <w:rPr>
          <w:rFonts w:hint="cs"/>
          <w:rtl/>
        </w:rPr>
        <w:t>ש</w:t>
      </w:r>
      <w:r>
        <w:rPr>
          <w:rtl/>
        </w:rPr>
        <w:t>בה פועל השפ"ח.</w:t>
      </w:r>
    </w:p>
    <w:p w14:paraId="2328A2C0" w14:textId="77777777" w:rsidR="003528F0" w:rsidRDefault="003528F0" w:rsidP="009B10C1">
      <w:pPr>
        <w:pStyle w:val="a7"/>
        <w:spacing w:line="269" w:lineRule="auto"/>
        <w:rPr>
          <w:rtl/>
        </w:rPr>
      </w:pPr>
    </w:p>
    <w:p w14:paraId="68F86CF6" w14:textId="77777777" w:rsidR="003528F0" w:rsidRDefault="003528F0" w:rsidP="009B10C1">
      <w:pPr>
        <w:spacing w:line="269" w:lineRule="auto"/>
        <w:rPr>
          <w:rtl/>
        </w:rPr>
      </w:pPr>
      <w:r>
        <w:rPr>
          <w:rtl/>
        </w:rPr>
        <w:t xml:space="preserve">אספקת אמצעים אלה תלויה ברמת המעורבות של הרשות המקומית, בין השאר באמצעות </w:t>
      </w:r>
      <w:r>
        <w:rPr>
          <w:rFonts w:hint="cs"/>
          <w:rtl/>
        </w:rPr>
        <w:t>ה</w:t>
      </w:r>
      <w:r>
        <w:rPr>
          <w:rtl/>
        </w:rPr>
        <w:t xml:space="preserve">משאבים </w:t>
      </w:r>
      <w:r>
        <w:rPr>
          <w:rFonts w:hint="cs"/>
          <w:rtl/>
        </w:rPr>
        <w:t>ש</w:t>
      </w:r>
      <w:r>
        <w:rPr>
          <w:rtl/>
        </w:rPr>
        <w:t>היא מקצה לפעילות השפ"ח. כך למשל, פסיכולוגים חינוכיים</w:t>
      </w:r>
      <w:r>
        <w:rPr>
          <w:rFonts w:hint="cs"/>
          <w:rtl/>
        </w:rPr>
        <w:t>,</w:t>
      </w:r>
      <w:r>
        <w:rPr>
          <w:rtl/>
        </w:rPr>
        <w:t xml:space="preserve"> שחלק נכבד מעבודתם ה</w:t>
      </w:r>
      <w:r>
        <w:rPr>
          <w:rFonts w:hint="cs"/>
          <w:rtl/>
        </w:rPr>
        <w:t>ו</w:t>
      </w:r>
      <w:r>
        <w:rPr>
          <w:rtl/>
        </w:rPr>
        <w:t>א עבודת שטח במוסדות חינוך ברשות המקומית</w:t>
      </w:r>
      <w:r>
        <w:rPr>
          <w:rFonts w:hint="cs"/>
          <w:rtl/>
        </w:rPr>
        <w:t>,</w:t>
      </w:r>
      <w:r>
        <w:rPr>
          <w:rtl/>
        </w:rPr>
        <w:t xml:space="preserve"> נזקקים למחשבים ניידים לצורך תיעוד עבודתם. כאשר הרשות המקומית מספקת להם את המחשבים</w:t>
      </w:r>
      <w:r>
        <w:rPr>
          <w:rFonts w:hint="cs"/>
          <w:rtl/>
        </w:rPr>
        <w:t>,</w:t>
      </w:r>
      <w:r>
        <w:rPr>
          <w:rtl/>
        </w:rPr>
        <w:t xml:space="preserve"> היא יכולה לדאוג לאמצעי אבטחת המחשבים האלו</w:t>
      </w:r>
      <w:r>
        <w:rPr>
          <w:rFonts w:hint="cs"/>
          <w:rtl/>
        </w:rPr>
        <w:t>,</w:t>
      </w:r>
      <w:r>
        <w:rPr>
          <w:rtl/>
        </w:rPr>
        <w:t xml:space="preserve"> וכן להבטיח כי בסיום העסקת</w:t>
      </w:r>
      <w:r>
        <w:rPr>
          <w:rFonts w:hint="cs"/>
          <w:rtl/>
        </w:rPr>
        <w:t xml:space="preserve"> </w:t>
      </w:r>
      <w:r>
        <w:rPr>
          <w:rtl/>
        </w:rPr>
        <w:t xml:space="preserve">הפסיכולוגים בשפ"ח </w:t>
      </w:r>
      <w:r>
        <w:rPr>
          <w:rFonts w:hint="cs"/>
          <w:rtl/>
        </w:rPr>
        <w:t xml:space="preserve">יוחזרו המחשבים לידיה והמידע על המטופלים שנשמר בהם </w:t>
      </w:r>
      <w:r>
        <w:rPr>
          <w:rtl/>
        </w:rPr>
        <w:t xml:space="preserve">יישאר </w:t>
      </w:r>
      <w:r>
        <w:rPr>
          <w:rFonts w:hint="cs"/>
          <w:rtl/>
        </w:rPr>
        <w:t>אצלה ובפיקוחה</w:t>
      </w:r>
      <w:r>
        <w:rPr>
          <w:rtl/>
        </w:rPr>
        <w:t xml:space="preserve">. לעומת זאת, </w:t>
      </w:r>
      <w:r>
        <w:rPr>
          <w:rFonts w:hint="cs"/>
          <w:rtl/>
        </w:rPr>
        <w:t>ה</w:t>
      </w:r>
      <w:r>
        <w:rPr>
          <w:rtl/>
        </w:rPr>
        <w:t xml:space="preserve">שימוש במחשבים ניידים פרטיים </w:t>
      </w:r>
      <w:r>
        <w:rPr>
          <w:rFonts w:hint="cs"/>
          <w:rtl/>
        </w:rPr>
        <w:t xml:space="preserve">או בתיבות דוא"ל פרטיות </w:t>
      </w:r>
      <w:r>
        <w:rPr>
          <w:rtl/>
        </w:rPr>
        <w:t xml:space="preserve">חושף את המטופלים של </w:t>
      </w:r>
      <w:r>
        <w:rPr>
          <w:rFonts w:hint="cs"/>
          <w:rtl/>
        </w:rPr>
        <w:t xml:space="preserve">השפ"ח </w:t>
      </w:r>
      <w:r>
        <w:rPr>
          <w:rtl/>
        </w:rPr>
        <w:t>לסכנות סייבר רבות</w:t>
      </w:r>
      <w:r>
        <w:rPr>
          <w:rFonts w:hint="cs"/>
          <w:rtl/>
        </w:rPr>
        <w:t>,</w:t>
      </w:r>
      <w:r>
        <w:rPr>
          <w:rtl/>
        </w:rPr>
        <w:t xml:space="preserve"> עם יכולת שליטה פחותה מצד הרשות המקומית על </w:t>
      </w:r>
      <w:r>
        <w:rPr>
          <w:rFonts w:hint="cs"/>
          <w:rtl/>
        </w:rPr>
        <w:t>ה</w:t>
      </w:r>
      <w:r>
        <w:rPr>
          <w:rtl/>
        </w:rPr>
        <w:t xml:space="preserve">תעבורה, </w:t>
      </w:r>
      <w:r>
        <w:rPr>
          <w:rFonts w:hint="cs"/>
          <w:rtl/>
        </w:rPr>
        <w:t>ה</w:t>
      </w:r>
      <w:r>
        <w:rPr>
          <w:rtl/>
        </w:rPr>
        <w:t>תיעוד ו</w:t>
      </w:r>
      <w:r>
        <w:rPr>
          <w:rFonts w:hint="cs"/>
          <w:rtl/>
        </w:rPr>
        <w:t>ה</w:t>
      </w:r>
      <w:r>
        <w:rPr>
          <w:rtl/>
        </w:rPr>
        <w:t>שמירה של המידע</w:t>
      </w:r>
      <w:r>
        <w:rPr>
          <w:rFonts w:hint="cs"/>
          <w:rtl/>
        </w:rPr>
        <w:t xml:space="preserve">. זאת ועוד, עם עזיבת הפסיכולוג את עבודתו בשפ"ח, הוא לוקח עימו את מחשבו הנייד הפרטי, העלול להכיל מידע רגיש רב. במצב זה, למנהל השפ"ח יש קושי לוודא שהפסיכולוג </w:t>
      </w:r>
      <w:r w:rsidRPr="00744260">
        <w:rPr>
          <w:rtl/>
        </w:rPr>
        <w:t xml:space="preserve">מעביר לשפ"ח את כל </w:t>
      </w:r>
      <w:r>
        <w:rPr>
          <w:rFonts w:hint="cs"/>
          <w:rtl/>
        </w:rPr>
        <w:t xml:space="preserve">החומרים </w:t>
      </w:r>
      <w:r w:rsidRPr="00744260">
        <w:rPr>
          <w:rtl/>
        </w:rPr>
        <w:t xml:space="preserve">שקשורים לעבודתו </w:t>
      </w:r>
      <w:r>
        <w:rPr>
          <w:rFonts w:hint="cs"/>
          <w:rtl/>
        </w:rPr>
        <w:t>ב</w:t>
      </w:r>
      <w:r w:rsidRPr="00744260">
        <w:rPr>
          <w:rtl/>
        </w:rPr>
        <w:t>שפ"ח ומוחק מהכונן הפרטי את כל המידע הרגיש.</w:t>
      </w:r>
      <w:r>
        <w:rPr>
          <w:rFonts w:hint="cs"/>
          <w:rtl/>
        </w:rPr>
        <w:t xml:space="preserve"> באורח זה</w:t>
      </w:r>
      <w:r w:rsidRPr="00744260">
        <w:rPr>
          <w:rtl/>
        </w:rPr>
        <w:t xml:space="preserve"> עלולים להיפגע קשות שימור הידע הארגוני, רציפות הטיפול במטופלים ופרטיותם</w:t>
      </w:r>
      <w:r>
        <w:rPr>
          <w:rtl/>
        </w:rPr>
        <w:t xml:space="preserve">. בהקשר זה יצוין כי </w:t>
      </w:r>
      <w:r>
        <w:rPr>
          <w:rFonts w:hint="cs"/>
          <w:rtl/>
        </w:rPr>
        <w:t>ב</w:t>
      </w:r>
      <w:r>
        <w:rPr>
          <w:rtl/>
        </w:rPr>
        <w:t>עבר ב</w:t>
      </w:r>
      <w:r>
        <w:rPr>
          <w:rFonts w:hint="cs"/>
          <w:rtl/>
        </w:rPr>
        <w:t xml:space="preserve">שפ"ח </w:t>
      </w:r>
      <w:r w:rsidRPr="0051682E">
        <w:rPr>
          <w:rFonts w:hint="eastAsia"/>
          <w:b/>
          <w:bCs/>
          <w:rtl/>
        </w:rPr>
        <w:t>טבריה</w:t>
      </w:r>
      <w:r>
        <w:rPr>
          <w:rFonts w:hint="cs"/>
          <w:rtl/>
        </w:rPr>
        <w:t xml:space="preserve"> ב</w:t>
      </w:r>
      <w:r>
        <w:rPr>
          <w:rtl/>
        </w:rPr>
        <w:t xml:space="preserve">עבר קרו מקרים שפסיכולוגים לא העבירו לידי השפ"ח </w:t>
      </w:r>
      <w:r>
        <w:rPr>
          <w:rFonts w:hint="cs"/>
          <w:rtl/>
        </w:rPr>
        <w:t xml:space="preserve">בעת עזיבתם </w:t>
      </w:r>
      <w:r>
        <w:rPr>
          <w:rtl/>
        </w:rPr>
        <w:t xml:space="preserve">את מלוא המידע שהיה שמור </w:t>
      </w:r>
      <w:r>
        <w:rPr>
          <w:rFonts w:hint="cs"/>
          <w:rtl/>
        </w:rPr>
        <w:t>ב</w:t>
      </w:r>
      <w:r>
        <w:rPr>
          <w:rtl/>
        </w:rPr>
        <w:t>מחשבם האישי.</w:t>
      </w:r>
    </w:p>
    <w:p w14:paraId="1D790D52" w14:textId="77777777" w:rsidR="003528F0" w:rsidRDefault="003528F0" w:rsidP="009B10C1">
      <w:pPr>
        <w:pStyle w:val="a7"/>
        <w:spacing w:line="269" w:lineRule="auto"/>
        <w:rPr>
          <w:b/>
          <w:bCs/>
          <w:rtl/>
        </w:rPr>
      </w:pPr>
    </w:p>
    <w:p w14:paraId="4800CCD1" w14:textId="77777777" w:rsidR="003528F0" w:rsidRDefault="003528F0" w:rsidP="009B10C1">
      <w:pPr>
        <w:spacing w:line="269" w:lineRule="auto"/>
        <w:rPr>
          <w:rtl/>
        </w:rPr>
      </w:pPr>
      <w:r>
        <w:rPr>
          <w:rtl/>
        </w:rPr>
        <w:t xml:space="preserve">בלוח </w:t>
      </w:r>
      <w:r>
        <w:rPr>
          <w:rFonts w:hint="cs"/>
          <w:rtl/>
        </w:rPr>
        <w:t>16</w:t>
      </w:r>
      <w:r>
        <w:rPr>
          <w:rtl/>
        </w:rPr>
        <w:t xml:space="preserve"> שלהלן מפורטים הפרמטרים שנבדקו בנוגע </w:t>
      </w:r>
      <w:r>
        <w:rPr>
          <w:b/>
          <w:rtl/>
        </w:rPr>
        <w:t>לאמצעים לעבודה מרחוק</w:t>
      </w:r>
      <w:r>
        <w:rPr>
          <w:rtl/>
        </w:rPr>
        <w:t xml:space="preserve"> ויישומם ברשויות המקומיות שבביקורת.</w:t>
      </w:r>
    </w:p>
    <w:p w14:paraId="61BE5972" w14:textId="77777777" w:rsidR="003528F0" w:rsidRDefault="003528F0" w:rsidP="009B10C1">
      <w:pPr>
        <w:keepNext/>
        <w:keepLines/>
        <w:spacing w:line="269" w:lineRule="auto"/>
        <w:jc w:val="center"/>
        <w:rPr>
          <w:rtl/>
        </w:rPr>
      </w:pPr>
      <w:bookmarkStart w:id="140" w:name="_Hlk184734466"/>
      <w:bookmarkStart w:id="141" w:name="_Hlk191995838"/>
    </w:p>
    <w:p w14:paraId="47D84B99" w14:textId="77777777" w:rsidR="009667F9" w:rsidRDefault="009667F9">
      <w:pPr>
        <w:bidi w:val="0"/>
        <w:spacing w:after="200" w:line="276" w:lineRule="auto"/>
        <w:rPr>
          <w:rtl/>
        </w:rPr>
      </w:pPr>
      <w:r>
        <w:rPr>
          <w:rtl/>
        </w:rPr>
        <w:br w:type="page"/>
      </w:r>
    </w:p>
    <w:p w14:paraId="5E7A5D5A" w14:textId="126856D8" w:rsidR="003528F0" w:rsidRDefault="003528F0" w:rsidP="009B10C1">
      <w:pPr>
        <w:keepNext/>
        <w:keepLines/>
        <w:spacing w:line="269" w:lineRule="auto"/>
        <w:jc w:val="center"/>
        <w:rPr>
          <w:b/>
          <w:bCs/>
          <w:rtl/>
        </w:rPr>
      </w:pPr>
      <w:r>
        <w:rPr>
          <w:rtl/>
        </w:rPr>
        <w:lastRenderedPageBreak/>
        <w:t>לוח</w:t>
      </w:r>
      <w:r>
        <w:rPr>
          <w:rFonts w:hint="cs"/>
          <w:rtl/>
        </w:rPr>
        <w:t xml:space="preserve"> 16</w:t>
      </w:r>
      <w:r>
        <w:rPr>
          <w:rtl/>
        </w:rPr>
        <w:t xml:space="preserve">: </w:t>
      </w:r>
      <w:r>
        <w:rPr>
          <w:b/>
          <w:bCs/>
          <w:rtl/>
        </w:rPr>
        <w:t xml:space="preserve">אמצעי </w:t>
      </w:r>
      <w:r>
        <w:rPr>
          <w:rFonts w:hint="cs"/>
          <w:b/>
          <w:bCs/>
          <w:rtl/>
        </w:rPr>
        <w:t>ה</w:t>
      </w:r>
      <w:r>
        <w:rPr>
          <w:b/>
          <w:bCs/>
          <w:rtl/>
        </w:rPr>
        <w:t xml:space="preserve">אבטחה בשפ"חים </w:t>
      </w:r>
      <w:r>
        <w:rPr>
          <w:rFonts w:hint="cs"/>
          <w:b/>
          <w:bCs/>
          <w:rtl/>
        </w:rPr>
        <w:t>שאותם</w:t>
      </w:r>
      <w:r>
        <w:rPr>
          <w:b/>
          <w:bCs/>
          <w:rtl/>
        </w:rPr>
        <w:t xml:space="preserve"> נקטו הרשויות המקומיות שנבדקו</w:t>
      </w:r>
    </w:p>
    <w:tbl>
      <w:tblPr>
        <w:tblStyle w:val="af4"/>
        <w:bidiVisual/>
        <w:tblW w:w="5175" w:type="pct"/>
        <w:tblLook w:val="04A0" w:firstRow="1" w:lastRow="0" w:firstColumn="1" w:lastColumn="0" w:noHBand="0" w:noVBand="1"/>
      </w:tblPr>
      <w:tblGrid>
        <w:gridCol w:w="1556"/>
        <w:gridCol w:w="1276"/>
        <w:gridCol w:w="991"/>
        <w:gridCol w:w="911"/>
        <w:gridCol w:w="813"/>
        <w:gridCol w:w="907"/>
        <w:gridCol w:w="916"/>
        <w:gridCol w:w="1127"/>
      </w:tblGrid>
      <w:tr w:rsidR="003528F0" w14:paraId="60B60360" w14:textId="77777777" w:rsidTr="00076A04">
        <w:trPr>
          <w:trHeight w:val="360"/>
        </w:trPr>
        <w:tc>
          <w:tcPr>
            <w:tcW w:w="916" w:type="pct"/>
            <w:tcBorders>
              <w:top w:val="single" w:sz="4" w:space="0" w:color="auto"/>
              <w:left w:val="single" w:sz="4" w:space="0" w:color="auto"/>
              <w:bottom w:val="single" w:sz="4" w:space="0" w:color="auto"/>
              <w:right w:val="single" w:sz="4" w:space="0" w:color="auto"/>
            </w:tcBorders>
          </w:tcPr>
          <w:p w14:paraId="175C37F7" w14:textId="77777777" w:rsidR="003528F0" w:rsidRDefault="003528F0" w:rsidP="009B10C1">
            <w:pPr>
              <w:spacing w:line="269" w:lineRule="auto"/>
              <w:rPr>
                <w:rtl/>
              </w:rPr>
            </w:pPr>
          </w:p>
        </w:tc>
        <w:tc>
          <w:tcPr>
            <w:tcW w:w="2882" w:type="pct"/>
            <w:gridSpan w:val="5"/>
            <w:tcBorders>
              <w:top w:val="single" w:sz="4" w:space="0" w:color="auto"/>
              <w:left w:val="single" w:sz="4" w:space="0" w:color="auto"/>
              <w:bottom w:val="single" w:sz="4" w:space="0" w:color="auto"/>
              <w:right w:val="single" w:sz="4" w:space="0" w:color="auto"/>
            </w:tcBorders>
          </w:tcPr>
          <w:p w14:paraId="47DBB248" w14:textId="77777777" w:rsidR="003528F0" w:rsidRPr="001C3BC8" w:rsidRDefault="003528F0" w:rsidP="009B10C1">
            <w:pPr>
              <w:spacing w:line="269" w:lineRule="auto"/>
              <w:jc w:val="center"/>
              <w:rPr>
                <w:b/>
                <w:bCs/>
                <w:sz w:val="22"/>
                <w:szCs w:val="22"/>
                <w:rtl/>
              </w:rPr>
            </w:pPr>
            <w:r w:rsidRPr="001C3BC8">
              <w:rPr>
                <w:rFonts w:hint="cs"/>
                <w:b/>
                <w:bCs/>
                <w:sz w:val="22"/>
                <w:szCs w:val="22"/>
                <w:rtl/>
              </w:rPr>
              <w:t>עיריות</w:t>
            </w:r>
          </w:p>
        </w:tc>
        <w:tc>
          <w:tcPr>
            <w:tcW w:w="1202" w:type="pct"/>
            <w:gridSpan w:val="2"/>
            <w:tcBorders>
              <w:top w:val="single" w:sz="4" w:space="0" w:color="auto"/>
              <w:left w:val="single" w:sz="4" w:space="0" w:color="auto"/>
              <w:bottom w:val="single" w:sz="4" w:space="0" w:color="auto"/>
              <w:right w:val="single" w:sz="4" w:space="0" w:color="auto"/>
            </w:tcBorders>
          </w:tcPr>
          <w:p w14:paraId="52534CCC" w14:textId="77777777" w:rsidR="003528F0" w:rsidRPr="001C3BC8" w:rsidRDefault="003528F0" w:rsidP="009B10C1">
            <w:pPr>
              <w:spacing w:line="269" w:lineRule="auto"/>
              <w:jc w:val="center"/>
              <w:rPr>
                <w:b/>
                <w:bCs/>
                <w:sz w:val="22"/>
                <w:szCs w:val="22"/>
                <w:rtl/>
              </w:rPr>
            </w:pPr>
            <w:r w:rsidRPr="001C3BC8">
              <w:rPr>
                <w:rFonts w:hint="cs"/>
                <w:b/>
                <w:bCs/>
                <w:sz w:val="22"/>
                <w:szCs w:val="22"/>
                <w:rtl/>
              </w:rPr>
              <w:t>מועצות אזוריות</w:t>
            </w:r>
          </w:p>
        </w:tc>
      </w:tr>
      <w:tr w:rsidR="003528F0" w14:paraId="4A9F5F5E" w14:textId="77777777" w:rsidTr="00076A04">
        <w:trPr>
          <w:trHeight w:val="407"/>
        </w:trPr>
        <w:tc>
          <w:tcPr>
            <w:tcW w:w="916" w:type="pct"/>
            <w:tcBorders>
              <w:top w:val="single" w:sz="4" w:space="0" w:color="auto"/>
              <w:left w:val="single" w:sz="4" w:space="0" w:color="auto"/>
              <w:bottom w:val="single" w:sz="4" w:space="0" w:color="auto"/>
              <w:right w:val="single" w:sz="4" w:space="0" w:color="auto"/>
            </w:tcBorders>
          </w:tcPr>
          <w:p w14:paraId="41AC6ED7" w14:textId="77777777" w:rsidR="003528F0" w:rsidRDefault="003528F0" w:rsidP="009B10C1">
            <w:pPr>
              <w:spacing w:line="269" w:lineRule="auto"/>
              <w:rPr>
                <w:rtl/>
              </w:rPr>
            </w:pPr>
          </w:p>
        </w:tc>
        <w:tc>
          <w:tcPr>
            <w:tcW w:w="751" w:type="pct"/>
            <w:tcBorders>
              <w:top w:val="single" w:sz="4" w:space="0" w:color="auto"/>
              <w:left w:val="single" w:sz="4" w:space="0" w:color="auto"/>
              <w:bottom w:val="single" w:sz="4" w:space="0" w:color="auto"/>
              <w:right w:val="single" w:sz="4" w:space="0" w:color="auto"/>
            </w:tcBorders>
          </w:tcPr>
          <w:p w14:paraId="0F24F657" w14:textId="77777777" w:rsidR="003528F0" w:rsidRPr="001C3BC8" w:rsidRDefault="003528F0" w:rsidP="00076A04">
            <w:pPr>
              <w:spacing w:line="269" w:lineRule="auto"/>
              <w:jc w:val="center"/>
              <w:rPr>
                <w:b/>
                <w:bCs/>
                <w:sz w:val="22"/>
                <w:szCs w:val="22"/>
                <w:rtl/>
              </w:rPr>
            </w:pPr>
            <w:r w:rsidRPr="001C3BC8">
              <w:rPr>
                <w:b/>
                <w:bCs/>
                <w:sz w:val="22"/>
                <w:szCs w:val="22"/>
                <w:rtl/>
              </w:rPr>
              <w:t>אשקלון</w:t>
            </w:r>
          </w:p>
        </w:tc>
        <w:tc>
          <w:tcPr>
            <w:tcW w:w="583" w:type="pct"/>
            <w:tcBorders>
              <w:top w:val="single" w:sz="4" w:space="0" w:color="auto"/>
              <w:left w:val="single" w:sz="4" w:space="0" w:color="auto"/>
              <w:bottom w:val="single" w:sz="4" w:space="0" w:color="auto"/>
              <w:right w:val="single" w:sz="4" w:space="0" w:color="auto"/>
            </w:tcBorders>
          </w:tcPr>
          <w:p w14:paraId="180B1EFB" w14:textId="77777777" w:rsidR="003528F0" w:rsidRPr="001C3BC8" w:rsidRDefault="003528F0" w:rsidP="00076A04">
            <w:pPr>
              <w:spacing w:line="269" w:lineRule="auto"/>
              <w:jc w:val="center"/>
              <w:rPr>
                <w:b/>
                <w:bCs/>
                <w:sz w:val="22"/>
                <w:szCs w:val="22"/>
              </w:rPr>
            </w:pPr>
            <w:r w:rsidRPr="001C3BC8">
              <w:rPr>
                <w:b/>
                <w:bCs/>
                <w:sz w:val="22"/>
                <w:szCs w:val="22"/>
                <w:rtl/>
              </w:rPr>
              <w:t>טבריה</w:t>
            </w:r>
          </w:p>
        </w:tc>
        <w:tc>
          <w:tcPr>
            <w:tcW w:w="536" w:type="pct"/>
            <w:tcBorders>
              <w:top w:val="single" w:sz="4" w:space="0" w:color="auto"/>
              <w:left w:val="single" w:sz="4" w:space="0" w:color="auto"/>
              <w:bottom w:val="single" w:sz="4" w:space="0" w:color="auto"/>
              <w:right w:val="single" w:sz="4" w:space="0" w:color="auto"/>
            </w:tcBorders>
          </w:tcPr>
          <w:p w14:paraId="7DB03F93" w14:textId="77777777" w:rsidR="003528F0" w:rsidRPr="001C3BC8" w:rsidRDefault="003528F0" w:rsidP="00076A04">
            <w:pPr>
              <w:spacing w:line="269" w:lineRule="auto"/>
              <w:jc w:val="center"/>
              <w:rPr>
                <w:b/>
                <w:bCs/>
                <w:sz w:val="22"/>
                <w:szCs w:val="22"/>
                <w:rtl/>
              </w:rPr>
            </w:pPr>
            <w:r w:rsidRPr="001C3BC8">
              <w:rPr>
                <w:b/>
                <w:bCs/>
                <w:sz w:val="22"/>
                <w:szCs w:val="22"/>
                <w:rtl/>
              </w:rPr>
              <w:t>טייבה</w:t>
            </w:r>
          </w:p>
        </w:tc>
        <w:tc>
          <w:tcPr>
            <w:tcW w:w="478" w:type="pct"/>
            <w:tcBorders>
              <w:top w:val="single" w:sz="4" w:space="0" w:color="auto"/>
              <w:left w:val="single" w:sz="4" w:space="0" w:color="auto"/>
              <w:bottom w:val="single" w:sz="4" w:space="0" w:color="auto"/>
              <w:right w:val="single" w:sz="4" w:space="0" w:color="auto"/>
            </w:tcBorders>
          </w:tcPr>
          <w:p w14:paraId="6D83D3AD" w14:textId="77777777" w:rsidR="003528F0" w:rsidRPr="001C3BC8" w:rsidRDefault="003528F0" w:rsidP="00076A04">
            <w:pPr>
              <w:spacing w:line="269" w:lineRule="auto"/>
              <w:jc w:val="center"/>
              <w:rPr>
                <w:b/>
                <w:bCs/>
                <w:sz w:val="22"/>
                <w:szCs w:val="22"/>
                <w:rtl/>
              </w:rPr>
            </w:pPr>
            <w:r w:rsidRPr="001C3BC8">
              <w:rPr>
                <w:b/>
                <w:bCs/>
                <w:sz w:val="22"/>
                <w:szCs w:val="22"/>
                <w:rtl/>
              </w:rPr>
              <w:t>לוד</w:t>
            </w:r>
          </w:p>
        </w:tc>
        <w:tc>
          <w:tcPr>
            <w:tcW w:w="534" w:type="pct"/>
            <w:tcBorders>
              <w:top w:val="single" w:sz="4" w:space="0" w:color="auto"/>
              <w:left w:val="single" w:sz="4" w:space="0" w:color="auto"/>
              <w:bottom w:val="single" w:sz="4" w:space="0" w:color="auto"/>
              <w:right w:val="single" w:sz="4" w:space="0" w:color="auto"/>
            </w:tcBorders>
          </w:tcPr>
          <w:p w14:paraId="755C75A0" w14:textId="77777777" w:rsidR="003528F0" w:rsidRPr="001C3BC8" w:rsidRDefault="003528F0" w:rsidP="00076A04">
            <w:pPr>
              <w:spacing w:line="269" w:lineRule="auto"/>
              <w:jc w:val="center"/>
              <w:rPr>
                <w:b/>
                <w:bCs/>
                <w:sz w:val="22"/>
                <w:szCs w:val="22"/>
                <w:rtl/>
              </w:rPr>
            </w:pPr>
            <w:r w:rsidRPr="001C3BC8">
              <w:rPr>
                <w:b/>
                <w:bCs/>
                <w:sz w:val="22"/>
                <w:szCs w:val="22"/>
                <w:rtl/>
              </w:rPr>
              <w:t>נתניה</w:t>
            </w:r>
          </w:p>
        </w:tc>
        <w:tc>
          <w:tcPr>
            <w:tcW w:w="539" w:type="pct"/>
            <w:tcBorders>
              <w:top w:val="single" w:sz="4" w:space="0" w:color="auto"/>
              <w:left w:val="single" w:sz="4" w:space="0" w:color="auto"/>
              <w:bottom w:val="single" w:sz="4" w:space="0" w:color="auto"/>
              <w:right w:val="single" w:sz="4" w:space="0" w:color="auto"/>
            </w:tcBorders>
          </w:tcPr>
          <w:p w14:paraId="77197CF9" w14:textId="77777777" w:rsidR="003528F0" w:rsidRPr="001C3BC8" w:rsidRDefault="003528F0" w:rsidP="00076A04">
            <w:pPr>
              <w:spacing w:line="269" w:lineRule="auto"/>
              <w:jc w:val="center"/>
              <w:rPr>
                <w:b/>
                <w:bCs/>
                <w:sz w:val="22"/>
                <w:szCs w:val="22"/>
                <w:rtl/>
              </w:rPr>
            </w:pPr>
            <w:r w:rsidRPr="001C3BC8">
              <w:rPr>
                <w:b/>
                <w:bCs/>
                <w:sz w:val="22"/>
                <w:szCs w:val="22"/>
                <w:rtl/>
              </w:rPr>
              <w:t>אשכול</w:t>
            </w:r>
          </w:p>
        </w:tc>
        <w:tc>
          <w:tcPr>
            <w:tcW w:w="663" w:type="pct"/>
            <w:tcBorders>
              <w:top w:val="single" w:sz="4" w:space="0" w:color="auto"/>
              <w:left w:val="single" w:sz="4" w:space="0" w:color="auto"/>
              <w:bottom w:val="single" w:sz="4" w:space="0" w:color="auto"/>
              <w:right w:val="single" w:sz="4" w:space="0" w:color="auto"/>
            </w:tcBorders>
            <w:hideMark/>
          </w:tcPr>
          <w:p w14:paraId="27DC546B" w14:textId="77777777" w:rsidR="003528F0" w:rsidRPr="001C3BC8" w:rsidRDefault="003528F0" w:rsidP="00076A04">
            <w:pPr>
              <w:spacing w:line="269" w:lineRule="auto"/>
              <w:jc w:val="center"/>
              <w:rPr>
                <w:b/>
                <w:bCs/>
                <w:sz w:val="22"/>
                <w:szCs w:val="22"/>
                <w:rtl/>
              </w:rPr>
            </w:pPr>
            <w:r w:rsidRPr="001C3BC8">
              <w:rPr>
                <w:b/>
                <w:bCs/>
                <w:sz w:val="22"/>
                <w:szCs w:val="22"/>
                <w:rtl/>
              </w:rPr>
              <w:t>מטה אשר</w:t>
            </w:r>
          </w:p>
        </w:tc>
      </w:tr>
      <w:tr w:rsidR="003528F0" w14:paraId="011D4508" w14:textId="77777777" w:rsidTr="00076A04">
        <w:trPr>
          <w:trHeight w:val="1077"/>
        </w:trPr>
        <w:tc>
          <w:tcPr>
            <w:tcW w:w="916" w:type="pct"/>
            <w:tcBorders>
              <w:top w:val="single" w:sz="4" w:space="0" w:color="auto"/>
              <w:left w:val="single" w:sz="4" w:space="0" w:color="auto"/>
              <w:bottom w:val="single" w:sz="4" w:space="0" w:color="auto"/>
              <w:right w:val="single" w:sz="4" w:space="0" w:color="auto"/>
            </w:tcBorders>
            <w:hideMark/>
          </w:tcPr>
          <w:p w14:paraId="5F1A7276" w14:textId="77777777" w:rsidR="003528F0" w:rsidRPr="00752E9C" w:rsidRDefault="003528F0" w:rsidP="009B10C1">
            <w:pPr>
              <w:spacing w:line="269" w:lineRule="auto"/>
              <w:jc w:val="left"/>
              <w:rPr>
                <w:b/>
                <w:bCs/>
                <w:sz w:val="22"/>
                <w:szCs w:val="22"/>
                <w:rtl/>
              </w:rPr>
            </w:pPr>
            <w:bookmarkStart w:id="142" w:name="_Hlk177047397"/>
            <w:r w:rsidRPr="00752E9C">
              <w:rPr>
                <w:b/>
                <w:bCs/>
                <w:sz w:val="22"/>
                <w:szCs w:val="22"/>
                <w:rtl/>
              </w:rPr>
              <w:t>רכישת מחשבים ניידים על ידי הרשות המקומית</w:t>
            </w:r>
            <w:bookmarkEnd w:id="142"/>
          </w:p>
        </w:tc>
        <w:tc>
          <w:tcPr>
            <w:tcW w:w="751" w:type="pct"/>
            <w:tcBorders>
              <w:top w:val="single" w:sz="4" w:space="0" w:color="auto"/>
              <w:left w:val="single" w:sz="4" w:space="0" w:color="auto"/>
              <w:bottom w:val="single" w:sz="4" w:space="0" w:color="auto"/>
              <w:right w:val="single" w:sz="4" w:space="0" w:color="auto"/>
            </w:tcBorders>
          </w:tcPr>
          <w:p w14:paraId="14A6067E" w14:textId="77777777" w:rsidR="003528F0" w:rsidRPr="00752E9C" w:rsidRDefault="003528F0" w:rsidP="009B10C1">
            <w:pPr>
              <w:spacing w:line="269" w:lineRule="auto"/>
              <w:jc w:val="left"/>
              <w:rPr>
                <w:sz w:val="22"/>
                <w:szCs w:val="22"/>
                <w:rtl/>
              </w:rPr>
            </w:pPr>
            <w:r w:rsidRPr="00752E9C">
              <w:rPr>
                <w:color w:val="00B050"/>
                <w:sz w:val="22"/>
                <w:szCs w:val="22"/>
                <w:rtl/>
              </w:rPr>
              <w:t>כן</w:t>
            </w:r>
          </w:p>
        </w:tc>
        <w:tc>
          <w:tcPr>
            <w:tcW w:w="583" w:type="pct"/>
            <w:tcBorders>
              <w:top w:val="single" w:sz="4" w:space="0" w:color="auto"/>
              <w:left w:val="single" w:sz="4" w:space="0" w:color="auto"/>
              <w:bottom w:val="single" w:sz="4" w:space="0" w:color="auto"/>
              <w:right w:val="single" w:sz="4" w:space="0" w:color="auto"/>
            </w:tcBorders>
          </w:tcPr>
          <w:p w14:paraId="4053B949" w14:textId="77777777" w:rsidR="003528F0" w:rsidRPr="00752E9C" w:rsidRDefault="003528F0" w:rsidP="009B10C1">
            <w:pPr>
              <w:spacing w:line="269" w:lineRule="auto"/>
              <w:jc w:val="left"/>
              <w:rPr>
                <w:sz w:val="22"/>
                <w:szCs w:val="22"/>
              </w:rPr>
            </w:pPr>
            <w:r w:rsidRPr="00752E9C">
              <w:rPr>
                <w:color w:val="FF0000"/>
                <w:sz w:val="22"/>
                <w:szCs w:val="22"/>
                <w:rtl/>
              </w:rPr>
              <w:t>לא</w:t>
            </w:r>
          </w:p>
        </w:tc>
        <w:tc>
          <w:tcPr>
            <w:tcW w:w="536" w:type="pct"/>
            <w:tcBorders>
              <w:top w:val="single" w:sz="4" w:space="0" w:color="auto"/>
              <w:left w:val="single" w:sz="4" w:space="0" w:color="auto"/>
              <w:bottom w:val="single" w:sz="4" w:space="0" w:color="auto"/>
              <w:right w:val="single" w:sz="4" w:space="0" w:color="auto"/>
            </w:tcBorders>
          </w:tcPr>
          <w:p w14:paraId="66F7F11F" w14:textId="77777777" w:rsidR="003528F0" w:rsidRPr="00752E9C" w:rsidRDefault="003528F0" w:rsidP="009B10C1">
            <w:pPr>
              <w:spacing w:line="269" w:lineRule="auto"/>
              <w:jc w:val="left"/>
              <w:rPr>
                <w:color w:val="FF0000"/>
                <w:sz w:val="22"/>
                <w:szCs w:val="22"/>
                <w:rtl/>
              </w:rPr>
            </w:pPr>
            <w:r w:rsidRPr="00752E9C">
              <w:rPr>
                <w:color w:val="FF0000"/>
                <w:sz w:val="22"/>
                <w:szCs w:val="22"/>
                <w:rtl/>
              </w:rPr>
              <w:t>לא</w:t>
            </w:r>
          </w:p>
        </w:tc>
        <w:tc>
          <w:tcPr>
            <w:tcW w:w="478" w:type="pct"/>
            <w:tcBorders>
              <w:top w:val="single" w:sz="4" w:space="0" w:color="auto"/>
              <w:left w:val="single" w:sz="4" w:space="0" w:color="auto"/>
              <w:bottom w:val="single" w:sz="4" w:space="0" w:color="auto"/>
              <w:right w:val="single" w:sz="4" w:space="0" w:color="auto"/>
            </w:tcBorders>
          </w:tcPr>
          <w:p w14:paraId="50EA16AA" w14:textId="77777777" w:rsidR="003528F0" w:rsidRPr="00752E9C" w:rsidRDefault="003528F0" w:rsidP="009B10C1">
            <w:pPr>
              <w:spacing w:line="269" w:lineRule="auto"/>
              <w:jc w:val="left"/>
              <w:rPr>
                <w:color w:val="FF0000"/>
                <w:sz w:val="22"/>
                <w:szCs w:val="22"/>
                <w:rtl/>
              </w:rPr>
            </w:pPr>
            <w:r w:rsidRPr="00752E9C">
              <w:rPr>
                <w:color w:val="FF0000"/>
                <w:sz w:val="22"/>
                <w:szCs w:val="22"/>
                <w:rtl/>
              </w:rPr>
              <w:t>לא</w:t>
            </w:r>
          </w:p>
        </w:tc>
        <w:tc>
          <w:tcPr>
            <w:tcW w:w="534" w:type="pct"/>
            <w:tcBorders>
              <w:top w:val="single" w:sz="4" w:space="0" w:color="auto"/>
              <w:left w:val="single" w:sz="4" w:space="0" w:color="auto"/>
              <w:bottom w:val="single" w:sz="4" w:space="0" w:color="auto"/>
              <w:right w:val="single" w:sz="4" w:space="0" w:color="auto"/>
            </w:tcBorders>
          </w:tcPr>
          <w:p w14:paraId="3F7460E2" w14:textId="77777777" w:rsidR="003528F0" w:rsidRPr="00752E9C" w:rsidRDefault="003528F0" w:rsidP="009B10C1">
            <w:pPr>
              <w:spacing w:line="269" w:lineRule="auto"/>
              <w:jc w:val="left"/>
              <w:rPr>
                <w:color w:val="FF0000"/>
                <w:sz w:val="22"/>
                <w:szCs w:val="22"/>
                <w:rtl/>
              </w:rPr>
            </w:pPr>
            <w:r w:rsidRPr="0036626F">
              <w:rPr>
                <w:color w:val="FFC000"/>
                <w:sz w:val="22"/>
                <w:szCs w:val="22"/>
                <w:rtl/>
              </w:rPr>
              <w:t xml:space="preserve">חלקי - חמישה מחשבים ניידים </w:t>
            </w:r>
          </w:p>
        </w:tc>
        <w:tc>
          <w:tcPr>
            <w:tcW w:w="539" w:type="pct"/>
            <w:tcBorders>
              <w:top w:val="single" w:sz="4" w:space="0" w:color="auto"/>
              <w:left w:val="single" w:sz="4" w:space="0" w:color="auto"/>
              <w:bottom w:val="single" w:sz="4" w:space="0" w:color="auto"/>
              <w:right w:val="single" w:sz="4" w:space="0" w:color="auto"/>
            </w:tcBorders>
          </w:tcPr>
          <w:p w14:paraId="6EB591DE"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c>
          <w:tcPr>
            <w:tcW w:w="663" w:type="pct"/>
            <w:tcBorders>
              <w:top w:val="single" w:sz="4" w:space="0" w:color="auto"/>
              <w:left w:val="single" w:sz="4" w:space="0" w:color="auto"/>
              <w:bottom w:val="single" w:sz="4" w:space="0" w:color="auto"/>
              <w:right w:val="single" w:sz="4" w:space="0" w:color="auto"/>
            </w:tcBorders>
            <w:hideMark/>
          </w:tcPr>
          <w:p w14:paraId="46A9F4B3" w14:textId="77777777" w:rsidR="003528F0" w:rsidRPr="00752E9C" w:rsidRDefault="003528F0" w:rsidP="009B10C1">
            <w:pPr>
              <w:spacing w:line="269" w:lineRule="auto"/>
              <w:jc w:val="left"/>
              <w:rPr>
                <w:sz w:val="22"/>
                <w:szCs w:val="22"/>
                <w:rtl/>
              </w:rPr>
            </w:pPr>
            <w:r w:rsidRPr="00752E9C">
              <w:rPr>
                <w:color w:val="00B050"/>
                <w:sz w:val="22"/>
                <w:szCs w:val="22"/>
                <w:rtl/>
              </w:rPr>
              <w:t>כן</w:t>
            </w:r>
          </w:p>
        </w:tc>
      </w:tr>
      <w:tr w:rsidR="003528F0" w14:paraId="53EAD242" w14:textId="77777777" w:rsidTr="00076A04">
        <w:trPr>
          <w:trHeight w:val="1404"/>
        </w:trPr>
        <w:tc>
          <w:tcPr>
            <w:tcW w:w="916" w:type="pct"/>
            <w:tcBorders>
              <w:top w:val="single" w:sz="4" w:space="0" w:color="auto"/>
              <w:left w:val="single" w:sz="4" w:space="0" w:color="auto"/>
              <w:bottom w:val="single" w:sz="4" w:space="0" w:color="auto"/>
              <w:right w:val="single" w:sz="4" w:space="0" w:color="auto"/>
            </w:tcBorders>
            <w:hideMark/>
          </w:tcPr>
          <w:p w14:paraId="5AEDFAC1" w14:textId="77777777" w:rsidR="003528F0" w:rsidRPr="00752E9C" w:rsidRDefault="003528F0" w:rsidP="009B10C1">
            <w:pPr>
              <w:spacing w:line="269" w:lineRule="auto"/>
              <w:jc w:val="left"/>
              <w:rPr>
                <w:b/>
                <w:bCs/>
                <w:sz w:val="22"/>
                <w:szCs w:val="22"/>
                <w:rtl/>
              </w:rPr>
            </w:pPr>
            <w:bookmarkStart w:id="143" w:name="_Hlk177047416"/>
            <w:r w:rsidRPr="00752E9C">
              <w:rPr>
                <w:b/>
                <w:bCs/>
                <w:sz w:val="22"/>
                <w:szCs w:val="22"/>
                <w:rtl/>
              </w:rPr>
              <w:t>שימוש במחשבים ניידים פרטיים בעבודה השוטפת</w:t>
            </w:r>
            <w:bookmarkEnd w:id="143"/>
          </w:p>
        </w:tc>
        <w:tc>
          <w:tcPr>
            <w:tcW w:w="751" w:type="pct"/>
            <w:tcBorders>
              <w:top w:val="single" w:sz="4" w:space="0" w:color="auto"/>
              <w:left w:val="single" w:sz="4" w:space="0" w:color="auto"/>
              <w:bottom w:val="single" w:sz="4" w:space="0" w:color="auto"/>
              <w:right w:val="single" w:sz="4" w:space="0" w:color="auto"/>
            </w:tcBorders>
          </w:tcPr>
          <w:p w14:paraId="76B99674"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c>
          <w:tcPr>
            <w:tcW w:w="583" w:type="pct"/>
            <w:tcBorders>
              <w:top w:val="single" w:sz="4" w:space="0" w:color="auto"/>
              <w:left w:val="single" w:sz="4" w:space="0" w:color="auto"/>
              <w:bottom w:val="single" w:sz="4" w:space="0" w:color="auto"/>
              <w:right w:val="single" w:sz="4" w:space="0" w:color="auto"/>
            </w:tcBorders>
          </w:tcPr>
          <w:p w14:paraId="48CDCB5D" w14:textId="77777777" w:rsidR="003528F0" w:rsidRPr="00752E9C" w:rsidRDefault="003528F0" w:rsidP="009B10C1">
            <w:pPr>
              <w:spacing w:line="269" w:lineRule="auto"/>
              <w:jc w:val="left"/>
              <w:rPr>
                <w:sz w:val="22"/>
                <w:szCs w:val="22"/>
              </w:rPr>
            </w:pPr>
            <w:r w:rsidRPr="00752E9C">
              <w:rPr>
                <w:color w:val="00B050"/>
                <w:sz w:val="22"/>
                <w:szCs w:val="22"/>
                <w:rtl/>
              </w:rPr>
              <w:t>כן</w:t>
            </w:r>
          </w:p>
        </w:tc>
        <w:tc>
          <w:tcPr>
            <w:tcW w:w="536" w:type="pct"/>
            <w:tcBorders>
              <w:top w:val="single" w:sz="4" w:space="0" w:color="auto"/>
              <w:left w:val="single" w:sz="4" w:space="0" w:color="auto"/>
              <w:bottom w:val="single" w:sz="4" w:space="0" w:color="auto"/>
              <w:right w:val="single" w:sz="4" w:space="0" w:color="auto"/>
            </w:tcBorders>
          </w:tcPr>
          <w:p w14:paraId="19FF85EE" w14:textId="77777777" w:rsidR="003528F0" w:rsidRPr="00752E9C" w:rsidRDefault="003528F0" w:rsidP="009B10C1">
            <w:pPr>
              <w:spacing w:line="269" w:lineRule="auto"/>
              <w:jc w:val="left"/>
              <w:rPr>
                <w:sz w:val="22"/>
                <w:szCs w:val="22"/>
                <w:rtl/>
              </w:rPr>
            </w:pPr>
            <w:r w:rsidRPr="0036626F">
              <w:rPr>
                <w:rFonts w:hint="eastAsia"/>
                <w:color w:val="00B050"/>
                <w:sz w:val="22"/>
                <w:szCs w:val="22"/>
                <w:rtl/>
              </w:rPr>
              <w:t>כן</w:t>
            </w:r>
          </w:p>
        </w:tc>
        <w:tc>
          <w:tcPr>
            <w:tcW w:w="478" w:type="pct"/>
            <w:tcBorders>
              <w:top w:val="single" w:sz="4" w:space="0" w:color="auto"/>
              <w:left w:val="single" w:sz="4" w:space="0" w:color="auto"/>
              <w:bottom w:val="single" w:sz="4" w:space="0" w:color="auto"/>
              <w:right w:val="single" w:sz="4" w:space="0" w:color="auto"/>
            </w:tcBorders>
          </w:tcPr>
          <w:p w14:paraId="7AC1B873" w14:textId="77777777" w:rsidR="003528F0" w:rsidRPr="00752E9C" w:rsidRDefault="003528F0" w:rsidP="009B10C1">
            <w:pPr>
              <w:spacing w:line="269" w:lineRule="auto"/>
              <w:jc w:val="left"/>
              <w:rPr>
                <w:sz w:val="22"/>
                <w:szCs w:val="22"/>
                <w:rtl/>
              </w:rPr>
            </w:pPr>
            <w:r w:rsidRPr="00752E9C">
              <w:rPr>
                <w:color w:val="00B050"/>
                <w:sz w:val="22"/>
                <w:szCs w:val="22"/>
                <w:rtl/>
              </w:rPr>
              <w:t>כן</w:t>
            </w:r>
          </w:p>
        </w:tc>
        <w:tc>
          <w:tcPr>
            <w:tcW w:w="534" w:type="pct"/>
            <w:tcBorders>
              <w:top w:val="single" w:sz="4" w:space="0" w:color="auto"/>
              <w:left w:val="single" w:sz="4" w:space="0" w:color="auto"/>
              <w:bottom w:val="single" w:sz="4" w:space="0" w:color="auto"/>
              <w:right w:val="single" w:sz="4" w:space="0" w:color="auto"/>
            </w:tcBorders>
          </w:tcPr>
          <w:p w14:paraId="74CE0E6F" w14:textId="77777777" w:rsidR="003528F0" w:rsidRPr="00752E9C" w:rsidRDefault="003528F0" w:rsidP="009B10C1">
            <w:pPr>
              <w:spacing w:line="269" w:lineRule="auto"/>
              <w:jc w:val="left"/>
              <w:rPr>
                <w:sz w:val="22"/>
                <w:szCs w:val="22"/>
                <w:rtl/>
              </w:rPr>
            </w:pPr>
            <w:r w:rsidRPr="00752E9C">
              <w:rPr>
                <w:rFonts w:hint="eastAsia"/>
                <w:color w:val="FF0000"/>
                <w:sz w:val="22"/>
                <w:szCs w:val="22"/>
                <w:rtl/>
              </w:rPr>
              <w:t>לא</w:t>
            </w:r>
          </w:p>
        </w:tc>
        <w:tc>
          <w:tcPr>
            <w:tcW w:w="539" w:type="pct"/>
            <w:tcBorders>
              <w:top w:val="single" w:sz="4" w:space="0" w:color="auto"/>
              <w:left w:val="single" w:sz="4" w:space="0" w:color="auto"/>
              <w:bottom w:val="single" w:sz="4" w:space="0" w:color="auto"/>
              <w:right w:val="single" w:sz="4" w:space="0" w:color="auto"/>
            </w:tcBorders>
          </w:tcPr>
          <w:p w14:paraId="200C9F81" w14:textId="77777777" w:rsidR="003528F0" w:rsidRPr="00752E9C" w:rsidRDefault="003528F0" w:rsidP="009B10C1">
            <w:pPr>
              <w:spacing w:line="269" w:lineRule="auto"/>
              <w:jc w:val="left"/>
              <w:rPr>
                <w:sz w:val="22"/>
                <w:szCs w:val="22"/>
                <w:rtl/>
              </w:rPr>
            </w:pPr>
            <w:r w:rsidRPr="00752E9C">
              <w:rPr>
                <w:color w:val="00B050"/>
                <w:sz w:val="22"/>
                <w:szCs w:val="22"/>
                <w:rtl/>
              </w:rPr>
              <w:t>כן</w:t>
            </w:r>
          </w:p>
        </w:tc>
        <w:tc>
          <w:tcPr>
            <w:tcW w:w="663" w:type="pct"/>
            <w:tcBorders>
              <w:top w:val="single" w:sz="4" w:space="0" w:color="auto"/>
              <w:left w:val="single" w:sz="4" w:space="0" w:color="auto"/>
              <w:bottom w:val="single" w:sz="4" w:space="0" w:color="auto"/>
              <w:right w:val="single" w:sz="4" w:space="0" w:color="auto"/>
            </w:tcBorders>
            <w:hideMark/>
          </w:tcPr>
          <w:p w14:paraId="1F4FCFFD"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r>
      <w:tr w:rsidR="003528F0" w14:paraId="53A25535" w14:textId="77777777" w:rsidTr="00076A04">
        <w:trPr>
          <w:trHeight w:val="724"/>
        </w:trPr>
        <w:tc>
          <w:tcPr>
            <w:tcW w:w="916" w:type="pct"/>
            <w:tcBorders>
              <w:top w:val="single" w:sz="4" w:space="0" w:color="auto"/>
              <w:left w:val="single" w:sz="4" w:space="0" w:color="auto"/>
              <w:bottom w:val="single" w:sz="4" w:space="0" w:color="auto"/>
              <w:right w:val="single" w:sz="4" w:space="0" w:color="auto"/>
            </w:tcBorders>
          </w:tcPr>
          <w:p w14:paraId="72911467" w14:textId="77777777" w:rsidR="003528F0" w:rsidRPr="00752E9C" w:rsidRDefault="003528F0" w:rsidP="009B10C1">
            <w:pPr>
              <w:spacing w:line="269" w:lineRule="auto"/>
              <w:jc w:val="left"/>
              <w:rPr>
                <w:b/>
                <w:bCs/>
                <w:sz w:val="22"/>
                <w:szCs w:val="22"/>
              </w:rPr>
            </w:pPr>
            <w:bookmarkStart w:id="144" w:name="_Hlk177047440"/>
            <w:r w:rsidRPr="00752E9C">
              <w:rPr>
                <w:rFonts w:ascii="David" w:hAnsi="David"/>
                <w:b/>
                <w:bCs/>
                <w:color w:val="000000"/>
                <w:sz w:val="22"/>
                <w:szCs w:val="22"/>
                <w:rtl/>
              </w:rPr>
              <w:t>חיבור לשרת הרשות</w:t>
            </w:r>
            <w:bookmarkEnd w:id="144"/>
            <w:r w:rsidRPr="00752E9C">
              <w:rPr>
                <w:rFonts w:ascii="David" w:hAnsi="David"/>
                <w:b/>
                <w:bCs/>
                <w:color w:val="000000"/>
                <w:sz w:val="22"/>
                <w:szCs w:val="22"/>
                <w:vertAlign w:val="superscript"/>
                <w:rtl/>
              </w:rPr>
              <w:t>(</w:t>
            </w:r>
            <w:r>
              <w:rPr>
                <w:rFonts w:ascii="David" w:hAnsi="David" w:hint="cs"/>
                <w:b/>
                <w:bCs/>
                <w:color w:val="000000"/>
                <w:sz w:val="22"/>
                <w:szCs w:val="22"/>
                <w:vertAlign w:val="superscript"/>
                <w:rtl/>
              </w:rPr>
              <w:t>1</w:t>
            </w:r>
            <w:r w:rsidRPr="00752E9C">
              <w:rPr>
                <w:rFonts w:ascii="David" w:hAnsi="David"/>
                <w:b/>
                <w:bCs/>
                <w:color w:val="000000"/>
                <w:sz w:val="22"/>
                <w:szCs w:val="22"/>
                <w:vertAlign w:val="superscript"/>
                <w:rtl/>
              </w:rPr>
              <w:t>)</w:t>
            </w:r>
          </w:p>
        </w:tc>
        <w:tc>
          <w:tcPr>
            <w:tcW w:w="751" w:type="pct"/>
            <w:tcBorders>
              <w:top w:val="single" w:sz="4" w:space="0" w:color="auto"/>
              <w:left w:val="single" w:sz="4" w:space="0" w:color="auto"/>
              <w:bottom w:val="single" w:sz="4" w:space="0" w:color="auto"/>
              <w:right w:val="single" w:sz="4" w:space="0" w:color="auto"/>
            </w:tcBorders>
          </w:tcPr>
          <w:p w14:paraId="42C898DF" w14:textId="77777777" w:rsidR="003528F0" w:rsidRPr="00752E9C" w:rsidRDefault="003528F0" w:rsidP="009B10C1">
            <w:pPr>
              <w:spacing w:line="269" w:lineRule="auto"/>
              <w:jc w:val="left"/>
              <w:rPr>
                <w:color w:val="00B050"/>
                <w:sz w:val="22"/>
                <w:szCs w:val="22"/>
                <w:rtl/>
              </w:rPr>
            </w:pPr>
            <w:r w:rsidRPr="00752E9C">
              <w:rPr>
                <w:color w:val="00B050"/>
                <w:sz w:val="22"/>
                <w:szCs w:val="22"/>
                <w:rtl/>
              </w:rPr>
              <w:t>כן</w:t>
            </w:r>
          </w:p>
        </w:tc>
        <w:tc>
          <w:tcPr>
            <w:tcW w:w="583" w:type="pct"/>
            <w:tcBorders>
              <w:top w:val="single" w:sz="4" w:space="0" w:color="auto"/>
              <w:left w:val="single" w:sz="4" w:space="0" w:color="auto"/>
              <w:bottom w:val="single" w:sz="4" w:space="0" w:color="auto"/>
              <w:right w:val="single" w:sz="4" w:space="0" w:color="auto"/>
            </w:tcBorders>
          </w:tcPr>
          <w:p w14:paraId="249D7AC1" w14:textId="77777777" w:rsidR="003528F0" w:rsidRPr="00752E9C" w:rsidRDefault="003528F0" w:rsidP="009B10C1">
            <w:pPr>
              <w:spacing w:line="269" w:lineRule="auto"/>
              <w:jc w:val="left"/>
              <w:rPr>
                <w:color w:val="00B050"/>
                <w:sz w:val="22"/>
                <w:szCs w:val="22"/>
              </w:rPr>
            </w:pPr>
            <w:r w:rsidRPr="00752E9C">
              <w:rPr>
                <w:color w:val="FF0000"/>
                <w:sz w:val="22"/>
                <w:szCs w:val="22"/>
                <w:rtl/>
              </w:rPr>
              <w:t>לא</w:t>
            </w:r>
          </w:p>
        </w:tc>
        <w:tc>
          <w:tcPr>
            <w:tcW w:w="536" w:type="pct"/>
            <w:tcBorders>
              <w:top w:val="single" w:sz="4" w:space="0" w:color="auto"/>
              <w:left w:val="single" w:sz="4" w:space="0" w:color="auto"/>
              <w:bottom w:val="single" w:sz="4" w:space="0" w:color="auto"/>
              <w:right w:val="single" w:sz="4" w:space="0" w:color="auto"/>
            </w:tcBorders>
          </w:tcPr>
          <w:p w14:paraId="487B0C7D" w14:textId="77777777" w:rsidR="003528F0" w:rsidRPr="00752E9C" w:rsidRDefault="003528F0" w:rsidP="009B10C1">
            <w:pPr>
              <w:spacing w:line="269" w:lineRule="auto"/>
              <w:jc w:val="left"/>
              <w:rPr>
                <w:color w:val="FF0000"/>
                <w:sz w:val="22"/>
                <w:szCs w:val="22"/>
                <w:rtl/>
              </w:rPr>
            </w:pPr>
            <w:r w:rsidRPr="0036626F">
              <w:rPr>
                <w:rFonts w:hint="eastAsia"/>
                <w:color w:val="FF0000"/>
                <w:sz w:val="22"/>
                <w:szCs w:val="22"/>
                <w:rtl/>
              </w:rPr>
              <w:t>לא</w:t>
            </w:r>
          </w:p>
        </w:tc>
        <w:tc>
          <w:tcPr>
            <w:tcW w:w="478" w:type="pct"/>
            <w:tcBorders>
              <w:top w:val="single" w:sz="4" w:space="0" w:color="auto"/>
              <w:left w:val="single" w:sz="4" w:space="0" w:color="auto"/>
              <w:bottom w:val="single" w:sz="4" w:space="0" w:color="auto"/>
              <w:right w:val="single" w:sz="4" w:space="0" w:color="auto"/>
            </w:tcBorders>
          </w:tcPr>
          <w:p w14:paraId="339AF11A"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c>
          <w:tcPr>
            <w:tcW w:w="534" w:type="pct"/>
            <w:tcBorders>
              <w:top w:val="single" w:sz="4" w:space="0" w:color="auto"/>
              <w:left w:val="single" w:sz="4" w:space="0" w:color="auto"/>
              <w:bottom w:val="single" w:sz="4" w:space="0" w:color="auto"/>
              <w:right w:val="single" w:sz="4" w:space="0" w:color="auto"/>
            </w:tcBorders>
          </w:tcPr>
          <w:p w14:paraId="5A20362E" w14:textId="77777777" w:rsidR="003528F0" w:rsidRPr="00752E9C" w:rsidRDefault="003528F0" w:rsidP="009B10C1">
            <w:pPr>
              <w:spacing w:line="269" w:lineRule="auto"/>
              <w:jc w:val="left"/>
              <w:rPr>
                <w:color w:val="FF0000"/>
                <w:sz w:val="22"/>
                <w:szCs w:val="22"/>
                <w:rtl/>
              </w:rPr>
            </w:pPr>
            <w:r w:rsidRPr="00752E9C">
              <w:rPr>
                <w:color w:val="00B050"/>
                <w:sz w:val="22"/>
                <w:szCs w:val="22"/>
                <w:rtl/>
              </w:rPr>
              <w:t>כן</w:t>
            </w:r>
          </w:p>
        </w:tc>
        <w:tc>
          <w:tcPr>
            <w:tcW w:w="539" w:type="pct"/>
            <w:tcBorders>
              <w:top w:val="single" w:sz="4" w:space="0" w:color="auto"/>
              <w:left w:val="single" w:sz="4" w:space="0" w:color="auto"/>
              <w:bottom w:val="single" w:sz="4" w:space="0" w:color="auto"/>
              <w:right w:val="single" w:sz="4" w:space="0" w:color="auto"/>
            </w:tcBorders>
          </w:tcPr>
          <w:p w14:paraId="20CB6458" w14:textId="77777777" w:rsidR="003528F0" w:rsidRPr="00752E9C" w:rsidRDefault="003528F0" w:rsidP="009B10C1">
            <w:pPr>
              <w:spacing w:line="269" w:lineRule="auto"/>
              <w:jc w:val="left"/>
              <w:rPr>
                <w:color w:val="00B050"/>
                <w:sz w:val="22"/>
                <w:szCs w:val="22"/>
                <w:rtl/>
              </w:rPr>
            </w:pPr>
            <w:r w:rsidRPr="00752E9C">
              <w:rPr>
                <w:color w:val="00B050"/>
                <w:sz w:val="22"/>
                <w:szCs w:val="22"/>
                <w:rtl/>
              </w:rPr>
              <w:t>כן</w:t>
            </w:r>
          </w:p>
        </w:tc>
        <w:tc>
          <w:tcPr>
            <w:tcW w:w="663" w:type="pct"/>
            <w:tcBorders>
              <w:top w:val="single" w:sz="4" w:space="0" w:color="auto"/>
              <w:left w:val="single" w:sz="4" w:space="0" w:color="auto"/>
              <w:bottom w:val="single" w:sz="4" w:space="0" w:color="auto"/>
              <w:right w:val="single" w:sz="4" w:space="0" w:color="auto"/>
            </w:tcBorders>
            <w:hideMark/>
          </w:tcPr>
          <w:p w14:paraId="35D55172" w14:textId="77777777" w:rsidR="003528F0" w:rsidRPr="00752E9C" w:rsidRDefault="003528F0" w:rsidP="009B10C1">
            <w:pPr>
              <w:spacing w:line="269" w:lineRule="auto"/>
              <w:jc w:val="left"/>
              <w:rPr>
                <w:color w:val="00B050"/>
                <w:sz w:val="22"/>
                <w:szCs w:val="22"/>
                <w:rtl/>
              </w:rPr>
            </w:pPr>
            <w:r w:rsidRPr="00752E9C">
              <w:rPr>
                <w:color w:val="00B050"/>
                <w:sz w:val="22"/>
                <w:szCs w:val="22"/>
                <w:rtl/>
              </w:rPr>
              <w:t>כן</w:t>
            </w:r>
          </w:p>
        </w:tc>
      </w:tr>
      <w:tr w:rsidR="003528F0" w14:paraId="71CE6989" w14:textId="77777777" w:rsidTr="00076A04">
        <w:trPr>
          <w:trHeight w:val="445"/>
        </w:trPr>
        <w:tc>
          <w:tcPr>
            <w:tcW w:w="916" w:type="pct"/>
            <w:tcBorders>
              <w:top w:val="single" w:sz="4" w:space="0" w:color="auto"/>
              <w:left w:val="single" w:sz="4" w:space="0" w:color="auto"/>
              <w:bottom w:val="single" w:sz="4" w:space="0" w:color="auto"/>
              <w:right w:val="single" w:sz="4" w:space="0" w:color="auto"/>
            </w:tcBorders>
          </w:tcPr>
          <w:p w14:paraId="15ABC772" w14:textId="77777777" w:rsidR="003528F0" w:rsidRPr="00752E9C" w:rsidRDefault="003528F0" w:rsidP="009B10C1">
            <w:pPr>
              <w:spacing w:line="269" w:lineRule="auto"/>
              <w:jc w:val="left"/>
              <w:rPr>
                <w:rFonts w:ascii="David" w:hAnsi="David"/>
                <w:b/>
                <w:bCs/>
                <w:color w:val="000000"/>
                <w:sz w:val="22"/>
                <w:szCs w:val="22"/>
              </w:rPr>
            </w:pPr>
            <w:r w:rsidRPr="00752E9C">
              <w:rPr>
                <w:rFonts w:ascii="David" w:hAnsi="David"/>
                <w:b/>
                <w:bCs/>
                <w:color w:val="000000"/>
                <w:sz w:val="22"/>
                <w:szCs w:val="22"/>
                <w:rtl/>
              </w:rPr>
              <w:t>אמצעי זיהוי</w:t>
            </w:r>
            <w:r w:rsidRPr="00752E9C">
              <w:rPr>
                <w:rFonts w:ascii="David" w:hAnsi="David"/>
                <w:b/>
                <w:bCs/>
                <w:color w:val="000000"/>
                <w:sz w:val="22"/>
                <w:szCs w:val="22"/>
                <w:vertAlign w:val="superscript"/>
                <w:rtl/>
              </w:rPr>
              <w:t>(</w:t>
            </w:r>
            <w:r>
              <w:rPr>
                <w:rFonts w:ascii="David" w:hAnsi="David" w:hint="cs"/>
                <w:b/>
                <w:bCs/>
                <w:color w:val="000000"/>
                <w:sz w:val="22"/>
                <w:szCs w:val="22"/>
                <w:vertAlign w:val="superscript"/>
                <w:rtl/>
              </w:rPr>
              <w:t>2</w:t>
            </w:r>
            <w:r w:rsidRPr="00752E9C">
              <w:rPr>
                <w:rFonts w:ascii="David" w:hAnsi="David"/>
                <w:b/>
                <w:bCs/>
                <w:color w:val="000000"/>
                <w:sz w:val="22"/>
                <w:szCs w:val="22"/>
                <w:vertAlign w:val="superscript"/>
                <w:rtl/>
              </w:rPr>
              <w:t>)</w:t>
            </w:r>
          </w:p>
        </w:tc>
        <w:tc>
          <w:tcPr>
            <w:tcW w:w="751" w:type="pct"/>
            <w:tcBorders>
              <w:top w:val="single" w:sz="4" w:space="0" w:color="auto"/>
              <w:left w:val="single" w:sz="4" w:space="0" w:color="auto"/>
              <w:bottom w:val="single" w:sz="4" w:space="0" w:color="auto"/>
              <w:right w:val="single" w:sz="4" w:space="0" w:color="auto"/>
            </w:tcBorders>
          </w:tcPr>
          <w:p w14:paraId="7A0F172F" w14:textId="77777777" w:rsidR="003528F0" w:rsidRPr="00752E9C" w:rsidRDefault="003528F0" w:rsidP="009B10C1">
            <w:pPr>
              <w:spacing w:line="269" w:lineRule="auto"/>
              <w:jc w:val="left"/>
              <w:rPr>
                <w:sz w:val="22"/>
                <w:szCs w:val="22"/>
                <w:rtl/>
              </w:rPr>
            </w:pPr>
            <w:r w:rsidRPr="00752E9C">
              <w:rPr>
                <w:color w:val="00B050"/>
                <w:sz w:val="22"/>
                <w:szCs w:val="22"/>
                <w:rtl/>
              </w:rPr>
              <w:t>כן</w:t>
            </w:r>
          </w:p>
        </w:tc>
        <w:tc>
          <w:tcPr>
            <w:tcW w:w="583" w:type="pct"/>
            <w:tcBorders>
              <w:top w:val="single" w:sz="4" w:space="0" w:color="auto"/>
              <w:left w:val="single" w:sz="4" w:space="0" w:color="auto"/>
              <w:bottom w:val="single" w:sz="4" w:space="0" w:color="auto"/>
              <w:right w:val="single" w:sz="4" w:space="0" w:color="auto"/>
            </w:tcBorders>
          </w:tcPr>
          <w:p w14:paraId="2FF95DD0" w14:textId="77777777" w:rsidR="003528F0" w:rsidRPr="00752E9C" w:rsidRDefault="003528F0" w:rsidP="009B10C1">
            <w:pPr>
              <w:spacing w:line="269" w:lineRule="auto"/>
              <w:jc w:val="left"/>
              <w:rPr>
                <w:sz w:val="22"/>
                <w:szCs w:val="22"/>
              </w:rPr>
            </w:pPr>
            <w:r w:rsidRPr="00752E9C">
              <w:rPr>
                <w:color w:val="FF0000"/>
                <w:sz w:val="22"/>
                <w:szCs w:val="22"/>
                <w:rtl/>
              </w:rPr>
              <w:t>לא</w:t>
            </w:r>
          </w:p>
        </w:tc>
        <w:tc>
          <w:tcPr>
            <w:tcW w:w="536" w:type="pct"/>
            <w:tcBorders>
              <w:top w:val="single" w:sz="4" w:space="0" w:color="auto"/>
              <w:left w:val="single" w:sz="4" w:space="0" w:color="auto"/>
              <w:bottom w:val="single" w:sz="4" w:space="0" w:color="auto"/>
              <w:right w:val="single" w:sz="4" w:space="0" w:color="auto"/>
            </w:tcBorders>
          </w:tcPr>
          <w:p w14:paraId="0C90B23B" w14:textId="77777777" w:rsidR="003528F0" w:rsidRPr="00752E9C" w:rsidRDefault="003528F0" w:rsidP="009B10C1">
            <w:pPr>
              <w:spacing w:line="269" w:lineRule="auto"/>
              <w:jc w:val="left"/>
              <w:rPr>
                <w:color w:val="FF0000"/>
                <w:sz w:val="22"/>
                <w:szCs w:val="22"/>
                <w:rtl/>
              </w:rPr>
            </w:pPr>
            <w:r w:rsidRPr="0036626F">
              <w:rPr>
                <w:rFonts w:hint="eastAsia"/>
                <w:color w:val="FF0000"/>
                <w:sz w:val="22"/>
                <w:szCs w:val="22"/>
                <w:rtl/>
              </w:rPr>
              <w:t>לא</w:t>
            </w:r>
          </w:p>
        </w:tc>
        <w:tc>
          <w:tcPr>
            <w:tcW w:w="478" w:type="pct"/>
            <w:tcBorders>
              <w:top w:val="single" w:sz="4" w:space="0" w:color="auto"/>
              <w:left w:val="single" w:sz="4" w:space="0" w:color="auto"/>
              <w:bottom w:val="single" w:sz="4" w:space="0" w:color="auto"/>
              <w:right w:val="single" w:sz="4" w:space="0" w:color="auto"/>
            </w:tcBorders>
          </w:tcPr>
          <w:p w14:paraId="261247B8"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c>
          <w:tcPr>
            <w:tcW w:w="534" w:type="pct"/>
            <w:tcBorders>
              <w:top w:val="single" w:sz="4" w:space="0" w:color="auto"/>
              <w:left w:val="single" w:sz="4" w:space="0" w:color="auto"/>
              <w:bottom w:val="single" w:sz="4" w:space="0" w:color="auto"/>
              <w:right w:val="single" w:sz="4" w:space="0" w:color="auto"/>
            </w:tcBorders>
          </w:tcPr>
          <w:p w14:paraId="26561FDC" w14:textId="77777777" w:rsidR="003528F0" w:rsidRPr="00752E9C" w:rsidRDefault="003528F0" w:rsidP="009B10C1">
            <w:pPr>
              <w:spacing w:line="269" w:lineRule="auto"/>
              <w:jc w:val="left"/>
              <w:rPr>
                <w:color w:val="FF0000"/>
                <w:sz w:val="22"/>
                <w:szCs w:val="22"/>
                <w:rtl/>
              </w:rPr>
            </w:pPr>
            <w:r w:rsidRPr="00752E9C">
              <w:rPr>
                <w:color w:val="00B050"/>
                <w:sz w:val="22"/>
                <w:szCs w:val="22"/>
                <w:rtl/>
              </w:rPr>
              <w:t>כן</w:t>
            </w:r>
          </w:p>
        </w:tc>
        <w:tc>
          <w:tcPr>
            <w:tcW w:w="539" w:type="pct"/>
            <w:tcBorders>
              <w:top w:val="single" w:sz="4" w:space="0" w:color="auto"/>
              <w:left w:val="single" w:sz="4" w:space="0" w:color="auto"/>
              <w:bottom w:val="single" w:sz="4" w:space="0" w:color="auto"/>
              <w:right w:val="single" w:sz="4" w:space="0" w:color="auto"/>
            </w:tcBorders>
          </w:tcPr>
          <w:p w14:paraId="5110EF5F" w14:textId="77777777" w:rsidR="003528F0" w:rsidRPr="00752E9C" w:rsidRDefault="003528F0" w:rsidP="009B10C1">
            <w:pPr>
              <w:spacing w:line="269" w:lineRule="auto"/>
              <w:jc w:val="left"/>
              <w:rPr>
                <w:color w:val="00B050"/>
                <w:sz w:val="22"/>
                <w:szCs w:val="22"/>
                <w:rtl/>
              </w:rPr>
            </w:pPr>
            <w:r w:rsidRPr="00752E9C">
              <w:rPr>
                <w:color w:val="FF0000"/>
                <w:sz w:val="22"/>
                <w:szCs w:val="22"/>
                <w:rtl/>
              </w:rPr>
              <w:t>לא</w:t>
            </w:r>
          </w:p>
        </w:tc>
        <w:tc>
          <w:tcPr>
            <w:tcW w:w="663" w:type="pct"/>
            <w:tcBorders>
              <w:top w:val="single" w:sz="4" w:space="0" w:color="auto"/>
              <w:left w:val="single" w:sz="4" w:space="0" w:color="auto"/>
              <w:bottom w:val="single" w:sz="4" w:space="0" w:color="auto"/>
              <w:right w:val="single" w:sz="4" w:space="0" w:color="auto"/>
            </w:tcBorders>
            <w:hideMark/>
          </w:tcPr>
          <w:p w14:paraId="11BBEF0C" w14:textId="77777777" w:rsidR="003528F0" w:rsidRPr="00752E9C" w:rsidRDefault="003528F0" w:rsidP="009B10C1">
            <w:pPr>
              <w:spacing w:line="269" w:lineRule="auto"/>
              <w:jc w:val="left"/>
              <w:rPr>
                <w:color w:val="00B050"/>
                <w:sz w:val="22"/>
                <w:szCs w:val="22"/>
                <w:rtl/>
              </w:rPr>
            </w:pPr>
            <w:r w:rsidRPr="00752E9C">
              <w:rPr>
                <w:color w:val="00B050"/>
                <w:sz w:val="22"/>
                <w:szCs w:val="22"/>
                <w:rtl/>
              </w:rPr>
              <w:t>כן</w:t>
            </w:r>
          </w:p>
        </w:tc>
      </w:tr>
      <w:tr w:rsidR="003528F0" w14:paraId="59955F82" w14:textId="77777777" w:rsidTr="00076A04">
        <w:trPr>
          <w:trHeight w:val="1450"/>
        </w:trPr>
        <w:tc>
          <w:tcPr>
            <w:tcW w:w="916" w:type="pct"/>
            <w:tcBorders>
              <w:top w:val="single" w:sz="4" w:space="0" w:color="auto"/>
              <w:left w:val="single" w:sz="4" w:space="0" w:color="auto"/>
              <w:bottom w:val="single" w:sz="4" w:space="0" w:color="auto"/>
              <w:right w:val="single" w:sz="4" w:space="0" w:color="auto"/>
            </w:tcBorders>
          </w:tcPr>
          <w:p w14:paraId="16B3A63B" w14:textId="77777777" w:rsidR="003528F0" w:rsidRPr="00752E9C" w:rsidRDefault="003528F0" w:rsidP="009B10C1">
            <w:pPr>
              <w:spacing w:line="269" w:lineRule="auto"/>
              <w:jc w:val="left"/>
              <w:rPr>
                <w:rFonts w:ascii="David" w:hAnsi="David"/>
                <w:b/>
                <w:bCs/>
                <w:color w:val="000000"/>
                <w:sz w:val="22"/>
                <w:szCs w:val="22"/>
              </w:rPr>
            </w:pPr>
            <w:bookmarkStart w:id="145" w:name="_Hlk177047488"/>
            <w:r w:rsidRPr="00752E9C">
              <w:rPr>
                <w:rFonts w:ascii="David" w:hAnsi="David"/>
                <w:b/>
                <w:bCs/>
                <w:color w:val="000000"/>
                <w:sz w:val="22"/>
                <w:szCs w:val="22"/>
                <w:rtl/>
              </w:rPr>
              <w:t>העברת הרשומות הפסיכולוגיות באמצעות הדוא"ל הפרטי</w:t>
            </w:r>
            <w:bookmarkEnd w:id="145"/>
          </w:p>
        </w:tc>
        <w:tc>
          <w:tcPr>
            <w:tcW w:w="751" w:type="pct"/>
            <w:tcBorders>
              <w:top w:val="single" w:sz="4" w:space="0" w:color="auto"/>
              <w:left w:val="single" w:sz="4" w:space="0" w:color="auto"/>
              <w:bottom w:val="single" w:sz="4" w:space="0" w:color="auto"/>
              <w:right w:val="single" w:sz="4" w:space="0" w:color="auto"/>
            </w:tcBorders>
          </w:tcPr>
          <w:p w14:paraId="04FCE9D9"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c>
          <w:tcPr>
            <w:tcW w:w="583" w:type="pct"/>
            <w:tcBorders>
              <w:top w:val="single" w:sz="4" w:space="0" w:color="auto"/>
              <w:left w:val="single" w:sz="4" w:space="0" w:color="auto"/>
              <w:bottom w:val="single" w:sz="4" w:space="0" w:color="auto"/>
              <w:right w:val="single" w:sz="4" w:space="0" w:color="auto"/>
            </w:tcBorders>
          </w:tcPr>
          <w:p w14:paraId="75A3D716" w14:textId="77777777" w:rsidR="003528F0" w:rsidRPr="00752E9C" w:rsidRDefault="003528F0" w:rsidP="009B10C1">
            <w:pPr>
              <w:spacing w:line="269" w:lineRule="auto"/>
              <w:jc w:val="left"/>
              <w:rPr>
                <w:sz w:val="22"/>
                <w:szCs w:val="22"/>
              </w:rPr>
            </w:pPr>
            <w:r w:rsidRPr="00752E9C">
              <w:rPr>
                <w:color w:val="00B050"/>
                <w:sz w:val="22"/>
                <w:szCs w:val="22"/>
                <w:rtl/>
              </w:rPr>
              <w:t>כן</w:t>
            </w:r>
          </w:p>
        </w:tc>
        <w:tc>
          <w:tcPr>
            <w:tcW w:w="536" w:type="pct"/>
            <w:tcBorders>
              <w:top w:val="single" w:sz="4" w:space="0" w:color="auto"/>
              <w:left w:val="single" w:sz="4" w:space="0" w:color="auto"/>
              <w:bottom w:val="single" w:sz="4" w:space="0" w:color="auto"/>
              <w:right w:val="single" w:sz="4" w:space="0" w:color="auto"/>
            </w:tcBorders>
          </w:tcPr>
          <w:p w14:paraId="297F5C1B" w14:textId="77777777" w:rsidR="003528F0" w:rsidRPr="00752E9C" w:rsidRDefault="003528F0" w:rsidP="009B10C1">
            <w:pPr>
              <w:spacing w:line="269" w:lineRule="auto"/>
              <w:jc w:val="left"/>
              <w:rPr>
                <w:sz w:val="22"/>
                <w:szCs w:val="22"/>
                <w:rtl/>
              </w:rPr>
            </w:pPr>
            <w:r w:rsidRPr="0036626F">
              <w:rPr>
                <w:rFonts w:hint="eastAsia"/>
                <w:color w:val="00B050"/>
                <w:sz w:val="22"/>
                <w:szCs w:val="22"/>
                <w:rtl/>
              </w:rPr>
              <w:t>כן</w:t>
            </w:r>
          </w:p>
        </w:tc>
        <w:tc>
          <w:tcPr>
            <w:tcW w:w="478" w:type="pct"/>
            <w:tcBorders>
              <w:top w:val="single" w:sz="4" w:space="0" w:color="auto"/>
              <w:left w:val="single" w:sz="4" w:space="0" w:color="auto"/>
              <w:bottom w:val="single" w:sz="4" w:space="0" w:color="auto"/>
              <w:right w:val="single" w:sz="4" w:space="0" w:color="auto"/>
            </w:tcBorders>
          </w:tcPr>
          <w:p w14:paraId="15FD4E0E" w14:textId="77777777" w:rsidR="003528F0" w:rsidRPr="00752E9C" w:rsidRDefault="003528F0" w:rsidP="009B10C1">
            <w:pPr>
              <w:spacing w:line="269" w:lineRule="auto"/>
              <w:jc w:val="left"/>
              <w:rPr>
                <w:sz w:val="22"/>
                <w:szCs w:val="22"/>
                <w:rtl/>
              </w:rPr>
            </w:pPr>
            <w:r w:rsidRPr="00752E9C">
              <w:rPr>
                <w:color w:val="FF0000"/>
                <w:sz w:val="22"/>
                <w:szCs w:val="22"/>
                <w:rtl/>
              </w:rPr>
              <w:t>לא</w:t>
            </w:r>
          </w:p>
        </w:tc>
        <w:tc>
          <w:tcPr>
            <w:tcW w:w="534" w:type="pct"/>
            <w:tcBorders>
              <w:top w:val="single" w:sz="4" w:space="0" w:color="auto"/>
              <w:left w:val="single" w:sz="4" w:space="0" w:color="auto"/>
              <w:bottom w:val="single" w:sz="4" w:space="0" w:color="auto"/>
              <w:right w:val="single" w:sz="4" w:space="0" w:color="auto"/>
            </w:tcBorders>
          </w:tcPr>
          <w:p w14:paraId="31A8252F" w14:textId="77777777" w:rsidR="003528F0" w:rsidRPr="00752E9C" w:rsidRDefault="003528F0" w:rsidP="009B10C1">
            <w:pPr>
              <w:spacing w:line="269" w:lineRule="auto"/>
              <w:jc w:val="left"/>
              <w:rPr>
                <w:color w:val="FF0000"/>
                <w:sz w:val="22"/>
                <w:szCs w:val="22"/>
                <w:rtl/>
              </w:rPr>
            </w:pPr>
            <w:r w:rsidRPr="00752E9C">
              <w:rPr>
                <w:color w:val="FF0000"/>
                <w:sz w:val="22"/>
                <w:szCs w:val="22"/>
                <w:rtl/>
              </w:rPr>
              <w:t>לא</w:t>
            </w:r>
          </w:p>
        </w:tc>
        <w:tc>
          <w:tcPr>
            <w:tcW w:w="539" w:type="pct"/>
            <w:tcBorders>
              <w:top w:val="single" w:sz="4" w:space="0" w:color="auto"/>
              <w:left w:val="single" w:sz="4" w:space="0" w:color="auto"/>
              <w:bottom w:val="single" w:sz="4" w:space="0" w:color="auto"/>
              <w:right w:val="single" w:sz="4" w:space="0" w:color="auto"/>
            </w:tcBorders>
          </w:tcPr>
          <w:p w14:paraId="1AA75B76" w14:textId="77777777" w:rsidR="003528F0" w:rsidRPr="00752E9C" w:rsidRDefault="003528F0" w:rsidP="009B10C1">
            <w:pPr>
              <w:spacing w:line="269" w:lineRule="auto"/>
              <w:jc w:val="left"/>
              <w:rPr>
                <w:color w:val="FF0000"/>
                <w:sz w:val="22"/>
                <w:szCs w:val="22"/>
                <w:rtl/>
              </w:rPr>
            </w:pPr>
            <w:r w:rsidRPr="00752E9C">
              <w:rPr>
                <w:rFonts w:hint="eastAsia"/>
                <w:color w:val="FF0000"/>
                <w:sz w:val="22"/>
                <w:szCs w:val="22"/>
                <w:rtl/>
              </w:rPr>
              <w:t>לא</w:t>
            </w:r>
          </w:p>
        </w:tc>
        <w:tc>
          <w:tcPr>
            <w:tcW w:w="663" w:type="pct"/>
            <w:tcBorders>
              <w:top w:val="single" w:sz="4" w:space="0" w:color="auto"/>
              <w:left w:val="single" w:sz="4" w:space="0" w:color="auto"/>
              <w:bottom w:val="single" w:sz="4" w:space="0" w:color="auto"/>
              <w:right w:val="single" w:sz="4" w:space="0" w:color="auto"/>
            </w:tcBorders>
            <w:hideMark/>
          </w:tcPr>
          <w:p w14:paraId="216C7A1D" w14:textId="77777777" w:rsidR="003528F0" w:rsidRPr="00752E9C" w:rsidRDefault="003528F0" w:rsidP="009B10C1">
            <w:pPr>
              <w:spacing w:line="269" w:lineRule="auto"/>
              <w:jc w:val="left"/>
              <w:rPr>
                <w:color w:val="FF0000"/>
                <w:sz w:val="22"/>
                <w:szCs w:val="22"/>
                <w:rtl/>
              </w:rPr>
            </w:pPr>
            <w:r w:rsidRPr="00752E9C">
              <w:rPr>
                <w:color w:val="FF0000"/>
                <w:sz w:val="22"/>
                <w:szCs w:val="22"/>
                <w:rtl/>
              </w:rPr>
              <w:t>לא</w:t>
            </w:r>
          </w:p>
        </w:tc>
      </w:tr>
      <w:tr w:rsidR="003528F0" w14:paraId="206BFDA7" w14:textId="77777777" w:rsidTr="00076A04">
        <w:trPr>
          <w:trHeight w:val="828"/>
        </w:trPr>
        <w:tc>
          <w:tcPr>
            <w:tcW w:w="916" w:type="pct"/>
            <w:tcBorders>
              <w:top w:val="single" w:sz="4" w:space="0" w:color="auto"/>
              <w:left w:val="single" w:sz="4" w:space="0" w:color="auto"/>
              <w:bottom w:val="single" w:sz="4" w:space="0" w:color="auto"/>
              <w:right w:val="single" w:sz="4" w:space="0" w:color="auto"/>
            </w:tcBorders>
          </w:tcPr>
          <w:p w14:paraId="527DE82D" w14:textId="77777777" w:rsidR="003528F0" w:rsidRPr="00752E9C" w:rsidRDefault="003528F0" w:rsidP="009B10C1">
            <w:pPr>
              <w:spacing w:line="269" w:lineRule="auto"/>
              <w:jc w:val="left"/>
              <w:rPr>
                <w:rFonts w:ascii="David" w:hAnsi="David"/>
                <w:b/>
                <w:bCs/>
                <w:color w:val="000000"/>
                <w:sz w:val="22"/>
                <w:szCs w:val="22"/>
              </w:rPr>
            </w:pPr>
            <w:r w:rsidRPr="00752E9C">
              <w:rPr>
                <w:rFonts w:ascii="David" w:hAnsi="David"/>
                <w:b/>
                <w:bCs/>
                <w:color w:val="000000"/>
                <w:sz w:val="22"/>
                <w:szCs w:val="22"/>
                <w:rtl/>
              </w:rPr>
              <w:t>הגנת מסמכים בסיסמה</w:t>
            </w:r>
            <w:r w:rsidRPr="00752E9C">
              <w:rPr>
                <w:rFonts w:ascii="David" w:hAnsi="David"/>
                <w:b/>
                <w:bCs/>
                <w:color w:val="000000"/>
                <w:sz w:val="22"/>
                <w:szCs w:val="22"/>
                <w:vertAlign w:val="superscript"/>
                <w:rtl/>
              </w:rPr>
              <w:t>(</w:t>
            </w:r>
            <w:r>
              <w:rPr>
                <w:rFonts w:ascii="David" w:hAnsi="David" w:hint="cs"/>
                <w:b/>
                <w:bCs/>
                <w:color w:val="000000"/>
                <w:sz w:val="22"/>
                <w:szCs w:val="22"/>
                <w:vertAlign w:val="superscript"/>
                <w:rtl/>
              </w:rPr>
              <w:t>3</w:t>
            </w:r>
            <w:r w:rsidRPr="00752E9C">
              <w:rPr>
                <w:rFonts w:ascii="David" w:hAnsi="David"/>
                <w:b/>
                <w:bCs/>
                <w:color w:val="000000"/>
                <w:sz w:val="22"/>
                <w:szCs w:val="22"/>
                <w:vertAlign w:val="superscript"/>
                <w:rtl/>
              </w:rPr>
              <w:t>)</w:t>
            </w:r>
          </w:p>
        </w:tc>
        <w:tc>
          <w:tcPr>
            <w:tcW w:w="751" w:type="pct"/>
            <w:tcBorders>
              <w:top w:val="single" w:sz="4" w:space="0" w:color="auto"/>
              <w:left w:val="single" w:sz="4" w:space="0" w:color="auto"/>
              <w:bottom w:val="single" w:sz="4" w:space="0" w:color="auto"/>
              <w:right w:val="single" w:sz="4" w:space="0" w:color="auto"/>
            </w:tcBorders>
          </w:tcPr>
          <w:p w14:paraId="4340DA0B" w14:textId="77777777" w:rsidR="003528F0" w:rsidRPr="00752E9C" w:rsidRDefault="003528F0" w:rsidP="009B10C1">
            <w:pPr>
              <w:spacing w:line="269" w:lineRule="auto"/>
              <w:jc w:val="left"/>
              <w:rPr>
                <w:sz w:val="22"/>
                <w:szCs w:val="22"/>
                <w:rtl/>
              </w:rPr>
            </w:pPr>
            <w:r w:rsidRPr="00752E9C">
              <w:rPr>
                <w:sz w:val="22"/>
                <w:szCs w:val="22"/>
                <w:rtl/>
              </w:rPr>
              <w:t>לא מועברים בדוא"ל</w:t>
            </w:r>
          </w:p>
        </w:tc>
        <w:tc>
          <w:tcPr>
            <w:tcW w:w="583" w:type="pct"/>
            <w:tcBorders>
              <w:top w:val="single" w:sz="4" w:space="0" w:color="auto"/>
              <w:left w:val="single" w:sz="4" w:space="0" w:color="auto"/>
              <w:bottom w:val="single" w:sz="4" w:space="0" w:color="auto"/>
              <w:right w:val="single" w:sz="4" w:space="0" w:color="auto"/>
            </w:tcBorders>
          </w:tcPr>
          <w:p w14:paraId="29F9ADB7" w14:textId="77777777" w:rsidR="003528F0" w:rsidRPr="00752E9C" w:rsidRDefault="003528F0" w:rsidP="009B10C1">
            <w:pPr>
              <w:spacing w:line="269" w:lineRule="auto"/>
              <w:jc w:val="left"/>
              <w:rPr>
                <w:sz w:val="22"/>
                <w:szCs w:val="22"/>
              </w:rPr>
            </w:pPr>
            <w:r w:rsidRPr="00752E9C">
              <w:rPr>
                <w:color w:val="FFCC00"/>
                <w:sz w:val="22"/>
                <w:szCs w:val="22"/>
                <w:rtl/>
              </w:rPr>
              <w:t>חלקי</w:t>
            </w:r>
            <w:r w:rsidRPr="00752E9C">
              <w:rPr>
                <w:color w:val="FFCC00"/>
                <w:sz w:val="22"/>
                <w:szCs w:val="22"/>
                <w:vertAlign w:val="superscript"/>
                <w:rtl/>
              </w:rPr>
              <w:t>(</w:t>
            </w:r>
            <w:r>
              <w:rPr>
                <w:rFonts w:hint="cs"/>
                <w:color w:val="FFCC00"/>
                <w:sz w:val="22"/>
                <w:szCs w:val="22"/>
                <w:vertAlign w:val="superscript"/>
                <w:rtl/>
              </w:rPr>
              <w:t>4</w:t>
            </w:r>
            <w:r w:rsidRPr="00752E9C">
              <w:rPr>
                <w:color w:val="FFCC00"/>
                <w:sz w:val="22"/>
                <w:szCs w:val="22"/>
                <w:vertAlign w:val="superscript"/>
                <w:rtl/>
              </w:rPr>
              <w:t>)</w:t>
            </w:r>
          </w:p>
        </w:tc>
        <w:tc>
          <w:tcPr>
            <w:tcW w:w="536" w:type="pct"/>
            <w:tcBorders>
              <w:top w:val="single" w:sz="4" w:space="0" w:color="auto"/>
              <w:left w:val="single" w:sz="4" w:space="0" w:color="auto"/>
              <w:bottom w:val="single" w:sz="4" w:space="0" w:color="auto"/>
              <w:right w:val="single" w:sz="4" w:space="0" w:color="auto"/>
            </w:tcBorders>
          </w:tcPr>
          <w:p w14:paraId="6A8A1786" w14:textId="77777777" w:rsidR="003528F0" w:rsidRPr="00752E9C" w:rsidRDefault="003528F0" w:rsidP="009B10C1">
            <w:pPr>
              <w:spacing w:line="269" w:lineRule="auto"/>
              <w:jc w:val="left"/>
              <w:rPr>
                <w:sz w:val="22"/>
                <w:szCs w:val="22"/>
                <w:rtl/>
              </w:rPr>
            </w:pPr>
            <w:r w:rsidRPr="0036626F">
              <w:rPr>
                <w:rFonts w:hint="eastAsia"/>
                <w:color w:val="FF0000"/>
                <w:sz w:val="22"/>
                <w:szCs w:val="22"/>
                <w:rtl/>
              </w:rPr>
              <w:t>לא</w:t>
            </w:r>
          </w:p>
        </w:tc>
        <w:tc>
          <w:tcPr>
            <w:tcW w:w="478" w:type="pct"/>
            <w:tcBorders>
              <w:top w:val="single" w:sz="4" w:space="0" w:color="auto"/>
              <w:left w:val="single" w:sz="4" w:space="0" w:color="auto"/>
              <w:bottom w:val="single" w:sz="4" w:space="0" w:color="auto"/>
              <w:right w:val="single" w:sz="4" w:space="0" w:color="auto"/>
            </w:tcBorders>
          </w:tcPr>
          <w:p w14:paraId="4EB56BE9" w14:textId="77777777" w:rsidR="003528F0" w:rsidRPr="00752E9C" w:rsidRDefault="003528F0" w:rsidP="009B10C1">
            <w:pPr>
              <w:spacing w:line="269" w:lineRule="auto"/>
              <w:jc w:val="left"/>
              <w:rPr>
                <w:sz w:val="22"/>
                <w:szCs w:val="22"/>
                <w:rtl/>
              </w:rPr>
            </w:pPr>
            <w:r w:rsidRPr="00752E9C">
              <w:rPr>
                <w:sz w:val="22"/>
                <w:szCs w:val="22"/>
                <w:rtl/>
              </w:rPr>
              <w:t>לא מועבר בדוא"ל</w:t>
            </w:r>
          </w:p>
        </w:tc>
        <w:tc>
          <w:tcPr>
            <w:tcW w:w="534" w:type="pct"/>
            <w:tcBorders>
              <w:top w:val="single" w:sz="4" w:space="0" w:color="auto"/>
              <w:left w:val="single" w:sz="4" w:space="0" w:color="auto"/>
              <w:bottom w:val="single" w:sz="4" w:space="0" w:color="auto"/>
              <w:right w:val="single" w:sz="4" w:space="0" w:color="auto"/>
            </w:tcBorders>
          </w:tcPr>
          <w:p w14:paraId="20F9A9A1" w14:textId="77777777" w:rsidR="003528F0" w:rsidRPr="00752E9C" w:rsidRDefault="003528F0" w:rsidP="009B10C1">
            <w:pPr>
              <w:spacing w:line="269" w:lineRule="auto"/>
              <w:jc w:val="left"/>
              <w:rPr>
                <w:sz w:val="22"/>
                <w:szCs w:val="22"/>
                <w:rtl/>
              </w:rPr>
            </w:pPr>
            <w:r w:rsidRPr="00752E9C">
              <w:rPr>
                <w:sz w:val="22"/>
                <w:szCs w:val="22"/>
                <w:rtl/>
              </w:rPr>
              <w:t>לא מועבר בדוא"ל</w:t>
            </w:r>
          </w:p>
        </w:tc>
        <w:tc>
          <w:tcPr>
            <w:tcW w:w="539" w:type="pct"/>
            <w:tcBorders>
              <w:top w:val="single" w:sz="4" w:space="0" w:color="auto"/>
              <w:left w:val="single" w:sz="4" w:space="0" w:color="auto"/>
              <w:bottom w:val="single" w:sz="4" w:space="0" w:color="auto"/>
              <w:right w:val="single" w:sz="4" w:space="0" w:color="auto"/>
            </w:tcBorders>
          </w:tcPr>
          <w:p w14:paraId="24ED531E" w14:textId="77777777" w:rsidR="003528F0" w:rsidRPr="00752E9C" w:rsidRDefault="003528F0" w:rsidP="009B10C1">
            <w:pPr>
              <w:spacing w:line="269" w:lineRule="auto"/>
              <w:jc w:val="left"/>
              <w:rPr>
                <w:sz w:val="22"/>
                <w:szCs w:val="22"/>
                <w:rtl/>
              </w:rPr>
            </w:pPr>
            <w:r w:rsidRPr="00752E9C">
              <w:rPr>
                <w:sz w:val="22"/>
                <w:szCs w:val="22"/>
                <w:rtl/>
              </w:rPr>
              <w:t xml:space="preserve">לא מועברים בדוא"ל </w:t>
            </w:r>
          </w:p>
        </w:tc>
        <w:tc>
          <w:tcPr>
            <w:tcW w:w="663" w:type="pct"/>
            <w:tcBorders>
              <w:top w:val="single" w:sz="4" w:space="0" w:color="auto"/>
              <w:left w:val="single" w:sz="4" w:space="0" w:color="auto"/>
              <w:bottom w:val="single" w:sz="4" w:space="0" w:color="auto"/>
              <w:right w:val="single" w:sz="4" w:space="0" w:color="auto"/>
            </w:tcBorders>
            <w:hideMark/>
          </w:tcPr>
          <w:p w14:paraId="3F9A6045" w14:textId="77777777" w:rsidR="003528F0" w:rsidRPr="00752E9C" w:rsidRDefault="003528F0" w:rsidP="009B10C1">
            <w:pPr>
              <w:spacing w:line="269" w:lineRule="auto"/>
              <w:jc w:val="left"/>
              <w:rPr>
                <w:sz w:val="22"/>
                <w:szCs w:val="22"/>
                <w:rtl/>
              </w:rPr>
            </w:pPr>
            <w:r w:rsidRPr="00752E9C">
              <w:rPr>
                <w:sz w:val="22"/>
                <w:szCs w:val="22"/>
                <w:rtl/>
              </w:rPr>
              <w:t>לא מועבר בדוא"ל</w:t>
            </w:r>
          </w:p>
        </w:tc>
      </w:tr>
    </w:tbl>
    <w:p w14:paraId="69EEA730" w14:textId="77777777" w:rsidR="003528F0" w:rsidRDefault="003528F0" w:rsidP="009B10C1">
      <w:pPr>
        <w:pStyle w:val="af2"/>
        <w:numPr>
          <w:ilvl w:val="0"/>
          <w:numId w:val="16"/>
        </w:numPr>
        <w:spacing w:line="269" w:lineRule="auto"/>
        <w:ind w:left="340" w:hanging="340"/>
        <w:jc w:val="left"/>
        <w:rPr>
          <w:szCs w:val="20"/>
        </w:rPr>
      </w:pPr>
      <w:r>
        <w:rPr>
          <w:szCs w:val="20"/>
          <w:rtl/>
        </w:rPr>
        <w:t>ביצוע עבודה מרחוק באמצעות חיבור לשרת הרשות.</w:t>
      </w:r>
    </w:p>
    <w:p w14:paraId="0390CD22" w14:textId="77777777" w:rsidR="003528F0" w:rsidRDefault="003528F0" w:rsidP="009B10C1">
      <w:pPr>
        <w:pStyle w:val="af2"/>
        <w:numPr>
          <w:ilvl w:val="0"/>
          <w:numId w:val="16"/>
        </w:numPr>
        <w:spacing w:line="269" w:lineRule="auto"/>
        <w:ind w:left="340" w:hanging="340"/>
        <w:jc w:val="left"/>
        <w:rPr>
          <w:szCs w:val="20"/>
        </w:rPr>
      </w:pPr>
      <w:r>
        <w:rPr>
          <w:szCs w:val="20"/>
          <w:rtl/>
        </w:rPr>
        <w:t xml:space="preserve">שימוש באמצעי זיהוי נוספים מלבד שם משתמש וסיסמה </w:t>
      </w:r>
      <w:r>
        <w:rPr>
          <w:rFonts w:hint="cs"/>
          <w:szCs w:val="20"/>
          <w:rtl/>
        </w:rPr>
        <w:t>בעת</w:t>
      </w:r>
      <w:r>
        <w:rPr>
          <w:szCs w:val="20"/>
          <w:rtl/>
        </w:rPr>
        <w:t xml:space="preserve"> עבודה מרחוק.</w:t>
      </w:r>
    </w:p>
    <w:p w14:paraId="651A4C05" w14:textId="77777777" w:rsidR="003528F0" w:rsidRDefault="003528F0" w:rsidP="009B10C1">
      <w:pPr>
        <w:pStyle w:val="af2"/>
        <w:numPr>
          <w:ilvl w:val="0"/>
          <w:numId w:val="16"/>
        </w:numPr>
        <w:spacing w:line="269" w:lineRule="auto"/>
        <w:ind w:left="340" w:hanging="340"/>
        <w:jc w:val="left"/>
        <w:rPr>
          <w:szCs w:val="20"/>
        </w:rPr>
      </w:pPr>
      <w:r>
        <w:rPr>
          <w:szCs w:val="20"/>
          <w:rtl/>
        </w:rPr>
        <w:t xml:space="preserve">הגנה בסיסמה לתרשומות פסיכולוגיות או </w:t>
      </w:r>
      <w:r>
        <w:rPr>
          <w:rFonts w:hint="cs"/>
          <w:szCs w:val="20"/>
          <w:rtl/>
        </w:rPr>
        <w:t>ל</w:t>
      </w:r>
      <w:r>
        <w:rPr>
          <w:szCs w:val="20"/>
          <w:rtl/>
        </w:rPr>
        <w:t>מסמכים חסויים אחרים המועברים באמצעות הדוא"ל.</w:t>
      </w:r>
    </w:p>
    <w:p w14:paraId="3CE33E46" w14:textId="77777777" w:rsidR="003528F0" w:rsidRDefault="003528F0" w:rsidP="009B10C1">
      <w:pPr>
        <w:pStyle w:val="af2"/>
        <w:numPr>
          <w:ilvl w:val="0"/>
          <w:numId w:val="16"/>
        </w:numPr>
        <w:spacing w:line="269" w:lineRule="auto"/>
        <w:ind w:left="340" w:hanging="340"/>
        <w:jc w:val="left"/>
        <w:rPr>
          <w:szCs w:val="20"/>
        </w:rPr>
      </w:pPr>
      <w:r w:rsidRPr="008E23CB">
        <w:rPr>
          <w:rFonts w:hint="cs"/>
          <w:szCs w:val="20"/>
          <w:rtl/>
        </w:rPr>
        <w:t>החל ב</w:t>
      </w:r>
      <w:r w:rsidRPr="008E23CB">
        <w:rPr>
          <w:szCs w:val="20"/>
          <w:rtl/>
        </w:rPr>
        <w:t>ספטמבר 2023 ניתנה הנחיה</w:t>
      </w:r>
      <w:r w:rsidRPr="00E800D0">
        <w:rPr>
          <w:szCs w:val="20"/>
          <w:rtl/>
        </w:rPr>
        <w:t xml:space="preserve"> בעל פה להגן על מסמכים בסיסמה</w:t>
      </w:r>
      <w:r>
        <w:rPr>
          <w:rFonts w:hint="cs"/>
          <w:szCs w:val="20"/>
          <w:rtl/>
        </w:rPr>
        <w:t>.</w:t>
      </w:r>
    </w:p>
    <w:bookmarkEnd w:id="140"/>
    <w:p w14:paraId="74D8D0D4" w14:textId="77777777" w:rsidR="003528F0" w:rsidRDefault="003528F0" w:rsidP="009B10C1">
      <w:pPr>
        <w:pStyle w:val="a7"/>
        <w:spacing w:line="269" w:lineRule="auto"/>
        <w:rPr>
          <w:rtl/>
        </w:rPr>
      </w:pPr>
    </w:p>
    <w:bookmarkEnd w:id="141"/>
    <w:p w14:paraId="3CD04735" w14:textId="77777777" w:rsidR="003528F0" w:rsidRDefault="003528F0" w:rsidP="009B10C1">
      <w:pPr>
        <w:spacing w:line="269" w:lineRule="auto"/>
        <w:rPr>
          <w:b/>
          <w:bCs/>
          <w:rtl/>
        </w:rPr>
      </w:pPr>
      <w:r>
        <w:rPr>
          <w:b/>
          <w:bCs/>
          <w:rtl/>
        </w:rPr>
        <w:t xml:space="preserve">מהלוח עולה כי </w:t>
      </w:r>
      <w:r>
        <w:rPr>
          <w:rFonts w:hint="cs"/>
          <w:b/>
          <w:bCs/>
          <w:rtl/>
        </w:rPr>
        <w:t xml:space="preserve">בעיריית אשקלון ובמועצה האזורית מטה אשר מספקת הרשות המקומית לפסיכולוגים בשפ"ח מחשב נייד לצורכי עבודתם, ואילו העיריות טבריה, טייבה ולוד והמועצה האזורית אשכול אינן מספקות מחשבים ניידים; עיריית נתניה סיפקה לצוות השפ"ח, שמנה בספטמבר 2023 75 פסיכולוגים, חמישה מחשבים ניידים בלבד. בהתאמה לכך, בעיריות אשקלון ונתניה ובמועצה האזורית מטה אשר הפסיכולוגים החינוכיים אינם משתמשים במחשביהם האישיים לצורכי עבודה, ואילו בעיריות </w:t>
      </w:r>
      <w:r w:rsidRPr="00206CD9">
        <w:rPr>
          <w:rFonts w:hint="cs"/>
          <w:b/>
          <w:bCs/>
          <w:rtl/>
        </w:rPr>
        <w:t xml:space="preserve">טבריה, </w:t>
      </w:r>
      <w:r w:rsidRPr="00206CD9">
        <w:rPr>
          <w:rFonts w:hint="eastAsia"/>
          <w:b/>
          <w:bCs/>
          <w:rtl/>
        </w:rPr>
        <w:t>טייבה</w:t>
      </w:r>
      <w:r w:rsidRPr="00206CD9">
        <w:rPr>
          <w:rFonts w:hint="cs"/>
          <w:b/>
          <w:bCs/>
          <w:rtl/>
        </w:rPr>
        <w:t xml:space="preserve"> ולוד</w:t>
      </w:r>
      <w:r>
        <w:rPr>
          <w:rFonts w:hint="cs"/>
          <w:b/>
          <w:bCs/>
          <w:rtl/>
        </w:rPr>
        <w:t>, שאינן מספקות כאמור מחשבים ניידים לפסיכולוגים בשפ"ח, הם משתמשים במחשביהם האישיים לצורכי עבודה; והעבודה מרחוק מתבצעת ללא חיבור לשרת הרשות.</w:t>
      </w:r>
    </w:p>
    <w:p w14:paraId="1D488F34" w14:textId="77777777" w:rsidR="003528F0" w:rsidRDefault="003528F0" w:rsidP="009B10C1">
      <w:pPr>
        <w:pStyle w:val="a7"/>
        <w:spacing w:line="269" w:lineRule="auto"/>
        <w:rPr>
          <w:rtl/>
        </w:rPr>
      </w:pPr>
    </w:p>
    <w:p w14:paraId="03AA744B" w14:textId="77777777" w:rsidR="003528F0" w:rsidRDefault="003528F0" w:rsidP="009B10C1">
      <w:pPr>
        <w:spacing w:line="269" w:lineRule="auto"/>
        <w:rPr>
          <w:b/>
          <w:bCs/>
          <w:rtl/>
        </w:rPr>
      </w:pPr>
      <w:r>
        <w:rPr>
          <w:rFonts w:hint="cs"/>
          <w:b/>
          <w:bCs/>
          <w:rtl/>
        </w:rPr>
        <w:t xml:space="preserve">נמצא כי </w:t>
      </w:r>
      <w:r>
        <w:rPr>
          <w:b/>
          <w:bCs/>
          <w:rtl/>
        </w:rPr>
        <w:t>בעיריית טבריה רק למזכירת השפ"ח ו</w:t>
      </w:r>
      <w:r>
        <w:rPr>
          <w:rFonts w:hint="cs"/>
          <w:b/>
          <w:bCs/>
          <w:rtl/>
        </w:rPr>
        <w:t>ל</w:t>
      </w:r>
      <w:r>
        <w:rPr>
          <w:b/>
          <w:bCs/>
          <w:rtl/>
        </w:rPr>
        <w:t xml:space="preserve">מנהלת </w:t>
      </w:r>
      <w:r>
        <w:rPr>
          <w:rFonts w:hint="cs"/>
          <w:b/>
          <w:bCs/>
          <w:rtl/>
        </w:rPr>
        <w:t xml:space="preserve">השפ"ח </w:t>
      </w:r>
      <w:r>
        <w:rPr>
          <w:b/>
          <w:bCs/>
          <w:rtl/>
        </w:rPr>
        <w:t>יש מחשב נייח</w:t>
      </w:r>
      <w:r>
        <w:rPr>
          <w:rFonts w:hint="cs"/>
          <w:b/>
          <w:bCs/>
          <w:rtl/>
        </w:rPr>
        <w:t>. מצב זה, במקביל לכך שהעירייה גם אינה מספקת לפסיכולוגים בשפ"ח מחשבים ניידים, מוביל לכך ש</w:t>
      </w:r>
      <w:r>
        <w:rPr>
          <w:b/>
          <w:bCs/>
          <w:rtl/>
        </w:rPr>
        <w:t xml:space="preserve">הפסיכולוגים החינוכיים </w:t>
      </w:r>
      <w:r>
        <w:rPr>
          <w:rFonts w:hint="cs"/>
          <w:b/>
          <w:bCs/>
          <w:rtl/>
        </w:rPr>
        <w:t xml:space="preserve">משתמשים </w:t>
      </w:r>
      <w:r>
        <w:rPr>
          <w:b/>
          <w:bCs/>
          <w:rtl/>
        </w:rPr>
        <w:t>במחשבי</w:t>
      </w:r>
      <w:r>
        <w:rPr>
          <w:rFonts w:hint="cs"/>
          <w:b/>
          <w:bCs/>
          <w:rtl/>
        </w:rPr>
        <w:t>ה</w:t>
      </w:r>
      <w:r>
        <w:rPr>
          <w:b/>
          <w:bCs/>
          <w:rtl/>
        </w:rPr>
        <w:t>ם הניידים ה</w:t>
      </w:r>
      <w:r>
        <w:rPr>
          <w:rFonts w:hint="cs"/>
          <w:b/>
          <w:bCs/>
          <w:rtl/>
        </w:rPr>
        <w:t xml:space="preserve">פרטיים </w:t>
      </w:r>
      <w:r>
        <w:rPr>
          <w:b/>
          <w:bCs/>
          <w:rtl/>
        </w:rPr>
        <w:t xml:space="preserve">לצורך עבודתם השוטפת ובכלל זה </w:t>
      </w:r>
      <w:r>
        <w:rPr>
          <w:rFonts w:hint="cs"/>
          <w:b/>
          <w:bCs/>
          <w:rtl/>
        </w:rPr>
        <w:t xml:space="preserve">שמירה של </w:t>
      </w:r>
      <w:r>
        <w:rPr>
          <w:b/>
          <w:bCs/>
          <w:rtl/>
        </w:rPr>
        <w:t>רשומות פסיכולוגיות</w:t>
      </w:r>
      <w:r>
        <w:rPr>
          <w:rFonts w:hint="cs"/>
          <w:b/>
          <w:bCs/>
          <w:rtl/>
        </w:rPr>
        <w:t>.</w:t>
      </w:r>
    </w:p>
    <w:p w14:paraId="3D3C0FC7" w14:textId="77777777" w:rsidR="003528F0" w:rsidRDefault="003528F0" w:rsidP="009B10C1">
      <w:pPr>
        <w:pStyle w:val="a7"/>
        <w:spacing w:line="269" w:lineRule="auto"/>
        <w:rPr>
          <w:rtl/>
        </w:rPr>
      </w:pPr>
    </w:p>
    <w:p w14:paraId="4436176A" w14:textId="77777777" w:rsidR="003528F0" w:rsidRDefault="003528F0" w:rsidP="009B10C1">
      <w:pPr>
        <w:spacing w:line="269" w:lineRule="auto"/>
        <w:rPr>
          <w:b/>
          <w:bCs/>
          <w:rtl/>
        </w:rPr>
      </w:pPr>
      <w:r w:rsidRPr="005C2D5B">
        <w:rPr>
          <w:rFonts w:hint="cs"/>
          <w:b/>
          <w:bCs/>
          <w:rtl/>
        </w:rPr>
        <w:t xml:space="preserve">משרד מבקר המדינה ממליץ לעיריית טבריה </w:t>
      </w:r>
      <w:r>
        <w:rPr>
          <w:rFonts w:hint="cs"/>
          <w:b/>
          <w:bCs/>
          <w:rtl/>
        </w:rPr>
        <w:t>להקצות</w:t>
      </w:r>
      <w:r w:rsidRPr="005C2D5B">
        <w:rPr>
          <w:rFonts w:hint="cs"/>
          <w:b/>
          <w:bCs/>
          <w:rtl/>
        </w:rPr>
        <w:t xml:space="preserve"> מחשבים נייחים למשרדי השפ"ח לצורך עבודתם השוטפת</w:t>
      </w:r>
      <w:r>
        <w:rPr>
          <w:rFonts w:hint="cs"/>
          <w:b/>
          <w:bCs/>
          <w:rtl/>
        </w:rPr>
        <w:t xml:space="preserve"> של הפסיכולוגים</w:t>
      </w:r>
      <w:r w:rsidRPr="005C2D5B">
        <w:rPr>
          <w:rFonts w:hint="cs"/>
          <w:b/>
          <w:bCs/>
          <w:rtl/>
        </w:rPr>
        <w:t xml:space="preserve"> ו</w:t>
      </w:r>
      <w:r>
        <w:rPr>
          <w:rFonts w:hint="cs"/>
          <w:b/>
          <w:bCs/>
          <w:rtl/>
        </w:rPr>
        <w:t xml:space="preserve">כדי לאפשר להם לשמור </w:t>
      </w:r>
      <w:r w:rsidRPr="005C2D5B">
        <w:rPr>
          <w:rFonts w:hint="cs"/>
          <w:b/>
          <w:bCs/>
          <w:rtl/>
        </w:rPr>
        <w:t>מסמכי</w:t>
      </w:r>
      <w:r>
        <w:rPr>
          <w:rFonts w:hint="cs"/>
          <w:b/>
          <w:bCs/>
          <w:rtl/>
        </w:rPr>
        <w:t>ם</w:t>
      </w:r>
      <w:r w:rsidRPr="005C2D5B">
        <w:rPr>
          <w:rFonts w:hint="cs"/>
          <w:b/>
          <w:bCs/>
          <w:rtl/>
        </w:rPr>
        <w:t xml:space="preserve"> </w:t>
      </w:r>
      <w:r>
        <w:rPr>
          <w:rFonts w:hint="cs"/>
          <w:b/>
          <w:bCs/>
          <w:rtl/>
        </w:rPr>
        <w:t>ו</w:t>
      </w:r>
      <w:r w:rsidRPr="005C2D5B">
        <w:rPr>
          <w:rFonts w:hint="cs"/>
          <w:b/>
          <w:bCs/>
          <w:rtl/>
        </w:rPr>
        <w:t xml:space="preserve">תרשומות פסיכולוגיות </w:t>
      </w:r>
      <w:r>
        <w:rPr>
          <w:rFonts w:hint="cs"/>
          <w:b/>
          <w:bCs/>
          <w:rtl/>
        </w:rPr>
        <w:t xml:space="preserve">על גבי </w:t>
      </w:r>
      <w:r w:rsidRPr="005C2D5B">
        <w:rPr>
          <w:rFonts w:hint="cs"/>
          <w:b/>
          <w:bCs/>
          <w:rtl/>
        </w:rPr>
        <w:t xml:space="preserve">שרת הרשות. משרד מבקר המדינה ממליץ לעיריות </w:t>
      </w:r>
      <w:r>
        <w:rPr>
          <w:rFonts w:hint="cs"/>
          <w:b/>
          <w:bCs/>
          <w:rtl/>
        </w:rPr>
        <w:t xml:space="preserve">טבריה, </w:t>
      </w:r>
      <w:r w:rsidRPr="005C2D5B">
        <w:rPr>
          <w:rFonts w:hint="cs"/>
          <w:b/>
          <w:bCs/>
          <w:rtl/>
        </w:rPr>
        <w:t xml:space="preserve">טייבה ולוד ולמועצה האזורית אשכול </w:t>
      </w:r>
      <w:r>
        <w:rPr>
          <w:rFonts w:hint="cs"/>
          <w:b/>
          <w:bCs/>
          <w:rtl/>
        </w:rPr>
        <w:t>לרכוש</w:t>
      </w:r>
      <w:r w:rsidRPr="005C2D5B">
        <w:rPr>
          <w:rFonts w:hint="cs"/>
          <w:b/>
          <w:bCs/>
          <w:rtl/>
        </w:rPr>
        <w:t xml:space="preserve"> </w:t>
      </w:r>
      <w:r w:rsidRPr="005C2D5B">
        <w:rPr>
          <w:b/>
          <w:bCs/>
          <w:rtl/>
        </w:rPr>
        <w:t>מחשבים ניידים</w:t>
      </w:r>
      <w:r w:rsidRPr="005C2D5B">
        <w:rPr>
          <w:rFonts w:hint="cs"/>
          <w:b/>
          <w:bCs/>
          <w:rtl/>
        </w:rPr>
        <w:t xml:space="preserve"> </w:t>
      </w:r>
      <w:r>
        <w:rPr>
          <w:rFonts w:hint="cs"/>
          <w:b/>
          <w:bCs/>
          <w:rtl/>
        </w:rPr>
        <w:t>לעובדי</w:t>
      </w:r>
      <w:r w:rsidRPr="005C2D5B">
        <w:rPr>
          <w:rFonts w:hint="cs"/>
          <w:b/>
          <w:bCs/>
          <w:rtl/>
        </w:rPr>
        <w:t xml:space="preserve"> השפ"ח </w:t>
      </w:r>
      <w:r>
        <w:rPr>
          <w:rFonts w:hint="cs"/>
          <w:b/>
          <w:bCs/>
          <w:rtl/>
        </w:rPr>
        <w:t xml:space="preserve">הזקוקים להם לצורך עבודתם כדי שלא יעבדו </w:t>
      </w:r>
      <w:r w:rsidRPr="005C2D5B">
        <w:rPr>
          <w:rFonts w:hint="cs"/>
          <w:b/>
          <w:bCs/>
          <w:rtl/>
        </w:rPr>
        <w:t>באמצעות מחשבי</w:t>
      </w:r>
      <w:r>
        <w:rPr>
          <w:rFonts w:hint="cs"/>
          <w:b/>
          <w:bCs/>
          <w:rtl/>
        </w:rPr>
        <w:t>ה</w:t>
      </w:r>
      <w:r w:rsidRPr="005C2D5B">
        <w:rPr>
          <w:rFonts w:hint="cs"/>
          <w:b/>
          <w:bCs/>
          <w:rtl/>
        </w:rPr>
        <w:t xml:space="preserve">ם </w:t>
      </w:r>
      <w:r>
        <w:rPr>
          <w:rFonts w:hint="cs"/>
          <w:b/>
          <w:bCs/>
          <w:rtl/>
        </w:rPr>
        <w:t>ה</w:t>
      </w:r>
      <w:r w:rsidRPr="005C2D5B">
        <w:rPr>
          <w:rFonts w:hint="cs"/>
          <w:b/>
          <w:bCs/>
          <w:rtl/>
        </w:rPr>
        <w:t>אישיים</w:t>
      </w:r>
      <w:r>
        <w:rPr>
          <w:rFonts w:hint="cs"/>
          <w:b/>
          <w:bCs/>
          <w:rtl/>
        </w:rPr>
        <w:t>, או</w:t>
      </w:r>
      <w:r w:rsidRPr="005C2D5B">
        <w:rPr>
          <w:rFonts w:hint="cs"/>
          <w:b/>
          <w:bCs/>
          <w:rtl/>
        </w:rPr>
        <w:t xml:space="preserve"> לאפשר </w:t>
      </w:r>
      <w:r>
        <w:rPr>
          <w:rFonts w:hint="cs"/>
          <w:b/>
          <w:bCs/>
          <w:rtl/>
        </w:rPr>
        <w:t>להם</w:t>
      </w:r>
      <w:r w:rsidRPr="005C2D5B">
        <w:rPr>
          <w:rFonts w:hint="cs"/>
          <w:b/>
          <w:bCs/>
          <w:rtl/>
        </w:rPr>
        <w:t xml:space="preserve"> </w:t>
      </w:r>
      <w:r>
        <w:rPr>
          <w:rFonts w:hint="cs"/>
          <w:b/>
          <w:bCs/>
          <w:rtl/>
        </w:rPr>
        <w:t>להתחבר</w:t>
      </w:r>
      <w:r w:rsidRPr="005C2D5B">
        <w:rPr>
          <w:rFonts w:ascii="David" w:hAnsi="David"/>
          <w:b/>
          <w:bCs/>
          <w:color w:val="000000"/>
          <w:rtl/>
        </w:rPr>
        <w:t xml:space="preserve"> לשרת הרשות</w:t>
      </w:r>
      <w:r w:rsidRPr="005C2D5B">
        <w:rPr>
          <w:rFonts w:ascii="David" w:hAnsi="David" w:hint="cs"/>
          <w:b/>
          <w:bCs/>
          <w:color w:val="000000"/>
          <w:rtl/>
        </w:rPr>
        <w:t xml:space="preserve"> בעבודה מרחוק</w:t>
      </w:r>
      <w:r w:rsidRPr="005C2D5B">
        <w:rPr>
          <w:rFonts w:hint="cs"/>
          <w:b/>
          <w:bCs/>
          <w:rtl/>
        </w:rPr>
        <w:t>.</w:t>
      </w:r>
    </w:p>
    <w:p w14:paraId="6A2D1A57" w14:textId="77777777" w:rsidR="003528F0" w:rsidRDefault="003528F0" w:rsidP="009B10C1">
      <w:pPr>
        <w:pStyle w:val="a7"/>
        <w:spacing w:line="269" w:lineRule="auto"/>
        <w:rPr>
          <w:rtl/>
        </w:rPr>
      </w:pPr>
    </w:p>
    <w:p w14:paraId="5F587DD4" w14:textId="77777777" w:rsidR="003528F0" w:rsidRDefault="003528F0" w:rsidP="009B10C1">
      <w:pPr>
        <w:spacing w:line="269" w:lineRule="auto"/>
        <w:rPr>
          <w:rtl/>
        </w:rPr>
      </w:pPr>
      <w:r w:rsidRPr="0097439C">
        <w:rPr>
          <w:rFonts w:hint="cs"/>
          <w:rtl/>
        </w:rPr>
        <w:lastRenderedPageBreak/>
        <w:t xml:space="preserve">עיריית </w:t>
      </w:r>
      <w:r w:rsidRPr="0097439C">
        <w:rPr>
          <w:rFonts w:hint="cs"/>
          <w:b/>
          <w:bCs/>
          <w:rtl/>
        </w:rPr>
        <w:t>טבריה</w:t>
      </w:r>
      <w:r w:rsidRPr="0097439C">
        <w:rPr>
          <w:rFonts w:hint="cs"/>
          <w:rtl/>
        </w:rPr>
        <w:t xml:space="preserve"> מסרה בתשובתה</w:t>
      </w:r>
      <w:r>
        <w:rPr>
          <w:rFonts w:hint="cs"/>
          <w:rtl/>
        </w:rPr>
        <w:t xml:space="preserve"> למשרד מבקר המדינה מאפריל 2025 (להלן - תשובת עיריית טבריה) כי היא פעלה לספק מחשבים ניידים לכלל הפסיכולוגים בשפ"ח.</w:t>
      </w:r>
    </w:p>
    <w:p w14:paraId="60E02261" w14:textId="77777777" w:rsidR="003528F0" w:rsidRDefault="003528F0" w:rsidP="009B10C1">
      <w:pPr>
        <w:pStyle w:val="50"/>
        <w:spacing w:line="269" w:lineRule="auto"/>
        <w:rPr>
          <w:rtl/>
        </w:rPr>
      </w:pPr>
    </w:p>
    <w:p w14:paraId="1193C074" w14:textId="77777777" w:rsidR="003528F0" w:rsidRDefault="003528F0" w:rsidP="009B10C1">
      <w:pPr>
        <w:pStyle w:val="50"/>
        <w:spacing w:line="269" w:lineRule="auto"/>
      </w:pPr>
      <w:r>
        <w:rPr>
          <w:rtl/>
        </w:rPr>
        <w:t>קיומם של נ</w:t>
      </w:r>
      <w:r>
        <w:rPr>
          <w:rFonts w:hint="cs"/>
          <w:rtl/>
        </w:rPr>
        <w:t>ו</w:t>
      </w:r>
      <w:r>
        <w:rPr>
          <w:rtl/>
        </w:rPr>
        <w:t>הלי אבטחת מידע ברשויות המקומיות שנבדקו</w:t>
      </w:r>
    </w:p>
    <w:p w14:paraId="6C4AD41E" w14:textId="77777777" w:rsidR="003528F0" w:rsidRDefault="003528F0" w:rsidP="009B10C1">
      <w:pPr>
        <w:pStyle w:val="a7"/>
        <w:spacing w:line="269" w:lineRule="auto"/>
        <w:rPr>
          <w:rtl/>
        </w:rPr>
      </w:pPr>
    </w:p>
    <w:p w14:paraId="0DB862A9" w14:textId="77777777" w:rsidR="003528F0" w:rsidRDefault="003528F0" w:rsidP="009B10C1">
      <w:pPr>
        <w:spacing w:line="269" w:lineRule="auto"/>
        <w:rPr>
          <w:rtl/>
        </w:rPr>
      </w:pPr>
      <w:r>
        <w:rPr>
          <w:rtl/>
        </w:rPr>
        <w:t>נוהל אבטחת מידע אמור לסייע לרשות המקומית לקבוע את תהליכי העבודה לעמידה ביעדי הנוהל. היעדר נוהל עשוי להוביל לקיום תהליכי עבודה שאינם תואמים את הנדרש להשגת היעדים ובכך לתת מענה חלקי על הסיכונים הקיימים</w:t>
      </w:r>
      <w:r>
        <w:rPr>
          <w:vertAlign w:val="superscript"/>
          <w:rtl/>
        </w:rPr>
        <w:footnoteReference w:id="303"/>
      </w:r>
      <w:r>
        <w:rPr>
          <w:rFonts w:hint="cs"/>
          <w:rtl/>
        </w:rPr>
        <w:t>,</w:t>
      </w:r>
      <w:r>
        <w:rPr>
          <w:rtl/>
        </w:rPr>
        <w:t xml:space="preserve"> כגון חשיפת מידע אישי ורפואי</w:t>
      </w:r>
      <w:r>
        <w:rPr>
          <w:vertAlign w:val="superscript"/>
          <w:rtl/>
        </w:rPr>
        <w:footnoteReference w:id="304"/>
      </w:r>
      <w:r>
        <w:rPr>
          <w:rtl/>
        </w:rPr>
        <w:t>.</w:t>
      </w:r>
    </w:p>
    <w:p w14:paraId="75ADA643" w14:textId="77777777" w:rsidR="003528F0" w:rsidRDefault="003528F0" w:rsidP="009B10C1">
      <w:pPr>
        <w:pStyle w:val="a7"/>
        <w:spacing w:line="269" w:lineRule="auto"/>
        <w:rPr>
          <w:rtl/>
        </w:rPr>
      </w:pPr>
    </w:p>
    <w:p w14:paraId="21D05360" w14:textId="77777777" w:rsidR="003528F0" w:rsidRDefault="003528F0" w:rsidP="009B10C1">
      <w:pPr>
        <w:spacing w:line="269" w:lineRule="auto"/>
        <w:rPr>
          <w:b/>
          <w:bCs/>
          <w:rtl/>
        </w:rPr>
      </w:pPr>
      <w:r>
        <w:rPr>
          <w:b/>
          <w:bCs/>
          <w:rtl/>
        </w:rPr>
        <w:t xml:space="preserve">נמצא כי </w:t>
      </w:r>
      <w:r>
        <w:rPr>
          <w:rFonts w:hint="cs"/>
          <w:b/>
          <w:bCs/>
          <w:rtl/>
        </w:rPr>
        <w:t>העיריות</w:t>
      </w:r>
      <w:r>
        <w:rPr>
          <w:b/>
          <w:bCs/>
          <w:rtl/>
        </w:rPr>
        <w:t xml:space="preserve"> אשקלון ונתניה</w:t>
      </w:r>
      <w:r>
        <w:rPr>
          <w:rFonts w:hint="cs"/>
          <w:b/>
          <w:bCs/>
          <w:rtl/>
        </w:rPr>
        <w:t xml:space="preserve"> והמועצות האזוריות </w:t>
      </w:r>
      <w:r>
        <w:rPr>
          <w:b/>
          <w:bCs/>
          <w:rtl/>
        </w:rPr>
        <w:t xml:space="preserve">אשכול </w:t>
      </w:r>
      <w:r w:rsidRPr="00206CD9">
        <w:rPr>
          <w:rFonts w:hint="cs"/>
          <w:b/>
          <w:bCs/>
          <w:rtl/>
        </w:rPr>
        <w:t>ו</w:t>
      </w:r>
      <w:r w:rsidRPr="00206CD9">
        <w:rPr>
          <w:b/>
          <w:bCs/>
          <w:rtl/>
        </w:rPr>
        <w:t>מטה אשר הכינו נוהל אבטחת מידע</w:t>
      </w:r>
      <w:r>
        <w:rPr>
          <w:rFonts w:hint="cs"/>
          <w:b/>
          <w:bCs/>
          <w:rtl/>
        </w:rPr>
        <w:t>,</w:t>
      </w:r>
      <w:r>
        <w:rPr>
          <w:b/>
          <w:bCs/>
          <w:rtl/>
        </w:rPr>
        <w:t xml:space="preserve"> וכי ב</w:t>
      </w:r>
      <w:r>
        <w:rPr>
          <w:rFonts w:hint="cs"/>
          <w:b/>
          <w:bCs/>
          <w:rtl/>
        </w:rPr>
        <w:t>עיר</w:t>
      </w:r>
      <w:r>
        <w:rPr>
          <w:b/>
          <w:bCs/>
          <w:rtl/>
        </w:rPr>
        <w:t>יות טבריה ולוד לא קיימים נ</w:t>
      </w:r>
      <w:r>
        <w:rPr>
          <w:rFonts w:hint="cs"/>
          <w:b/>
          <w:bCs/>
          <w:rtl/>
        </w:rPr>
        <w:t>ו</w:t>
      </w:r>
      <w:r>
        <w:rPr>
          <w:b/>
          <w:bCs/>
          <w:rtl/>
        </w:rPr>
        <w:t xml:space="preserve">הלי אבטחת מידע. </w:t>
      </w:r>
      <w:r w:rsidRPr="002D52B7">
        <w:rPr>
          <w:b/>
          <w:bCs/>
          <w:rtl/>
        </w:rPr>
        <w:t>עיריית טייבה מסר</w:t>
      </w:r>
      <w:r>
        <w:rPr>
          <w:rFonts w:hint="cs"/>
          <w:b/>
          <w:bCs/>
          <w:rtl/>
        </w:rPr>
        <w:t>ה</w:t>
      </w:r>
      <w:r w:rsidRPr="002D52B7">
        <w:rPr>
          <w:b/>
          <w:bCs/>
          <w:rtl/>
        </w:rPr>
        <w:t xml:space="preserve"> כי </w:t>
      </w:r>
      <w:r>
        <w:rPr>
          <w:rFonts w:hint="cs"/>
          <w:b/>
          <w:bCs/>
          <w:rtl/>
        </w:rPr>
        <w:t>היא</w:t>
      </w:r>
      <w:r w:rsidRPr="002D52B7">
        <w:rPr>
          <w:b/>
          <w:bCs/>
          <w:rtl/>
        </w:rPr>
        <w:t xml:space="preserve"> הכינה נוהל אבטחת מידע, </w:t>
      </w:r>
      <w:r>
        <w:rPr>
          <w:rFonts w:hint="cs"/>
          <w:b/>
          <w:bCs/>
          <w:rtl/>
        </w:rPr>
        <w:t>אך</w:t>
      </w:r>
      <w:r w:rsidRPr="002D52B7">
        <w:rPr>
          <w:b/>
          <w:bCs/>
          <w:rtl/>
        </w:rPr>
        <w:t xml:space="preserve"> עם זאת, </w:t>
      </w:r>
      <w:r>
        <w:rPr>
          <w:rFonts w:hint="cs"/>
          <w:b/>
          <w:bCs/>
          <w:rtl/>
        </w:rPr>
        <w:t xml:space="preserve">במועד </w:t>
      </w:r>
      <w:r w:rsidRPr="002D52B7">
        <w:rPr>
          <w:b/>
          <w:bCs/>
          <w:rtl/>
        </w:rPr>
        <w:t>סיום הביקורת נוהל אבטחת המידע</w:t>
      </w:r>
      <w:r>
        <w:rPr>
          <w:rFonts w:hint="cs"/>
          <w:b/>
          <w:bCs/>
          <w:rtl/>
        </w:rPr>
        <w:t xml:space="preserve"> עדיין</w:t>
      </w:r>
      <w:r w:rsidRPr="002D52B7">
        <w:rPr>
          <w:b/>
          <w:bCs/>
          <w:rtl/>
        </w:rPr>
        <w:t xml:space="preserve"> לא הועבר למשרד מבקר המדינה.</w:t>
      </w:r>
      <w:r>
        <w:rPr>
          <w:rFonts w:hint="cs"/>
          <w:b/>
          <w:bCs/>
          <w:rtl/>
        </w:rPr>
        <w:t xml:space="preserve"> נמצא כי נוהל אבטחת המידע של העיריות אשקלון ונתניה</w:t>
      </w:r>
      <w:r>
        <w:rPr>
          <w:rStyle w:val="af1"/>
          <w:b/>
          <w:bCs/>
          <w:rtl/>
        </w:rPr>
        <w:footnoteReference w:id="305"/>
      </w:r>
      <w:r>
        <w:rPr>
          <w:rFonts w:hint="cs"/>
          <w:b/>
          <w:bCs/>
          <w:rtl/>
        </w:rPr>
        <w:t xml:space="preserve"> והמועצה האזורית אשכול אינו כולל הנחיות הנוגעות ל</w:t>
      </w:r>
      <w:r w:rsidRPr="008B0811">
        <w:rPr>
          <w:b/>
          <w:bCs/>
          <w:rtl/>
        </w:rPr>
        <w:t>שימוש במחשבים ניידים פרטיים בעבודה השוטפת</w:t>
      </w:r>
      <w:r>
        <w:rPr>
          <w:rFonts w:hint="cs"/>
          <w:b/>
          <w:bCs/>
          <w:rtl/>
        </w:rPr>
        <w:t>.</w:t>
      </w:r>
    </w:p>
    <w:p w14:paraId="501B473E" w14:textId="77777777" w:rsidR="003528F0" w:rsidRDefault="003528F0" w:rsidP="009B10C1">
      <w:pPr>
        <w:pStyle w:val="a7"/>
        <w:spacing w:line="269" w:lineRule="auto"/>
        <w:rPr>
          <w:rtl/>
        </w:rPr>
      </w:pPr>
    </w:p>
    <w:p w14:paraId="4188E64C" w14:textId="77777777" w:rsidR="003528F0" w:rsidRDefault="003528F0" w:rsidP="009B10C1">
      <w:pPr>
        <w:spacing w:line="269" w:lineRule="auto"/>
        <w:rPr>
          <w:b/>
          <w:bCs/>
          <w:rtl/>
        </w:rPr>
      </w:pPr>
      <w:r>
        <w:rPr>
          <w:rFonts w:hint="cs"/>
          <w:b/>
          <w:bCs/>
          <w:rtl/>
        </w:rPr>
        <w:t xml:space="preserve">משרד מבקר המדינה ממליץ לעיריות </w:t>
      </w:r>
      <w:r>
        <w:rPr>
          <w:b/>
          <w:bCs/>
          <w:rtl/>
        </w:rPr>
        <w:t>טבריה</w:t>
      </w:r>
      <w:r>
        <w:rPr>
          <w:rFonts w:hint="cs"/>
          <w:b/>
          <w:bCs/>
          <w:rtl/>
        </w:rPr>
        <w:t>, טייבה</w:t>
      </w:r>
      <w:r>
        <w:rPr>
          <w:b/>
          <w:bCs/>
          <w:rtl/>
        </w:rPr>
        <w:t xml:space="preserve"> ולוד</w:t>
      </w:r>
      <w:r>
        <w:rPr>
          <w:rFonts w:hint="cs"/>
          <w:b/>
          <w:bCs/>
          <w:rtl/>
        </w:rPr>
        <w:t xml:space="preserve"> לה</w:t>
      </w:r>
      <w:r>
        <w:rPr>
          <w:b/>
          <w:bCs/>
          <w:rtl/>
        </w:rPr>
        <w:t>כי</w:t>
      </w:r>
      <w:r>
        <w:rPr>
          <w:rFonts w:hint="cs"/>
          <w:b/>
          <w:bCs/>
          <w:rtl/>
        </w:rPr>
        <w:t>ן</w:t>
      </w:r>
      <w:r>
        <w:rPr>
          <w:b/>
          <w:bCs/>
          <w:rtl/>
        </w:rPr>
        <w:t xml:space="preserve"> נ</w:t>
      </w:r>
      <w:r>
        <w:rPr>
          <w:rFonts w:hint="cs"/>
          <w:b/>
          <w:bCs/>
          <w:rtl/>
        </w:rPr>
        <w:t>ו</w:t>
      </w:r>
      <w:r>
        <w:rPr>
          <w:b/>
          <w:bCs/>
          <w:rtl/>
        </w:rPr>
        <w:t>הלי אבטחת מידע שיכללו תהליכי עבודה שיסייעו בשמירה על המידע האישי והרפואי של הפונים לשפ"ח</w:t>
      </w:r>
      <w:r>
        <w:rPr>
          <w:rFonts w:hint="cs"/>
          <w:b/>
          <w:bCs/>
          <w:rtl/>
        </w:rPr>
        <w:t>,</w:t>
      </w:r>
      <w:r>
        <w:rPr>
          <w:b/>
          <w:bCs/>
          <w:rtl/>
        </w:rPr>
        <w:t xml:space="preserve"> וכי הנהלת הרשות המקומית </w:t>
      </w:r>
      <w:r>
        <w:rPr>
          <w:rFonts w:hint="cs"/>
          <w:b/>
          <w:bCs/>
          <w:rtl/>
        </w:rPr>
        <w:t>תוודא</w:t>
      </w:r>
      <w:r>
        <w:rPr>
          <w:b/>
          <w:bCs/>
          <w:rtl/>
        </w:rPr>
        <w:t xml:space="preserve"> </w:t>
      </w:r>
      <w:r>
        <w:rPr>
          <w:rFonts w:hint="cs"/>
          <w:b/>
          <w:bCs/>
          <w:rtl/>
        </w:rPr>
        <w:t>כי הוא מיושם</w:t>
      </w:r>
      <w:r>
        <w:rPr>
          <w:b/>
          <w:bCs/>
          <w:rtl/>
        </w:rPr>
        <w:t xml:space="preserve"> בפועל.</w:t>
      </w:r>
      <w:r>
        <w:rPr>
          <w:rFonts w:hint="cs"/>
          <w:b/>
          <w:bCs/>
          <w:rtl/>
        </w:rPr>
        <w:t xml:space="preserve"> מומלץ לעיריות </w:t>
      </w:r>
      <w:r w:rsidRPr="008B0811">
        <w:rPr>
          <w:b/>
          <w:bCs/>
          <w:rtl/>
        </w:rPr>
        <w:t>אשקלון</w:t>
      </w:r>
      <w:r>
        <w:rPr>
          <w:rFonts w:hint="cs"/>
          <w:b/>
          <w:bCs/>
          <w:rtl/>
        </w:rPr>
        <w:t>, טבריה, טייבה, לוד</w:t>
      </w:r>
      <w:r w:rsidRPr="008B0811">
        <w:rPr>
          <w:b/>
          <w:bCs/>
          <w:rtl/>
        </w:rPr>
        <w:t xml:space="preserve"> ונתניה ו</w:t>
      </w:r>
      <w:r>
        <w:rPr>
          <w:rFonts w:hint="cs"/>
          <w:b/>
          <w:bCs/>
          <w:rtl/>
        </w:rPr>
        <w:t>ל</w:t>
      </w:r>
      <w:r w:rsidRPr="008B0811">
        <w:rPr>
          <w:b/>
          <w:bCs/>
          <w:rtl/>
        </w:rPr>
        <w:t>מועצ</w:t>
      </w:r>
      <w:r>
        <w:rPr>
          <w:rFonts w:hint="cs"/>
          <w:b/>
          <w:bCs/>
          <w:rtl/>
        </w:rPr>
        <w:t>ה</w:t>
      </w:r>
      <w:r w:rsidRPr="008B0811">
        <w:rPr>
          <w:b/>
          <w:bCs/>
          <w:rtl/>
        </w:rPr>
        <w:t xml:space="preserve"> האזורית אשכול </w:t>
      </w:r>
      <w:r>
        <w:rPr>
          <w:rFonts w:hint="cs"/>
          <w:b/>
          <w:bCs/>
          <w:rtl/>
        </w:rPr>
        <w:t>לכלול בנוהלי אבטחת המידע שלהן הנחיות הנוגעות לשימוש במחשבים ניידים פרטיים במסגרת העבודה השוטפת.</w:t>
      </w:r>
    </w:p>
    <w:p w14:paraId="3BF7C41B" w14:textId="77777777" w:rsidR="003528F0" w:rsidRDefault="003528F0" w:rsidP="009B10C1">
      <w:pPr>
        <w:pStyle w:val="a7"/>
        <w:spacing w:line="269" w:lineRule="auto"/>
        <w:rPr>
          <w:rtl/>
        </w:rPr>
      </w:pPr>
    </w:p>
    <w:p w14:paraId="2B2B1920" w14:textId="77777777" w:rsidR="003528F0" w:rsidRDefault="003528F0" w:rsidP="009B10C1">
      <w:pPr>
        <w:spacing w:line="269" w:lineRule="auto"/>
        <w:rPr>
          <w:rtl/>
        </w:rPr>
      </w:pPr>
      <w:r>
        <w:rPr>
          <w:rFonts w:hint="cs"/>
          <w:rtl/>
        </w:rPr>
        <w:t xml:space="preserve">המועצה האזורית </w:t>
      </w:r>
      <w:r w:rsidRPr="00235EE9">
        <w:rPr>
          <w:rFonts w:hint="eastAsia"/>
          <w:b/>
          <w:bCs/>
          <w:rtl/>
        </w:rPr>
        <w:t>אשכול</w:t>
      </w:r>
      <w:r>
        <w:rPr>
          <w:rFonts w:hint="cs"/>
          <w:rtl/>
        </w:rPr>
        <w:t xml:space="preserve"> מסרה בתשובתה למשרד מבקר המדינה כי נכון למועד תשובתה ממאי 2025 מנהל השפ"ח </w:t>
      </w:r>
      <w:r w:rsidRPr="00A71669">
        <w:rPr>
          <w:rFonts w:hint="eastAsia"/>
          <w:rtl/>
        </w:rPr>
        <w:t>ומזכירת</w:t>
      </w:r>
      <w:r w:rsidRPr="00A71669">
        <w:rPr>
          <w:rtl/>
        </w:rPr>
        <w:t xml:space="preserve"> </w:t>
      </w:r>
      <w:r w:rsidRPr="00A71669">
        <w:rPr>
          <w:rFonts w:hint="eastAsia"/>
          <w:rtl/>
        </w:rPr>
        <w:t>השפ</w:t>
      </w:r>
      <w:r w:rsidRPr="00A71669">
        <w:rPr>
          <w:rtl/>
        </w:rPr>
        <w:t>"ח</w:t>
      </w:r>
      <w:r>
        <w:rPr>
          <w:rFonts w:hint="cs"/>
          <w:rtl/>
        </w:rPr>
        <w:t>, בשיתוף עם גורמי המחשוב במועצה, מטפלים בגיבוש ההנחיות</w:t>
      </w:r>
      <w:r>
        <w:rPr>
          <w:rFonts w:hint="cs"/>
          <w:b/>
          <w:bCs/>
          <w:rtl/>
        </w:rPr>
        <w:t xml:space="preserve"> </w:t>
      </w:r>
      <w:r w:rsidRPr="00FE59C5">
        <w:rPr>
          <w:rFonts w:hint="cs"/>
          <w:rtl/>
        </w:rPr>
        <w:t>הנוגעות לשימוש במחשבים ניידים פרטיים בעבודה השוטפת.</w:t>
      </w:r>
    </w:p>
    <w:p w14:paraId="2F6FA7E2" w14:textId="77777777" w:rsidR="003528F0" w:rsidRDefault="003528F0" w:rsidP="009B10C1">
      <w:pPr>
        <w:pStyle w:val="a7"/>
        <w:spacing w:line="269" w:lineRule="auto"/>
        <w:rPr>
          <w:rtl/>
        </w:rPr>
      </w:pPr>
      <w:r w:rsidRPr="00FE59C5">
        <w:rPr>
          <w:rFonts w:hint="cs"/>
          <w:rtl/>
        </w:rPr>
        <w:t xml:space="preserve">   </w:t>
      </w:r>
    </w:p>
    <w:p w14:paraId="698858F9" w14:textId="77777777" w:rsidR="003528F0" w:rsidRDefault="003528F0" w:rsidP="009B10C1">
      <w:pPr>
        <w:spacing w:line="269" w:lineRule="auto"/>
        <w:rPr>
          <w:rtl/>
        </w:rPr>
      </w:pPr>
      <w:r>
        <w:rPr>
          <w:rFonts w:hint="cs"/>
          <w:rtl/>
        </w:rPr>
        <w:t xml:space="preserve">עיריית </w:t>
      </w:r>
      <w:r w:rsidRPr="00C2399B">
        <w:rPr>
          <w:rFonts w:hint="eastAsia"/>
          <w:b/>
          <w:bCs/>
          <w:rtl/>
        </w:rPr>
        <w:t>אשקלון</w:t>
      </w:r>
      <w:r>
        <w:rPr>
          <w:rFonts w:hint="cs"/>
          <w:rtl/>
        </w:rPr>
        <w:t xml:space="preserve"> השיבה למשרד מבקר המדינה במאי 2025 כי במסגרת פרויקט </w:t>
      </w:r>
      <w:r>
        <w:t>ISO27001</w:t>
      </w:r>
      <w:r>
        <w:rPr>
          <w:rStyle w:val="af1"/>
          <w:rtl/>
        </w:rPr>
        <w:footnoteReference w:id="306"/>
      </w:r>
      <w:r>
        <w:rPr>
          <w:rFonts w:hint="cs"/>
          <w:rtl/>
        </w:rPr>
        <w:t xml:space="preserve"> המבוצע נכון למועד התשובה על ידי העירייה, ברבעונים הקרובים ייכללו בנוהלי אבטחת המידע ההנחיות שנוגעות </w:t>
      </w:r>
      <w:r w:rsidRPr="0080617E">
        <w:rPr>
          <w:rtl/>
        </w:rPr>
        <w:t>לשימוש במחשבים ניידים פרטיים בעבודה השוטפת.</w:t>
      </w:r>
    </w:p>
    <w:p w14:paraId="2ECA3A6D" w14:textId="77777777" w:rsidR="00F4757E" w:rsidRPr="00961E64" w:rsidRDefault="00F4757E" w:rsidP="009B10C1">
      <w:pPr>
        <w:spacing w:line="269" w:lineRule="auto"/>
        <w:rPr>
          <w:rtl/>
        </w:rPr>
      </w:pPr>
    </w:p>
    <w:p w14:paraId="1F3025A4" w14:textId="77777777" w:rsidR="003528F0" w:rsidRDefault="003528F0" w:rsidP="009B10C1">
      <w:pPr>
        <w:pStyle w:val="4"/>
        <w:spacing w:before="0" w:line="269" w:lineRule="auto"/>
        <w:rPr>
          <w:rtl/>
        </w:rPr>
      </w:pPr>
      <w:r>
        <w:rPr>
          <w:rtl/>
        </w:rPr>
        <w:t>שימוש בכתובת דוא"ל רשותית</w:t>
      </w:r>
    </w:p>
    <w:p w14:paraId="1520C758" w14:textId="77777777" w:rsidR="003528F0" w:rsidRDefault="003528F0" w:rsidP="009B10C1">
      <w:pPr>
        <w:pStyle w:val="a7"/>
        <w:spacing w:line="269" w:lineRule="auto"/>
        <w:rPr>
          <w:rtl/>
        </w:rPr>
      </w:pPr>
    </w:p>
    <w:p w14:paraId="258C2861" w14:textId="77777777" w:rsidR="003528F0" w:rsidRPr="00071949" w:rsidRDefault="003528F0" w:rsidP="009B10C1">
      <w:pPr>
        <w:spacing w:line="269" w:lineRule="auto"/>
        <w:rPr>
          <w:rtl/>
        </w:rPr>
      </w:pPr>
      <w:r>
        <w:rPr>
          <w:rtl/>
        </w:rPr>
        <w:t>מסמך הנחיות לניהול מסמכים דיגיטליים ודוא"ל של ארכיון המדינה</w:t>
      </w:r>
      <w:r>
        <w:rPr>
          <w:rStyle w:val="af1"/>
          <w:rtl/>
        </w:rPr>
        <w:footnoteReference w:id="307"/>
      </w:r>
      <w:r>
        <w:rPr>
          <w:rtl/>
        </w:rPr>
        <w:t xml:space="preserve"> מבהיר כי על עובד בארגון</w:t>
      </w:r>
      <w:r>
        <w:rPr>
          <w:rFonts w:hint="cs"/>
          <w:rtl/>
        </w:rPr>
        <w:t xml:space="preserve"> </w:t>
      </w:r>
      <w:r>
        <w:rPr>
          <w:rtl/>
        </w:rPr>
        <w:t xml:space="preserve">ממוסדות </w:t>
      </w:r>
      <w:r>
        <w:rPr>
          <w:rFonts w:hint="cs"/>
          <w:rtl/>
        </w:rPr>
        <w:t>ה</w:t>
      </w:r>
      <w:r>
        <w:rPr>
          <w:rtl/>
        </w:rPr>
        <w:t>מדינה</w:t>
      </w:r>
      <w:r>
        <w:rPr>
          <w:rStyle w:val="af1"/>
          <w:rtl/>
        </w:rPr>
        <w:footnoteReference w:id="308"/>
      </w:r>
      <w:r>
        <w:rPr>
          <w:rtl/>
        </w:rPr>
        <w:t xml:space="preserve"> חל איסור להשתמש בתיבת דוא"ל פרטית (כגון </w:t>
      </w:r>
      <w:r>
        <w:t>Gmail, Hotmail</w:t>
      </w:r>
      <w:r>
        <w:rPr>
          <w:rtl/>
        </w:rPr>
        <w:t xml:space="preserve">) לצורכי העבודה. לפי המסמך, "שימוש בדוא"ל פרטי מהווה סכנה, הן מבחינת היבטי אבטחת המידע והן מבחינת אובדן מידע יקר ערך, אשר לא יתועד במערכות הארגוניות. ככל שנעשה שימוש בתיבת דוא"ל פרטית יש לכתב גם את כתובתו המקצועית </w:t>
      </w:r>
      <w:r>
        <w:rPr>
          <w:rFonts w:hint="cs"/>
          <w:rtl/>
        </w:rPr>
        <w:t>כדי</w:t>
      </w:r>
      <w:r>
        <w:rPr>
          <w:rtl/>
        </w:rPr>
        <w:t xml:space="preserve"> שהמידע יישמר".</w:t>
      </w:r>
      <w:r>
        <w:rPr>
          <w:rFonts w:hint="cs"/>
          <w:rtl/>
        </w:rPr>
        <w:t xml:space="preserve"> הנחיות אלו מתיישבות עם הנחיות </w:t>
      </w:r>
      <w:r w:rsidRPr="00AC1802">
        <w:rPr>
          <w:rtl/>
        </w:rPr>
        <w:t>משרד החינוך</w:t>
      </w:r>
      <w:r>
        <w:rPr>
          <w:rFonts w:hint="cs"/>
          <w:rtl/>
        </w:rPr>
        <w:t xml:space="preserve"> משנת 2020 ולפיהן </w:t>
      </w:r>
      <w:r>
        <w:rPr>
          <w:rtl/>
        </w:rPr>
        <w:t xml:space="preserve">כל התכתבות באמצעות הדוא"ל, </w:t>
      </w:r>
      <w:r>
        <w:rPr>
          <w:rFonts w:ascii="David" w:hAnsi="David"/>
          <w:sz w:val="24"/>
          <w:rtl/>
        </w:rPr>
        <w:t>גם בין אנשים בתוך השפ"ח</w:t>
      </w:r>
      <w:r>
        <w:rPr>
          <w:rtl/>
        </w:rPr>
        <w:t>, תיעשה דרך כתובת הדוא"ל הרשותית</w:t>
      </w:r>
      <w:r>
        <w:rPr>
          <w:rFonts w:hint="cs"/>
          <w:rtl/>
        </w:rPr>
        <w:t>.</w:t>
      </w:r>
    </w:p>
    <w:p w14:paraId="0CF5C791" w14:textId="77777777" w:rsidR="003528F0" w:rsidRDefault="003528F0" w:rsidP="009B10C1">
      <w:pPr>
        <w:pStyle w:val="a7"/>
        <w:spacing w:line="269" w:lineRule="auto"/>
        <w:rPr>
          <w:rtl/>
        </w:rPr>
      </w:pPr>
    </w:p>
    <w:p w14:paraId="4BF5AD3D" w14:textId="77777777" w:rsidR="003528F0" w:rsidRDefault="003528F0" w:rsidP="009B10C1">
      <w:pPr>
        <w:spacing w:line="269" w:lineRule="auto"/>
        <w:rPr>
          <w:rtl/>
        </w:rPr>
      </w:pPr>
      <w:bookmarkStart w:id="147" w:name="_Hlk192405369"/>
      <w:r w:rsidRPr="00F74560">
        <w:rPr>
          <w:rFonts w:hint="cs"/>
          <w:rtl/>
        </w:rPr>
        <w:lastRenderedPageBreak/>
        <w:t xml:space="preserve">משרד מבקר המדינה בדק במרץ 2025 את </w:t>
      </w:r>
      <w:r w:rsidRPr="00F74560">
        <w:rPr>
          <w:rtl/>
        </w:rPr>
        <w:t xml:space="preserve">כתובות הדוא"ל של מנהלי השפ"חים </w:t>
      </w:r>
      <w:r w:rsidRPr="00F74560">
        <w:rPr>
          <w:rFonts w:hint="cs"/>
          <w:rtl/>
        </w:rPr>
        <w:t>ומנהלי התחנות של השפ"ח (להלן - מנהלים)</w:t>
      </w:r>
      <w:r w:rsidRPr="00F74560">
        <w:rPr>
          <w:vertAlign w:val="superscript"/>
          <w:rtl/>
        </w:rPr>
        <w:footnoteReference w:id="309"/>
      </w:r>
      <w:r w:rsidRPr="00F74560">
        <w:rPr>
          <w:rFonts w:hint="cs"/>
          <w:rtl/>
        </w:rPr>
        <w:t xml:space="preserve"> המפורסמות באתר המשרתת של משרד החינוך.</w:t>
      </w:r>
    </w:p>
    <w:bookmarkEnd w:id="147"/>
    <w:p w14:paraId="2B03D367" w14:textId="77777777" w:rsidR="003528F0" w:rsidRDefault="003528F0" w:rsidP="009B10C1">
      <w:pPr>
        <w:pStyle w:val="a7"/>
        <w:spacing w:line="269" w:lineRule="auto"/>
        <w:rPr>
          <w:rtl/>
        </w:rPr>
      </w:pPr>
    </w:p>
    <w:p w14:paraId="4CD1F2E1" w14:textId="77777777" w:rsidR="003528F0" w:rsidRDefault="003528F0" w:rsidP="009B10C1">
      <w:pPr>
        <w:spacing w:line="269" w:lineRule="auto"/>
        <w:rPr>
          <w:rtl/>
        </w:rPr>
      </w:pPr>
      <w:r>
        <w:rPr>
          <w:rFonts w:hint="cs"/>
          <w:rtl/>
        </w:rPr>
        <w:t>מהבדיקה</w:t>
      </w:r>
      <w:r>
        <w:rPr>
          <w:rtl/>
        </w:rPr>
        <w:t xml:space="preserve"> עלה כי מתוך כתובות</w:t>
      </w:r>
      <w:r>
        <w:rPr>
          <w:rFonts w:hint="cs"/>
          <w:rtl/>
        </w:rPr>
        <w:t xml:space="preserve"> </w:t>
      </w:r>
      <w:r w:rsidRPr="00F74560">
        <w:rPr>
          <w:rFonts w:hint="cs"/>
          <w:rtl/>
        </w:rPr>
        <w:t>של 271 מנהלים המפורסמות באתר</w:t>
      </w:r>
      <w:r>
        <w:rPr>
          <w:rtl/>
        </w:rPr>
        <w:t>, כתובות</w:t>
      </w:r>
      <w:r>
        <w:rPr>
          <w:rFonts w:hint="cs"/>
          <w:rtl/>
        </w:rPr>
        <w:t xml:space="preserve"> </w:t>
      </w:r>
      <w:r w:rsidRPr="00F74560">
        <w:rPr>
          <w:rFonts w:hint="cs"/>
          <w:rtl/>
        </w:rPr>
        <w:t>של 70 מנהלים</w:t>
      </w:r>
      <w:r>
        <w:rPr>
          <w:rtl/>
        </w:rPr>
        <w:t xml:space="preserve"> בלבד (</w:t>
      </w:r>
      <w:r>
        <w:rPr>
          <w:rFonts w:hint="cs"/>
          <w:rtl/>
        </w:rPr>
        <w:t>כ-25.8% מכלל המנהלים</w:t>
      </w:r>
      <w:r>
        <w:rPr>
          <w:rtl/>
        </w:rPr>
        <w:t xml:space="preserve">) </w:t>
      </w:r>
      <w:r>
        <w:rPr>
          <w:rFonts w:hint="cs"/>
          <w:rtl/>
        </w:rPr>
        <w:t>הן</w:t>
      </w:r>
      <w:r>
        <w:rPr>
          <w:rtl/>
        </w:rPr>
        <w:t xml:space="preserve"> כתובות דוא"ל רשותי</w:t>
      </w:r>
      <w:r>
        <w:rPr>
          <w:rFonts w:hint="cs"/>
          <w:rtl/>
        </w:rPr>
        <w:t>ות,</w:t>
      </w:r>
      <w:r>
        <w:rPr>
          <w:rtl/>
        </w:rPr>
        <w:t xml:space="preserve"> ו</w:t>
      </w:r>
      <w:r>
        <w:rPr>
          <w:rFonts w:hint="cs"/>
          <w:rtl/>
        </w:rPr>
        <w:t xml:space="preserve">כתובות של 188 מנהלים (כ-69.4% מכלל המנהלים) </w:t>
      </w:r>
      <w:r>
        <w:rPr>
          <w:rtl/>
        </w:rPr>
        <w:t>הן כתובות</w:t>
      </w:r>
      <w:r>
        <w:rPr>
          <w:rFonts w:hint="cs"/>
          <w:rtl/>
        </w:rPr>
        <w:t xml:space="preserve"> דוא"ל</w:t>
      </w:r>
      <w:r>
        <w:rPr>
          <w:rtl/>
        </w:rPr>
        <w:t xml:space="preserve"> המשויכות </w:t>
      </w:r>
      <w:r>
        <w:rPr>
          <w:rFonts w:hint="cs"/>
          <w:rtl/>
        </w:rPr>
        <w:t>ל-</w:t>
      </w:r>
      <w:r>
        <w:t>Gmail</w:t>
      </w:r>
      <w:r>
        <w:rPr>
          <w:rFonts w:hint="cs"/>
          <w:rtl/>
        </w:rPr>
        <w:t xml:space="preserve">, </w:t>
      </w:r>
      <w:r>
        <w:rPr>
          <w:rFonts w:hint="cs"/>
        </w:rPr>
        <w:t>W</w:t>
      </w:r>
      <w:r>
        <w:t>alla</w:t>
      </w:r>
      <w:r>
        <w:rPr>
          <w:rFonts w:hint="cs"/>
          <w:rtl/>
        </w:rPr>
        <w:t xml:space="preserve">, </w:t>
      </w:r>
      <w:r>
        <w:t>Yahoo</w:t>
      </w:r>
      <w:r>
        <w:rPr>
          <w:rtl/>
        </w:rPr>
        <w:t xml:space="preserve"> ועוד. </w:t>
      </w:r>
      <w:r w:rsidRPr="00F74560">
        <w:rPr>
          <w:rFonts w:hint="cs"/>
          <w:rtl/>
        </w:rPr>
        <w:t xml:space="preserve">כמו כן, לגבי </w:t>
      </w:r>
      <w:r>
        <w:rPr>
          <w:rFonts w:hint="cs"/>
          <w:rtl/>
        </w:rPr>
        <w:t>חמישה</w:t>
      </w:r>
      <w:r w:rsidRPr="00F74560">
        <w:rPr>
          <w:rFonts w:hint="cs"/>
          <w:rtl/>
        </w:rPr>
        <w:t xml:space="preserve"> מנהלים (כ-1.8%) נוספים צוינו גם כתובות דוא"ל פרטיות ורשותיות; לגבי </w:t>
      </w:r>
      <w:r>
        <w:rPr>
          <w:rFonts w:hint="cs"/>
          <w:rtl/>
        </w:rPr>
        <w:t>שמונה</w:t>
      </w:r>
      <w:r w:rsidRPr="00F74560">
        <w:rPr>
          <w:rFonts w:hint="cs"/>
          <w:rtl/>
        </w:rPr>
        <w:t xml:space="preserve"> מנהלים אחרים או יחידות השפ"ח (כ-3%) לא צוינה כתובת הדוא"ל או שצוין כי לא מונה מנהל.</w:t>
      </w:r>
    </w:p>
    <w:p w14:paraId="2D5F8120" w14:textId="77777777" w:rsidR="003528F0" w:rsidRDefault="003528F0" w:rsidP="009B10C1">
      <w:pPr>
        <w:pStyle w:val="a7"/>
        <w:spacing w:line="269" w:lineRule="auto"/>
        <w:rPr>
          <w:rtl/>
        </w:rPr>
      </w:pPr>
    </w:p>
    <w:p w14:paraId="43E964DE" w14:textId="77777777" w:rsidR="003528F0" w:rsidRPr="00F74560" w:rsidRDefault="003528F0" w:rsidP="009B10C1">
      <w:pPr>
        <w:spacing w:line="269" w:lineRule="auto"/>
        <w:rPr>
          <w:rtl/>
        </w:rPr>
      </w:pPr>
      <w:r w:rsidRPr="00F74560">
        <w:rPr>
          <w:rFonts w:hint="cs"/>
          <w:rtl/>
        </w:rPr>
        <w:t>עוד עלה כי ברשימת הכתובות במרץ 2025 הופיעה גם כתובתו הפרטית של מנהל שפ"ח</w:t>
      </w:r>
      <w:r w:rsidRPr="0087753E">
        <w:rPr>
          <w:b/>
          <w:bCs/>
          <w:rtl/>
        </w:rPr>
        <w:t xml:space="preserve"> טייבה</w:t>
      </w:r>
      <w:r w:rsidRPr="00F74560">
        <w:rPr>
          <w:rFonts w:hint="cs"/>
          <w:rtl/>
        </w:rPr>
        <w:t xml:space="preserve"> שעזב את תפקידו כשנה וחצי לפני כן (כאמור לעיל, באוגוסט 2023). המשך קיום כתובתו ברשימה האמורה עלול להוביל לכך שיצורף לרשימות התפוצה של שפ"י שבהן יועבר מידע מקצועי רגיש המיועד אך ורק למנהלים. יתרה מזו, עצם פרסום שמו באתר המרשתת של משרד החינוך כמנהל השפ"ח עלול גם להטעות גורמים נוספים, כולל את הציבור הרחב הנזקק לשירותי השפ"ח, ובכך לגרום גם להם לשלוח אליו פניות ומידע שהוא אינו רשאי להיחשף ל</w:t>
      </w:r>
      <w:r>
        <w:rPr>
          <w:rFonts w:hint="cs"/>
          <w:rtl/>
        </w:rPr>
        <w:t>הם</w:t>
      </w:r>
      <w:r w:rsidRPr="00F74560">
        <w:rPr>
          <w:rFonts w:hint="cs"/>
          <w:rtl/>
        </w:rPr>
        <w:t>.</w:t>
      </w:r>
    </w:p>
    <w:p w14:paraId="6BCF73FC" w14:textId="77777777" w:rsidR="003528F0" w:rsidRDefault="003528F0" w:rsidP="009B10C1">
      <w:pPr>
        <w:pStyle w:val="a7"/>
        <w:spacing w:line="269" w:lineRule="auto"/>
        <w:rPr>
          <w:rtl/>
        </w:rPr>
      </w:pPr>
    </w:p>
    <w:p w14:paraId="10A17480" w14:textId="77777777" w:rsidR="003528F0" w:rsidRDefault="003528F0" w:rsidP="009B10C1">
      <w:pPr>
        <w:spacing w:line="269" w:lineRule="auto"/>
        <w:rPr>
          <w:rFonts w:asciiTheme="minorHAnsi" w:hAnsiTheme="minorHAnsi"/>
          <w:b/>
          <w:bCs/>
          <w:rtl/>
        </w:rPr>
      </w:pPr>
      <w:r>
        <w:rPr>
          <w:b/>
          <w:bCs/>
          <w:rtl/>
        </w:rPr>
        <w:t>נמצא כי בניגוד להנחיות לניהול מסמכים דיגיטליים ודוא"ל, האוסרות על שימוש בתיבת דוא"ל פרטית</w:t>
      </w:r>
      <w:r>
        <w:rPr>
          <w:rFonts w:hint="cs"/>
          <w:b/>
          <w:bCs/>
          <w:rtl/>
        </w:rPr>
        <w:t>, ובניגוד</w:t>
      </w:r>
      <w:r>
        <w:rPr>
          <w:b/>
          <w:bCs/>
          <w:rtl/>
        </w:rPr>
        <w:t xml:space="preserve"> להנחיית </w:t>
      </w:r>
      <w:r w:rsidRPr="00AC1802">
        <w:rPr>
          <w:b/>
          <w:bCs/>
          <w:rtl/>
        </w:rPr>
        <w:t>משרד החינוך</w:t>
      </w:r>
      <w:r>
        <w:rPr>
          <w:b/>
          <w:bCs/>
          <w:rtl/>
        </w:rPr>
        <w:t xml:space="preserve"> </w:t>
      </w:r>
      <w:r>
        <w:rPr>
          <w:rFonts w:hint="cs"/>
          <w:b/>
          <w:bCs/>
          <w:rtl/>
        </w:rPr>
        <w:t xml:space="preserve">משנת 2020, </w:t>
      </w:r>
      <w:r>
        <w:rPr>
          <w:b/>
          <w:bCs/>
          <w:rtl/>
        </w:rPr>
        <w:t xml:space="preserve">הנוגעת לשימוש בכתובת הדוא"ל הרשותית לצורך התכתבות </w:t>
      </w:r>
      <w:r>
        <w:rPr>
          <w:rFonts w:ascii="David" w:hAnsi="David"/>
          <w:b/>
          <w:bCs/>
          <w:sz w:val="24"/>
          <w:rtl/>
        </w:rPr>
        <w:t xml:space="preserve">בין אנשים בתוך השפ"ח ומחוצה לו, </w:t>
      </w:r>
      <w:r w:rsidRPr="00F74560">
        <w:rPr>
          <w:rFonts w:ascii="David" w:hAnsi="David" w:hint="cs"/>
          <w:b/>
          <w:bCs/>
          <w:sz w:val="24"/>
          <w:rtl/>
        </w:rPr>
        <w:t xml:space="preserve">כתובות הדוא"ל של </w:t>
      </w:r>
      <w:r>
        <w:rPr>
          <w:rFonts w:ascii="David" w:hAnsi="David" w:hint="cs"/>
          <w:b/>
          <w:bCs/>
          <w:sz w:val="24"/>
          <w:rtl/>
        </w:rPr>
        <w:t>כ-69</w:t>
      </w:r>
      <w:r>
        <w:rPr>
          <w:rFonts w:ascii="David" w:hAnsi="David"/>
          <w:b/>
          <w:bCs/>
          <w:sz w:val="24"/>
          <w:rtl/>
        </w:rPr>
        <w:t xml:space="preserve">% </w:t>
      </w:r>
      <w:r w:rsidRPr="00F74560">
        <w:rPr>
          <w:rFonts w:ascii="David" w:hAnsi="David" w:hint="cs"/>
          <w:b/>
          <w:bCs/>
          <w:sz w:val="24"/>
          <w:rtl/>
        </w:rPr>
        <w:t>מנהלים שפורסמו באתר המרשתת של משרד החינוך</w:t>
      </w:r>
      <w:r>
        <w:rPr>
          <w:rFonts w:ascii="David" w:hAnsi="David"/>
          <w:b/>
          <w:bCs/>
          <w:sz w:val="24"/>
          <w:rtl/>
        </w:rPr>
        <w:t xml:space="preserve"> </w:t>
      </w:r>
      <w:r>
        <w:rPr>
          <w:rFonts w:ascii="David" w:hAnsi="David" w:hint="cs"/>
          <w:b/>
          <w:bCs/>
          <w:sz w:val="24"/>
          <w:rtl/>
        </w:rPr>
        <w:t xml:space="preserve">היו </w:t>
      </w:r>
      <w:r>
        <w:rPr>
          <w:rFonts w:ascii="David" w:hAnsi="David"/>
          <w:b/>
          <w:bCs/>
          <w:sz w:val="24"/>
          <w:rtl/>
        </w:rPr>
        <w:t>כתובות דוא"ל פרטיות, דבר המעיד על השימוש שנעשה בהן ב</w:t>
      </w:r>
      <w:r>
        <w:rPr>
          <w:rFonts w:asciiTheme="minorHAnsi" w:hAnsiTheme="minorHAnsi"/>
          <w:b/>
          <w:bCs/>
          <w:rtl/>
        </w:rPr>
        <w:t>עבוד</w:t>
      </w:r>
      <w:r>
        <w:rPr>
          <w:rFonts w:asciiTheme="minorHAnsi" w:hAnsiTheme="minorHAnsi" w:hint="cs"/>
          <w:b/>
          <w:bCs/>
          <w:rtl/>
        </w:rPr>
        <w:t>ה</w:t>
      </w:r>
      <w:r>
        <w:rPr>
          <w:rFonts w:asciiTheme="minorHAnsi" w:hAnsiTheme="minorHAnsi"/>
          <w:b/>
          <w:bCs/>
          <w:rtl/>
        </w:rPr>
        <w:t xml:space="preserve"> השוטפת של</w:t>
      </w:r>
      <w:r>
        <w:rPr>
          <w:rFonts w:asciiTheme="minorHAnsi" w:hAnsiTheme="minorHAnsi" w:hint="cs"/>
          <w:b/>
          <w:bCs/>
          <w:rtl/>
        </w:rPr>
        <w:t xml:space="preserve"> משרד החינוך מול</w:t>
      </w:r>
      <w:r>
        <w:rPr>
          <w:rFonts w:asciiTheme="minorHAnsi" w:hAnsiTheme="minorHAnsi"/>
          <w:b/>
          <w:bCs/>
          <w:rtl/>
        </w:rPr>
        <w:t xml:space="preserve"> מנהלי השפ"חים ועל כך שאגף הפסיכולוגיה במשרד החינוך</w:t>
      </w:r>
      <w:r>
        <w:rPr>
          <w:rFonts w:asciiTheme="minorHAnsi" w:hAnsiTheme="minorHAnsi" w:hint="cs"/>
          <w:b/>
          <w:bCs/>
          <w:rtl/>
        </w:rPr>
        <w:t>,</w:t>
      </w:r>
      <w:r>
        <w:rPr>
          <w:rFonts w:asciiTheme="minorHAnsi" w:hAnsiTheme="minorHAnsi"/>
          <w:b/>
          <w:bCs/>
          <w:rtl/>
        </w:rPr>
        <w:t xml:space="preserve"> שאמור לאכוף את איסור השימוש בכתובות הדוא"ל הפרטיות, </w:t>
      </w:r>
      <w:r>
        <w:rPr>
          <w:rFonts w:asciiTheme="minorHAnsi" w:hAnsiTheme="minorHAnsi" w:hint="cs"/>
          <w:b/>
          <w:bCs/>
          <w:rtl/>
        </w:rPr>
        <w:t>מקיים תקשורת עם מנהלי שפ"חים אלה באמצעות כתובות דוא"ל פרטיות</w:t>
      </w:r>
      <w:r>
        <w:rPr>
          <w:rFonts w:asciiTheme="minorHAnsi" w:hAnsiTheme="minorHAnsi"/>
          <w:b/>
          <w:bCs/>
          <w:rtl/>
        </w:rPr>
        <w:t xml:space="preserve">. </w:t>
      </w:r>
      <w:r w:rsidRPr="00F74560">
        <w:rPr>
          <w:rFonts w:asciiTheme="minorHAnsi" w:hAnsiTheme="minorHAnsi" w:hint="cs"/>
          <w:b/>
          <w:bCs/>
          <w:rtl/>
        </w:rPr>
        <w:t xml:space="preserve">יתרה מזו, ברשימה האמורה פורסם גם שמו של מנהל שפ"ח טייבה שעזב את תפקידו כשנה וחצי לפני כן. </w:t>
      </w:r>
      <w:r>
        <w:rPr>
          <w:rFonts w:asciiTheme="minorHAnsi" w:hAnsiTheme="minorHAnsi"/>
          <w:b/>
          <w:bCs/>
          <w:rtl/>
        </w:rPr>
        <w:t xml:space="preserve">עוד נמצא כי מבין הרשויות שבביקורת, עיריית טבריה לא סיפקה לעובדי השפ"ח כתובת דוא"ל רשותית וכי </w:t>
      </w:r>
      <w:r>
        <w:rPr>
          <w:b/>
          <w:bCs/>
          <w:rtl/>
        </w:rPr>
        <w:t xml:space="preserve">בהיעדרו של דוא"ל רשותי, רשומות פסיכולוגיות מועברות באמצעות הדוא"ל הפרטי של עובדי השפ"ח ולעיתים אף באמצעות </w:t>
      </w:r>
      <w:r>
        <w:rPr>
          <w:rFonts w:hint="cs"/>
          <w:b/>
          <w:bCs/>
          <w:rtl/>
        </w:rPr>
        <w:t>היישומון</w:t>
      </w:r>
      <w:r>
        <w:rPr>
          <w:b/>
          <w:bCs/>
          <w:rtl/>
        </w:rPr>
        <w:t xml:space="preserve"> </w:t>
      </w:r>
      <w:r>
        <w:rPr>
          <w:rFonts w:hint="cs"/>
          <w:b/>
          <w:bCs/>
          <w:rtl/>
        </w:rPr>
        <w:t>וטסאפ</w:t>
      </w:r>
      <w:r>
        <w:rPr>
          <w:b/>
          <w:bCs/>
          <w:rtl/>
        </w:rPr>
        <w:t xml:space="preserve">. </w:t>
      </w:r>
      <w:r>
        <w:rPr>
          <w:rFonts w:asciiTheme="minorHAnsi" w:hAnsiTheme="minorHAnsi"/>
          <w:b/>
          <w:bCs/>
          <w:rtl/>
        </w:rPr>
        <w:t xml:space="preserve">עוד </w:t>
      </w:r>
      <w:r w:rsidRPr="00206CD9">
        <w:rPr>
          <w:rFonts w:asciiTheme="minorHAnsi" w:hAnsiTheme="minorHAnsi"/>
          <w:b/>
          <w:bCs/>
          <w:rtl/>
        </w:rPr>
        <w:t>נמצא כי עירי</w:t>
      </w:r>
      <w:r>
        <w:rPr>
          <w:rFonts w:asciiTheme="minorHAnsi" w:hAnsiTheme="minorHAnsi" w:hint="cs"/>
          <w:b/>
          <w:bCs/>
          <w:rtl/>
        </w:rPr>
        <w:t>י</w:t>
      </w:r>
      <w:r w:rsidRPr="00206CD9">
        <w:rPr>
          <w:rFonts w:asciiTheme="minorHAnsi" w:hAnsiTheme="minorHAnsi"/>
          <w:b/>
          <w:bCs/>
          <w:rtl/>
        </w:rPr>
        <w:t>ת טייבה</w:t>
      </w:r>
      <w:r w:rsidRPr="00206CD9">
        <w:rPr>
          <w:rFonts w:asciiTheme="minorHAnsi" w:hAnsiTheme="minorHAnsi" w:hint="cs"/>
          <w:b/>
          <w:bCs/>
          <w:rtl/>
        </w:rPr>
        <w:t xml:space="preserve"> סיפקה רק לחלק מעובדי השפ"ח כתובת </w:t>
      </w:r>
      <w:r>
        <w:rPr>
          <w:rFonts w:asciiTheme="minorHAnsi" w:hAnsiTheme="minorHAnsi" w:hint="cs"/>
          <w:b/>
          <w:bCs/>
          <w:rtl/>
        </w:rPr>
        <w:t>דוא"</w:t>
      </w:r>
      <w:r w:rsidRPr="00206CD9">
        <w:rPr>
          <w:rFonts w:asciiTheme="minorHAnsi" w:hAnsiTheme="minorHAnsi" w:hint="cs"/>
          <w:b/>
          <w:bCs/>
          <w:rtl/>
        </w:rPr>
        <w:t>ל רשותית</w:t>
      </w:r>
      <w:r>
        <w:rPr>
          <w:rFonts w:asciiTheme="minorHAnsi" w:hAnsiTheme="minorHAnsi" w:hint="cs"/>
          <w:b/>
          <w:bCs/>
          <w:rtl/>
        </w:rPr>
        <w:t>,</w:t>
      </w:r>
      <w:r w:rsidRPr="00206CD9">
        <w:rPr>
          <w:rFonts w:asciiTheme="minorHAnsi" w:hAnsiTheme="minorHAnsi"/>
          <w:b/>
          <w:bCs/>
          <w:rtl/>
        </w:rPr>
        <w:t xml:space="preserve"> ו</w:t>
      </w:r>
      <w:r w:rsidRPr="00206CD9">
        <w:rPr>
          <w:rFonts w:asciiTheme="minorHAnsi" w:hAnsiTheme="minorHAnsi" w:hint="cs"/>
          <w:b/>
          <w:bCs/>
          <w:rtl/>
        </w:rPr>
        <w:t xml:space="preserve">עיריית </w:t>
      </w:r>
      <w:r w:rsidRPr="00206CD9">
        <w:rPr>
          <w:rFonts w:asciiTheme="minorHAnsi" w:hAnsiTheme="minorHAnsi"/>
          <w:b/>
          <w:bCs/>
          <w:rtl/>
        </w:rPr>
        <w:t>לוד ס</w:t>
      </w:r>
      <w:r>
        <w:rPr>
          <w:rFonts w:asciiTheme="minorHAnsi" w:hAnsiTheme="minorHAnsi"/>
          <w:b/>
          <w:bCs/>
          <w:rtl/>
        </w:rPr>
        <w:t>יפק</w:t>
      </w:r>
      <w:r>
        <w:rPr>
          <w:rFonts w:asciiTheme="minorHAnsi" w:hAnsiTheme="minorHAnsi" w:hint="cs"/>
          <w:b/>
          <w:bCs/>
          <w:rtl/>
        </w:rPr>
        <w:t>ה</w:t>
      </w:r>
      <w:r>
        <w:rPr>
          <w:rFonts w:asciiTheme="minorHAnsi" w:hAnsiTheme="minorHAnsi"/>
          <w:b/>
          <w:bCs/>
          <w:rtl/>
        </w:rPr>
        <w:t xml:space="preserve"> רק לכשליש מעובדי השפ"ח כתובת דוא"ל רשותית בשל היעדר רישיונות לכתובות דוא"ל לכל עובדי השפ"ח. מש</w:t>
      </w:r>
      <w:r>
        <w:rPr>
          <w:rFonts w:asciiTheme="minorHAnsi" w:hAnsiTheme="minorHAnsi" w:hint="cs"/>
          <w:b/>
          <w:bCs/>
          <w:rtl/>
        </w:rPr>
        <w:t>ת</w:t>
      </w:r>
      <w:r>
        <w:rPr>
          <w:rFonts w:asciiTheme="minorHAnsi" w:hAnsiTheme="minorHAnsi"/>
          <w:b/>
          <w:bCs/>
          <w:rtl/>
        </w:rPr>
        <w:t xml:space="preserve">מע </w:t>
      </w:r>
      <w:r>
        <w:rPr>
          <w:rFonts w:asciiTheme="minorHAnsi" w:hAnsiTheme="minorHAnsi" w:hint="cs"/>
          <w:b/>
          <w:bCs/>
          <w:rtl/>
        </w:rPr>
        <w:t>מכך</w:t>
      </w:r>
      <w:r>
        <w:rPr>
          <w:rFonts w:asciiTheme="minorHAnsi" w:hAnsiTheme="minorHAnsi"/>
          <w:b/>
          <w:bCs/>
          <w:rtl/>
        </w:rPr>
        <w:t xml:space="preserve"> שלפסיכולוגים החינוכיים אין דרך אחר</w:t>
      </w:r>
      <w:r>
        <w:rPr>
          <w:rFonts w:asciiTheme="minorHAnsi" w:hAnsiTheme="minorHAnsi" w:hint="cs"/>
          <w:b/>
          <w:bCs/>
          <w:rtl/>
        </w:rPr>
        <w:t>ת</w:t>
      </w:r>
      <w:r>
        <w:rPr>
          <w:rFonts w:asciiTheme="minorHAnsi" w:hAnsiTheme="minorHAnsi"/>
          <w:b/>
          <w:bCs/>
          <w:rtl/>
        </w:rPr>
        <w:t xml:space="preserve"> לקיים תקשורת לצ</w:t>
      </w:r>
      <w:r>
        <w:rPr>
          <w:rFonts w:asciiTheme="minorHAnsi" w:hAnsiTheme="minorHAnsi" w:hint="cs"/>
          <w:b/>
          <w:bCs/>
          <w:rtl/>
        </w:rPr>
        <w:t>ו</w:t>
      </w:r>
      <w:r>
        <w:rPr>
          <w:rFonts w:asciiTheme="minorHAnsi" w:hAnsiTheme="minorHAnsi"/>
          <w:b/>
          <w:bCs/>
          <w:rtl/>
        </w:rPr>
        <w:t>רכי עבודה אלא באמצעות ת</w:t>
      </w:r>
      <w:r>
        <w:rPr>
          <w:rFonts w:asciiTheme="minorHAnsi" w:hAnsiTheme="minorHAnsi" w:hint="cs"/>
          <w:b/>
          <w:bCs/>
          <w:rtl/>
        </w:rPr>
        <w:t>י</w:t>
      </w:r>
      <w:r>
        <w:rPr>
          <w:rFonts w:asciiTheme="minorHAnsi" w:hAnsiTheme="minorHAnsi"/>
          <w:b/>
          <w:bCs/>
          <w:rtl/>
        </w:rPr>
        <w:t>בות הדוא"ל הפרטיות</w:t>
      </w:r>
      <w:r>
        <w:rPr>
          <w:rStyle w:val="af1"/>
          <w:rFonts w:asciiTheme="minorHAnsi" w:hAnsiTheme="minorHAnsi"/>
          <w:b/>
          <w:bCs/>
          <w:rtl/>
        </w:rPr>
        <w:footnoteReference w:id="310"/>
      </w:r>
      <w:r>
        <w:rPr>
          <w:rFonts w:asciiTheme="minorHAnsi" w:hAnsiTheme="minorHAnsi"/>
          <w:b/>
          <w:bCs/>
          <w:rtl/>
        </w:rPr>
        <w:t xml:space="preserve">. במועצות האזוריות אשכול ומטה אשר עובדי השפ"ח </w:t>
      </w:r>
      <w:r>
        <w:rPr>
          <w:rFonts w:hint="cs"/>
          <w:b/>
          <w:bCs/>
          <w:rtl/>
        </w:rPr>
        <w:t>משתמשים</w:t>
      </w:r>
      <w:r>
        <w:rPr>
          <w:rFonts w:asciiTheme="minorHAnsi" w:hAnsiTheme="minorHAnsi"/>
          <w:b/>
          <w:bCs/>
          <w:rtl/>
        </w:rPr>
        <w:t xml:space="preserve"> בכתובות הדוא"ל הפרטיות שלהם במסגרת העבודה השוטפת, </w:t>
      </w:r>
      <w:r>
        <w:rPr>
          <w:rFonts w:asciiTheme="minorHAnsi" w:hAnsiTheme="minorHAnsi" w:hint="cs"/>
          <w:b/>
          <w:bCs/>
          <w:rtl/>
        </w:rPr>
        <w:t>ו</w:t>
      </w:r>
      <w:r>
        <w:rPr>
          <w:rFonts w:asciiTheme="minorHAnsi" w:hAnsiTheme="minorHAnsi"/>
          <w:b/>
          <w:bCs/>
          <w:rtl/>
        </w:rPr>
        <w:t xml:space="preserve">זאת </w:t>
      </w:r>
      <w:r>
        <w:rPr>
          <w:rFonts w:asciiTheme="minorHAnsi" w:hAnsiTheme="minorHAnsi" w:hint="cs"/>
          <w:b/>
          <w:bCs/>
          <w:rtl/>
        </w:rPr>
        <w:t>אף על פי</w:t>
      </w:r>
      <w:r>
        <w:rPr>
          <w:rFonts w:asciiTheme="minorHAnsi" w:hAnsiTheme="minorHAnsi"/>
          <w:b/>
          <w:bCs/>
          <w:rtl/>
        </w:rPr>
        <w:t xml:space="preserve"> שהרשות המקומית </w:t>
      </w:r>
      <w:r>
        <w:rPr>
          <w:rFonts w:asciiTheme="minorHAnsi" w:hAnsiTheme="minorHAnsi" w:hint="cs"/>
          <w:b/>
          <w:bCs/>
          <w:rtl/>
        </w:rPr>
        <w:t>ש</w:t>
      </w:r>
      <w:r>
        <w:rPr>
          <w:rFonts w:asciiTheme="minorHAnsi" w:hAnsiTheme="minorHAnsi"/>
          <w:b/>
          <w:bCs/>
          <w:rtl/>
        </w:rPr>
        <w:t>בה הם פועלים סיפקה לעובדי השפ"ח כתובת דוא"ל רשותית. בעירי</w:t>
      </w:r>
      <w:r>
        <w:rPr>
          <w:rFonts w:asciiTheme="minorHAnsi" w:hAnsiTheme="minorHAnsi" w:hint="cs"/>
          <w:b/>
          <w:bCs/>
          <w:rtl/>
        </w:rPr>
        <w:t>ו</w:t>
      </w:r>
      <w:r>
        <w:rPr>
          <w:rFonts w:asciiTheme="minorHAnsi" w:hAnsiTheme="minorHAnsi"/>
          <w:b/>
          <w:bCs/>
          <w:rtl/>
        </w:rPr>
        <w:t xml:space="preserve">ת אשקלון ונתניה עובדי השפ"ח אינם </w:t>
      </w:r>
      <w:r>
        <w:rPr>
          <w:rFonts w:hint="cs"/>
          <w:b/>
          <w:bCs/>
          <w:rtl/>
        </w:rPr>
        <w:t>משתמשים</w:t>
      </w:r>
      <w:r>
        <w:rPr>
          <w:rFonts w:asciiTheme="minorHAnsi" w:hAnsiTheme="minorHAnsi"/>
          <w:b/>
          <w:bCs/>
          <w:rtl/>
        </w:rPr>
        <w:t xml:space="preserve"> בכתובות דוא"ל פרטיות לצ</w:t>
      </w:r>
      <w:r>
        <w:rPr>
          <w:rFonts w:asciiTheme="minorHAnsi" w:hAnsiTheme="minorHAnsi" w:hint="cs"/>
          <w:b/>
          <w:bCs/>
          <w:rtl/>
        </w:rPr>
        <w:t>ו</w:t>
      </w:r>
      <w:r>
        <w:rPr>
          <w:rFonts w:asciiTheme="minorHAnsi" w:hAnsiTheme="minorHAnsi"/>
          <w:b/>
          <w:bCs/>
          <w:rtl/>
        </w:rPr>
        <w:t>רכי עבודה.</w:t>
      </w:r>
    </w:p>
    <w:p w14:paraId="1CFEFFFC" w14:textId="77777777" w:rsidR="003528F0" w:rsidRDefault="003528F0" w:rsidP="009B10C1">
      <w:pPr>
        <w:pStyle w:val="a7"/>
        <w:spacing w:line="269" w:lineRule="auto"/>
        <w:rPr>
          <w:rtl/>
        </w:rPr>
      </w:pPr>
    </w:p>
    <w:p w14:paraId="7DAF23D6" w14:textId="77777777" w:rsidR="003528F0" w:rsidRDefault="003528F0" w:rsidP="009B10C1">
      <w:pPr>
        <w:spacing w:line="269" w:lineRule="auto"/>
        <w:rPr>
          <w:sz w:val="24"/>
          <w:rtl/>
        </w:rPr>
      </w:pPr>
      <w:r>
        <w:rPr>
          <w:b/>
          <w:bCs/>
          <w:rtl/>
        </w:rPr>
        <w:t>על כל הרשויות המקומיות</w:t>
      </w:r>
      <w:r>
        <w:rPr>
          <w:rFonts w:hint="cs"/>
          <w:b/>
          <w:bCs/>
          <w:rtl/>
        </w:rPr>
        <w:t xml:space="preserve">, ובפרט על עיריות </w:t>
      </w:r>
      <w:r w:rsidRPr="007B48A9">
        <w:rPr>
          <w:rFonts w:hint="cs"/>
          <w:b/>
          <w:bCs/>
          <w:rtl/>
        </w:rPr>
        <w:t>טבריה, טייבה ולוד,</w:t>
      </w:r>
      <w:r>
        <w:rPr>
          <w:rFonts w:hint="cs"/>
          <w:b/>
          <w:bCs/>
          <w:rtl/>
        </w:rPr>
        <w:t xml:space="preserve"> </w:t>
      </w:r>
      <w:r>
        <w:rPr>
          <w:b/>
          <w:bCs/>
          <w:rtl/>
        </w:rPr>
        <w:t xml:space="preserve">לספק </w:t>
      </w:r>
      <w:r>
        <w:rPr>
          <w:rFonts w:hint="cs"/>
          <w:b/>
          <w:bCs/>
          <w:rtl/>
        </w:rPr>
        <w:t>תיבת דוא"ל</w:t>
      </w:r>
      <w:r>
        <w:rPr>
          <w:b/>
          <w:bCs/>
          <w:rtl/>
        </w:rPr>
        <w:t xml:space="preserve"> רשותי</w:t>
      </w:r>
      <w:r>
        <w:rPr>
          <w:rFonts w:hint="cs"/>
          <w:b/>
          <w:bCs/>
          <w:rtl/>
        </w:rPr>
        <w:t>ת</w:t>
      </w:r>
      <w:r>
        <w:rPr>
          <w:b/>
          <w:bCs/>
          <w:rtl/>
        </w:rPr>
        <w:t xml:space="preserve"> לכלל הפסיכולוגים בשפ"ח </w:t>
      </w:r>
      <w:r w:rsidRPr="005E2504">
        <w:rPr>
          <w:b/>
          <w:bCs/>
          <w:rtl/>
        </w:rPr>
        <w:t xml:space="preserve">כדי שישתמשו בה באופן בלעדי </w:t>
      </w:r>
      <w:r>
        <w:rPr>
          <w:b/>
          <w:bCs/>
          <w:rtl/>
        </w:rPr>
        <w:t>בעבודתם השוטפת</w:t>
      </w:r>
      <w:r>
        <w:rPr>
          <w:rFonts w:hint="cs"/>
          <w:b/>
          <w:bCs/>
          <w:rtl/>
        </w:rPr>
        <w:t>,</w:t>
      </w:r>
      <w:r>
        <w:rPr>
          <w:b/>
          <w:bCs/>
          <w:rtl/>
        </w:rPr>
        <w:t xml:space="preserve"> </w:t>
      </w:r>
      <w:r>
        <w:rPr>
          <w:rFonts w:hint="cs"/>
          <w:b/>
          <w:bCs/>
          <w:rtl/>
        </w:rPr>
        <w:t>וכן עליהן ל</w:t>
      </w:r>
      <w:r>
        <w:rPr>
          <w:b/>
          <w:bCs/>
          <w:rtl/>
        </w:rPr>
        <w:t>הנחות את כל עובדי השפ"חים לפעול בהתאם להנחיות הנוגעות לשימוש בכתובת הדוא"ל הרשותית. על מנהלי השפ"חים ברשויות המקומיות לאכוף הנחיות אלו. על המועצות האזוריות אשכול ומטה אשר לוודא כי כלל עובדי השפ"ח משתמשים בכתובת דוא"ל רשותית בעבודה השוטפת.</w:t>
      </w:r>
      <w:r>
        <w:rPr>
          <w:rFonts w:hint="cs"/>
          <w:b/>
          <w:bCs/>
          <w:rtl/>
        </w:rPr>
        <w:t xml:space="preserve"> </w:t>
      </w:r>
      <w:r>
        <w:rPr>
          <w:b/>
          <w:bCs/>
          <w:rtl/>
        </w:rPr>
        <w:t xml:space="preserve">על משרד החינוך לעמוד על </w:t>
      </w:r>
      <w:r>
        <w:rPr>
          <w:rFonts w:hint="cs"/>
          <w:b/>
          <w:bCs/>
          <w:rtl/>
        </w:rPr>
        <w:t xml:space="preserve">יישום </w:t>
      </w:r>
      <w:r>
        <w:rPr>
          <w:b/>
          <w:bCs/>
          <w:rtl/>
        </w:rPr>
        <w:t>ההנחיות הנוגעות לשימוש בלעדי בכתובת הדוא"ל הרשותית ולאכוף אות</w:t>
      </w:r>
      <w:r>
        <w:rPr>
          <w:rFonts w:hint="cs"/>
          <w:b/>
          <w:bCs/>
          <w:rtl/>
        </w:rPr>
        <w:t>ן</w:t>
      </w:r>
      <w:r>
        <w:rPr>
          <w:b/>
          <w:bCs/>
          <w:rtl/>
        </w:rPr>
        <w:t xml:space="preserve"> על ידי עדכון כתובות הדוא"ל הרשותיות בפרטי הקשר של מנהלי השפ"חים שברשותו</w:t>
      </w:r>
      <w:r>
        <w:rPr>
          <w:rFonts w:hint="cs"/>
          <w:b/>
          <w:bCs/>
          <w:rtl/>
        </w:rPr>
        <w:t>,</w:t>
      </w:r>
      <w:r>
        <w:rPr>
          <w:b/>
          <w:bCs/>
          <w:rtl/>
        </w:rPr>
        <w:t xml:space="preserve"> ו</w:t>
      </w:r>
      <w:r>
        <w:rPr>
          <w:rFonts w:hint="cs"/>
          <w:b/>
          <w:bCs/>
          <w:rtl/>
        </w:rPr>
        <w:t xml:space="preserve">באמצעות </w:t>
      </w:r>
      <w:r>
        <w:rPr>
          <w:b/>
          <w:bCs/>
          <w:rtl/>
        </w:rPr>
        <w:t xml:space="preserve">שימוש בהן בעבודה השוטפת מול מנהלי השפ"חים. </w:t>
      </w:r>
      <w:r w:rsidRPr="007B48A9">
        <w:rPr>
          <w:rFonts w:hint="eastAsia"/>
          <w:b/>
          <w:bCs/>
          <w:sz w:val="24"/>
          <w:rtl/>
        </w:rPr>
        <w:t>כמו</w:t>
      </w:r>
      <w:r w:rsidRPr="007B48A9">
        <w:rPr>
          <w:b/>
          <w:bCs/>
          <w:sz w:val="24"/>
          <w:rtl/>
        </w:rPr>
        <w:t xml:space="preserve"> כן, על משרד </w:t>
      </w:r>
      <w:r w:rsidRPr="007B48A9">
        <w:rPr>
          <w:rFonts w:hint="cs"/>
          <w:b/>
          <w:bCs/>
          <w:sz w:val="24"/>
          <w:rtl/>
        </w:rPr>
        <w:t xml:space="preserve">החינוך לדאוג כי רשימת המנהלים שאותה הוא מפרסם באתר המרשתת שלו ובה </w:t>
      </w:r>
      <w:r>
        <w:rPr>
          <w:rFonts w:hint="cs"/>
          <w:b/>
          <w:bCs/>
          <w:sz w:val="24"/>
          <w:rtl/>
        </w:rPr>
        <w:t xml:space="preserve">הוא </w:t>
      </w:r>
      <w:r w:rsidRPr="007B48A9">
        <w:rPr>
          <w:rFonts w:hint="cs"/>
          <w:b/>
          <w:bCs/>
          <w:sz w:val="24"/>
          <w:rtl/>
        </w:rPr>
        <w:t>משתמש לקיום התקשורת עם מנהלי השפ"חים תהיה מעודכנת</w:t>
      </w:r>
      <w:r>
        <w:rPr>
          <w:rFonts w:hint="cs"/>
          <w:b/>
          <w:bCs/>
          <w:sz w:val="24"/>
          <w:rtl/>
        </w:rPr>
        <w:t>,</w:t>
      </w:r>
      <w:r w:rsidRPr="007B48A9">
        <w:rPr>
          <w:rFonts w:hint="cs"/>
          <w:b/>
          <w:bCs/>
          <w:sz w:val="24"/>
          <w:rtl/>
        </w:rPr>
        <w:t xml:space="preserve"> </w:t>
      </w:r>
      <w:r>
        <w:rPr>
          <w:rFonts w:hint="cs"/>
          <w:b/>
          <w:bCs/>
          <w:sz w:val="24"/>
          <w:rtl/>
        </w:rPr>
        <w:t>כדי</w:t>
      </w:r>
      <w:r w:rsidRPr="007B48A9">
        <w:rPr>
          <w:rFonts w:hint="cs"/>
          <w:b/>
          <w:bCs/>
          <w:sz w:val="24"/>
          <w:rtl/>
        </w:rPr>
        <w:t xml:space="preserve"> למנוע העברת מסמכים רגישים לאנשים שלא מורשים להיחשף להם.</w:t>
      </w:r>
    </w:p>
    <w:p w14:paraId="42FEB8E9" w14:textId="77777777" w:rsidR="003528F0" w:rsidRDefault="003528F0" w:rsidP="009B10C1">
      <w:pPr>
        <w:pStyle w:val="a7"/>
        <w:spacing w:line="269" w:lineRule="auto"/>
        <w:rPr>
          <w:rtl/>
        </w:rPr>
      </w:pPr>
    </w:p>
    <w:p w14:paraId="41089956" w14:textId="77777777" w:rsidR="003528F0" w:rsidRDefault="003528F0" w:rsidP="009B10C1">
      <w:pPr>
        <w:spacing w:line="269" w:lineRule="auto"/>
        <w:rPr>
          <w:rtl/>
        </w:rPr>
      </w:pPr>
      <w:r>
        <w:rPr>
          <w:rFonts w:hint="cs"/>
          <w:rtl/>
        </w:rPr>
        <w:lastRenderedPageBreak/>
        <w:t xml:space="preserve">עיריית </w:t>
      </w:r>
      <w:r w:rsidRPr="00126BBD">
        <w:rPr>
          <w:rFonts w:hint="cs"/>
          <w:b/>
          <w:bCs/>
          <w:rtl/>
        </w:rPr>
        <w:t>טבריה</w:t>
      </w:r>
      <w:r>
        <w:rPr>
          <w:rFonts w:hint="cs"/>
          <w:rtl/>
        </w:rPr>
        <w:t xml:space="preserve"> השיבה למשרד מבקר המדינה כי במסגרת אספקת המחשבים הניידים לעובדי השפ"ח היא סיפקה כתובות דוא"ל לכלל עובדי השפ"ח.</w:t>
      </w:r>
    </w:p>
    <w:p w14:paraId="01EF5828" w14:textId="77777777" w:rsidR="003528F0" w:rsidRDefault="003528F0" w:rsidP="009B10C1">
      <w:pPr>
        <w:pStyle w:val="a7"/>
        <w:spacing w:line="269" w:lineRule="auto"/>
        <w:rPr>
          <w:rtl/>
        </w:rPr>
      </w:pPr>
    </w:p>
    <w:p w14:paraId="561596D3" w14:textId="77777777" w:rsidR="003528F0" w:rsidRDefault="003528F0" w:rsidP="009B10C1">
      <w:pPr>
        <w:spacing w:line="269" w:lineRule="auto"/>
        <w:rPr>
          <w:rtl/>
        </w:rPr>
      </w:pPr>
      <w:r>
        <w:rPr>
          <w:rFonts w:hint="cs"/>
          <w:rtl/>
        </w:rPr>
        <w:t xml:space="preserve">עיריית </w:t>
      </w:r>
      <w:r w:rsidRPr="00477EED">
        <w:rPr>
          <w:rFonts w:hint="cs"/>
          <w:b/>
          <w:bCs/>
          <w:rtl/>
        </w:rPr>
        <w:t>לוד</w:t>
      </w:r>
      <w:r>
        <w:rPr>
          <w:rFonts w:hint="cs"/>
          <w:rtl/>
        </w:rPr>
        <w:t xml:space="preserve"> השיבה למשרד מבקר המדינה כי במאי 2025 העירייה צפויה לתת שמות משתמש</w:t>
      </w:r>
      <w:r w:rsidRPr="0040520C">
        <w:rPr>
          <w:rtl/>
        </w:rPr>
        <w:t xml:space="preserve"> לכתובות </w:t>
      </w:r>
      <w:r>
        <w:rPr>
          <w:rFonts w:hint="cs"/>
          <w:rtl/>
        </w:rPr>
        <w:t>ה</w:t>
      </w:r>
      <w:r w:rsidRPr="0040520C">
        <w:rPr>
          <w:rtl/>
        </w:rPr>
        <w:t xml:space="preserve">דוא"ל </w:t>
      </w:r>
      <w:r>
        <w:rPr>
          <w:rFonts w:hint="cs"/>
          <w:rtl/>
        </w:rPr>
        <w:t xml:space="preserve">הרשותיות </w:t>
      </w:r>
      <w:r w:rsidRPr="0040520C">
        <w:rPr>
          <w:rtl/>
        </w:rPr>
        <w:t>לכל</w:t>
      </w:r>
      <w:r>
        <w:rPr>
          <w:rFonts w:hint="cs"/>
          <w:rtl/>
        </w:rPr>
        <w:t>ל</w:t>
      </w:r>
      <w:r w:rsidRPr="0040520C">
        <w:rPr>
          <w:rtl/>
        </w:rPr>
        <w:t xml:space="preserve"> עובדי השפ"ח</w:t>
      </w:r>
      <w:r>
        <w:rPr>
          <w:rFonts w:hint="cs"/>
          <w:rtl/>
        </w:rPr>
        <w:t xml:space="preserve"> לצורך </w:t>
      </w:r>
      <w:r w:rsidRPr="0040520C">
        <w:rPr>
          <w:rtl/>
        </w:rPr>
        <w:t xml:space="preserve">השימוש </w:t>
      </w:r>
      <w:r>
        <w:rPr>
          <w:rFonts w:hint="cs"/>
          <w:rtl/>
        </w:rPr>
        <w:t>בהם</w:t>
      </w:r>
      <w:r w:rsidRPr="0040520C">
        <w:rPr>
          <w:rtl/>
        </w:rPr>
        <w:t xml:space="preserve"> בעבודתם השוטפת</w:t>
      </w:r>
      <w:r>
        <w:rPr>
          <w:rFonts w:hint="cs"/>
          <w:rtl/>
        </w:rPr>
        <w:t>.</w:t>
      </w:r>
    </w:p>
    <w:p w14:paraId="15480183" w14:textId="77777777" w:rsidR="003528F0" w:rsidRDefault="003528F0" w:rsidP="009B10C1">
      <w:pPr>
        <w:pStyle w:val="a7"/>
        <w:spacing w:line="269" w:lineRule="auto"/>
        <w:rPr>
          <w:rtl/>
        </w:rPr>
      </w:pPr>
    </w:p>
    <w:p w14:paraId="066EB571" w14:textId="77777777" w:rsidR="003528F0" w:rsidRPr="008E7313" w:rsidRDefault="003528F0" w:rsidP="009B10C1">
      <w:pPr>
        <w:spacing w:line="269" w:lineRule="auto"/>
        <w:rPr>
          <w:rtl/>
        </w:rPr>
      </w:pPr>
      <w:r>
        <w:rPr>
          <w:rFonts w:hint="cs"/>
          <w:rtl/>
        </w:rPr>
        <w:t xml:space="preserve">המועצה האזורית </w:t>
      </w:r>
      <w:r w:rsidRPr="008E7313">
        <w:rPr>
          <w:rFonts w:hint="cs"/>
          <w:b/>
          <w:bCs/>
          <w:rtl/>
        </w:rPr>
        <w:t>אשכול</w:t>
      </w:r>
      <w:r>
        <w:rPr>
          <w:rFonts w:hint="cs"/>
          <w:rtl/>
        </w:rPr>
        <w:t xml:space="preserve"> הודיעה בתשובתה כי סוגיית חובת השימוש </w:t>
      </w:r>
      <w:r w:rsidRPr="008E7313">
        <w:rPr>
          <w:rtl/>
        </w:rPr>
        <w:t>בכתובת הדוא"ל הרשותית</w:t>
      </w:r>
      <w:r w:rsidRPr="008E7313">
        <w:rPr>
          <w:rFonts w:hint="cs"/>
          <w:rtl/>
        </w:rPr>
        <w:t xml:space="preserve"> בעבוד</w:t>
      </w:r>
      <w:r>
        <w:rPr>
          <w:rFonts w:hint="cs"/>
          <w:rtl/>
        </w:rPr>
        <w:t>תם</w:t>
      </w:r>
      <w:r w:rsidRPr="008E7313">
        <w:rPr>
          <w:rFonts w:hint="cs"/>
          <w:rtl/>
        </w:rPr>
        <w:t xml:space="preserve"> השוטפת</w:t>
      </w:r>
      <w:r>
        <w:rPr>
          <w:rFonts w:hint="cs"/>
          <w:rtl/>
        </w:rPr>
        <w:t xml:space="preserve"> של עובדי השפ"ח</w:t>
      </w:r>
      <w:r w:rsidRPr="008E7313">
        <w:rPr>
          <w:rFonts w:hint="cs"/>
          <w:rtl/>
        </w:rPr>
        <w:t xml:space="preserve"> נמצא</w:t>
      </w:r>
      <w:r>
        <w:rPr>
          <w:rFonts w:hint="cs"/>
          <w:rtl/>
        </w:rPr>
        <w:t xml:space="preserve">ת </w:t>
      </w:r>
      <w:r w:rsidRPr="008E7313">
        <w:rPr>
          <w:rFonts w:hint="cs"/>
          <w:rtl/>
        </w:rPr>
        <w:t>בטיפול</w:t>
      </w:r>
      <w:r w:rsidRPr="00A71669">
        <w:rPr>
          <w:rFonts w:hint="eastAsia"/>
          <w:rtl/>
        </w:rPr>
        <w:t>ם</w:t>
      </w:r>
      <w:r w:rsidRPr="00A71669">
        <w:rPr>
          <w:rtl/>
        </w:rPr>
        <w:t xml:space="preserve"> </w:t>
      </w:r>
      <w:r w:rsidRPr="00A71669">
        <w:rPr>
          <w:rFonts w:hint="eastAsia"/>
          <w:rtl/>
        </w:rPr>
        <w:t>של</w:t>
      </w:r>
      <w:r w:rsidRPr="008E7313">
        <w:rPr>
          <w:rFonts w:hint="cs"/>
          <w:rtl/>
        </w:rPr>
        <w:t xml:space="preserve"> </w:t>
      </w:r>
      <w:r w:rsidRPr="008E7313">
        <w:rPr>
          <w:rtl/>
        </w:rPr>
        <w:t>מנהל השפ"ח</w:t>
      </w:r>
      <w:r>
        <w:rPr>
          <w:rFonts w:hint="cs"/>
          <w:rtl/>
        </w:rPr>
        <w:t xml:space="preserve">, </w:t>
      </w:r>
      <w:r w:rsidRPr="008E7313">
        <w:rPr>
          <w:rtl/>
        </w:rPr>
        <w:t xml:space="preserve">מזכירת השפ"ח </w:t>
      </w:r>
      <w:r>
        <w:rPr>
          <w:rFonts w:hint="cs"/>
          <w:rtl/>
        </w:rPr>
        <w:t>ו</w:t>
      </w:r>
      <w:r w:rsidRPr="008E7313">
        <w:rPr>
          <w:rtl/>
        </w:rPr>
        <w:t>גורמי המחשוב במועצה.</w:t>
      </w:r>
    </w:p>
    <w:p w14:paraId="60336207" w14:textId="77777777" w:rsidR="003528F0" w:rsidRDefault="003528F0" w:rsidP="009B10C1">
      <w:pPr>
        <w:pStyle w:val="a7"/>
        <w:spacing w:line="269" w:lineRule="auto"/>
        <w:rPr>
          <w:rtl/>
        </w:rPr>
      </w:pPr>
    </w:p>
    <w:p w14:paraId="2E44864D" w14:textId="77777777" w:rsidR="003528F0" w:rsidRDefault="003528F0" w:rsidP="009B10C1">
      <w:pPr>
        <w:spacing w:line="269" w:lineRule="auto"/>
        <w:rPr>
          <w:rtl/>
        </w:rPr>
      </w:pPr>
      <w:r>
        <w:rPr>
          <w:rFonts w:hint="cs"/>
          <w:rtl/>
        </w:rPr>
        <w:t xml:space="preserve">המועצה האזורית </w:t>
      </w:r>
      <w:r w:rsidRPr="007E582B">
        <w:rPr>
          <w:rFonts w:hint="cs"/>
          <w:b/>
          <w:bCs/>
          <w:rtl/>
        </w:rPr>
        <w:t>מטה אשר</w:t>
      </w:r>
      <w:r>
        <w:rPr>
          <w:rFonts w:hint="cs"/>
          <w:rtl/>
        </w:rPr>
        <w:t xml:space="preserve"> מסרה בתשובתה כי נוכח הממצאים שעלו בביקורת בנוגע לשימוש שעושים עובדי השפ"ח </w:t>
      </w:r>
      <w:r w:rsidRPr="006D3591">
        <w:rPr>
          <w:rFonts w:ascii="David" w:hAnsi="David"/>
          <w:sz w:val="24"/>
          <w:rtl/>
        </w:rPr>
        <w:t>בדוא"ל פרטי חרף התרעותיה של מנהלת ה</w:t>
      </w:r>
      <w:r w:rsidRPr="006D3591">
        <w:rPr>
          <w:rFonts w:ascii="David" w:hAnsi="David" w:hint="eastAsia"/>
          <w:sz w:val="24"/>
          <w:rtl/>
        </w:rPr>
        <w:t>שפ</w:t>
      </w:r>
      <w:r w:rsidRPr="006D3591">
        <w:rPr>
          <w:rFonts w:ascii="David" w:hAnsi="David"/>
          <w:sz w:val="24"/>
          <w:rtl/>
        </w:rPr>
        <w:t>"ח בנושא זה</w:t>
      </w:r>
      <w:r w:rsidRPr="006D3591">
        <w:rPr>
          <w:rFonts w:ascii="David" w:hAnsi="David"/>
          <w:sz w:val="24"/>
        </w:rPr>
        <w:t>,</w:t>
      </w:r>
      <w:r w:rsidRPr="007E7A2C">
        <w:rPr>
          <w:rFonts w:hint="cs"/>
          <w:rtl/>
        </w:rPr>
        <w:t xml:space="preserve"> </w:t>
      </w:r>
      <w:r w:rsidRPr="006D3591">
        <w:rPr>
          <w:rFonts w:ascii="David" w:hAnsi="David"/>
          <w:sz w:val="24"/>
          <w:rtl/>
        </w:rPr>
        <w:t>נשלח מכתב לעובדים המבהיר שהמועצה רואה את השימוש בדוא"ל פרטי בחומרה</w:t>
      </w:r>
      <w:r w:rsidRPr="007E7A2C">
        <w:rPr>
          <w:rFonts w:hint="cs"/>
          <w:rtl/>
        </w:rPr>
        <w:t xml:space="preserve"> </w:t>
      </w:r>
      <w:r w:rsidRPr="006D3591">
        <w:rPr>
          <w:rFonts w:ascii="David" w:hAnsi="David"/>
          <w:sz w:val="24"/>
          <w:rtl/>
        </w:rPr>
        <w:t>רבה ומגדירה זאת כעבירת משמעת שתטופל בהתאם.</w:t>
      </w:r>
    </w:p>
    <w:p w14:paraId="15E1170F" w14:textId="77777777" w:rsidR="003528F0" w:rsidRPr="007E582B" w:rsidRDefault="003528F0" w:rsidP="009B10C1">
      <w:pPr>
        <w:spacing w:line="269" w:lineRule="auto"/>
        <w:rPr>
          <w:rtl/>
        </w:rPr>
      </w:pPr>
    </w:p>
    <w:p w14:paraId="773E612E" w14:textId="77777777" w:rsidR="003528F0" w:rsidRDefault="003528F0" w:rsidP="009B10C1">
      <w:pPr>
        <w:pStyle w:val="20"/>
        <w:spacing w:before="0" w:line="269" w:lineRule="auto"/>
        <w:rPr>
          <w:rtl/>
        </w:rPr>
      </w:pPr>
      <w:bookmarkStart w:id="148" w:name="_Toc203041349"/>
      <w:bookmarkStart w:id="149" w:name="_Toc203496643"/>
      <w:r>
        <w:rPr>
          <w:rFonts w:hint="cs"/>
          <w:rtl/>
        </w:rPr>
        <w:t>תפקוד משרד החינוך בכל הנוגע לשפ"חים לאחר פרוץ מלחמת חרבות ברזל</w:t>
      </w:r>
      <w:bookmarkEnd w:id="148"/>
      <w:bookmarkEnd w:id="149"/>
    </w:p>
    <w:p w14:paraId="2F230D89" w14:textId="77777777" w:rsidR="003528F0" w:rsidRDefault="003528F0" w:rsidP="009B10C1">
      <w:pPr>
        <w:pStyle w:val="a7"/>
        <w:spacing w:line="269" w:lineRule="auto"/>
        <w:rPr>
          <w:rtl/>
        </w:rPr>
      </w:pPr>
    </w:p>
    <w:p w14:paraId="6ECB02EE" w14:textId="77777777" w:rsidR="003528F0" w:rsidRDefault="003528F0" w:rsidP="009B10C1">
      <w:pPr>
        <w:spacing w:line="269" w:lineRule="auto"/>
        <w:rPr>
          <w:rtl/>
        </w:rPr>
      </w:pPr>
      <w:r>
        <w:rPr>
          <w:rFonts w:hint="cs"/>
          <w:rtl/>
        </w:rPr>
        <w:t xml:space="preserve">על פי חוזר מנכ"ל 0332, </w:t>
      </w:r>
      <w:r>
        <w:rPr>
          <w:rtl/>
        </w:rPr>
        <w:t>השירות הפסיכולוגי-חינוכי שותף להיערכות החירום היישובית והחינוכית בכל סוגי המניעה:</w:t>
      </w:r>
      <w:r>
        <w:rPr>
          <w:rFonts w:hint="cs"/>
          <w:rtl/>
        </w:rPr>
        <w:t xml:space="preserve"> </w:t>
      </w:r>
      <w:r>
        <w:rPr>
          <w:rtl/>
        </w:rPr>
        <w:t>הכנת הקהילה והאוכלוסיות לשעת חירום בהיבטים מערכתיים</w:t>
      </w:r>
      <w:r>
        <w:rPr>
          <w:rFonts w:hint="cs"/>
          <w:rtl/>
        </w:rPr>
        <w:t xml:space="preserve">, </w:t>
      </w:r>
      <w:r>
        <w:rPr>
          <w:rtl/>
        </w:rPr>
        <w:t>התערבויות פסיכולוגיות מ</w:t>
      </w:r>
      <w:r>
        <w:rPr>
          <w:rFonts w:hint="cs"/>
          <w:rtl/>
        </w:rPr>
        <w:t>י</w:t>
      </w:r>
      <w:r>
        <w:rPr>
          <w:rtl/>
        </w:rPr>
        <w:t>ידיות בחירום</w:t>
      </w:r>
      <w:r>
        <w:rPr>
          <w:rFonts w:hint="cs"/>
          <w:rtl/>
        </w:rPr>
        <w:t xml:space="preserve"> ו</w:t>
      </w:r>
      <w:r>
        <w:rPr>
          <w:rtl/>
        </w:rPr>
        <w:t>התערבויות בעקבות מצבי חירום.</w:t>
      </w:r>
    </w:p>
    <w:p w14:paraId="7D3C4D35" w14:textId="77777777" w:rsidR="003528F0" w:rsidRDefault="003528F0" w:rsidP="009B10C1">
      <w:pPr>
        <w:pStyle w:val="a7"/>
        <w:spacing w:line="269" w:lineRule="auto"/>
        <w:rPr>
          <w:rtl/>
        </w:rPr>
      </w:pPr>
    </w:p>
    <w:p w14:paraId="0D6AE810" w14:textId="77777777" w:rsidR="003528F0" w:rsidRDefault="003528F0" w:rsidP="009B10C1">
      <w:pPr>
        <w:spacing w:line="269" w:lineRule="auto"/>
        <w:rPr>
          <w:rtl/>
        </w:rPr>
      </w:pPr>
      <w:r>
        <w:rPr>
          <w:rFonts w:hint="cs"/>
          <w:rtl/>
        </w:rPr>
        <w:t xml:space="preserve">על פי קבוצת חוקרים ישראלים, </w:t>
      </w:r>
      <w:r w:rsidRPr="00F14112">
        <w:rPr>
          <w:rtl/>
        </w:rPr>
        <w:t>אירוע חירום מוגדר כמצב שיש בו סיכון אובייקטיבי לחלק מהאוכלוסייה, בין אם סיכון פיזי עקב מצב חירום ביטחוני או אזרחי ובין אם סיכון נפשי.</w:t>
      </w:r>
      <w:r>
        <w:rPr>
          <w:rFonts w:hint="cs"/>
          <w:rtl/>
        </w:rPr>
        <w:t xml:space="preserve"> </w:t>
      </w:r>
      <w:r w:rsidRPr="00DA1F4E">
        <w:rPr>
          <w:rtl/>
        </w:rPr>
        <w:t xml:space="preserve">כחלק מתפקידו, הפסיכולוג החינוכי מחויב לסייע בהתמודדות של חברי קהילה הנפגעים </w:t>
      </w:r>
      <w:r>
        <w:rPr>
          <w:rFonts w:hint="cs"/>
          <w:rtl/>
        </w:rPr>
        <w:t xml:space="preserve">בעת </w:t>
      </w:r>
      <w:r w:rsidRPr="00DA1F4E">
        <w:rPr>
          <w:rtl/>
        </w:rPr>
        <w:t xml:space="preserve">אירועי חירום, בעיקר </w:t>
      </w:r>
      <w:r>
        <w:rPr>
          <w:rFonts w:hint="cs"/>
          <w:rtl/>
        </w:rPr>
        <w:t>כאלה ש</w:t>
      </w:r>
      <w:r w:rsidRPr="00DA1F4E">
        <w:rPr>
          <w:rtl/>
        </w:rPr>
        <w:t>בהם מעורבים ילדים ובני נוער, כמו למשל תאונות דרכים, אירועי טרור ופשע, פגיעות מיניות בילדים</w:t>
      </w:r>
      <w:r>
        <w:rPr>
          <w:rFonts w:hint="cs"/>
          <w:rtl/>
        </w:rPr>
        <w:t xml:space="preserve"> ו</w:t>
      </w:r>
      <w:r w:rsidRPr="00DA1F4E">
        <w:rPr>
          <w:rtl/>
        </w:rPr>
        <w:t xml:space="preserve">אובדנות בני נוער. </w:t>
      </w:r>
      <w:r>
        <w:rPr>
          <w:rFonts w:hint="cs"/>
          <w:rtl/>
        </w:rPr>
        <w:t>במסגרת עבודתו, הפסיכולוג החינוכי נדרש למגוון ממשקי עבודה הכוללים את הפרט, הקהילה והמערכת החינוכית. משכך, באירועי חירום הפסיכולוג החינוכי נדרש לפעול באותם הממשקים</w:t>
      </w:r>
      <w:r w:rsidRPr="00DA1F4E">
        <w:rPr>
          <w:rtl/>
        </w:rPr>
        <w:t xml:space="preserve"> ובמערכת הקהילתית הרחבה יותר</w:t>
      </w:r>
      <w:r>
        <w:rPr>
          <w:rStyle w:val="af1"/>
          <w:rtl/>
        </w:rPr>
        <w:footnoteReference w:id="311"/>
      </w:r>
      <w:r w:rsidRPr="00DA1F4E">
        <w:rPr>
          <w:rtl/>
        </w:rPr>
        <w:t>.</w:t>
      </w:r>
    </w:p>
    <w:p w14:paraId="59556063" w14:textId="77777777" w:rsidR="003528F0" w:rsidRDefault="003528F0" w:rsidP="009B10C1">
      <w:pPr>
        <w:pStyle w:val="a7"/>
        <w:spacing w:line="269" w:lineRule="auto"/>
        <w:rPr>
          <w:rtl/>
        </w:rPr>
      </w:pPr>
    </w:p>
    <w:p w14:paraId="3B5FA71B" w14:textId="77777777" w:rsidR="003528F0" w:rsidRDefault="003528F0" w:rsidP="009B10C1">
      <w:pPr>
        <w:spacing w:line="269" w:lineRule="auto"/>
        <w:rPr>
          <w:rtl/>
        </w:rPr>
      </w:pPr>
      <w:r w:rsidRPr="0020541A">
        <w:rPr>
          <w:rtl/>
        </w:rPr>
        <w:t xml:space="preserve">ביום שמחת תורה התשפ"ד, שבעה באוקטובר </w:t>
      </w:r>
      <w:r w:rsidRPr="006D3591">
        <w:rPr>
          <w:rFonts w:ascii="David" w:hAnsi="David"/>
          <w:sz w:val="24"/>
        </w:rPr>
        <w:t>2023</w:t>
      </w:r>
      <w:r w:rsidRPr="0020541A">
        <w:rPr>
          <w:rtl/>
        </w:rPr>
        <w:t>, תקף ארגון הטרור חמאס את מדינת ישראל באמצעות ירי של אלפי טילים וחדירה של אלפי מחבלים לבסיסי צה"ל, לערים וליישובים בנגב המערבי (יישובי עוטף עזה). המחבלים הגיעו גם למסיבות מרובות משתתפים שהתקיימו סמוך לרצועת עזה. אלפי המחבלים שחדרו לישראל ביצעו מעשים נוראים וקיצוניים באכזריותם. הם רצחו מאות חיילים וכ-</w:t>
      </w:r>
      <w:r w:rsidRPr="006D3591">
        <w:rPr>
          <w:rFonts w:ascii="David" w:hAnsi="David"/>
          <w:sz w:val="24"/>
          <w:szCs w:val="32"/>
        </w:rPr>
        <w:t>1,000</w:t>
      </w:r>
      <w:r w:rsidRPr="0020541A">
        <w:rPr>
          <w:rtl/>
        </w:rPr>
        <w:t xml:space="preserve"> אזרחים ישראלים וזרים וביצעו פשעים מחרידים בנשים, גברים, קשישים, ילדים ותינוקות, חיילות וחיילים. נוסף על כך הם פצעו אלפי בני אדם, ביצעו בקורבנות פגיעות מיניות קשות וחטפו לתוך שטח רצועת עזה </w:t>
      </w:r>
      <w:r w:rsidRPr="006D3591">
        <w:rPr>
          <w:rFonts w:ascii="David" w:hAnsi="David"/>
          <w:sz w:val="24"/>
          <w:szCs w:val="32"/>
        </w:rPr>
        <w:t>251</w:t>
      </w:r>
      <w:r w:rsidRPr="0020541A">
        <w:rPr>
          <w:rtl/>
        </w:rPr>
        <w:t xml:space="preserve"> נשים, גברים וילדים. המחבלים פגעו גם ברכוש - הרסו, שרפו והשמידו בתים ביישובים, מפעלים, ציוד ורכוש אחר. במהלך הלחימה ביישובים נאלצו תושבים רבים להסתתר שעות רבות במרחבים המוגנים ובמקומות מסתור אחרים, תוך חשש כבד לחייהם ותוך שהם מתוודעים לזוועות הקורות לבני משפחה, קרובים, שכנים וחברים ואף רואים במו עיניהם את הדברים מתרחשים; רבים אחרים ראו את האירועים המחרידים בשידור חי באמצעי התקשורת וברשתות החברתיות.</w:t>
      </w:r>
    </w:p>
    <w:p w14:paraId="5F9A9B49" w14:textId="77777777" w:rsidR="003528F0" w:rsidRDefault="003528F0" w:rsidP="009B10C1">
      <w:pPr>
        <w:pStyle w:val="a7"/>
        <w:spacing w:line="269" w:lineRule="auto"/>
        <w:rPr>
          <w:rtl/>
        </w:rPr>
      </w:pPr>
    </w:p>
    <w:p w14:paraId="49442F9D" w14:textId="77777777" w:rsidR="003528F0" w:rsidRDefault="003528F0" w:rsidP="009B10C1">
      <w:pPr>
        <w:spacing w:line="269" w:lineRule="auto"/>
        <w:rPr>
          <w:rtl/>
        </w:rPr>
      </w:pPr>
      <w:bookmarkStart w:id="150" w:name="_Hlk201589395"/>
      <w:r>
        <w:rPr>
          <w:rFonts w:hint="cs"/>
          <w:rtl/>
        </w:rPr>
        <w:t>במהלך אירועי שבעה באוקטובר נרצחו 38 ילדים</w:t>
      </w:r>
      <w:r>
        <w:rPr>
          <w:rStyle w:val="af1"/>
          <w:rtl/>
        </w:rPr>
        <w:footnoteReference w:id="312"/>
      </w:r>
      <w:r>
        <w:rPr>
          <w:rFonts w:hint="cs"/>
          <w:rtl/>
        </w:rPr>
        <w:t xml:space="preserve">, ו-42 ילדים נחטפו לרצועת עזה. 20 ילדים איבדו את שני הוריהם, ו-96 </w:t>
      </w:r>
      <w:bookmarkStart w:id="151" w:name="_Hlk175477945"/>
      <w:r>
        <w:rPr>
          <w:rFonts w:hint="cs"/>
          <w:rtl/>
        </w:rPr>
        <w:t xml:space="preserve">ילדים איבדו הורה אחד, ו-19,407 ילדים הוכרו על ידי הביטוח </w:t>
      </w:r>
      <w:r>
        <w:rPr>
          <w:rFonts w:hint="cs"/>
          <w:rtl/>
        </w:rPr>
        <w:lastRenderedPageBreak/>
        <w:t>הלאומי כנפגעי איבה בגוף ובנפש</w:t>
      </w:r>
      <w:r>
        <w:rPr>
          <w:rStyle w:val="af1"/>
          <w:rtl/>
        </w:rPr>
        <w:footnoteReference w:id="313"/>
      </w:r>
      <w:r>
        <w:rPr>
          <w:rFonts w:hint="cs"/>
          <w:rtl/>
        </w:rPr>
        <w:t xml:space="preserve">. </w:t>
      </w:r>
      <w:bookmarkEnd w:id="151"/>
      <w:r w:rsidRPr="00B143DA">
        <w:rPr>
          <w:rFonts w:hint="cs"/>
          <w:rtl/>
        </w:rPr>
        <w:t xml:space="preserve">אירועי </w:t>
      </w:r>
      <w:r>
        <w:rPr>
          <w:rFonts w:hint="cs"/>
          <w:rtl/>
        </w:rPr>
        <w:t xml:space="preserve">השבעה באוקטובר ותחילת הלחימה בגבול הצפון ביום שלמחרת </w:t>
      </w:r>
      <w:r w:rsidRPr="00B143DA">
        <w:rPr>
          <w:rFonts w:hint="cs"/>
          <w:rtl/>
        </w:rPr>
        <w:t>הובילו</w:t>
      </w:r>
      <w:r>
        <w:rPr>
          <w:rFonts w:hint="cs"/>
          <w:rtl/>
        </w:rPr>
        <w:t xml:space="preserve"> </w:t>
      </w:r>
      <w:r w:rsidRPr="00B143DA">
        <w:rPr>
          <w:rFonts w:hint="cs"/>
          <w:rtl/>
        </w:rPr>
        <w:t xml:space="preserve">לפינוי </w:t>
      </w:r>
      <w:r>
        <w:rPr>
          <w:rFonts w:hint="cs"/>
          <w:rtl/>
        </w:rPr>
        <w:t>של</w:t>
      </w:r>
      <w:r w:rsidRPr="004411D4">
        <w:rPr>
          <w:rtl/>
        </w:rPr>
        <w:t xml:space="preserve"> 93 יישובים בתשע מועצות אזוריות ו</w:t>
      </w:r>
      <w:r>
        <w:rPr>
          <w:rFonts w:hint="cs"/>
          <w:rtl/>
        </w:rPr>
        <w:t>ב</w:t>
      </w:r>
      <w:r w:rsidRPr="004411D4">
        <w:rPr>
          <w:rtl/>
        </w:rPr>
        <w:t>שש ערים ומועצות מקומיות</w:t>
      </w:r>
      <w:r>
        <w:rPr>
          <w:rFonts w:hint="cs"/>
          <w:rtl/>
        </w:rPr>
        <w:t xml:space="preserve">, שפוצלו בין 400 </w:t>
      </w:r>
      <w:r w:rsidRPr="004411D4">
        <w:rPr>
          <w:rtl/>
        </w:rPr>
        <w:t>מרכזי קליטה</w:t>
      </w:r>
      <w:r>
        <w:rPr>
          <w:rStyle w:val="af1"/>
          <w:rtl/>
        </w:rPr>
        <w:footnoteReference w:id="314"/>
      </w:r>
      <w:r w:rsidRPr="004411D4">
        <w:rPr>
          <w:rtl/>
        </w:rPr>
        <w:t xml:space="preserve"> ב</w:t>
      </w:r>
      <w:r>
        <w:rPr>
          <w:rFonts w:hint="cs"/>
          <w:rtl/>
        </w:rPr>
        <w:t xml:space="preserve">-51 </w:t>
      </w:r>
      <w:r w:rsidRPr="004411D4">
        <w:rPr>
          <w:rtl/>
        </w:rPr>
        <w:t>רשויות מקומיות</w:t>
      </w:r>
      <w:r>
        <w:rPr>
          <w:rFonts w:hint="cs"/>
          <w:rtl/>
        </w:rPr>
        <w:t xml:space="preserve"> ברחבי הארץ. </w:t>
      </w:r>
      <w:bookmarkStart w:id="152" w:name="_Hlk175477804"/>
      <w:r>
        <w:rPr>
          <w:rtl/>
        </w:rPr>
        <w:t xml:space="preserve">במהלך מלחמת חרבות ברזל עזבו את בתיהם </w:t>
      </w:r>
      <w:r>
        <w:rPr>
          <w:rFonts w:hint="cs"/>
          <w:rtl/>
        </w:rPr>
        <w:t>כ-210,000</w:t>
      </w:r>
      <w:r>
        <w:rPr>
          <w:rtl/>
        </w:rPr>
        <w:t xml:space="preserve"> מתושבי ישראל</w:t>
      </w:r>
      <w:r>
        <w:rPr>
          <w:rFonts w:hint="cs"/>
          <w:rtl/>
        </w:rPr>
        <w:t xml:space="preserve">, ביניהם </w:t>
      </w:r>
      <w:r>
        <w:rPr>
          <w:rtl/>
        </w:rPr>
        <w:t>מפונים שקיבלו הנחיות פינוי במסגרת החלטות ממשלה על פינוי יישובים</w:t>
      </w:r>
      <w:r>
        <w:rPr>
          <w:rFonts w:hint="cs"/>
          <w:rtl/>
        </w:rPr>
        <w:t xml:space="preserve"> </w:t>
      </w:r>
      <w:r>
        <w:rPr>
          <w:rtl/>
        </w:rPr>
        <w:t>בעוטף עזה ובקו העימות בצפון, ו</w:t>
      </w:r>
      <w:r>
        <w:rPr>
          <w:rFonts w:hint="cs"/>
          <w:rtl/>
        </w:rPr>
        <w:t xml:space="preserve">כן </w:t>
      </w:r>
      <w:r>
        <w:rPr>
          <w:rtl/>
        </w:rPr>
        <w:t>תושבים נוספים שהתפנו שלא במסגרת החלטת ממשלה.</w:t>
      </w:r>
      <w:r>
        <w:rPr>
          <w:rFonts w:hint="cs"/>
          <w:rtl/>
        </w:rPr>
        <w:t xml:space="preserve"> </w:t>
      </w:r>
      <w:bookmarkEnd w:id="152"/>
      <w:r>
        <w:rPr>
          <w:rtl/>
        </w:rPr>
        <w:t>על פי נתוני משרד החינוך, כ-</w:t>
      </w:r>
      <w:r>
        <w:rPr>
          <w:rFonts w:hint="cs"/>
          <w:rtl/>
        </w:rPr>
        <w:t>48,024</w:t>
      </w:r>
      <w:r>
        <w:rPr>
          <w:rtl/>
        </w:rPr>
        <w:t xml:space="preserve"> תלמידים פונו מבתיהם בשל החלטת הממשלה בעקבות מלחמת חרבות ברזל</w:t>
      </w:r>
      <w:r>
        <w:rPr>
          <w:rStyle w:val="af1"/>
          <w:rtl/>
        </w:rPr>
        <w:footnoteReference w:id="315"/>
      </w:r>
      <w:r>
        <w:rPr>
          <w:rtl/>
        </w:rPr>
        <w:t>.</w:t>
      </w:r>
    </w:p>
    <w:bookmarkEnd w:id="150"/>
    <w:p w14:paraId="57E369AF" w14:textId="77777777" w:rsidR="003528F0" w:rsidRDefault="003528F0" w:rsidP="009B10C1">
      <w:pPr>
        <w:pStyle w:val="a7"/>
        <w:spacing w:line="269" w:lineRule="auto"/>
        <w:rPr>
          <w:rFonts w:hint="cs"/>
          <w:rtl/>
        </w:rPr>
      </w:pPr>
    </w:p>
    <w:p w14:paraId="4A5A3BA3" w14:textId="77777777" w:rsidR="003528F0" w:rsidRPr="004C2A4A" w:rsidRDefault="003528F0" w:rsidP="009B10C1">
      <w:pPr>
        <w:spacing w:line="269" w:lineRule="auto"/>
        <w:rPr>
          <w:rtl/>
        </w:rPr>
      </w:pPr>
      <w:bookmarkStart w:id="153" w:name="_Hlk179109840"/>
      <w:r w:rsidRPr="004C2A4A">
        <w:rPr>
          <w:rFonts w:hint="eastAsia"/>
          <w:rtl/>
        </w:rPr>
        <w:t>היקפי</w:t>
      </w:r>
      <w:r w:rsidRPr="004C2A4A">
        <w:rPr>
          <w:rtl/>
        </w:rPr>
        <w:t xml:space="preserve"> </w:t>
      </w:r>
      <w:r w:rsidRPr="004C2A4A">
        <w:rPr>
          <w:rFonts w:hint="eastAsia"/>
          <w:rtl/>
        </w:rPr>
        <w:t>המפונים</w:t>
      </w:r>
      <w:r w:rsidRPr="004C2A4A">
        <w:rPr>
          <w:rtl/>
        </w:rPr>
        <w:t xml:space="preserve"> מבתיהם ופיזורם הג</w:t>
      </w:r>
      <w:r>
        <w:rPr>
          <w:rFonts w:hint="cs"/>
          <w:rtl/>
        </w:rPr>
        <w:t>י</w:t>
      </w:r>
      <w:r w:rsidRPr="004C2A4A">
        <w:rPr>
          <w:rtl/>
        </w:rPr>
        <w:t xml:space="preserve">אוגרפי </w:t>
      </w:r>
      <w:r>
        <w:rPr>
          <w:rFonts w:hint="cs"/>
          <w:rtl/>
        </w:rPr>
        <w:t>ב</w:t>
      </w:r>
      <w:r w:rsidRPr="004C2A4A">
        <w:rPr>
          <w:rtl/>
        </w:rPr>
        <w:t xml:space="preserve">רחבי הארץ, במקביל </w:t>
      </w:r>
      <w:r w:rsidRPr="004C2A4A">
        <w:rPr>
          <w:rFonts w:hint="eastAsia"/>
          <w:rtl/>
        </w:rPr>
        <w:t>לפגיעה</w:t>
      </w:r>
      <w:r w:rsidRPr="004C2A4A">
        <w:rPr>
          <w:rtl/>
        </w:rPr>
        <w:t xml:space="preserve"> </w:t>
      </w:r>
      <w:r w:rsidRPr="004C2A4A">
        <w:rPr>
          <w:rFonts w:hint="eastAsia"/>
          <w:rtl/>
        </w:rPr>
        <w:t>חסרת</w:t>
      </w:r>
      <w:r w:rsidRPr="004C2A4A">
        <w:rPr>
          <w:rtl/>
        </w:rPr>
        <w:t xml:space="preserve"> </w:t>
      </w:r>
      <w:r w:rsidRPr="004C2A4A">
        <w:rPr>
          <w:rFonts w:hint="eastAsia"/>
          <w:rtl/>
        </w:rPr>
        <w:t>ה</w:t>
      </w:r>
      <w:r w:rsidRPr="004C2A4A">
        <w:rPr>
          <w:rtl/>
        </w:rPr>
        <w:t xml:space="preserve">תקדים </w:t>
      </w:r>
      <w:r w:rsidRPr="004C2A4A">
        <w:rPr>
          <w:rFonts w:hint="eastAsia"/>
          <w:rtl/>
        </w:rPr>
        <w:t>באוכלוסייה</w:t>
      </w:r>
      <w:r w:rsidRPr="004C2A4A">
        <w:rPr>
          <w:rtl/>
        </w:rPr>
        <w:t xml:space="preserve"> </w:t>
      </w:r>
      <w:r w:rsidRPr="004C2A4A">
        <w:rPr>
          <w:rFonts w:hint="eastAsia"/>
          <w:rtl/>
        </w:rPr>
        <w:t>ה</w:t>
      </w:r>
      <w:r w:rsidRPr="004C2A4A">
        <w:rPr>
          <w:rtl/>
        </w:rPr>
        <w:t>אזרחית</w:t>
      </w:r>
      <w:r>
        <w:rPr>
          <w:rFonts w:hint="cs"/>
          <w:rtl/>
        </w:rPr>
        <w:t>,</w:t>
      </w:r>
      <w:r w:rsidRPr="004C2A4A">
        <w:rPr>
          <w:rtl/>
        </w:rPr>
        <w:t xml:space="preserve"> </w:t>
      </w:r>
      <w:bookmarkEnd w:id="153"/>
      <w:r>
        <w:rPr>
          <w:rFonts w:hint="cs"/>
          <w:rtl/>
        </w:rPr>
        <w:t>חייבו</w:t>
      </w:r>
      <w:r w:rsidRPr="004C2A4A">
        <w:rPr>
          <w:rtl/>
        </w:rPr>
        <w:t xml:space="preserve"> </w:t>
      </w:r>
      <w:r>
        <w:rPr>
          <w:rFonts w:hint="cs"/>
          <w:rtl/>
        </w:rPr>
        <w:t>לספק</w:t>
      </w:r>
      <w:r w:rsidRPr="004C2A4A">
        <w:rPr>
          <w:rtl/>
        </w:rPr>
        <w:t xml:space="preserve"> </w:t>
      </w:r>
      <w:r w:rsidRPr="004C2A4A">
        <w:rPr>
          <w:rFonts w:hint="eastAsia"/>
          <w:rtl/>
        </w:rPr>
        <w:t>מענים</w:t>
      </w:r>
      <w:r w:rsidRPr="004C2A4A">
        <w:rPr>
          <w:rtl/>
        </w:rPr>
        <w:t xml:space="preserve"> </w:t>
      </w:r>
      <w:r w:rsidRPr="004C2A4A">
        <w:rPr>
          <w:rFonts w:hint="eastAsia"/>
          <w:rtl/>
        </w:rPr>
        <w:t>משמעותיים</w:t>
      </w:r>
      <w:r w:rsidRPr="004C2A4A">
        <w:rPr>
          <w:rtl/>
        </w:rPr>
        <w:t xml:space="preserve"> </w:t>
      </w:r>
      <w:r w:rsidRPr="004C2A4A">
        <w:rPr>
          <w:rFonts w:hint="eastAsia"/>
          <w:rtl/>
        </w:rPr>
        <w:t>ומי</w:t>
      </w:r>
      <w:r>
        <w:rPr>
          <w:rFonts w:hint="cs"/>
          <w:rtl/>
        </w:rPr>
        <w:t>י</w:t>
      </w:r>
      <w:r w:rsidRPr="004C2A4A">
        <w:rPr>
          <w:rFonts w:hint="eastAsia"/>
          <w:rtl/>
        </w:rPr>
        <w:t>דיים</w:t>
      </w:r>
      <w:r>
        <w:rPr>
          <w:rFonts w:hint="cs"/>
          <w:rtl/>
        </w:rPr>
        <w:t xml:space="preserve"> לקבוצות רבות ונרחבות:</w:t>
      </w:r>
      <w:r w:rsidRPr="004C2A4A">
        <w:rPr>
          <w:rtl/>
        </w:rPr>
        <w:t xml:space="preserve"> </w:t>
      </w:r>
      <w:r w:rsidRPr="004C2A4A">
        <w:rPr>
          <w:rFonts w:hint="eastAsia"/>
          <w:rtl/>
        </w:rPr>
        <w:t>ילדים</w:t>
      </w:r>
      <w:r w:rsidRPr="004C2A4A">
        <w:rPr>
          <w:rtl/>
        </w:rPr>
        <w:t xml:space="preserve"> ומשפחות </w:t>
      </w:r>
      <w:r w:rsidRPr="004C2A4A">
        <w:rPr>
          <w:rFonts w:hint="eastAsia"/>
          <w:rtl/>
        </w:rPr>
        <w:t>שחוו</w:t>
      </w:r>
      <w:r w:rsidRPr="004C2A4A">
        <w:rPr>
          <w:rtl/>
        </w:rPr>
        <w:t xml:space="preserve"> </w:t>
      </w:r>
      <w:r w:rsidRPr="004C2A4A">
        <w:rPr>
          <w:rFonts w:hint="eastAsia"/>
          <w:rtl/>
        </w:rPr>
        <w:t>את</w:t>
      </w:r>
      <w:r w:rsidRPr="004C2A4A">
        <w:rPr>
          <w:rtl/>
        </w:rPr>
        <w:t xml:space="preserve"> </w:t>
      </w:r>
      <w:r w:rsidRPr="004C2A4A">
        <w:rPr>
          <w:rFonts w:hint="eastAsia"/>
          <w:rtl/>
        </w:rPr>
        <w:t>מתקפת</w:t>
      </w:r>
      <w:r w:rsidRPr="004C2A4A">
        <w:rPr>
          <w:rtl/>
        </w:rPr>
        <w:t xml:space="preserve"> </w:t>
      </w:r>
      <w:r w:rsidRPr="004C2A4A">
        <w:rPr>
          <w:rFonts w:hint="eastAsia"/>
          <w:rtl/>
        </w:rPr>
        <w:t>הטרור</w:t>
      </w:r>
      <w:r>
        <w:rPr>
          <w:rFonts w:hint="cs"/>
          <w:rtl/>
        </w:rPr>
        <w:t>,</w:t>
      </w:r>
      <w:r w:rsidRPr="004C2A4A">
        <w:rPr>
          <w:rtl/>
        </w:rPr>
        <w:t xml:space="preserve"> </w:t>
      </w:r>
      <w:r w:rsidRPr="004C2A4A">
        <w:rPr>
          <w:rFonts w:hint="eastAsia"/>
          <w:rtl/>
        </w:rPr>
        <w:t>תלמידים</w:t>
      </w:r>
      <w:r>
        <w:rPr>
          <w:rFonts w:hint="cs"/>
          <w:rtl/>
        </w:rPr>
        <w:t xml:space="preserve"> שאיבדו</w:t>
      </w:r>
      <w:r>
        <w:rPr>
          <w:rtl/>
        </w:rPr>
        <w:t xml:space="preserve"> בני משפחה בטרם עת</w:t>
      </w:r>
      <w:r>
        <w:rPr>
          <w:rFonts w:hint="cs"/>
          <w:rtl/>
        </w:rPr>
        <w:t xml:space="preserve">, מי שנחשפו </w:t>
      </w:r>
      <w:r>
        <w:rPr>
          <w:rtl/>
        </w:rPr>
        <w:t>לאלימות קשה</w:t>
      </w:r>
      <w:r>
        <w:rPr>
          <w:rFonts w:hint="cs"/>
          <w:rtl/>
        </w:rPr>
        <w:t xml:space="preserve"> ול</w:t>
      </w:r>
      <w:r>
        <w:rPr>
          <w:rtl/>
        </w:rPr>
        <w:t>תכנים פוגעניים ברשת</w:t>
      </w:r>
      <w:r>
        <w:rPr>
          <w:rFonts w:hint="cs"/>
          <w:rtl/>
        </w:rPr>
        <w:t xml:space="preserve">, תלמידים שהתמודדו עם </w:t>
      </w:r>
      <w:r>
        <w:rPr>
          <w:rtl/>
        </w:rPr>
        <w:t>היעדרות ממושכת</w:t>
      </w:r>
      <w:r>
        <w:rPr>
          <w:rFonts w:hint="cs"/>
          <w:rtl/>
        </w:rPr>
        <w:t xml:space="preserve"> </w:t>
      </w:r>
      <w:r>
        <w:rPr>
          <w:rtl/>
        </w:rPr>
        <w:t xml:space="preserve">של אחד </w:t>
      </w:r>
      <w:r>
        <w:rPr>
          <w:rFonts w:hint="cs"/>
          <w:rtl/>
        </w:rPr>
        <w:t>ה</w:t>
      </w:r>
      <w:r>
        <w:rPr>
          <w:rtl/>
        </w:rPr>
        <w:t>הורים או שניהם</w:t>
      </w:r>
      <w:r>
        <w:rPr>
          <w:rFonts w:hint="cs"/>
          <w:rtl/>
        </w:rPr>
        <w:t xml:space="preserve"> בשל</w:t>
      </w:r>
      <w:r>
        <w:rPr>
          <w:rtl/>
        </w:rPr>
        <w:t xml:space="preserve"> גיוס לשירות מילואים</w:t>
      </w:r>
      <w:r>
        <w:rPr>
          <w:rFonts w:hint="cs"/>
          <w:rtl/>
        </w:rPr>
        <w:t xml:space="preserve">, ותלמידים שהיו נתונים למתקפות טילים בעוצמות משתנות </w:t>
      </w:r>
      <w:r w:rsidRPr="004C2A4A">
        <w:rPr>
          <w:rtl/>
        </w:rPr>
        <w:t>בכל רחבי המדינה</w:t>
      </w:r>
      <w:r>
        <w:rPr>
          <w:rFonts w:hint="cs"/>
          <w:rtl/>
        </w:rPr>
        <w:t>. נוכח זאת,</w:t>
      </w:r>
      <w:r w:rsidRPr="004C2A4A">
        <w:rPr>
          <w:rtl/>
        </w:rPr>
        <w:t xml:space="preserve"> </w:t>
      </w:r>
      <w:r>
        <w:rPr>
          <w:rFonts w:hint="cs"/>
          <w:rtl/>
        </w:rPr>
        <w:t>קיימת</w:t>
      </w:r>
      <w:r w:rsidRPr="004C2A4A">
        <w:rPr>
          <w:rtl/>
        </w:rPr>
        <w:t xml:space="preserve"> חשיבות קריטית </w:t>
      </w:r>
      <w:r>
        <w:rPr>
          <w:rFonts w:hint="cs"/>
          <w:rtl/>
        </w:rPr>
        <w:t xml:space="preserve">הן </w:t>
      </w:r>
      <w:r w:rsidRPr="004C2A4A">
        <w:rPr>
          <w:rtl/>
        </w:rPr>
        <w:t xml:space="preserve">לתפקוד </w:t>
      </w:r>
      <w:r w:rsidRPr="00AC1802">
        <w:rPr>
          <w:rtl/>
        </w:rPr>
        <w:t xml:space="preserve">משרד החינוך </w:t>
      </w:r>
      <w:r w:rsidRPr="004C2A4A">
        <w:rPr>
          <w:rtl/>
        </w:rPr>
        <w:t xml:space="preserve">כגורם </w:t>
      </w:r>
      <w:r>
        <w:rPr>
          <w:rFonts w:hint="cs"/>
          <w:rtl/>
        </w:rPr>
        <w:t>ה</w:t>
      </w:r>
      <w:r w:rsidRPr="004C2A4A">
        <w:rPr>
          <w:rFonts w:hint="eastAsia"/>
          <w:rtl/>
        </w:rPr>
        <w:t>מתכלל</w:t>
      </w:r>
      <w:r w:rsidRPr="004C2A4A">
        <w:rPr>
          <w:rtl/>
        </w:rPr>
        <w:t xml:space="preserve"> </w:t>
      </w:r>
      <w:r w:rsidRPr="004C2A4A">
        <w:rPr>
          <w:rFonts w:hint="eastAsia"/>
          <w:rtl/>
        </w:rPr>
        <w:t>את</w:t>
      </w:r>
      <w:r w:rsidRPr="004C2A4A">
        <w:rPr>
          <w:rtl/>
        </w:rPr>
        <w:t xml:space="preserve"> עבודת </w:t>
      </w:r>
      <w:r w:rsidRPr="004C2A4A">
        <w:rPr>
          <w:rFonts w:hint="eastAsia"/>
          <w:rtl/>
        </w:rPr>
        <w:t>השפ</w:t>
      </w:r>
      <w:r w:rsidRPr="004C2A4A">
        <w:rPr>
          <w:rtl/>
        </w:rPr>
        <w:t xml:space="preserve">"חים </w:t>
      </w:r>
      <w:r w:rsidRPr="004C2A4A">
        <w:rPr>
          <w:rFonts w:hint="eastAsia"/>
          <w:rtl/>
        </w:rPr>
        <w:t>ברחבי</w:t>
      </w:r>
      <w:r w:rsidRPr="004C2A4A">
        <w:rPr>
          <w:rtl/>
        </w:rPr>
        <w:t xml:space="preserve"> הארץ</w:t>
      </w:r>
      <w:r>
        <w:rPr>
          <w:rFonts w:hint="cs"/>
          <w:rtl/>
        </w:rPr>
        <w:t xml:space="preserve"> ונותן</w:t>
      </w:r>
      <w:r w:rsidRPr="004C2A4A">
        <w:rPr>
          <w:rtl/>
        </w:rPr>
        <w:t xml:space="preserve"> </w:t>
      </w:r>
      <w:r w:rsidRPr="004C2A4A">
        <w:rPr>
          <w:rFonts w:hint="eastAsia"/>
          <w:rtl/>
        </w:rPr>
        <w:t>הנחיות</w:t>
      </w:r>
      <w:r w:rsidRPr="004C2A4A">
        <w:rPr>
          <w:rtl/>
        </w:rPr>
        <w:t xml:space="preserve"> </w:t>
      </w:r>
      <w:r w:rsidRPr="004C2A4A">
        <w:rPr>
          <w:rFonts w:hint="eastAsia"/>
          <w:rtl/>
        </w:rPr>
        <w:t>מקצועיות</w:t>
      </w:r>
      <w:r w:rsidRPr="004C2A4A">
        <w:rPr>
          <w:rtl/>
        </w:rPr>
        <w:t xml:space="preserve">, ברורות וסדורות </w:t>
      </w:r>
      <w:r w:rsidRPr="004C2A4A">
        <w:rPr>
          <w:rFonts w:hint="eastAsia"/>
          <w:rtl/>
        </w:rPr>
        <w:t>לשפ</w:t>
      </w:r>
      <w:r w:rsidRPr="004C2A4A">
        <w:rPr>
          <w:rtl/>
        </w:rPr>
        <w:t>"חים</w:t>
      </w:r>
      <w:r>
        <w:rPr>
          <w:rFonts w:hint="cs"/>
          <w:rtl/>
        </w:rPr>
        <w:t>,</w:t>
      </w:r>
      <w:r w:rsidRPr="004C2A4A">
        <w:rPr>
          <w:rtl/>
        </w:rPr>
        <w:t xml:space="preserve"> </w:t>
      </w:r>
      <w:r>
        <w:rPr>
          <w:rFonts w:hint="cs"/>
          <w:rtl/>
        </w:rPr>
        <w:t xml:space="preserve">והן </w:t>
      </w:r>
      <w:r w:rsidRPr="004C2A4A">
        <w:rPr>
          <w:rtl/>
        </w:rPr>
        <w:t>ליכולתו ל</w:t>
      </w:r>
      <w:r w:rsidRPr="004C2A4A">
        <w:rPr>
          <w:rFonts w:hint="eastAsia"/>
          <w:rtl/>
        </w:rPr>
        <w:t>אסוף</w:t>
      </w:r>
      <w:r w:rsidRPr="004C2A4A">
        <w:rPr>
          <w:rtl/>
        </w:rPr>
        <w:t xml:space="preserve"> </w:t>
      </w:r>
      <w:r w:rsidRPr="004C2A4A">
        <w:rPr>
          <w:rFonts w:hint="eastAsia"/>
          <w:rtl/>
        </w:rPr>
        <w:t>נתונים</w:t>
      </w:r>
      <w:r w:rsidRPr="004C2A4A">
        <w:rPr>
          <w:rtl/>
        </w:rPr>
        <w:t xml:space="preserve"> מהימנים, לאורך זמן ובתדירות גבוהה </w:t>
      </w:r>
      <w:r>
        <w:rPr>
          <w:rFonts w:hint="cs"/>
          <w:rtl/>
        </w:rPr>
        <w:t>לשם</w:t>
      </w:r>
      <w:r w:rsidRPr="004C2A4A">
        <w:rPr>
          <w:rtl/>
        </w:rPr>
        <w:t xml:space="preserve"> </w:t>
      </w:r>
      <w:r w:rsidRPr="004C2A4A">
        <w:rPr>
          <w:rFonts w:hint="eastAsia"/>
          <w:rtl/>
        </w:rPr>
        <w:t>התאמת</w:t>
      </w:r>
      <w:r w:rsidRPr="004C2A4A">
        <w:rPr>
          <w:rtl/>
        </w:rPr>
        <w:t xml:space="preserve"> </w:t>
      </w:r>
      <w:r w:rsidRPr="004C2A4A">
        <w:rPr>
          <w:rFonts w:hint="eastAsia"/>
          <w:rtl/>
        </w:rPr>
        <w:t>המענים</w:t>
      </w:r>
      <w:r w:rsidRPr="004C2A4A">
        <w:rPr>
          <w:rtl/>
        </w:rPr>
        <w:t xml:space="preserve"> </w:t>
      </w:r>
      <w:r w:rsidRPr="004C2A4A">
        <w:rPr>
          <w:rFonts w:hint="eastAsia"/>
          <w:rtl/>
        </w:rPr>
        <w:t>לצ</w:t>
      </w:r>
      <w:r>
        <w:rPr>
          <w:rFonts w:hint="cs"/>
          <w:rtl/>
        </w:rPr>
        <w:t>ו</w:t>
      </w:r>
      <w:r w:rsidRPr="004C2A4A">
        <w:rPr>
          <w:rFonts w:hint="eastAsia"/>
          <w:rtl/>
        </w:rPr>
        <w:t>רכי</w:t>
      </w:r>
      <w:r w:rsidRPr="004C2A4A">
        <w:rPr>
          <w:rtl/>
        </w:rPr>
        <w:t xml:space="preserve"> </w:t>
      </w:r>
      <w:r w:rsidRPr="004C2A4A">
        <w:rPr>
          <w:rFonts w:hint="eastAsia"/>
          <w:rtl/>
        </w:rPr>
        <w:t>השטח</w:t>
      </w:r>
      <w:r w:rsidRPr="004C2A4A">
        <w:rPr>
          <w:rtl/>
        </w:rPr>
        <w:t>.</w:t>
      </w:r>
    </w:p>
    <w:p w14:paraId="02AEA69F" w14:textId="77777777" w:rsidR="003528F0" w:rsidRDefault="003528F0" w:rsidP="009B10C1">
      <w:pPr>
        <w:pStyle w:val="a7"/>
        <w:spacing w:line="269" w:lineRule="auto"/>
        <w:rPr>
          <w:rtl/>
        </w:rPr>
      </w:pPr>
    </w:p>
    <w:p w14:paraId="013AE367" w14:textId="77777777" w:rsidR="003528F0" w:rsidRDefault="003528F0" w:rsidP="009B10C1">
      <w:pPr>
        <w:spacing w:line="269" w:lineRule="auto"/>
        <w:rPr>
          <w:b/>
          <w:bCs/>
          <w:rtl/>
        </w:rPr>
      </w:pPr>
      <w:r w:rsidRPr="00351F99">
        <w:rPr>
          <w:rFonts w:hint="cs"/>
          <w:b/>
          <w:bCs/>
          <w:rtl/>
        </w:rPr>
        <w:t xml:space="preserve">נמצא כי </w:t>
      </w:r>
      <w:r>
        <w:rPr>
          <w:rFonts w:hint="cs"/>
          <w:b/>
          <w:bCs/>
          <w:rtl/>
        </w:rPr>
        <w:t>ב</w:t>
      </w:r>
      <w:r w:rsidRPr="00351F99">
        <w:rPr>
          <w:rFonts w:hint="cs"/>
          <w:b/>
          <w:bCs/>
          <w:rtl/>
        </w:rPr>
        <w:t xml:space="preserve">אפריל 2024, </w:t>
      </w:r>
      <w:r>
        <w:rPr>
          <w:rFonts w:hint="cs"/>
          <w:b/>
          <w:bCs/>
          <w:rtl/>
        </w:rPr>
        <w:t xml:space="preserve">כחצי שנה לאחר פרוץ מלחמת חרבות ברזל, </w:t>
      </w:r>
      <w:r w:rsidRPr="00351F99">
        <w:rPr>
          <w:rFonts w:hint="cs"/>
          <w:b/>
          <w:bCs/>
          <w:rtl/>
        </w:rPr>
        <w:t xml:space="preserve">לא נמצאה בידי </w:t>
      </w:r>
      <w:r>
        <w:rPr>
          <w:rFonts w:hint="cs"/>
          <w:b/>
          <w:bCs/>
          <w:rtl/>
        </w:rPr>
        <w:t>אגף הפסיכולוגיה במשרד החינוך</w:t>
      </w:r>
      <w:r w:rsidRPr="00351F99">
        <w:rPr>
          <w:rFonts w:hint="cs"/>
          <w:b/>
          <w:bCs/>
          <w:rtl/>
        </w:rPr>
        <w:t xml:space="preserve"> </w:t>
      </w:r>
      <w:r w:rsidRPr="00351F99">
        <w:rPr>
          <w:b/>
          <w:bCs/>
          <w:rtl/>
        </w:rPr>
        <w:t>רשימ</w:t>
      </w:r>
      <w:r w:rsidRPr="00351F99">
        <w:rPr>
          <w:rFonts w:hint="cs"/>
          <w:b/>
          <w:bCs/>
          <w:rtl/>
        </w:rPr>
        <w:t>ת</w:t>
      </w:r>
      <w:r w:rsidRPr="00351F99">
        <w:rPr>
          <w:b/>
          <w:bCs/>
          <w:rtl/>
        </w:rPr>
        <w:t xml:space="preserve"> </w:t>
      </w:r>
      <w:r>
        <w:rPr>
          <w:rFonts w:hint="cs"/>
          <w:b/>
          <w:bCs/>
          <w:rtl/>
        </w:rPr>
        <w:t>ה</w:t>
      </w:r>
      <w:r w:rsidRPr="00351F99">
        <w:rPr>
          <w:b/>
          <w:bCs/>
          <w:rtl/>
        </w:rPr>
        <w:t xml:space="preserve">רשויות </w:t>
      </w:r>
      <w:r>
        <w:rPr>
          <w:rFonts w:hint="cs"/>
          <w:b/>
          <w:bCs/>
          <w:rtl/>
        </w:rPr>
        <w:t>ש</w:t>
      </w:r>
      <w:r w:rsidRPr="00351F99">
        <w:rPr>
          <w:b/>
          <w:bCs/>
          <w:rtl/>
        </w:rPr>
        <w:t>בה</w:t>
      </w:r>
      <w:r>
        <w:rPr>
          <w:rFonts w:hint="cs"/>
          <w:b/>
          <w:bCs/>
          <w:rtl/>
        </w:rPr>
        <w:t>ן</w:t>
      </w:r>
      <w:r w:rsidRPr="00351F99">
        <w:rPr>
          <w:b/>
          <w:bCs/>
          <w:rtl/>
        </w:rPr>
        <w:t xml:space="preserve"> נקלטו מפונים ומתפנים</w:t>
      </w:r>
      <w:r w:rsidRPr="00351F99">
        <w:rPr>
          <w:rFonts w:hint="cs"/>
          <w:b/>
          <w:bCs/>
          <w:rtl/>
        </w:rPr>
        <w:t>.</w:t>
      </w:r>
    </w:p>
    <w:p w14:paraId="4B329E64" w14:textId="77777777" w:rsidR="003528F0" w:rsidRDefault="003528F0" w:rsidP="009B10C1">
      <w:pPr>
        <w:pStyle w:val="a7"/>
        <w:spacing w:line="269" w:lineRule="auto"/>
        <w:rPr>
          <w:rtl/>
        </w:rPr>
      </w:pPr>
    </w:p>
    <w:p w14:paraId="6FF34719" w14:textId="77777777" w:rsidR="003528F0" w:rsidRPr="00E069ED" w:rsidRDefault="003528F0" w:rsidP="009B10C1">
      <w:pPr>
        <w:spacing w:line="269" w:lineRule="auto"/>
        <w:rPr>
          <w:rtl/>
        </w:rPr>
      </w:pPr>
      <w:r w:rsidRPr="00E069ED">
        <w:rPr>
          <w:rtl/>
        </w:rPr>
        <w:t xml:space="preserve">משרד החינוך השיב למשרד מבקר המדינה </w:t>
      </w:r>
      <w:r>
        <w:rPr>
          <w:rFonts w:hint="cs"/>
          <w:rtl/>
        </w:rPr>
        <w:t xml:space="preserve">בתשובתו ממאי 2025 ובתשובתו הנוספת מיוני 2025 </w:t>
      </w:r>
      <w:r w:rsidRPr="00E069ED">
        <w:rPr>
          <w:rtl/>
        </w:rPr>
        <w:t xml:space="preserve">כי בחדר המצב של משרד החינוך נכחו באופן קבוע נציגי שפ"י שקיבלו באופן שוטף נתונים ביחס לרשויות מתפנות וביחס לרשויות </w:t>
      </w:r>
      <w:r>
        <w:rPr>
          <w:rFonts w:hint="cs"/>
          <w:rtl/>
        </w:rPr>
        <w:t xml:space="preserve">מקומיות </w:t>
      </w:r>
      <w:r w:rsidRPr="00E069ED">
        <w:rPr>
          <w:rtl/>
        </w:rPr>
        <w:t>קולטות. בנוסף, נציגת שפ"י נכחה באופן קבוע במ</w:t>
      </w:r>
      <w:r>
        <w:rPr>
          <w:rFonts w:hint="cs"/>
          <w:rtl/>
        </w:rPr>
        <w:t>י</w:t>
      </w:r>
      <w:r w:rsidRPr="00E069ED">
        <w:rPr>
          <w:rtl/>
        </w:rPr>
        <w:t>נהלת יחד</w:t>
      </w:r>
      <w:r>
        <w:rPr>
          <w:rStyle w:val="af1"/>
          <w:rtl/>
        </w:rPr>
        <w:footnoteReference w:id="316"/>
      </w:r>
      <w:r w:rsidRPr="00E069ED">
        <w:rPr>
          <w:rtl/>
        </w:rPr>
        <w:t xml:space="preserve"> והייתה שותפה לכל התהליכים לרבות קבלת נתונים שוטפים ביחס למתפנים ומפונים. זאת ועוד, הפסיכולוגים המחוזיים היו שותפים לחדר מצב בו הועברו הנתונים באופן שוטף</w:t>
      </w:r>
      <w:r>
        <w:rPr>
          <w:rFonts w:hint="cs"/>
          <w:rtl/>
        </w:rPr>
        <w:t>,</w:t>
      </w:r>
      <w:r w:rsidRPr="00E069ED">
        <w:rPr>
          <w:rtl/>
        </w:rPr>
        <w:t xml:space="preserve"> וקיבלו נתונים בתדירות גבוהה מחדר המצב ביחס לרשויות המפונות והקולטות.</w:t>
      </w:r>
    </w:p>
    <w:p w14:paraId="62FB82F1" w14:textId="77777777" w:rsidR="003528F0" w:rsidRDefault="003528F0" w:rsidP="009B10C1">
      <w:pPr>
        <w:pStyle w:val="a7"/>
        <w:spacing w:line="269" w:lineRule="auto"/>
        <w:rPr>
          <w:rtl/>
        </w:rPr>
      </w:pPr>
    </w:p>
    <w:p w14:paraId="65DB30F0" w14:textId="77777777" w:rsidR="003528F0" w:rsidRDefault="003528F0" w:rsidP="009B10C1">
      <w:pPr>
        <w:spacing w:line="269" w:lineRule="auto"/>
        <w:rPr>
          <w:b/>
          <w:bCs/>
          <w:rtl/>
        </w:rPr>
      </w:pPr>
      <w:r>
        <w:rPr>
          <w:rFonts w:hint="cs"/>
          <w:b/>
          <w:bCs/>
          <w:rtl/>
        </w:rPr>
        <w:t xml:space="preserve">לדעת משרד מבקר המדינה, היעדר נתונים זמינים על רשויות מקומיות שקלטו מפונים ומתפנים בידי אגף הפסיכולוגיה במשרד החינוך, הגוף האחראי מטעם </w:t>
      </w:r>
      <w:r w:rsidRPr="00E15F24">
        <w:rPr>
          <w:b/>
          <w:bCs/>
          <w:rtl/>
        </w:rPr>
        <w:t>משרד החינוך</w:t>
      </w:r>
      <w:r>
        <w:rPr>
          <w:rFonts w:hint="cs"/>
          <w:b/>
          <w:bCs/>
          <w:rtl/>
        </w:rPr>
        <w:t xml:space="preserve"> ל</w:t>
      </w:r>
      <w:r w:rsidRPr="00A91C2E">
        <w:rPr>
          <w:b/>
          <w:bCs/>
          <w:rtl/>
        </w:rPr>
        <w:t xml:space="preserve">הפעלת השפ"חים ברשויות המקומיות </w:t>
      </w:r>
      <w:r>
        <w:rPr>
          <w:rFonts w:hint="cs"/>
          <w:b/>
          <w:bCs/>
          <w:rtl/>
        </w:rPr>
        <w:t>ול</w:t>
      </w:r>
      <w:r w:rsidRPr="00A91C2E">
        <w:rPr>
          <w:b/>
          <w:bCs/>
          <w:rtl/>
        </w:rPr>
        <w:t>פיקוח על עבודתם</w:t>
      </w:r>
      <w:r>
        <w:rPr>
          <w:rFonts w:hint="cs"/>
          <w:b/>
          <w:bCs/>
          <w:rtl/>
        </w:rPr>
        <w:t>, עלול להוות מכשול משמעותי בקבלת החלטות מבוססת נתונים לצורך הקצאת משאבים מיטבית ומושכלת בין הרשויות המקומיות הזקוקות לסיוע.</w:t>
      </w:r>
    </w:p>
    <w:p w14:paraId="24F15BC7" w14:textId="77777777" w:rsidR="00F11051" w:rsidRDefault="00F11051" w:rsidP="009B10C1">
      <w:pPr>
        <w:spacing w:line="269" w:lineRule="auto"/>
        <w:rPr>
          <w:b/>
          <w:bCs/>
          <w:rtl/>
        </w:rPr>
      </w:pPr>
    </w:p>
    <w:p w14:paraId="5A5AAD0B" w14:textId="77777777" w:rsidR="003528F0" w:rsidRDefault="003528F0" w:rsidP="009B10C1">
      <w:pPr>
        <w:pStyle w:val="31"/>
        <w:spacing w:before="0" w:line="269" w:lineRule="auto"/>
        <w:rPr>
          <w:rtl/>
        </w:rPr>
      </w:pPr>
      <w:bookmarkStart w:id="154" w:name="_Toc203041350"/>
      <w:bookmarkStart w:id="155" w:name="_Toc203296920"/>
      <w:bookmarkStart w:id="156" w:name="_Toc203298431"/>
      <w:bookmarkStart w:id="157" w:name="_Toc203496644"/>
      <w:r>
        <w:rPr>
          <w:rFonts w:hint="cs"/>
          <w:rtl/>
        </w:rPr>
        <w:t xml:space="preserve">תפקיד </w:t>
      </w:r>
      <w:r w:rsidRPr="00AC1802">
        <w:rPr>
          <w:rtl/>
        </w:rPr>
        <w:t>משרד החינוך</w:t>
      </w:r>
      <w:r>
        <w:rPr>
          <w:rFonts w:hint="cs"/>
          <w:rtl/>
        </w:rPr>
        <w:t xml:space="preserve"> בשעת חירום</w:t>
      </w:r>
      <w:bookmarkEnd w:id="154"/>
      <w:bookmarkEnd w:id="155"/>
      <w:bookmarkEnd w:id="156"/>
      <w:bookmarkEnd w:id="157"/>
    </w:p>
    <w:p w14:paraId="63AD7156" w14:textId="77777777" w:rsidR="003528F0" w:rsidRDefault="003528F0" w:rsidP="009B10C1">
      <w:pPr>
        <w:pStyle w:val="a7"/>
        <w:spacing w:line="269" w:lineRule="auto"/>
        <w:rPr>
          <w:rtl/>
        </w:rPr>
      </w:pPr>
    </w:p>
    <w:p w14:paraId="0FE1D121" w14:textId="77777777" w:rsidR="003528F0" w:rsidRDefault="003528F0" w:rsidP="009B10C1">
      <w:pPr>
        <w:spacing w:line="269" w:lineRule="auto"/>
        <w:rPr>
          <w:rtl/>
        </w:rPr>
      </w:pPr>
      <w:r>
        <w:rPr>
          <w:rFonts w:hint="cs"/>
          <w:rtl/>
        </w:rPr>
        <w:t xml:space="preserve">נוהל אב לשעת חירום של המינהל הפדגוגי במשרד החינוך מפרט את אופן הפעלתו של </w:t>
      </w:r>
      <w:r w:rsidRPr="00E15F24">
        <w:rPr>
          <w:rtl/>
        </w:rPr>
        <w:t>משרד החינוך</w:t>
      </w:r>
      <w:r>
        <w:rPr>
          <w:rFonts w:hint="cs"/>
          <w:rtl/>
        </w:rPr>
        <w:t xml:space="preserve"> בשעת חירום, את הפעלת האגפים המרכזיים במינהל הפדגוגי בשעת חירום ואת </w:t>
      </w:r>
      <w:r w:rsidRPr="00A20DAA">
        <w:rPr>
          <w:rtl/>
        </w:rPr>
        <w:t xml:space="preserve">תפקידי מנהלת אגף </w:t>
      </w:r>
      <w:r>
        <w:rPr>
          <w:rFonts w:hint="cs"/>
          <w:rtl/>
        </w:rPr>
        <w:t>ה</w:t>
      </w:r>
      <w:r w:rsidRPr="00A20DAA">
        <w:rPr>
          <w:rtl/>
        </w:rPr>
        <w:t>פסיכולוגיה ב</w:t>
      </w:r>
      <w:r>
        <w:rPr>
          <w:rFonts w:hint="cs"/>
          <w:rtl/>
        </w:rPr>
        <w:t xml:space="preserve">עת </w:t>
      </w:r>
      <w:r w:rsidRPr="00A20DAA">
        <w:rPr>
          <w:rtl/>
        </w:rPr>
        <w:t>שגרה</w:t>
      </w:r>
      <w:r>
        <w:rPr>
          <w:rFonts w:hint="cs"/>
          <w:rtl/>
        </w:rPr>
        <w:t xml:space="preserve"> ובשעת חירום. במסגרת זו נקבע, בין היתר</w:t>
      </w:r>
      <w:r>
        <w:rPr>
          <w:rStyle w:val="af1"/>
          <w:rtl/>
        </w:rPr>
        <w:footnoteReference w:id="317"/>
      </w:r>
      <w:r>
        <w:rPr>
          <w:rFonts w:hint="cs"/>
          <w:rtl/>
        </w:rPr>
        <w:t xml:space="preserve">, כי בשעת חירום על מנהלת אגף הפסיכולוגיה לדאוג לאיסוף נתונים מפסיכולוגים מחוזיים ולשקול ניוד של כוח אדם בין רשויות מקומיות או מרכזי פינוי על פי הצורך ובתיאום עם מרכז השלטון המקומי. </w:t>
      </w:r>
      <w:r>
        <w:rPr>
          <w:rFonts w:hint="cs"/>
          <w:rtl/>
        </w:rPr>
        <w:lastRenderedPageBreak/>
        <w:t>בביקורת נבדקו מעני אגף הפסיכולוגיה בשלושת החודשים הראשונים למלחמת חרבות ברזל, בהתייחס להיבטים המפורטים בנוהל האב לשעת חירום הנוגעים לאיסוף נתונים, לניוד כוח אדם בין רשויות מקומיות ולהנחיות שניתנו למנהלי השפ"חים בנושאים אלו.</w:t>
      </w:r>
    </w:p>
    <w:p w14:paraId="65208D24" w14:textId="77777777" w:rsidR="003528F0" w:rsidRDefault="003528F0" w:rsidP="009B10C1">
      <w:pPr>
        <w:spacing w:line="269" w:lineRule="auto"/>
        <w:rPr>
          <w:rtl/>
        </w:rPr>
      </w:pPr>
    </w:p>
    <w:p w14:paraId="2CD39A16" w14:textId="77777777" w:rsidR="003528F0" w:rsidRDefault="003528F0" w:rsidP="009B10C1">
      <w:pPr>
        <w:pStyle w:val="4"/>
        <w:spacing w:before="0" w:line="269" w:lineRule="auto"/>
        <w:rPr>
          <w:rtl/>
        </w:rPr>
      </w:pPr>
      <w:r>
        <w:rPr>
          <w:rFonts w:hint="cs"/>
          <w:rtl/>
        </w:rPr>
        <w:t xml:space="preserve">איסוף </w:t>
      </w:r>
      <w:r w:rsidRPr="007433E5">
        <w:rPr>
          <w:rFonts w:hint="eastAsia"/>
          <w:rtl/>
        </w:rPr>
        <w:t>נתוני</w:t>
      </w:r>
      <w:r w:rsidRPr="007433E5">
        <w:rPr>
          <w:rtl/>
        </w:rPr>
        <w:t xml:space="preserve"> השפ"חים</w:t>
      </w:r>
      <w:r>
        <w:rPr>
          <w:rFonts w:hint="cs"/>
          <w:rtl/>
        </w:rPr>
        <w:t xml:space="preserve"> לאחר פרוץ מלחמת חרבות ברזל</w:t>
      </w:r>
    </w:p>
    <w:p w14:paraId="4CCB0912" w14:textId="77777777" w:rsidR="003528F0" w:rsidRDefault="003528F0" w:rsidP="009B10C1">
      <w:pPr>
        <w:pStyle w:val="a7"/>
        <w:spacing w:line="269" w:lineRule="auto"/>
        <w:rPr>
          <w:rtl/>
        </w:rPr>
      </w:pPr>
    </w:p>
    <w:p w14:paraId="2427D188" w14:textId="77777777" w:rsidR="003528F0" w:rsidRDefault="003528F0" w:rsidP="009B10C1">
      <w:pPr>
        <w:spacing w:line="269" w:lineRule="auto"/>
        <w:rPr>
          <w:rtl/>
        </w:rPr>
      </w:pPr>
      <w:r>
        <w:rPr>
          <w:rFonts w:hint="cs"/>
          <w:rtl/>
        </w:rPr>
        <w:t>היכולת לאסוף ולתעד</w:t>
      </w:r>
      <w:r w:rsidRPr="000D4FA9">
        <w:rPr>
          <w:rtl/>
        </w:rPr>
        <w:t xml:space="preserve"> נתונים </w:t>
      </w:r>
      <w:r>
        <w:rPr>
          <w:rFonts w:hint="cs"/>
          <w:rtl/>
        </w:rPr>
        <w:t>כדי להשתמש בהם ב</w:t>
      </w:r>
      <w:r w:rsidRPr="000D4FA9">
        <w:rPr>
          <w:rtl/>
        </w:rPr>
        <w:t>קבלת החלטות ו</w:t>
      </w:r>
      <w:r>
        <w:rPr>
          <w:rFonts w:hint="cs"/>
          <w:rtl/>
        </w:rPr>
        <w:t>ב</w:t>
      </w:r>
      <w:r w:rsidRPr="000D4FA9">
        <w:rPr>
          <w:rtl/>
        </w:rPr>
        <w:t>קביעת מדיניות ה</w:t>
      </w:r>
      <w:r>
        <w:rPr>
          <w:rFonts w:hint="cs"/>
          <w:rtl/>
        </w:rPr>
        <w:t>כרחית במצב שגרה. יכולת זו קריטית במצבי חירום לאור הצורך בזמינות מהירה של נתונים מדויקים ואמינים ונוכח הצורך לספק את השירותים הנדרשים לאוכלוסייה</w:t>
      </w:r>
      <w:r>
        <w:rPr>
          <w:rStyle w:val="af1"/>
          <w:rtl/>
        </w:rPr>
        <w:footnoteReference w:id="318"/>
      </w:r>
      <w:r>
        <w:rPr>
          <w:rFonts w:hint="cs"/>
          <w:rtl/>
        </w:rPr>
        <w:t xml:space="preserve">. </w:t>
      </w:r>
      <w:r w:rsidRPr="00B143DA">
        <w:rPr>
          <w:rFonts w:hint="cs"/>
          <w:rtl/>
        </w:rPr>
        <w:t xml:space="preserve">חשיבות איסוף הנתונים וזמינותם אף </w:t>
      </w:r>
      <w:r>
        <w:rPr>
          <w:rFonts w:hint="cs"/>
          <w:rtl/>
        </w:rPr>
        <w:t>התעצמה</w:t>
      </w:r>
      <w:r w:rsidRPr="00B143DA">
        <w:rPr>
          <w:rFonts w:hint="cs"/>
          <w:rtl/>
        </w:rPr>
        <w:t xml:space="preserve"> </w:t>
      </w:r>
      <w:r>
        <w:rPr>
          <w:rFonts w:hint="cs"/>
          <w:rtl/>
        </w:rPr>
        <w:t>במלחמת חרבות ברזל,</w:t>
      </w:r>
      <w:r w:rsidRPr="00B143DA">
        <w:rPr>
          <w:rFonts w:hint="cs"/>
          <w:rtl/>
        </w:rPr>
        <w:t xml:space="preserve"> </w:t>
      </w:r>
      <w:r>
        <w:rPr>
          <w:rFonts w:hint="cs"/>
          <w:rtl/>
        </w:rPr>
        <w:t xml:space="preserve">נוכח הצורך הגובר במתן מענים רגשיים ונפשיים לאוכלוסיות שנפגעו באופן ישיר, לאוכלוסיות שפונו מבתיהם ולכלל הציבור הרחב. בביקורת נבדקו הנתונים שנאספו על ידי </w:t>
      </w:r>
      <w:r w:rsidRPr="00AC1802">
        <w:rPr>
          <w:rtl/>
        </w:rPr>
        <w:t>משרד החינוך</w:t>
      </w:r>
      <w:r>
        <w:rPr>
          <w:rFonts w:hint="cs"/>
          <w:rtl/>
        </w:rPr>
        <w:t xml:space="preserve"> בחודשים אוקטובר - דצמבר 2023 בהתייחס לסוג הנתונים, לשיטת איסופם, לתכולתם ולתקופה שלגביה הם נאספו, כמפורט בלוח 17 שלהלן.</w:t>
      </w:r>
    </w:p>
    <w:p w14:paraId="269E07A7" w14:textId="77777777" w:rsidR="003528F0" w:rsidRDefault="003528F0" w:rsidP="009B10C1">
      <w:pPr>
        <w:spacing w:line="269" w:lineRule="auto"/>
        <w:rPr>
          <w:rtl/>
        </w:rPr>
      </w:pPr>
    </w:p>
    <w:p w14:paraId="179862D1" w14:textId="77777777" w:rsidR="003528F0" w:rsidRDefault="003528F0" w:rsidP="009B10C1">
      <w:pPr>
        <w:keepNext/>
        <w:keepLines/>
        <w:spacing w:line="269" w:lineRule="auto"/>
        <w:jc w:val="center"/>
        <w:rPr>
          <w:rtl/>
        </w:rPr>
      </w:pPr>
      <w:r>
        <w:rPr>
          <w:rFonts w:hint="cs"/>
          <w:rtl/>
        </w:rPr>
        <w:t xml:space="preserve">לוח 17: </w:t>
      </w:r>
      <w:r w:rsidRPr="0068416F">
        <w:rPr>
          <w:rFonts w:hint="cs"/>
          <w:b/>
          <w:bCs/>
          <w:rtl/>
        </w:rPr>
        <w:t>פירוט הנתונים</w:t>
      </w:r>
      <w:r>
        <w:rPr>
          <w:rFonts w:hint="cs"/>
          <w:b/>
          <w:bCs/>
          <w:rtl/>
        </w:rPr>
        <w:t xml:space="preserve"> </w:t>
      </w:r>
      <w:r w:rsidRPr="0068416F">
        <w:rPr>
          <w:rFonts w:hint="cs"/>
          <w:b/>
          <w:bCs/>
          <w:rtl/>
        </w:rPr>
        <w:t xml:space="preserve">שנאספו </w:t>
      </w:r>
      <w:r w:rsidRPr="0068416F">
        <w:rPr>
          <w:b/>
          <w:bCs/>
          <w:rtl/>
        </w:rPr>
        <w:t xml:space="preserve">על ידי </w:t>
      </w:r>
      <w:r w:rsidRPr="00AC1802">
        <w:rPr>
          <w:b/>
          <w:bCs/>
          <w:rtl/>
        </w:rPr>
        <w:t xml:space="preserve">משרד החינוך </w:t>
      </w:r>
      <w:r w:rsidRPr="0068416F">
        <w:rPr>
          <w:b/>
          <w:bCs/>
          <w:rtl/>
        </w:rPr>
        <w:t>ב</w:t>
      </w:r>
      <w:r w:rsidRPr="0068416F">
        <w:rPr>
          <w:rFonts w:hint="cs"/>
          <w:b/>
          <w:bCs/>
          <w:rtl/>
        </w:rPr>
        <w:t xml:space="preserve">חודשים </w:t>
      </w:r>
      <w:r w:rsidRPr="0068416F">
        <w:rPr>
          <w:b/>
          <w:bCs/>
          <w:rtl/>
        </w:rPr>
        <w:t>אוקטובר</w:t>
      </w:r>
      <w:r>
        <w:rPr>
          <w:rFonts w:hint="cs"/>
          <w:b/>
          <w:bCs/>
          <w:rtl/>
        </w:rPr>
        <w:t xml:space="preserve"> </w:t>
      </w:r>
      <w:r w:rsidRPr="0068416F">
        <w:rPr>
          <w:rFonts w:hint="cs"/>
          <w:b/>
          <w:bCs/>
          <w:rtl/>
        </w:rPr>
        <w:t>- דצמבר 2023</w:t>
      </w:r>
    </w:p>
    <w:tbl>
      <w:tblPr>
        <w:tblStyle w:val="af4"/>
        <w:bidiVisual/>
        <w:tblW w:w="8504" w:type="dxa"/>
        <w:tblLayout w:type="fixed"/>
        <w:tblLook w:val="04A0" w:firstRow="1" w:lastRow="0" w:firstColumn="1" w:lastColumn="0" w:noHBand="0" w:noVBand="1"/>
      </w:tblPr>
      <w:tblGrid>
        <w:gridCol w:w="1657"/>
        <w:gridCol w:w="1389"/>
        <w:gridCol w:w="1639"/>
        <w:gridCol w:w="2117"/>
        <w:gridCol w:w="1702"/>
      </w:tblGrid>
      <w:tr w:rsidR="003528F0" w14:paraId="7E321605" w14:textId="77777777" w:rsidTr="003528F0">
        <w:trPr>
          <w:tblHeader/>
        </w:trPr>
        <w:tc>
          <w:tcPr>
            <w:tcW w:w="1657" w:type="dxa"/>
          </w:tcPr>
          <w:p w14:paraId="4C13BAE6" w14:textId="77777777" w:rsidR="003528F0" w:rsidRPr="00ED66F9" w:rsidRDefault="003528F0" w:rsidP="009B10C1">
            <w:pPr>
              <w:spacing w:line="269" w:lineRule="auto"/>
              <w:jc w:val="center"/>
              <w:rPr>
                <w:b/>
                <w:bCs/>
                <w:sz w:val="22"/>
                <w:szCs w:val="22"/>
                <w:rtl/>
              </w:rPr>
            </w:pPr>
            <w:r w:rsidRPr="00ED66F9">
              <w:rPr>
                <w:rFonts w:hint="cs"/>
                <w:b/>
                <w:bCs/>
                <w:sz w:val="22"/>
                <w:szCs w:val="22"/>
                <w:rtl/>
              </w:rPr>
              <w:t>סוג הנתונים</w:t>
            </w:r>
          </w:p>
        </w:tc>
        <w:tc>
          <w:tcPr>
            <w:tcW w:w="1389" w:type="dxa"/>
          </w:tcPr>
          <w:p w14:paraId="2BF5F4A1" w14:textId="77777777" w:rsidR="003528F0" w:rsidRPr="00ED66F9" w:rsidRDefault="003528F0" w:rsidP="009B10C1">
            <w:pPr>
              <w:spacing w:line="269" w:lineRule="auto"/>
              <w:jc w:val="center"/>
              <w:rPr>
                <w:b/>
                <w:bCs/>
                <w:sz w:val="22"/>
                <w:szCs w:val="22"/>
                <w:rtl/>
              </w:rPr>
            </w:pPr>
            <w:r>
              <w:rPr>
                <w:rFonts w:hint="cs"/>
                <w:b/>
                <w:bCs/>
                <w:sz w:val="22"/>
                <w:szCs w:val="22"/>
                <w:rtl/>
              </w:rPr>
              <w:t>ה</w:t>
            </w:r>
            <w:r w:rsidRPr="00ED66F9">
              <w:rPr>
                <w:rFonts w:hint="cs"/>
                <w:b/>
                <w:bCs/>
                <w:sz w:val="22"/>
                <w:szCs w:val="22"/>
                <w:rtl/>
              </w:rPr>
              <w:t xml:space="preserve">תקופה </w:t>
            </w:r>
            <w:r>
              <w:rPr>
                <w:rFonts w:hint="cs"/>
                <w:b/>
                <w:bCs/>
                <w:sz w:val="22"/>
                <w:szCs w:val="22"/>
                <w:rtl/>
              </w:rPr>
              <w:t>ש</w:t>
            </w:r>
            <w:r w:rsidRPr="00ED66F9">
              <w:rPr>
                <w:rFonts w:hint="cs"/>
                <w:b/>
                <w:bCs/>
                <w:sz w:val="22"/>
                <w:szCs w:val="22"/>
                <w:rtl/>
              </w:rPr>
              <w:t>בה נאספו הנתונים</w:t>
            </w:r>
          </w:p>
        </w:tc>
        <w:tc>
          <w:tcPr>
            <w:tcW w:w="1639" w:type="dxa"/>
          </w:tcPr>
          <w:p w14:paraId="15B68D9F" w14:textId="77777777" w:rsidR="003528F0" w:rsidRPr="00ED66F9" w:rsidRDefault="003528F0" w:rsidP="009B10C1">
            <w:pPr>
              <w:spacing w:line="269" w:lineRule="auto"/>
              <w:jc w:val="center"/>
              <w:rPr>
                <w:b/>
                <w:bCs/>
                <w:sz w:val="22"/>
                <w:szCs w:val="22"/>
                <w:rtl/>
              </w:rPr>
            </w:pPr>
            <w:r w:rsidRPr="00ED66F9">
              <w:rPr>
                <w:rFonts w:hint="cs"/>
                <w:b/>
                <w:bCs/>
                <w:sz w:val="22"/>
                <w:szCs w:val="22"/>
                <w:rtl/>
              </w:rPr>
              <w:t>אופן האיסוף</w:t>
            </w:r>
          </w:p>
        </w:tc>
        <w:tc>
          <w:tcPr>
            <w:tcW w:w="2117" w:type="dxa"/>
          </w:tcPr>
          <w:p w14:paraId="1763CB08" w14:textId="77777777" w:rsidR="003528F0" w:rsidRPr="00ED66F9" w:rsidRDefault="003528F0" w:rsidP="009B10C1">
            <w:pPr>
              <w:spacing w:line="269" w:lineRule="auto"/>
              <w:jc w:val="center"/>
              <w:rPr>
                <w:b/>
                <w:bCs/>
                <w:sz w:val="22"/>
                <w:szCs w:val="22"/>
                <w:rtl/>
              </w:rPr>
            </w:pPr>
            <w:r w:rsidRPr="00ED66F9">
              <w:rPr>
                <w:rFonts w:hint="cs"/>
                <w:b/>
                <w:bCs/>
                <w:sz w:val="22"/>
                <w:szCs w:val="22"/>
                <w:rtl/>
              </w:rPr>
              <w:t>פירוט הנתונים שנאספו</w:t>
            </w:r>
          </w:p>
        </w:tc>
        <w:tc>
          <w:tcPr>
            <w:tcW w:w="1702" w:type="dxa"/>
          </w:tcPr>
          <w:p w14:paraId="6A70A335" w14:textId="77777777" w:rsidR="003528F0" w:rsidRPr="00ED66F9" w:rsidRDefault="003528F0" w:rsidP="009B10C1">
            <w:pPr>
              <w:spacing w:line="269" w:lineRule="auto"/>
              <w:jc w:val="center"/>
              <w:rPr>
                <w:b/>
                <w:bCs/>
                <w:sz w:val="22"/>
                <w:szCs w:val="22"/>
                <w:rtl/>
              </w:rPr>
            </w:pPr>
            <w:r w:rsidRPr="00ED66F9">
              <w:rPr>
                <w:rFonts w:hint="cs"/>
                <w:b/>
                <w:bCs/>
                <w:sz w:val="22"/>
                <w:szCs w:val="22"/>
                <w:rtl/>
              </w:rPr>
              <w:t>אפשרות לפילוח נתונים על פי שפ"חים</w:t>
            </w:r>
          </w:p>
        </w:tc>
      </w:tr>
      <w:tr w:rsidR="003528F0" w14:paraId="16FD3976" w14:textId="77777777" w:rsidTr="003528F0">
        <w:tc>
          <w:tcPr>
            <w:tcW w:w="1657" w:type="dxa"/>
          </w:tcPr>
          <w:p w14:paraId="6283C1FD" w14:textId="77777777" w:rsidR="003528F0" w:rsidRPr="00ED66F9" w:rsidRDefault="003528F0" w:rsidP="009B10C1">
            <w:pPr>
              <w:spacing w:line="269" w:lineRule="auto"/>
              <w:jc w:val="left"/>
              <w:rPr>
                <w:b/>
                <w:bCs/>
                <w:sz w:val="22"/>
                <w:szCs w:val="22"/>
                <w:rtl/>
              </w:rPr>
            </w:pPr>
            <w:r w:rsidRPr="00ED66F9">
              <w:rPr>
                <w:rFonts w:hint="cs"/>
                <w:b/>
                <w:bCs/>
                <w:sz w:val="22"/>
                <w:szCs w:val="22"/>
                <w:rtl/>
              </w:rPr>
              <w:t>שימוש במערך תגבור מענים פסיכולוגי</w:t>
            </w:r>
            <w:r>
              <w:rPr>
                <w:rFonts w:hint="cs"/>
                <w:b/>
                <w:bCs/>
                <w:sz w:val="22"/>
                <w:szCs w:val="22"/>
                <w:rtl/>
              </w:rPr>
              <w:t>י</w:t>
            </w:r>
            <w:r w:rsidRPr="00ED66F9">
              <w:rPr>
                <w:rFonts w:hint="cs"/>
                <w:b/>
                <w:bCs/>
                <w:sz w:val="22"/>
                <w:szCs w:val="22"/>
                <w:rtl/>
              </w:rPr>
              <w:t>ם</w:t>
            </w:r>
          </w:p>
        </w:tc>
        <w:tc>
          <w:tcPr>
            <w:tcW w:w="1389" w:type="dxa"/>
          </w:tcPr>
          <w:p w14:paraId="73B5F0A2" w14:textId="77777777" w:rsidR="003528F0" w:rsidRPr="00ED66F9" w:rsidRDefault="003528F0" w:rsidP="009B10C1">
            <w:pPr>
              <w:spacing w:line="269" w:lineRule="auto"/>
              <w:jc w:val="left"/>
              <w:rPr>
                <w:sz w:val="22"/>
                <w:szCs w:val="22"/>
                <w:rtl/>
              </w:rPr>
            </w:pPr>
            <w:r>
              <w:rPr>
                <w:rFonts w:hint="cs"/>
                <w:sz w:val="22"/>
                <w:szCs w:val="22"/>
                <w:rtl/>
              </w:rPr>
              <w:t>אוקטובר 2023 - מרץ 2024</w:t>
            </w:r>
            <w:r>
              <w:rPr>
                <w:rFonts w:hint="cs"/>
                <w:sz w:val="22"/>
                <w:szCs w:val="22"/>
                <w:vertAlign w:val="superscript"/>
                <w:rtl/>
              </w:rPr>
              <w:t>*</w:t>
            </w:r>
          </w:p>
        </w:tc>
        <w:tc>
          <w:tcPr>
            <w:tcW w:w="1639" w:type="dxa"/>
          </w:tcPr>
          <w:p w14:paraId="25DD5C02" w14:textId="77777777" w:rsidR="003528F0" w:rsidRPr="00ED66F9" w:rsidRDefault="003528F0" w:rsidP="009B10C1">
            <w:pPr>
              <w:spacing w:line="269" w:lineRule="auto"/>
              <w:jc w:val="left"/>
              <w:rPr>
                <w:sz w:val="22"/>
                <w:szCs w:val="22"/>
                <w:rtl/>
              </w:rPr>
            </w:pPr>
            <w:r w:rsidRPr="00ED66F9">
              <w:rPr>
                <w:rFonts w:hint="cs"/>
                <w:sz w:val="22"/>
                <w:szCs w:val="22"/>
                <w:rtl/>
              </w:rPr>
              <w:t xml:space="preserve">מינוי </w:t>
            </w:r>
            <w:r w:rsidRPr="00ED66F9">
              <w:rPr>
                <w:sz w:val="22"/>
                <w:szCs w:val="22"/>
                <w:rtl/>
              </w:rPr>
              <w:t>רכזת מטעם האגף לקבלת פניות</w:t>
            </w:r>
            <w:r>
              <w:rPr>
                <w:rFonts w:hint="cs"/>
                <w:sz w:val="22"/>
                <w:szCs w:val="22"/>
                <w:rtl/>
              </w:rPr>
              <w:t xml:space="preserve"> </w:t>
            </w:r>
            <w:r w:rsidRPr="00ED66F9">
              <w:rPr>
                <w:sz w:val="22"/>
                <w:szCs w:val="22"/>
                <w:rtl/>
              </w:rPr>
              <w:t>פסיכולוגים והפנייתם למרכזי פינוי</w:t>
            </w:r>
            <w:r>
              <w:rPr>
                <w:rFonts w:hint="cs"/>
                <w:sz w:val="22"/>
                <w:szCs w:val="22"/>
                <w:rtl/>
              </w:rPr>
              <w:t xml:space="preserve">; ריכוז </w:t>
            </w:r>
            <w:r w:rsidRPr="00ED66F9">
              <w:rPr>
                <w:rFonts w:hint="cs"/>
                <w:sz w:val="22"/>
                <w:szCs w:val="22"/>
                <w:rtl/>
              </w:rPr>
              <w:t xml:space="preserve">הנתונים על ידי משרד החינוך </w:t>
            </w:r>
          </w:p>
        </w:tc>
        <w:tc>
          <w:tcPr>
            <w:tcW w:w="2117" w:type="dxa"/>
          </w:tcPr>
          <w:p w14:paraId="381F7498" w14:textId="77777777" w:rsidR="003528F0" w:rsidRPr="00ED66F9" w:rsidRDefault="003528F0" w:rsidP="009B10C1">
            <w:pPr>
              <w:spacing w:line="269" w:lineRule="auto"/>
              <w:jc w:val="left"/>
              <w:rPr>
                <w:sz w:val="22"/>
                <w:szCs w:val="22"/>
                <w:rtl/>
              </w:rPr>
            </w:pPr>
            <w:r w:rsidRPr="00ED66F9">
              <w:rPr>
                <w:rFonts w:hint="cs"/>
                <w:sz w:val="22"/>
                <w:szCs w:val="22"/>
                <w:rtl/>
              </w:rPr>
              <w:t>מספר הפסיכולוגים המתגברים במערך התגבור</w:t>
            </w:r>
            <w:r>
              <w:rPr>
                <w:rFonts w:hint="cs"/>
                <w:sz w:val="22"/>
                <w:szCs w:val="22"/>
                <w:rtl/>
              </w:rPr>
              <w:t>,</w:t>
            </w:r>
            <w:r w:rsidRPr="00ED66F9">
              <w:rPr>
                <w:rFonts w:hint="cs"/>
                <w:sz w:val="22"/>
                <w:szCs w:val="22"/>
                <w:rtl/>
              </w:rPr>
              <w:t xml:space="preserve"> בפילוח</w:t>
            </w:r>
            <w:r w:rsidRPr="00ED66F9">
              <w:rPr>
                <w:sz w:val="22"/>
                <w:szCs w:val="22"/>
                <w:rtl/>
              </w:rPr>
              <w:t xml:space="preserve"> לפי תפקידים ושפ"</w:t>
            </w:r>
            <w:r w:rsidRPr="00ED66F9">
              <w:rPr>
                <w:rFonts w:hint="cs"/>
                <w:sz w:val="22"/>
                <w:szCs w:val="22"/>
                <w:rtl/>
              </w:rPr>
              <w:t>חים</w:t>
            </w:r>
          </w:p>
        </w:tc>
        <w:tc>
          <w:tcPr>
            <w:tcW w:w="1702" w:type="dxa"/>
          </w:tcPr>
          <w:p w14:paraId="29C8CA14" w14:textId="77777777" w:rsidR="003528F0" w:rsidRPr="00ED66F9" w:rsidRDefault="003528F0" w:rsidP="009B10C1">
            <w:pPr>
              <w:spacing w:line="269" w:lineRule="auto"/>
              <w:jc w:val="left"/>
              <w:rPr>
                <w:sz w:val="22"/>
                <w:szCs w:val="22"/>
                <w:rtl/>
              </w:rPr>
            </w:pPr>
            <w:r w:rsidRPr="00ED66F9">
              <w:rPr>
                <w:rFonts w:hint="cs"/>
                <w:sz w:val="22"/>
                <w:szCs w:val="22"/>
                <w:rtl/>
              </w:rPr>
              <w:t>כן</w:t>
            </w:r>
          </w:p>
        </w:tc>
      </w:tr>
      <w:tr w:rsidR="003528F0" w14:paraId="2C5F0E44" w14:textId="77777777" w:rsidTr="003528F0">
        <w:tc>
          <w:tcPr>
            <w:tcW w:w="1657" w:type="dxa"/>
          </w:tcPr>
          <w:p w14:paraId="0B920F54" w14:textId="77777777" w:rsidR="003528F0" w:rsidRPr="00ED66F9" w:rsidRDefault="003528F0" w:rsidP="009B10C1">
            <w:pPr>
              <w:spacing w:line="269" w:lineRule="auto"/>
              <w:jc w:val="left"/>
              <w:rPr>
                <w:b/>
                <w:bCs/>
                <w:sz w:val="22"/>
                <w:szCs w:val="22"/>
                <w:rtl/>
              </w:rPr>
            </w:pPr>
            <w:r w:rsidRPr="00ED66F9">
              <w:rPr>
                <w:rFonts w:hint="cs"/>
                <w:b/>
                <w:bCs/>
                <w:sz w:val="22"/>
                <w:szCs w:val="22"/>
                <w:rtl/>
              </w:rPr>
              <w:t xml:space="preserve">מספר </w:t>
            </w:r>
            <w:r>
              <w:rPr>
                <w:rFonts w:hint="cs"/>
                <w:b/>
                <w:bCs/>
                <w:sz w:val="22"/>
                <w:szCs w:val="22"/>
                <w:rtl/>
              </w:rPr>
              <w:t>ה</w:t>
            </w:r>
            <w:r w:rsidRPr="00ED66F9">
              <w:rPr>
                <w:rFonts w:hint="cs"/>
                <w:b/>
                <w:bCs/>
                <w:sz w:val="22"/>
                <w:szCs w:val="22"/>
                <w:rtl/>
              </w:rPr>
              <w:t xml:space="preserve">פסיכולוגים </w:t>
            </w:r>
            <w:r>
              <w:rPr>
                <w:rFonts w:hint="cs"/>
                <w:b/>
                <w:bCs/>
                <w:sz w:val="22"/>
                <w:szCs w:val="22"/>
                <w:rtl/>
              </w:rPr>
              <w:t>ה</w:t>
            </w:r>
            <w:r w:rsidRPr="00ED66F9">
              <w:rPr>
                <w:rFonts w:hint="cs"/>
                <w:b/>
                <w:bCs/>
                <w:sz w:val="22"/>
                <w:szCs w:val="22"/>
                <w:rtl/>
              </w:rPr>
              <w:t xml:space="preserve">מתערבים במרכזי </w:t>
            </w:r>
            <w:r>
              <w:rPr>
                <w:rFonts w:hint="cs"/>
                <w:b/>
                <w:bCs/>
                <w:sz w:val="22"/>
                <w:szCs w:val="22"/>
                <w:rtl/>
              </w:rPr>
              <w:t>ה</w:t>
            </w:r>
            <w:r w:rsidRPr="00ED66F9">
              <w:rPr>
                <w:rFonts w:hint="cs"/>
                <w:b/>
                <w:bCs/>
                <w:sz w:val="22"/>
                <w:szCs w:val="22"/>
                <w:rtl/>
              </w:rPr>
              <w:t>קליטה - סך כולל בכל המרכזים</w:t>
            </w:r>
          </w:p>
        </w:tc>
        <w:tc>
          <w:tcPr>
            <w:tcW w:w="1389" w:type="dxa"/>
          </w:tcPr>
          <w:p w14:paraId="7D62CA7A" w14:textId="77777777" w:rsidR="003528F0" w:rsidRPr="00ED66F9" w:rsidRDefault="003528F0" w:rsidP="009B10C1">
            <w:pPr>
              <w:spacing w:line="269" w:lineRule="auto"/>
              <w:jc w:val="left"/>
              <w:rPr>
                <w:sz w:val="22"/>
                <w:szCs w:val="22"/>
                <w:rtl/>
              </w:rPr>
            </w:pPr>
            <w:r w:rsidRPr="00ED66F9">
              <w:rPr>
                <w:rFonts w:hint="cs"/>
                <w:sz w:val="22"/>
                <w:szCs w:val="22"/>
                <w:rtl/>
              </w:rPr>
              <w:t>אוקטובר - נובמבר 2023</w:t>
            </w:r>
          </w:p>
        </w:tc>
        <w:tc>
          <w:tcPr>
            <w:tcW w:w="1639" w:type="dxa"/>
          </w:tcPr>
          <w:p w14:paraId="51FE96AA" w14:textId="77777777" w:rsidR="003528F0" w:rsidRPr="00ED66F9" w:rsidRDefault="003528F0" w:rsidP="009B10C1">
            <w:pPr>
              <w:spacing w:line="269" w:lineRule="auto"/>
              <w:jc w:val="left"/>
              <w:rPr>
                <w:sz w:val="22"/>
                <w:szCs w:val="22"/>
                <w:rtl/>
              </w:rPr>
            </w:pPr>
            <w:r w:rsidRPr="00ED66F9">
              <w:rPr>
                <w:rFonts w:hint="cs"/>
                <w:sz w:val="22"/>
                <w:szCs w:val="22"/>
                <w:rtl/>
              </w:rPr>
              <w:t xml:space="preserve">מילוי נתונים על ידי מנהלי שפ"חים בתדירות של אחת לשבוע בנוגע למספר הפסיכולוגים </w:t>
            </w:r>
            <w:r w:rsidRPr="00ED66F9">
              <w:rPr>
                <w:sz w:val="22"/>
                <w:szCs w:val="22"/>
                <w:rtl/>
              </w:rPr>
              <w:t>המתערבים עם מפונים ומתפנים</w:t>
            </w:r>
            <w:r w:rsidRPr="00ED66F9">
              <w:rPr>
                <w:rFonts w:hint="cs"/>
                <w:sz w:val="22"/>
                <w:szCs w:val="22"/>
                <w:rtl/>
              </w:rPr>
              <w:t xml:space="preserve"> בשפ"ח שבניהולם </w:t>
            </w:r>
          </w:p>
        </w:tc>
        <w:tc>
          <w:tcPr>
            <w:tcW w:w="2117" w:type="dxa"/>
          </w:tcPr>
          <w:p w14:paraId="2EE6EAC6" w14:textId="77777777" w:rsidR="003528F0" w:rsidRPr="00ED66F9" w:rsidRDefault="003528F0" w:rsidP="009B10C1">
            <w:pPr>
              <w:spacing w:line="269" w:lineRule="auto"/>
              <w:jc w:val="left"/>
              <w:rPr>
                <w:sz w:val="22"/>
                <w:szCs w:val="22"/>
                <w:rtl/>
              </w:rPr>
            </w:pPr>
            <w:r w:rsidRPr="00ED66F9">
              <w:rPr>
                <w:rFonts w:hint="cs"/>
                <w:sz w:val="22"/>
                <w:szCs w:val="22"/>
                <w:rtl/>
              </w:rPr>
              <w:t xml:space="preserve">מספר </w:t>
            </w:r>
            <w:r>
              <w:rPr>
                <w:rFonts w:hint="cs"/>
                <w:sz w:val="22"/>
                <w:szCs w:val="22"/>
                <w:rtl/>
              </w:rPr>
              <w:t>ה</w:t>
            </w:r>
            <w:r w:rsidRPr="00ED66F9">
              <w:rPr>
                <w:rFonts w:hint="cs"/>
                <w:sz w:val="22"/>
                <w:szCs w:val="22"/>
                <w:rtl/>
              </w:rPr>
              <w:t xml:space="preserve">פסיכולוגים </w:t>
            </w:r>
            <w:r>
              <w:rPr>
                <w:rFonts w:hint="cs"/>
                <w:sz w:val="22"/>
                <w:szCs w:val="22"/>
                <w:rtl/>
              </w:rPr>
              <w:t>ה</w:t>
            </w:r>
            <w:r w:rsidRPr="00ED66F9">
              <w:rPr>
                <w:rFonts w:hint="cs"/>
                <w:sz w:val="22"/>
                <w:szCs w:val="22"/>
                <w:rtl/>
              </w:rPr>
              <w:t>מתערבים</w:t>
            </w:r>
          </w:p>
        </w:tc>
        <w:tc>
          <w:tcPr>
            <w:tcW w:w="1702" w:type="dxa"/>
          </w:tcPr>
          <w:p w14:paraId="6BC980CC" w14:textId="77777777" w:rsidR="003528F0" w:rsidRPr="00ED66F9" w:rsidRDefault="003528F0" w:rsidP="009B10C1">
            <w:pPr>
              <w:spacing w:line="269" w:lineRule="auto"/>
              <w:jc w:val="left"/>
              <w:rPr>
                <w:sz w:val="22"/>
                <w:szCs w:val="22"/>
                <w:rtl/>
              </w:rPr>
            </w:pPr>
            <w:r w:rsidRPr="00ED66F9">
              <w:rPr>
                <w:rFonts w:hint="cs"/>
                <w:sz w:val="22"/>
                <w:szCs w:val="22"/>
                <w:rtl/>
              </w:rPr>
              <w:t>לא</w:t>
            </w:r>
          </w:p>
        </w:tc>
      </w:tr>
      <w:tr w:rsidR="003528F0" w14:paraId="7229A446" w14:textId="77777777" w:rsidTr="003528F0">
        <w:tc>
          <w:tcPr>
            <w:tcW w:w="1657" w:type="dxa"/>
          </w:tcPr>
          <w:p w14:paraId="55B31FCB" w14:textId="77777777" w:rsidR="003528F0" w:rsidRPr="00ED66F9" w:rsidRDefault="003528F0" w:rsidP="009B10C1">
            <w:pPr>
              <w:spacing w:line="269" w:lineRule="auto"/>
              <w:jc w:val="left"/>
              <w:rPr>
                <w:b/>
                <w:bCs/>
                <w:sz w:val="22"/>
                <w:szCs w:val="22"/>
                <w:rtl/>
              </w:rPr>
            </w:pPr>
            <w:r w:rsidRPr="00ED66F9">
              <w:rPr>
                <w:rFonts w:hint="cs"/>
                <w:b/>
                <w:bCs/>
                <w:sz w:val="22"/>
                <w:szCs w:val="22"/>
                <w:rtl/>
              </w:rPr>
              <w:t>התערבויות פסיכולוגיות בשל מצב החירום</w:t>
            </w:r>
          </w:p>
        </w:tc>
        <w:tc>
          <w:tcPr>
            <w:tcW w:w="1389" w:type="dxa"/>
          </w:tcPr>
          <w:p w14:paraId="53D78776" w14:textId="77777777" w:rsidR="003528F0" w:rsidRPr="00ED66F9" w:rsidRDefault="003528F0" w:rsidP="009B10C1">
            <w:pPr>
              <w:spacing w:line="269" w:lineRule="auto"/>
              <w:jc w:val="left"/>
              <w:rPr>
                <w:sz w:val="22"/>
                <w:szCs w:val="22"/>
                <w:rtl/>
              </w:rPr>
            </w:pPr>
            <w:r w:rsidRPr="00ED66F9">
              <w:rPr>
                <w:rFonts w:hint="cs"/>
                <w:sz w:val="22"/>
                <w:szCs w:val="22"/>
                <w:rtl/>
              </w:rPr>
              <w:t>אוקטובר - נובמבר 2023</w:t>
            </w:r>
          </w:p>
        </w:tc>
        <w:tc>
          <w:tcPr>
            <w:tcW w:w="1639" w:type="dxa"/>
          </w:tcPr>
          <w:p w14:paraId="0E74961B" w14:textId="77777777" w:rsidR="003528F0" w:rsidRPr="00ED66F9" w:rsidRDefault="003528F0" w:rsidP="009B10C1">
            <w:pPr>
              <w:spacing w:line="269" w:lineRule="auto"/>
              <w:jc w:val="left"/>
              <w:rPr>
                <w:sz w:val="22"/>
                <w:szCs w:val="22"/>
                <w:rtl/>
              </w:rPr>
            </w:pPr>
            <w:r w:rsidRPr="00ED66F9">
              <w:rPr>
                <w:rFonts w:hint="cs"/>
                <w:sz w:val="22"/>
                <w:szCs w:val="22"/>
                <w:rtl/>
              </w:rPr>
              <w:t>פסיכולוגים חינוכיים</w:t>
            </w:r>
            <w:r>
              <w:rPr>
                <w:rFonts w:hint="cs"/>
                <w:sz w:val="22"/>
                <w:szCs w:val="22"/>
                <w:rtl/>
              </w:rPr>
              <w:t>,</w:t>
            </w:r>
            <w:r w:rsidRPr="00ED66F9">
              <w:rPr>
                <w:rFonts w:hint="cs"/>
                <w:sz w:val="22"/>
                <w:szCs w:val="22"/>
                <w:rtl/>
              </w:rPr>
              <w:t xml:space="preserve"> באמצעות </w:t>
            </w:r>
            <w:r>
              <w:rPr>
                <w:rFonts w:hint="cs"/>
                <w:sz w:val="22"/>
                <w:szCs w:val="22"/>
                <w:rtl/>
              </w:rPr>
              <w:t>סקר</w:t>
            </w:r>
            <w:r w:rsidRPr="00ED66F9">
              <w:rPr>
                <w:rFonts w:hint="cs"/>
                <w:sz w:val="22"/>
                <w:szCs w:val="22"/>
                <w:rtl/>
              </w:rPr>
              <w:t xml:space="preserve"> שהופץ על ידי </w:t>
            </w:r>
            <w:r w:rsidRPr="00AC1802">
              <w:rPr>
                <w:sz w:val="22"/>
                <w:szCs w:val="22"/>
                <w:rtl/>
              </w:rPr>
              <w:t>משרד החינוך</w:t>
            </w:r>
            <w:r w:rsidRPr="00ED66F9">
              <w:rPr>
                <w:rFonts w:hint="cs"/>
                <w:sz w:val="22"/>
                <w:szCs w:val="22"/>
                <w:rtl/>
              </w:rPr>
              <w:t xml:space="preserve"> באתר אינטרנטי</w:t>
            </w:r>
            <w:r>
              <w:rPr>
                <w:rFonts w:hint="cs"/>
                <w:sz w:val="22"/>
                <w:szCs w:val="22"/>
                <w:vertAlign w:val="superscript"/>
                <w:rtl/>
              </w:rPr>
              <w:t>**</w:t>
            </w:r>
          </w:p>
        </w:tc>
        <w:tc>
          <w:tcPr>
            <w:tcW w:w="2117" w:type="dxa"/>
          </w:tcPr>
          <w:p w14:paraId="29AF544A" w14:textId="77777777" w:rsidR="003528F0" w:rsidRPr="00ED66F9" w:rsidRDefault="003528F0" w:rsidP="009B10C1">
            <w:pPr>
              <w:pStyle w:val="af2"/>
              <w:numPr>
                <w:ilvl w:val="0"/>
                <w:numId w:val="15"/>
              </w:numPr>
              <w:spacing w:line="269" w:lineRule="auto"/>
              <w:ind w:left="453" w:hanging="425"/>
              <w:jc w:val="left"/>
              <w:rPr>
                <w:sz w:val="22"/>
                <w:szCs w:val="22"/>
              </w:rPr>
            </w:pPr>
            <w:r w:rsidRPr="00ED66F9">
              <w:rPr>
                <w:rFonts w:hint="cs"/>
                <w:sz w:val="22"/>
                <w:szCs w:val="22"/>
                <w:rtl/>
              </w:rPr>
              <w:t xml:space="preserve">מספר </w:t>
            </w:r>
            <w:r>
              <w:rPr>
                <w:rFonts w:hint="cs"/>
                <w:sz w:val="22"/>
                <w:szCs w:val="22"/>
                <w:rtl/>
              </w:rPr>
              <w:t>ה</w:t>
            </w:r>
            <w:r w:rsidRPr="00ED66F9">
              <w:rPr>
                <w:rFonts w:hint="cs"/>
                <w:sz w:val="22"/>
                <w:szCs w:val="22"/>
                <w:rtl/>
              </w:rPr>
              <w:t xml:space="preserve">פסיכולוגים </w:t>
            </w:r>
            <w:r>
              <w:rPr>
                <w:rFonts w:hint="cs"/>
                <w:sz w:val="22"/>
                <w:szCs w:val="22"/>
                <w:rtl/>
              </w:rPr>
              <w:t>ה</w:t>
            </w:r>
            <w:r w:rsidRPr="00ED66F9">
              <w:rPr>
                <w:rFonts w:hint="cs"/>
                <w:sz w:val="22"/>
                <w:szCs w:val="22"/>
                <w:rtl/>
              </w:rPr>
              <w:t>מדווחים</w:t>
            </w:r>
            <w:r>
              <w:rPr>
                <w:rFonts w:hint="cs"/>
                <w:sz w:val="22"/>
                <w:szCs w:val="22"/>
                <w:rtl/>
              </w:rPr>
              <w:t>;</w:t>
            </w:r>
          </w:p>
          <w:p w14:paraId="4641637D" w14:textId="77777777" w:rsidR="003528F0" w:rsidRPr="00ED66F9" w:rsidRDefault="003528F0" w:rsidP="009B10C1">
            <w:pPr>
              <w:pStyle w:val="af2"/>
              <w:numPr>
                <w:ilvl w:val="0"/>
                <w:numId w:val="15"/>
              </w:numPr>
              <w:spacing w:line="269" w:lineRule="auto"/>
              <w:ind w:left="453" w:hanging="425"/>
              <w:jc w:val="left"/>
              <w:rPr>
                <w:sz w:val="22"/>
                <w:szCs w:val="22"/>
                <w:rtl/>
              </w:rPr>
            </w:pPr>
            <w:r w:rsidRPr="00ED66F9">
              <w:rPr>
                <w:rFonts w:hint="cs"/>
                <w:sz w:val="22"/>
                <w:szCs w:val="22"/>
                <w:rtl/>
              </w:rPr>
              <w:t xml:space="preserve">מספר </w:t>
            </w:r>
            <w:r>
              <w:rPr>
                <w:rFonts w:hint="cs"/>
                <w:sz w:val="22"/>
                <w:szCs w:val="22"/>
                <w:rtl/>
              </w:rPr>
              <w:t>ה</w:t>
            </w:r>
            <w:r w:rsidRPr="00ED66F9">
              <w:rPr>
                <w:rFonts w:hint="cs"/>
                <w:sz w:val="22"/>
                <w:szCs w:val="22"/>
                <w:rtl/>
              </w:rPr>
              <w:t xml:space="preserve">תלמידים, </w:t>
            </w:r>
            <w:r>
              <w:rPr>
                <w:rFonts w:hint="cs"/>
                <w:sz w:val="22"/>
                <w:szCs w:val="22"/>
                <w:rtl/>
              </w:rPr>
              <w:t>ה</w:t>
            </w:r>
            <w:r w:rsidRPr="00ED66F9">
              <w:rPr>
                <w:rFonts w:hint="cs"/>
                <w:sz w:val="22"/>
                <w:szCs w:val="22"/>
                <w:rtl/>
              </w:rPr>
              <w:t>הורים ובני משפחה</w:t>
            </w:r>
            <w:r>
              <w:rPr>
                <w:rFonts w:hint="cs"/>
                <w:sz w:val="22"/>
                <w:szCs w:val="22"/>
                <w:rtl/>
              </w:rPr>
              <w:t>,</w:t>
            </w:r>
            <w:r w:rsidRPr="00ED66F9">
              <w:rPr>
                <w:rFonts w:hint="cs"/>
                <w:sz w:val="22"/>
                <w:szCs w:val="22"/>
                <w:rtl/>
              </w:rPr>
              <w:t xml:space="preserve"> אנשי חינוך, רשות וקהילה שקיבלו התערבות</w:t>
            </w:r>
          </w:p>
        </w:tc>
        <w:tc>
          <w:tcPr>
            <w:tcW w:w="1702" w:type="dxa"/>
          </w:tcPr>
          <w:p w14:paraId="55928C9F" w14:textId="77777777" w:rsidR="003528F0" w:rsidRPr="00ED66F9" w:rsidRDefault="003528F0" w:rsidP="009B10C1">
            <w:pPr>
              <w:pStyle w:val="af2"/>
              <w:spacing w:line="269" w:lineRule="auto"/>
              <w:ind w:left="0"/>
              <w:jc w:val="left"/>
              <w:rPr>
                <w:sz w:val="22"/>
                <w:szCs w:val="22"/>
                <w:rtl/>
              </w:rPr>
            </w:pPr>
            <w:r w:rsidRPr="00ED66F9">
              <w:rPr>
                <w:rFonts w:hint="cs"/>
                <w:sz w:val="22"/>
                <w:szCs w:val="22"/>
                <w:rtl/>
              </w:rPr>
              <w:t>לא</w:t>
            </w:r>
          </w:p>
        </w:tc>
      </w:tr>
    </w:tbl>
    <w:p w14:paraId="428FFC94" w14:textId="77777777" w:rsidR="003528F0" w:rsidRDefault="003528F0" w:rsidP="009B10C1">
      <w:pPr>
        <w:spacing w:line="269" w:lineRule="auto"/>
        <w:ind w:left="-426" w:firstLine="142"/>
        <w:rPr>
          <w:sz w:val="16"/>
          <w:szCs w:val="20"/>
          <w:rtl/>
        </w:rPr>
      </w:pPr>
      <w:r w:rsidRPr="00A67980">
        <w:rPr>
          <w:rFonts w:hint="cs"/>
          <w:sz w:val="16"/>
          <w:szCs w:val="20"/>
          <w:rtl/>
        </w:rPr>
        <w:t xml:space="preserve">* </w:t>
      </w:r>
      <w:r>
        <w:rPr>
          <w:rFonts w:hint="cs"/>
          <w:sz w:val="16"/>
          <w:szCs w:val="20"/>
          <w:rtl/>
        </w:rPr>
        <w:t xml:space="preserve">  </w:t>
      </w:r>
      <w:r w:rsidRPr="00C113D0">
        <w:rPr>
          <w:sz w:val="16"/>
          <w:szCs w:val="20"/>
          <w:rtl/>
        </w:rPr>
        <w:t>הנתונים בנוגע למערך התגבור הועברו בהתייחס לחודשים אוקטובר 2023 - מרץ 2024</w:t>
      </w:r>
      <w:r w:rsidR="00F11051">
        <w:rPr>
          <w:rFonts w:hint="cs"/>
          <w:sz w:val="16"/>
          <w:szCs w:val="20"/>
          <w:rtl/>
        </w:rPr>
        <w:t>.</w:t>
      </w:r>
    </w:p>
    <w:p w14:paraId="28D98A04" w14:textId="77777777" w:rsidR="003528F0" w:rsidRPr="00A67980" w:rsidRDefault="003528F0" w:rsidP="009B10C1">
      <w:pPr>
        <w:spacing w:line="269" w:lineRule="auto"/>
        <w:ind w:left="-1" w:hanging="283"/>
        <w:rPr>
          <w:sz w:val="16"/>
          <w:szCs w:val="20"/>
        </w:rPr>
      </w:pPr>
      <w:r w:rsidRPr="00A67980">
        <w:rPr>
          <w:rFonts w:hint="cs"/>
          <w:sz w:val="16"/>
          <w:szCs w:val="20"/>
          <w:rtl/>
        </w:rPr>
        <w:t xml:space="preserve">** במסגרת הסקר נשאלו הפסיכולוגים לכמה תלמידים / הורים ובני משפחה / אנשי חינוך וקהילה ניתן שירות </w:t>
      </w:r>
      <w:r>
        <w:rPr>
          <w:rFonts w:hint="cs"/>
          <w:sz w:val="16"/>
          <w:szCs w:val="20"/>
          <w:rtl/>
        </w:rPr>
        <w:t xml:space="preserve">  </w:t>
      </w:r>
      <w:r w:rsidRPr="00A67980">
        <w:rPr>
          <w:rFonts w:hint="cs"/>
          <w:sz w:val="16"/>
          <w:szCs w:val="20"/>
          <w:rtl/>
        </w:rPr>
        <w:t>פסיכולוגי</w:t>
      </w:r>
      <w:r w:rsidR="00F11051">
        <w:rPr>
          <w:rFonts w:hint="cs"/>
          <w:sz w:val="16"/>
          <w:szCs w:val="20"/>
          <w:rtl/>
        </w:rPr>
        <w:t xml:space="preserve"> </w:t>
      </w:r>
      <w:r w:rsidRPr="00A67980">
        <w:rPr>
          <w:rFonts w:hint="cs"/>
          <w:sz w:val="16"/>
          <w:szCs w:val="20"/>
          <w:rtl/>
        </w:rPr>
        <w:t>(פרטני וקבוצתי) בשל מצב החירום.</w:t>
      </w:r>
    </w:p>
    <w:p w14:paraId="3C908389" w14:textId="77777777" w:rsidR="003528F0" w:rsidRDefault="003528F0" w:rsidP="009B10C1">
      <w:pPr>
        <w:pStyle w:val="a7"/>
        <w:spacing w:line="269" w:lineRule="auto"/>
        <w:rPr>
          <w:rtl/>
        </w:rPr>
      </w:pPr>
    </w:p>
    <w:p w14:paraId="0F12EE92" w14:textId="77777777" w:rsidR="003528F0" w:rsidRPr="0097439C" w:rsidRDefault="003528F0" w:rsidP="009B10C1">
      <w:pPr>
        <w:spacing w:line="269" w:lineRule="auto"/>
        <w:rPr>
          <w:b/>
          <w:bCs/>
          <w:rtl/>
        </w:rPr>
      </w:pPr>
      <w:r>
        <w:rPr>
          <w:rFonts w:hint="cs"/>
          <w:b/>
          <w:bCs/>
          <w:rtl/>
        </w:rPr>
        <w:t>מהלוח</w:t>
      </w:r>
      <w:r w:rsidRPr="0034205D">
        <w:rPr>
          <w:rFonts w:hint="cs"/>
          <w:b/>
          <w:bCs/>
          <w:rtl/>
        </w:rPr>
        <w:t xml:space="preserve"> עולה כי </w:t>
      </w:r>
      <w:r w:rsidRPr="00AC1802">
        <w:rPr>
          <w:b/>
          <w:bCs/>
          <w:rtl/>
        </w:rPr>
        <w:t>משרד החינוך</w:t>
      </w:r>
      <w:r>
        <w:rPr>
          <w:rFonts w:hint="cs"/>
          <w:b/>
          <w:bCs/>
          <w:rtl/>
        </w:rPr>
        <w:t xml:space="preserve"> אסף נתונים על מספר הפסיכולוגים המתערבים במרכזי קליטה ועל התערבויות פסיכולוגיות בשל מצב החירום</w:t>
      </w:r>
      <w:r w:rsidRPr="0034205D">
        <w:rPr>
          <w:rFonts w:hint="cs"/>
          <w:b/>
          <w:bCs/>
          <w:rtl/>
        </w:rPr>
        <w:t xml:space="preserve"> ל</w:t>
      </w:r>
      <w:r>
        <w:rPr>
          <w:rFonts w:hint="cs"/>
          <w:b/>
          <w:bCs/>
          <w:rtl/>
        </w:rPr>
        <w:t>משך החודשיים הראשונים</w:t>
      </w:r>
      <w:r w:rsidRPr="008A2101">
        <w:rPr>
          <w:rFonts w:hint="cs"/>
          <w:b/>
          <w:bCs/>
          <w:rtl/>
        </w:rPr>
        <w:t xml:space="preserve"> למלחמה בלבד, </w:t>
      </w:r>
      <w:r>
        <w:rPr>
          <w:rFonts w:hint="cs"/>
          <w:b/>
          <w:bCs/>
          <w:rtl/>
        </w:rPr>
        <w:t>ו</w:t>
      </w:r>
      <w:r w:rsidRPr="008A2101">
        <w:rPr>
          <w:rFonts w:hint="cs"/>
          <w:b/>
          <w:bCs/>
          <w:rtl/>
        </w:rPr>
        <w:t xml:space="preserve">זאת </w:t>
      </w:r>
      <w:r>
        <w:rPr>
          <w:rFonts w:hint="cs"/>
          <w:b/>
          <w:bCs/>
          <w:rtl/>
        </w:rPr>
        <w:t>אף על פי</w:t>
      </w:r>
      <w:r w:rsidRPr="008A2101">
        <w:rPr>
          <w:rFonts w:hint="cs"/>
          <w:b/>
          <w:bCs/>
          <w:rtl/>
        </w:rPr>
        <w:t xml:space="preserve"> </w:t>
      </w:r>
      <w:r>
        <w:rPr>
          <w:rFonts w:hint="cs"/>
          <w:b/>
          <w:bCs/>
          <w:rtl/>
        </w:rPr>
        <w:t xml:space="preserve">שלאחר חודשיים מספר המפונים נותר רחב היקף. </w:t>
      </w:r>
      <w:r>
        <w:rPr>
          <w:rFonts w:hint="cs"/>
          <w:bCs/>
          <w:rtl/>
        </w:rPr>
        <w:t xml:space="preserve">על פי נתוני משרד החינוך, </w:t>
      </w:r>
      <w:r w:rsidRPr="00C04F9D">
        <w:rPr>
          <w:rFonts w:hint="cs"/>
          <w:bCs/>
          <w:rtl/>
        </w:rPr>
        <w:lastRenderedPageBreak/>
        <w:t>בדצמבר 2023</w:t>
      </w:r>
      <w:r>
        <w:rPr>
          <w:rFonts w:hint="cs"/>
          <w:bCs/>
          <w:rtl/>
        </w:rPr>
        <w:t xml:space="preserve"> </w:t>
      </w:r>
      <w:r w:rsidRPr="008A2101">
        <w:rPr>
          <w:b/>
          <w:bCs/>
          <w:rtl/>
        </w:rPr>
        <w:t>המספר</w:t>
      </w:r>
      <w:r w:rsidRPr="008A2101">
        <w:rPr>
          <w:rFonts w:hint="cs"/>
          <w:b/>
          <w:bCs/>
          <w:rtl/>
        </w:rPr>
        <w:t xml:space="preserve"> </w:t>
      </w:r>
      <w:r w:rsidRPr="008A2101">
        <w:rPr>
          <w:b/>
          <w:bCs/>
          <w:rtl/>
        </w:rPr>
        <w:t xml:space="preserve">הכולל של </w:t>
      </w:r>
      <w:r>
        <w:rPr>
          <w:rFonts w:hint="cs"/>
          <w:b/>
          <w:bCs/>
          <w:rtl/>
        </w:rPr>
        <w:t xml:space="preserve">התלמידים </w:t>
      </w:r>
      <w:r w:rsidRPr="008A2101">
        <w:rPr>
          <w:b/>
          <w:bCs/>
          <w:rtl/>
        </w:rPr>
        <w:t>המפונים</w:t>
      </w:r>
      <w:r>
        <w:rPr>
          <w:rFonts w:hint="cs"/>
          <w:b/>
          <w:bCs/>
          <w:rtl/>
        </w:rPr>
        <w:t xml:space="preserve"> </w:t>
      </w:r>
      <w:r w:rsidRPr="008A2101">
        <w:rPr>
          <w:b/>
          <w:bCs/>
          <w:rtl/>
        </w:rPr>
        <w:t>עמד על כ</w:t>
      </w:r>
      <w:r>
        <w:rPr>
          <w:rFonts w:hint="cs"/>
          <w:b/>
          <w:bCs/>
          <w:rtl/>
        </w:rPr>
        <w:t>-48</w:t>
      </w:r>
      <w:r w:rsidRPr="008A2101">
        <w:rPr>
          <w:b/>
          <w:bCs/>
          <w:rtl/>
        </w:rPr>
        <w:t>,000</w:t>
      </w:r>
      <w:r>
        <w:rPr>
          <w:rStyle w:val="af1"/>
          <w:bCs/>
          <w:rtl/>
        </w:rPr>
        <w:footnoteReference w:id="319"/>
      </w:r>
      <w:r>
        <w:rPr>
          <w:rFonts w:hint="cs"/>
          <w:b/>
          <w:bCs/>
          <w:rtl/>
        </w:rPr>
        <w:t xml:space="preserve">. נמצא </w:t>
      </w:r>
      <w:r w:rsidRPr="0034205D">
        <w:rPr>
          <w:rFonts w:hint="cs"/>
          <w:b/>
          <w:bCs/>
          <w:rtl/>
        </w:rPr>
        <w:t>כי הנתונים שנאספו</w:t>
      </w:r>
      <w:r>
        <w:rPr>
          <w:rFonts w:hint="cs"/>
          <w:b/>
          <w:bCs/>
          <w:rtl/>
        </w:rPr>
        <w:t xml:space="preserve"> במהלך </w:t>
      </w:r>
      <w:r w:rsidRPr="0097439C">
        <w:rPr>
          <w:rFonts w:hint="cs"/>
          <w:b/>
          <w:bCs/>
          <w:rtl/>
        </w:rPr>
        <w:t>החודשים אוקטובר ונובמבר 2023 מצומצמים ואינם כוללים לדוגמה נתונים ברמת השפ"ח הבודד, שבעזרתם ניתן היה לאמוד את היקף העומסים בכל אחד מהשפ"חים ובעקבות כך לגבש פתרונות נקודתיים לצמצומם.</w:t>
      </w:r>
    </w:p>
    <w:p w14:paraId="64571BAC" w14:textId="77777777" w:rsidR="003528F0" w:rsidRPr="0097439C" w:rsidRDefault="003528F0" w:rsidP="009B10C1">
      <w:pPr>
        <w:pStyle w:val="a7"/>
        <w:spacing w:line="269" w:lineRule="auto"/>
        <w:rPr>
          <w:rtl/>
        </w:rPr>
      </w:pPr>
    </w:p>
    <w:p w14:paraId="7CCD7E02" w14:textId="77777777" w:rsidR="003528F0" w:rsidRPr="0097439C" w:rsidRDefault="003528F0" w:rsidP="009B10C1">
      <w:pPr>
        <w:spacing w:line="269" w:lineRule="auto"/>
        <w:rPr>
          <w:rtl/>
        </w:rPr>
      </w:pPr>
      <w:r w:rsidRPr="0097439C">
        <w:rPr>
          <w:rFonts w:hint="cs"/>
          <w:rtl/>
        </w:rPr>
        <w:t xml:space="preserve">משרד החינוך השיב למשרד מבקר המדינה כי </w:t>
      </w:r>
      <w:r w:rsidRPr="0097439C">
        <w:rPr>
          <w:rtl/>
        </w:rPr>
        <w:t>בחודשיים הראשונים</w:t>
      </w:r>
      <w:r w:rsidRPr="0097439C">
        <w:rPr>
          <w:rFonts w:hint="cs"/>
          <w:rtl/>
        </w:rPr>
        <w:t xml:space="preserve"> למלחמה</w:t>
      </w:r>
      <w:r w:rsidRPr="0097439C">
        <w:rPr>
          <w:rtl/>
        </w:rPr>
        <w:t xml:space="preserve"> נאספו נתונים ברמה ארצית </w:t>
      </w:r>
      <w:r w:rsidRPr="0097439C">
        <w:rPr>
          <w:rFonts w:hint="cs"/>
          <w:rtl/>
        </w:rPr>
        <w:t>כדי</w:t>
      </w:r>
      <w:r w:rsidRPr="0097439C">
        <w:rPr>
          <w:rtl/>
        </w:rPr>
        <w:t xml:space="preserve"> לקבל תמונה כוללת</w:t>
      </w:r>
      <w:r w:rsidRPr="0097439C">
        <w:rPr>
          <w:rFonts w:hint="cs"/>
          <w:rtl/>
        </w:rPr>
        <w:t xml:space="preserve"> </w:t>
      </w:r>
      <w:r w:rsidRPr="0097439C">
        <w:rPr>
          <w:rFonts w:hint="eastAsia"/>
          <w:rtl/>
        </w:rPr>
        <w:t>בנושא</w:t>
      </w:r>
      <w:r w:rsidRPr="0097439C">
        <w:rPr>
          <w:rtl/>
        </w:rPr>
        <w:t xml:space="preserve"> ולגבש מדיניות בתוך מציאות מורכבת ולא מוכרת.</w:t>
      </w:r>
      <w:r w:rsidRPr="0097439C">
        <w:rPr>
          <w:rFonts w:hint="cs"/>
          <w:rtl/>
        </w:rPr>
        <w:t xml:space="preserve"> </w:t>
      </w:r>
      <w:r w:rsidRPr="0097439C">
        <w:rPr>
          <w:rtl/>
        </w:rPr>
        <w:t xml:space="preserve">איסוף נתונים ברמה </w:t>
      </w:r>
      <w:r w:rsidRPr="0097439C">
        <w:rPr>
          <w:rFonts w:hint="eastAsia"/>
          <w:rtl/>
        </w:rPr>
        <w:t>ה</w:t>
      </w:r>
      <w:r w:rsidRPr="0097439C">
        <w:rPr>
          <w:rtl/>
        </w:rPr>
        <w:t>ארצית יצר עומס על הפסיכולוגים</w:t>
      </w:r>
      <w:r w:rsidRPr="0097439C">
        <w:rPr>
          <w:rFonts w:hint="cs"/>
          <w:rtl/>
        </w:rPr>
        <w:t xml:space="preserve"> </w:t>
      </w:r>
      <w:r w:rsidRPr="0097439C">
        <w:rPr>
          <w:rtl/>
        </w:rPr>
        <w:t>המטפלים</w:t>
      </w:r>
      <w:r>
        <w:rPr>
          <w:rFonts w:hint="cs"/>
          <w:rtl/>
        </w:rPr>
        <w:t>,</w:t>
      </w:r>
      <w:r w:rsidRPr="0097439C">
        <w:rPr>
          <w:rtl/>
        </w:rPr>
        <w:t xml:space="preserve"> ולכן הוחלט כי איסוף הנתונים הנדרשים ייעשה</w:t>
      </w:r>
      <w:r w:rsidRPr="0097439C">
        <w:rPr>
          <w:rFonts w:hint="cs"/>
          <w:rtl/>
        </w:rPr>
        <w:t xml:space="preserve"> </w:t>
      </w:r>
      <w:r w:rsidRPr="0097439C">
        <w:rPr>
          <w:rtl/>
        </w:rPr>
        <w:t>באמצעות הפסיכולוגים המחוזיים וכן באמצעות מפגשים עם מנהלי שפ"חים.</w:t>
      </w:r>
    </w:p>
    <w:p w14:paraId="7267FB79" w14:textId="77777777" w:rsidR="003528F0" w:rsidRPr="0097439C" w:rsidRDefault="003528F0" w:rsidP="009B10C1">
      <w:pPr>
        <w:pStyle w:val="a7"/>
        <w:spacing w:line="269" w:lineRule="auto"/>
        <w:rPr>
          <w:rtl/>
        </w:rPr>
      </w:pPr>
    </w:p>
    <w:p w14:paraId="1A274EC4" w14:textId="77777777" w:rsidR="003528F0" w:rsidRDefault="003528F0" w:rsidP="009B10C1">
      <w:pPr>
        <w:spacing w:line="269" w:lineRule="auto"/>
        <w:rPr>
          <w:rtl/>
        </w:rPr>
      </w:pPr>
      <w:r w:rsidRPr="0097439C">
        <w:rPr>
          <w:rFonts w:hint="eastAsia"/>
          <w:b/>
          <w:bCs/>
          <w:rtl/>
        </w:rPr>
        <w:t>עוד</w:t>
      </w:r>
      <w:r w:rsidRPr="0097439C">
        <w:rPr>
          <w:b/>
          <w:bCs/>
          <w:rtl/>
        </w:rPr>
        <w:t xml:space="preserve"> עולה כי איסוף הנתונים </w:t>
      </w:r>
      <w:r w:rsidRPr="0097439C">
        <w:rPr>
          <w:rFonts w:hint="eastAsia"/>
          <w:b/>
          <w:bCs/>
          <w:rtl/>
        </w:rPr>
        <w:t>בנוגע</w:t>
      </w:r>
      <w:r w:rsidRPr="0097439C">
        <w:rPr>
          <w:b/>
          <w:bCs/>
          <w:rtl/>
        </w:rPr>
        <w:t xml:space="preserve"> </w:t>
      </w:r>
      <w:r w:rsidRPr="0097439C">
        <w:rPr>
          <w:rFonts w:hint="eastAsia"/>
          <w:b/>
          <w:bCs/>
          <w:rtl/>
        </w:rPr>
        <w:t>ל</w:t>
      </w:r>
      <w:r w:rsidRPr="0097439C">
        <w:rPr>
          <w:b/>
          <w:bCs/>
          <w:rtl/>
        </w:rPr>
        <w:t xml:space="preserve">התערבויות פסיכולוגיות בשל מצב החירום, </w:t>
      </w:r>
      <w:r w:rsidRPr="0097439C">
        <w:rPr>
          <w:rFonts w:hint="eastAsia"/>
          <w:b/>
          <w:bCs/>
          <w:rtl/>
        </w:rPr>
        <w:t>איסוף</w:t>
      </w:r>
      <w:r w:rsidRPr="0097439C">
        <w:rPr>
          <w:b/>
          <w:bCs/>
          <w:rtl/>
        </w:rPr>
        <w:t xml:space="preserve"> </w:t>
      </w:r>
      <w:r w:rsidRPr="0097439C">
        <w:rPr>
          <w:rFonts w:hint="eastAsia"/>
          <w:b/>
          <w:bCs/>
          <w:rtl/>
        </w:rPr>
        <w:t>שהתקיים</w:t>
      </w:r>
      <w:r w:rsidRPr="0097439C">
        <w:rPr>
          <w:b/>
          <w:bCs/>
          <w:rtl/>
        </w:rPr>
        <w:t xml:space="preserve"> </w:t>
      </w:r>
      <w:r w:rsidRPr="0097439C">
        <w:rPr>
          <w:rFonts w:hint="eastAsia"/>
          <w:b/>
          <w:bCs/>
          <w:rtl/>
        </w:rPr>
        <w:t>כאמור</w:t>
      </w:r>
      <w:r w:rsidRPr="0097439C">
        <w:rPr>
          <w:b/>
          <w:bCs/>
          <w:rtl/>
        </w:rPr>
        <w:t xml:space="preserve"> </w:t>
      </w:r>
      <w:r w:rsidRPr="0097439C">
        <w:rPr>
          <w:rFonts w:hint="eastAsia"/>
          <w:b/>
          <w:bCs/>
          <w:rtl/>
        </w:rPr>
        <w:t>ב</w:t>
      </w:r>
      <w:r w:rsidRPr="0097439C">
        <w:rPr>
          <w:b/>
          <w:bCs/>
          <w:rtl/>
        </w:rPr>
        <w:t xml:space="preserve">חודשים אוקטובר ונובמבר 2023, </w:t>
      </w:r>
      <w:r w:rsidRPr="0097439C">
        <w:rPr>
          <w:rFonts w:hint="eastAsia"/>
          <w:b/>
          <w:bCs/>
          <w:rtl/>
        </w:rPr>
        <w:t>התבצע</w:t>
      </w:r>
      <w:r w:rsidRPr="008E23CB">
        <w:rPr>
          <w:b/>
          <w:bCs/>
          <w:rtl/>
        </w:rPr>
        <w:t xml:space="preserve"> </w:t>
      </w:r>
      <w:r w:rsidRPr="008E23CB">
        <w:rPr>
          <w:rFonts w:hint="eastAsia"/>
          <w:b/>
          <w:bCs/>
          <w:rtl/>
        </w:rPr>
        <w:t>באמצעות</w:t>
      </w:r>
      <w:r w:rsidRPr="008E23CB">
        <w:rPr>
          <w:b/>
          <w:bCs/>
          <w:rtl/>
        </w:rPr>
        <w:t xml:space="preserve"> </w:t>
      </w:r>
      <w:r w:rsidRPr="008E23CB">
        <w:rPr>
          <w:rFonts w:hint="eastAsia"/>
          <w:b/>
          <w:bCs/>
          <w:rtl/>
        </w:rPr>
        <w:t>סקר</w:t>
      </w:r>
      <w:r w:rsidRPr="008E23CB">
        <w:rPr>
          <w:b/>
          <w:bCs/>
          <w:rtl/>
        </w:rPr>
        <w:t xml:space="preserve"> </w:t>
      </w:r>
      <w:r w:rsidRPr="008E23CB">
        <w:rPr>
          <w:rFonts w:hint="eastAsia"/>
          <w:b/>
          <w:bCs/>
          <w:rtl/>
        </w:rPr>
        <w:t>שהופץ</w:t>
      </w:r>
      <w:r w:rsidRPr="008E23CB">
        <w:rPr>
          <w:b/>
          <w:bCs/>
          <w:rtl/>
        </w:rPr>
        <w:t xml:space="preserve"> </w:t>
      </w:r>
      <w:r w:rsidRPr="008E23CB">
        <w:rPr>
          <w:rFonts w:hint="eastAsia"/>
          <w:b/>
          <w:bCs/>
          <w:rtl/>
        </w:rPr>
        <w:t>בקרב</w:t>
      </w:r>
      <w:r w:rsidRPr="008E23CB">
        <w:rPr>
          <w:b/>
          <w:bCs/>
          <w:rtl/>
        </w:rPr>
        <w:t xml:space="preserve"> </w:t>
      </w:r>
      <w:r w:rsidRPr="008E23CB">
        <w:rPr>
          <w:rFonts w:hint="eastAsia"/>
          <w:b/>
          <w:bCs/>
          <w:rtl/>
        </w:rPr>
        <w:t>פסיכולוגים</w:t>
      </w:r>
      <w:r>
        <w:rPr>
          <w:rFonts w:hint="cs"/>
          <w:b/>
          <w:bCs/>
          <w:rtl/>
        </w:rPr>
        <w:t>,</w:t>
      </w:r>
      <w:r w:rsidRPr="008E23CB">
        <w:rPr>
          <w:b/>
          <w:bCs/>
          <w:rtl/>
        </w:rPr>
        <w:t xml:space="preserve"> </w:t>
      </w:r>
      <w:r w:rsidRPr="008E23CB">
        <w:rPr>
          <w:rFonts w:hint="eastAsia"/>
          <w:b/>
          <w:bCs/>
          <w:rtl/>
        </w:rPr>
        <w:t>ובו</w:t>
      </w:r>
      <w:r w:rsidRPr="008E23CB">
        <w:rPr>
          <w:b/>
          <w:bCs/>
          <w:rtl/>
        </w:rPr>
        <w:t xml:space="preserve"> </w:t>
      </w:r>
      <w:r w:rsidRPr="008E23CB">
        <w:rPr>
          <w:rFonts w:hint="eastAsia"/>
          <w:b/>
          <w:bCs/>
          <w:rtl/>
        </w:rPr>
        <w:t>הם</w:t>
      </w:r>
      <w:r w:rsidRPr="008E23CB">
        <w:rPr>
          <w:b/>
          <w:bCs/>
          <w:rtl/>
        </w:rPr>
        <w:t xml:space="preserve"> </w:t>
      </w:r>
      <w:r w:rsidRPr="008E23CB">
        <w:rPr>
          <w:rFonts w:hint="eastAsia"/>
          <w:b/>
          <w:bCs/>
          <w:rtl/>
        </w:rPr>
        <w:t>התבקשו</w:t>
      </w:r>
      <w:r w:rsidRPr="008E23CB">
        <w:rPr>
          <w:b/>
          <w:bCs/>
          <w:rtl/>
        </w:rPr>
        <w:t xml:space="preserve"> </w:t>
      </w:r>
      <w:r w:rsidRPr="008E23CB">
        <w:rPr>
          <w:rFonts w:hint="eastAsia"/>
          <w:b/>
          <w:bCs/>
          <w:rtl/>
        </w:rPr>
        <w:t>לענות</w:t>
      </w:r>
      <w:r w:rsidRPr="008E23CB">
        <w:rPr>
          <w:b/>
          <w:bCs/>
          <w:rtl/>
        </w:rPr>
        <w:t xml:space="preserve"> </w:t>
      </w:r>
      <w:r w:rsidRPr="008E23CB">
        <w:rPr>
          <w:rFonts w:hint="eastAsia"/>
          <w:b/>
          <w:bCs/>
          <w:rtl/>
        </w:rPr>
        <w:t>על</w:t>
      </w:r>
      <w:r w:rsidRPr="008E23CB">
        <w:rPr>
          <w:b/>
          <w:bCs/>
          <w:rtl/>
        </w:rPr>
        <w:t xml:space="preserve"> </w:t>
      </w:r>
      <w:r w:rsidRPr="008E23CB">
        <w:rPr>
          <w:rFonts w:hint="eastAsia"/>
          <w:b/>
          <w:bCs/>
          <w:rtl/>
        </w:rPr>
        <w:t>היקף</w:t>
      </w:r>
      <w:r w:rsidRPr="008E23CB">
        <w:rPr>
          <w:b/>
          <w:bCs/>
          <w:rtl/>
        </w:rPr>
        <w:t xml:space="preserve"> </w:t>
      </w:r>
      <w:r w:rsidRPr="008E23CB">
        <w:rPr>
          <w:rFonts w:hint="eastAsia"/>
          <w:b/>
          <w:bCs/>
          <w:rtl/>
        </w:rPr>
        <w:t>ה</w:t>
      </w:r>
      <w:r w:rsidRPr="008E23CB">
        <w:rPr>
          <w:b/>
          <w:bCs/>
          <w:rtl/>
        </w:rPr>
        <w:t xml:space="preserve">התערבויות </w:t>
      </w:r>
      <w:r w:rsidRPr="008E23CB">
        <w:rPr>
          <w:rFonts w:hint="eastAsia"/>
          <w:b/>
          <w:bCs/>
          <w:rtl/>
        </w:rPr>
        <w:t>ה</w:t>
      </w:r>
      <w:r w:rsidRPr="008E23CB">
        <w:rPr>
          <w:b/>
          <w:bCs/>
          <w:rtl/>
        </w:rPr>
        <w:t>פסיכולוגיות בשל מצב החירום ברמה השבועית.</w:t>
      </w:r>
    </w:p>
    <w:p w14:paraId="710567C7" w14:textId="77777777" w:rsidR="003528F0" w:rsidRDefault="003528F0" w:rsidP="009B10C1">
      <w:pPr>
        <w:pStyle w:val="a7"/>
        <w:spacing w:line="269" w:lineRule="auto"/>
        <w:rPr>
          <w:rtl/>
        </w:rPr>
      </w:pPr>
    </w:p>
    <w:p w14:paraId="776B2E6F" w14:textId="77777777" w:rsidR="003528F0" w:rsidRDefault="003528F0" w:rsidP="009B10C1">
      <w:pPr>
        <w:spacing w:line="269" w:lineRule="auto"/>
        <w:rPr>
          <w:rtl/>
        </w:rPr>
      </w:pPr>
      <w:r>
        <w:rPr>
          <w:rFonts w:hint="cs"/>
          <w:rtl/>
        </w:rPr>
        <w:t>מ</w:t>
      </w:r>
      <w:r w:rsidRPr="00AC1802">
        <w:rPr>
          <w:rtl/>
        </w:rPr>
        <w:t>משרד החינוך</w:t>
      </w:r>
      <w:r>
        <w:rPr>
          <w:rFonts w:hint="cs"/>
          <w:rtl/>
        </w:rPr>
        <w:t xml:space="preserve"> נמסר בפברואר ובאפריל 2024 כי לא </w:t>
      </w:r>
      <w:r>
        <w:rPr>
          <w:rtl/>
        </w:rPr>
        <w:t>נאספו נתונים</w:t>
      </w:r>
      <w:r>
        <w:rPr>
          <w:rFonts w:hint="cs"/>
          <w:rtl/>
        </w:rPr>
        <w:t xml:space="preserve"> לאחר החודשיים הראשונים למלחמה, וכי </w:t>
      </w:r>
      <w:r>
        <w:rPr>
          <w:rtl/>
        </w:rPr>
        <w:t>בהיעדר מערכת ממוחשבת</w:t>
      </w:r>
      <w:r>
        <w:rPr>
          <w:rFonts w:hint="cs"/>
          <w:rtl/>
        </w:rPr>
        <w:t xml:space="preserve"> </w:t>
      </w:r>
      <w:r>
        <w:rPr>
          <w:rtl/>
        </w:rPr>
        <w:t>לאיסוף נתונים משפ"חים</w:t>
      </w:r>
      <w:r>
        <w:rPr>
          <w:rFonts w:hint="cs"/>
          <w:rtl/>
        </w:rPr>
        <w:t>, איסוף הנתונים נעשה באמצעות העברת סקר</w:t>
      </w:r>
      <w:r w:rsidRPr="00A47DF1">
        <w:rPr>
          <w:rtl/>
        </w:rPr>
        <w:t xml:space="preserve"> לפסיכולוגים ולמנהלי השפ"חים</w:t>
      </w:r>
      <w:r>
        <w:rPr>
          <w:rtl/>
        </w:rPr>
        <w:t>.</w:t>
      </w:r>
    </w:p>
    <w:p w14:paraId="65E13CF3" w14:textId="77777777" w:rsidR="003528F0" w:rsidRDefault="003528F0" w:rsidP="009B10C1">
      <w:pPr>
        <w:pStyle w:val="a7"/>
        <w:spacing w:line="269" w:lineRule="auto"/>
        <w:rPr>
          <w:rtl/>
        </w:rPr>
      </w:pPr>
    </w:p>
    <w:p w14:paraId="0CEC3463" w14:textId="77777777" w:rsidR="003528F0" w:rsidRDefault="003528F0" w:rsidP="009B10C1">
      <w:pPr>
        <w:spacing w:line="269" w:lineRule="auto"/>
        <w:rPr>
          <w:rtl/>
        </w:rPr>
      </w:pPr>
      <w:r>
        <w:rPr>
          <w:rFonts w:hint="cs"/>
          <w:rtl/>
        </w:rPr>
        <w:t xml:space="preserve">סוגיית איסוף הנתונים עלתה במסגרת דיון של </w:t>
      </w:r>
      <w:r w:rsidRPr="001A33A2">
        <w:rPr>
          <w:rFonts w:hint="eastAsia"/>
          <w:rtl/>
        </w:rPr>
        <w:t>ועדת</w:t>
      </w:r>
      <w:r w:rsidRPr="001A33A2">
        <w:rPr>
          <w:rtl/>
        </w:rPr>
        <w:t xml:space="preserve"> </w:t>
      </w:r>
      <w:r w:rsidRPr="001A33A2">
        <w:rPr>
          <w:rFonts w:hint="eastAsia"/>
          <w:rtl/>
        </w:rPr>
        <w:t>החינוך</w:t>
      </w:r>
      <w:r w:rsidRPr="001A33A2">
        <w:rPr>
          <w:rtl/>
        </w:rPr>
        <w:t xml:space="preserve">, </w:t>
      </w:r>
      <w:r w:rsidRPr="001A33A2">
        <w:rPr>
          <w:rFonts w:hint="eastAsia"/>
          <w:rtl/>
        </w:rPr>
        <w:t>התרבות</w:t>
      </w:r>
      <w:r w:rsidRPr="001A33A2">
        <w:rPr>
          <w:rtl/>
        </w:rPr>
        <w:t xml:space="preserve"> </w:t>
      </w:r>
      <w:r w:rsidRPr="001A33A2">
        <w:rPr>
          <w:rFonts w:hint="eastAsia"/>
          <w:rtl/>
        </w:rPr>
        <w:t>והספורט</w:t>
      </w:r>
      <w:r w:rsidRPr="001A33A2">
        <w:rPr>
          <w:rFonts w:hint="cs"/>
          <w:rtl/>
        </w:rPr>
        <w:t xml:space="preserve"> בכנסת </w:t>
      </w:r>
      <w:r>
        <w:rPr>
          <w:rFonts w:hint="cs"/>
          <w:rtl/>
        </w:rPr>
        <w:t xml:space="preserve">בנובמבר 2023, </w:t>
      </w:r>
      <w:r w:rsidRPr="001A33A2">
        <w:rPr>
          <w:rFonts w:hint="cs"/>
          <w:rtl/>
        </w:rPr>
        <w:t xml:space="preserve">בנושא </w:t>
      </w:r>
      <w:r w:rsidRPr="001A33A2">
        <w:rPr>
          <w:rtl/>
        </w:rPr>
        <w:t>תגבור השירות הפסיכולוגי בבתי הספר בעקבות המלחמה</w:t>
      </w:r>
      <w:r w:rsidRPr="001A33A2">
        <w:rPr>
          <w:rFonts w:hint="cs"/>
          <w:rtl/>
        </w:rPr>
        <w:t>, ובמסגרתו הובהר כי</w:t>
      </w:r>
      <w:r>
        <w:rPr>
          <w:rFonts w:hint="cs"/>
          <w:rtl/>
        </w:rPr>
        <w:t xml:space="preserve"> במשרד החינוך לא נאספו נתונים דינמיים הנוגעים להיקף המענים הטיפוליים, לחוסר בכוח האדם ולהתגברות תופעות כמו התמכרויות, צריכת אלכוהול ואלימות בקרב בני נוער בעקבות המלחמה. בדיון הועלתה ביקורת בנוגע להיעדר הנתונים ולהשפעת היעדר הנתונים על יכולת קבלת ההחלטות, תוך הצפת הפערים ביחס בין הצרכים למענים הניתנים בפועל.</w:t>
      </w:r>
    </w:p>
    <w:p w14:paraId="5CA261FA" w14:textId="77777777" w:rsidR="003528F0" w:rsidRDefault="003528F0" w:rsidP="009B10C1">
      <w:pPr>
        <w:pStyle w:val="a7"/>
        <w:spacing w:line="269" w:lineRule="auto"/>
        <w:rPr>
          <w:rtl/>
        </w:rPr>
      </w:pPr>
    </w:p>
    <w:p w14:paraId="5C958D82" w14:textId="77777777" w:rsidR="003528F0" w:rsidRDefault="003528F0" w:rsidP="009B10C1">
      <w:pPr>
        <w:spacing w:line="269" w:lineRule="auto"/>
        <w:rPr>
          <w:b/>
          <w:bCs/>
          <w:rtl/>
        </w:rPr>
      </w:pPr>
      <w:r w:rsidRPr="008A2101">
        <w:rPr>
          <w:rFonts w:hint="cs"/>
          <w:b/>
          <w:bCs/>
          <w:rtl/>
        </w:rPr>
        <w:t>נמצא כי להיעדרה של מערכת ממוחשבת ייעודית לעבודת השפ"חים ב</w:t>
      </w:r>
      <w:r>
        <w:rPr>
          <w:rFonts w:hint="cs"/>
          <w:b/>
          <w:bCs/>
          <w:rtl/>
        </w:rPr>
        <w:t xml:space="preserve">עת </w:t>
      </w:r>
      <w:r w:rsidRPr="008A2101">
        <w:rPr>
          <w:rFonts w:hint="cs"/>
          <w:b/>
          <w:bCs/>
          <w:rtl/>
        </w:rPr>
        <w:t>שגרה יש השפעה מכרעת על יכולתו</w:t>
      </w:r>
      <w:r>
        <w:rPr>
          <w:rFonts w:hint="cs"/>
          <w:b/>
          <w:bCs/>
          <w:rtl/>
        </w:rPr>
        <w:t xml:space="preserve"> של מטה אגף הפסיכולוגיה במשרד החינוך</w:t>
      </w:r>
      <w:r w:rsidRPr="008A2101">
        <w:rPr>
          <w:rFonts w:hint="cs"/>
          <w:b/>
          <w:bCs/>
          <w:rtl/>
        </w:rPr>
        <w:t xml:space="preserve"> לאסוף נתונים קריטי</w:t>
      </w:r>
      <w:r>
        <w:rPr>
          <w:rFonts w:hint="cs"/>
          <w:b/>
          <w:bCs/>
          <w:rtl/>
        </w:rPr>
        <w:t>י</w:t>
      </w:r>
      <w:r w:rsidRPr="008A2101">
        <w:rPr>
          <w:rFonts w:hint="cs"/>
          <w:b/>
          <w:bCs/>
          <w:rtl/>
        </w:rPr>
        <w:t>ם</w:t>
      </w:r>
      <w:r>
        <w:rPr>
          <w:rFonts w:hint="cs"/>
          <w:b/>
          <w:bCs/>
          <w:rtl/>
        </w:rPr>
        <w:t xml:space="preserve"> לאורך זמן</w:t>
      </w:r>
      <w:r w:rsidRPr="008A2101">
        <w:rPr>
          <w:rFonts w:hint="cs"/>
          <w:b/>
          <w:bCs/>
          <w:rtl/>
        </w:rPr>
        <w:t xml:space="preserve"> לצורכי תיעוד, ניתוח, בקרה וק</w:t>
      </w:r>
      <w:r>
        <w:rPr>
          <w:rFonts w:hint="cs"/>
          <w:b/>
          <w:bCs/>
          <w:rtl/>
        </w:rPr>
        <w:t xml:space="preserve">ביעת דרכי הפעולה </w:t>
      </w:r>
      <w:r w:rsidRPr="008A2101">
        <w:rPr>
          <w:rFonts w:hint="cs"/>
          <w:b/>
          <w:bCs/>
          <w:rtl/>
        </w:rPr>
        <w:t>במצב</w:t>
      </w:r>
      <w:r>
        <w:rPr>
          <w:rFonts w:hint="cs"/>
          <w:b/>
          <w:bCs/>
          <w:rtl/>
        </w:rPr>
        <w:t>י</w:t>
      </w:r>
      <w:r w:rsidRPr="008A2101">
        <w:rPr>
          <w:rFonts w:hint="cs"/>
          <w:b/>
          <w:bCs/>
          <w:rtl/>
        </w:rPr>
        <w:t xml:space="preserve"> חירום.</w:t>
      </w:r>
      <w:r>
        <w:rPr>
          <w:rFonts w:hint="cs"/>
          <w:b/>
          <w:bCs/>
          <w:rtl/>
        </w:rPr>
        <w:t xml:space="preserve"> בהיעדר נתונים אלה עלולה להיפגע יכולתו של המשרד לתכנן פעולות ולקבל החלטות במהירות ובהתבסס על מערך מידע אמין ומלא.</w:t>
      </w:r>
    </w:p>
    <w:p w14:paraId="70629E53" w14:textId="77777777" w:rsidR="003528F0" w:rsidRDefault="003528F0" w:rsidP="009B10C1">
      <w:pPr>
        <w:pStyle w:val="a7"/>
        <w:spacing w:line="269" w:lineRule="auto"/>
        <w:rPr>
          <w:rtl/>
        </w:rPr>
      </w:pPr>
    </w:p>
    <w:p w14:paraId="1260B7C9" w14:textId="77777777" w:rsidR="003528F0" w:rsidRPr="00374812" w:rsidRDefault="003528F0" w:rsidP="009B10C1">
      <w:pPr>
        <w:spacing w:line="269" w:lineRule="auto"/>
        <w:rPr>
          <w:rtl/>
        </w:rPr>
      </w:pPr>
      <w:r>
        <w:rPr>
          <w:rFonts w:hint="cs"/>
          <w:rtl/>
        </w:rPr>
        <w:t xml:space="preserve">משרד החינוך מסר בתשובתו למשרד מבקר המדינה כי </w:t>
      </w:r>
      <w:r w:rsidRPr="00374812">
        <w:rPr>
          <w:rtl/>
        </w:rPr>
        <w:t>בהתאם למידע שהתקבל מהפסיכולוגים המחוזיים גובשה המדיניות והופעלו הדרכות והנחיות בהתאם לצרכי כל מחוז</w:t>
      </w:r>
      <w:r>
        <w:rPr>
          <w:rFonts w:hint="cs"/>
          <w:rtl/>
        </w:rPr>
        <w:t xml:space="preserve">. משרד החינוך ציין כי איסוף הנתונים אפשר דיוק של המענים הנרחבים שניתנו בשטח, כך לדוגמה </w:t>
      </w:r>
      <w:r w:rsidRPr="00480920">
        <w:rPr>
          <w:rtl/>
        </w:rPr>
        <w:t xml:space="preserve">לאחר תקופה ראשונה של צורך במתן עזרה ראשונה נפשית, בהתייעצות מקצועית הוחלט לתת מענים ביחידות של </w:t>
      </w:r>
      <w:r>
        <w:rPr>
          <w:rFonts w:hint="cs"/>
          <w:rtl/>
        </w:rPr>
        <w:t xml:space="preserve">שמונה </w:t>
      </w:r>
      <w:r w:rsidRPr="00480920">
        <w:rPr>
          <w:rtl/>
        </w:rPr>
        <w:t xml:space="preserve">מפגשים לפחות כדי לענות על צרכי ילדים הורים וצוותים </w:t>
      </w:r>
      <w:r>
        <w:rPr>
          <w:rFonts w:hint="cs"/>
          <w:rtl/>
        </w:rPr>
        <w:t>מבחינת ה</w:t>
      </w:r>
      <w:r w:rsidRPr="00480920">
        <w:rPr>
          <w:rtl/>
        </w:rPr>
        <w:t>טיפול בטראומה.</w:t>
      </w:r>
    </w:p>
    <w:p w14:paraId="23776793" w14:textId="77777777" w:rsidR="003528F0" w:rsidRDefault="003528F0" w:rsidP="009B10C1">
      <w:pPr>
        <w:pStyle w:val="a7"/>
        <w:spacing w:line="269" w:lineRule="auto"/>
        <w:rPr>
          <w:rtl/>
        </w:rPr>
      </w:pPr>
    </w:p>
    <w:p w14:paraId="36CD25CE" w14:textId="77777777" w:rsidR="003528F0" w:rsidRDefault="003528F0" w:rsidP="009B10C1">
      <w:pPr>
        <w:spacing w:line="269" w:lineRule="auto"/>
        <w:rPr>
          <w:b/>
          <w:bCs/>
          <w:rtl/>
        </w:rPr>
      </w:pPr>
      <w:r>
        <w:rPr>
          <w:rFonts w:hint="cs"/>
          <w:b/>
          <w:bCs/>
          <w:rtl/>
        </w:rPr>
        <w:t xml:space="preserve">על משרד החינוך לקדם את פיתוחה של מערכת מחשוב ייעודית לאיסוף הנתונים מהשפ"חים תוך קביעת לוחות זמנים להפעלתה, וזאת נוכח חשיבותה של המערכת לעבודת </w:t>
      </w:r>
      <w:r w:rsidRPr="00AC1802">
        <w:rPr>
          <w:b/>
          <w:bCs/>
          <w:rtl/>
        </w:rPr>
        <w:t>משרד החינוך</w:t>
      </w:r>
      <w:r>
        <w:rPr>
          <w:rFonts w:hint="cs"/>
          <w:b/>
          <w:bCs/>
          <w:rtl/>
        </w:rPr>
        <w:t xml:space="preserve"> בחירום והשפעתה על יכולתו של האגף לקבל במהירות החלטות מושכלות המבוססות על מידע אמין ושלם.</w:t>
      </w:r>
    </w:p>
    <w:p w14:paraId="77301A89" w14:textId="77777777" w:rsidR="003528F0" w:rsidRPr="00004C04" w:rsidRDefault="003528F0" w:rsidP="009B10C1">
      <w:pPr>
        <w:spacing w:line="269" w:lineRule="auto"/>
        <w:rPr>
          <w:b/>
          <w:bCs/>
          <w:rtl/>
        </w:rPr>
      </w:pPr>
    </w:p>
    <w:p w14:paraId="0B76FDA6" w14:textId="77777777" w:rsidR="003528F0" w:rsidRDefault="003528F0" w:rsidP="009B10C1">
      <w:pPr>
        <w:pStyle w:val="50"/>
        <w:spacing w:line="269" w:lineRule="auto"/>
        <w:rPr>
          <w:rtl/>
        </w:rPr>
      </w:pPr>
      <w:r>
        <w:rPr>
          <w:rFonts w:hint="cs"/>
          <w:rtl/>
        </w:rPr>
        <w:t xml:space="preserve">איסוף נתונים באמצעות פלטפורמה </w:t>
      </w:r>
      <w:r w:rsidRPr="005F6065">
        <w:rPr>
          <w:rFonts w:hint="eastAsia"/>
          <w:rtl/>
        </w:rPr>
        <w:t>לא</w:t>
      </w:r>
      <w:r>
        <w:rPr>
          <w:rFonts w:hint="cs"/>
          <w:rtl/>
        </w:rPr>
        <w:t>-</w:t>
      </w:r>
      <w:r w:rsidRPr="005F6065">
        <w:rPr>
          <w:rFonts w:hint="eastAsia"/>
          <w:rtl/>
        </w:rPr>
        <w:t>רשמית</w:t>
      </w:r>
    </w:p>
    <w:p w14:paraId="6EED70CA" w14:textId="77777777" w:rsidR="003528F0" w:rsidRPr="00004C04" w:rsidRDefault="003528F0" w:rsidP="009B10C1">
      <w:pPr>
        <w:spacing w:line="269" w:lineRule="auto"/>
        <w:rPr>
          <w:rtl/>
        </w:rPr>
      </w:pPr>
    </w:p>
    <w:p w14:paraId="260CEB06" w14:textId="77777777" w:rsidR="003528F0" w:rsidRDefault="003528F0" w:rsidP="009B10C1">
      <w:pPr>
        <w:spacing w:line="269" w:lineRule="auto"/>
        <w:rPr>
          <w:rtl/>
        </w:rPr>
      </w:pPr>
      <w:r w:rsidRPr="007A300F">
        <w:rPr>
          <w:rFonts w:hint="cs"/>
          <w:rtl/>
        </w:rPr>
        <w:t xml:space="preserve">באוקטובר 2023 </w:t>
      </w:r>
      <w:r>
        <w:rPr>
          <w:rFonts w:hint="cs"/>
          <w:rtl/>
        </w:rPr>
        <w:t>יזמו והקימו</w:t>
      </w:r>
      <w:r w:rsidRPr="007A300F">
        <w:rPr>
          <w:rFonts w:hint="cs"/>
          <w:rtl/>
        </w:rPr>
        <w:t xml:space="preserve"> פסיכולוגים העובדים בשפ"חים </w:t>
      </w:r>
      <w:r>
        <w:rPr>
          <w:rFonts w:hint="cs"/>
          <w:rtl/>
        </w:rPr>
        <w:t>את ה</w:t>
      </w:r>
      <w:r w:rsidRPr="007A300F">
        <w:rPr>
          <w:rFonts w:hint="cs"/>
          <w:rtl/>
        </w:rPr>
        <w:t>אתר "חרבות ברזל</w:t>
      </w:r>
      <w:r>
        <w:rPr>
          <w:rFonts w:hint="cs"/>
          <w:rtl/>
        </w:rPr>
        <w:t xml:space="preserve"> </w:t>
      </w:r>
      <w:r w:rsidRPr="007A300F">
        <w:rPr>
          <w:rFonts w:hint="cs"/>
          <w:rtl/>
        </w:rPr>
        <w:t>- אתר לפסיכולוגיות.ים בשפ"ח" (להלן - אתר חרבות ברזל). לאתר זה</w:t>
      </w:r>
      <w:r>
        <w:rPr>
          <w:rFonts w:hint="cs"/>
          <w:rtl/>
        </w:rPr>
        <w:t xml:space="preserve">, שהופעל כאמור באופן פרטי </w:t>
      </w:r>
      <w:r w:rsidRPr="005F6065">
        <w:rPr>
          <w:rFonts w:hint="eastAsia"/>
          <w:rtl/>
        </w:rPr>
        <w:t>וול</w:t>
      </w:r>
      <w:r>
        <w:rPr>
          <w:rFonts w:hint="cs"/>
          <w:rtl/>
        </w:rPr>
        <w:t>ו</w:t>
      </w:r>
      <w:r w:rsidRPr="005F6065">
        <w:rPr>
          <w:rFonts w:hint="eastAsia"/>
          <w:rtl/>
        </w:rPr>
        <w:t>נטרי</w:t>
      </w:r>
      <w:r w:rsidRPr="005F6065">
        <w:rPr>
          <w:rtl/>
        </w:rPr>
        <w:t>,</w:t>
      </w:r>
      <w:r w:rsidRPr="007A300F">
        <w:rPr>
          <w:rFonts w:hint="cs"/>
          <w:rtl/>
        </w:rPr>
        <w:t xml:space="preserve"> הועלו חומרים מקצועיים </w:t>
      </w:r>
      <w:r>
        <w:rPr>
          <w:rFonts w:hint="cs"/>
          <w:rtl/>
        </w:rPr>
        <w:t>מ</w:t>
      </w:r>
      <w:r w:rsidRPr="007A300F">
        <w:rPr>
          <w:rFonts w:hint="cs"/>
          <w:rtl/>
        </w:rPr>
        <w:t xml:space="preserve">משרד החינוך, </w:t>
      </w:r>
      <w:r w:rsidRPr="006F29C2">
        <w:rPr>
          <w:rFonts w:hint="cs"/>
          <w:rtl/>
        </w:rPr>
        <w:t>מה</w:t>
      </w:r>
      <w:r w:rsidRPr="006F29C2">
        <w:rPr>
          <w:rtl/>
        </w:rPr>
        <w:t xml:space="preserve">שפ״חים </w:t>
      </w:r>
      <w:r>
        <w:rPr>
          <w:rFonts w:hint="cs"/>
          <w:rtl/>
        </w:rPr>
        <w:t>ו</w:t>
      </w:r>
      <w:r w:rsidRPr="006F29C2">
        <w:rPr>
          <w:rtl/>
        </w:rPr>
        <w:t>ממקורות נוספים שנמצאו רל</w:t>
      </w:r>
      <w:r>
        <w:rPr>
          <w:rFonts w:hint="cs"/>
          <w:rtl/>
        </w:rPr>
        <w:t>וו</w:t>
      </w:r>
      <w:r w:rsidRPr="006F29C2">
        <w:rPr>
          <w:rtl/>
        </w:rPr>
        <w:t>נטיים לעת הזו</w:t>
      </w:r>
      <w:r>
        <w:rPr>
          <w:rStyle w:val="af1"/>
          <w:rtl/>
        </w:rPr>
        <w:footnoteReference w:id="320"/>
      </w:r>
      <w:r w:rsidRPr="006F29C2">
        <w:rPr>
          <w:rtl/>
        </w:rPr>
        <w:t>.</w:t>
      </w:r>
    </w:p>
    <w:p w14:paraId="58A0FF8C" w14:textId="77777777" w:rsidR="003528F0" w:rsidRPr="007A300F" w:rsidRDefault="003528F0" w:rsidP="009B10C1">
      <w:pPr>
        <w:pStyle w:val="a7"/>
        <w:spacing w:line="269" w:lineRule="auto"/>
        <w:rPr>
          <w:rtl/>
        </w:rPr>
      </w:pPr>
    </w:p>
    <w:p w14:paraId="33788ACE" w14:textId="77777777" w:rsidR="003528F0" w:rsidRDefault="003528F0" w:rsidP="009B10C1">
      <w:pPr>
        <w:spacing w:line="269" w:lineRule="auto"/>
        <w:rPr>
          <w:rtl/>
        </w:rPr>
      </w:pPr>
      <w:r w:rsidRPr="007A300F">
        <w:rPr>
          <w:rFonts w:hint="cs"/>
          <w:rtl/>
        </w:rPr>
        <w:lastRenderedPageBreak/>
        <w:t xml:space="preserve">בבדיקה </w:t>
      </w:r>
      <w:r>
        <w:rPr>
          <w:rFonts w:hint="cs"/>
          <w:rtl/>
        </w:rPr>
        <w:t>של</w:t>
      </w:r>
      <w:r w:rsidRPr="007A300F">
        <w:rPr>
          <w:rFonts w:hint="cs"/>
          <w:rtl/>
        </w:rPr>
        <w:t xml:space="preserve"> צוות הביקורת בדצמבר</w:t>
      </w:r>
      <w:r>
        <w:rPr>
          <w:rFonts w:hint="cs"/>
          <w:rtl/>
        </w:rPr>
        <w:t xml:space="preserve"> 2023 </w:t>
      </w:r>
      <w:r w:rsidRPr="007A300F">
        <w:rPr>
          <w:rFonts w:hint="cs"/>
          <w:rtl/>
        </w:rPr>
        <w:t xml:space="preserve">נמצא כי במסגרת החומרים שהועלו לאתר מופיעה הודעה מטעם </w:t>
      </w:r>
      <w:r w:rsidRPr="00AC1802">
        <w:rPr>
          <w:rtl/>
        </w:rPr>
        <w:t>משרד החינוך</w:t>
      </w:r>
      <w:r w:rsidRPr="00AC1802">
        <w:rPr>
          <w:rFonts w:hint="cs"/>
          <w:rtl/>
        </w:rPr>
        <w:t xml:space="preserve"> </w:t>
      </w:r>
      <w:r w:rsidRPr="007A300F">
        <w:rPr>
          <w:rFonts w:hint="cs"/>
          <w:rtl/>
        </w:rPr>
        <w:t>המופנית למנהלי השפ"חים</w:t>
      </w:r>
      <w:r>
        <w:rPr>
          <w:rFonts w:hint="cs"/>
          <w:rtl/>
        </w:rPr>
        <w:t>,</w:t>
      </w:r>
      <w:r w:rsidRPr="007A300F">
        <w:rPr>
          <w:rFonts w:hint="cs"/>
          <w:rtl/>
        </w:rPr>
        <w:t xml:space="preserve"> </w:t>
      </w:r>
      <w:r>
        <w:rPr>
          <w:rFonts w:hint="cs"/>
          <w:rtl/>
        </w:rPr>
        <w:t>ו</w:t>
      </w:r>
      <w:r w:rsidRPr="007A300F">
        <w:rPr>
          <w:rFonts w:hint="cs"/>
          <w:rtl/>
        </w:rPr>
        <w:t>במסגרתה מתבקשים הפסיכולוגים בשפ"ח</w:t>
      </w:r>
      <w:r>
        <w:rPr>
          <w:rFonts w:hint="cs"/>
          <w:rtl/>
        </w:rPr>
        <w:t>ים</w:t>
      </w:r>
      <w:r w:rsidRPr="007A300F">
        <w:rPr>
          <w:rFonts w:hint="cs"/>
          <w:rtl/>
        </w:rPr>
        <w:t xml:space="preserve"> למלא נתונים בנוגע </w:t>
      </w:r>
      <w:r>
        <w:rPr>
          <w:rFonts w:hint="cs"/>
          <w:rtl/>
        </w:rPr>
        <w:t>ל</w:t>
      </w:r>
      <w:r w:rsidRPr="007A300F">
        <w:rPr>
          <w:rFonts w:hint="cs"/>
          <w:rtl/>
        </w:rPr>
        <w:t xml:space="preserve">התערבויות שביצעו. להודעה זו צורף טופס איסוף נתונים, </w:t>
      </w:r>
      <w:r>
        <w:rPr>
          <w:rFonts w:hint="cs"/>
          <w:rtl/>
        </w:rPr>
        <w:t xml:space="preserve">ובו </w:t>
      </w:r>
      <w:r w:rsidRPr="007A300F">
        <w:rPr>
          <w:rFonts w:hint="cs"/>
          <w:rtl/>
        </w:rPr>
        <w:t>התבקשו הפסיכולוגים למלא את פרטיהם האישיים ולענות על שאלות הנוגעות למספר תלמידים</w:t>
      </w:r>
      <w:r>
        <w:rPr>
          <w:rFonts w:hint="cs"/>
          <w:rtl/>
        </w:rPr>
        <w:t>,</w:t>
      </w:r>
      <w:r w:rsidRPr="007A300F">
        <w:rPr>
          <w:rFonts w:hint="cs"/>
          <w:rtl/>
        </w:rPr>
        <w:t xml:space="preserve"> הורים ובני משפחה</w:t>
      </w:r>
      <w:r>
        <w:rPr>
          <w:rFonts w:hint="cs"/>
          <w:rtl/>
        </w:rPr>
        <w:t>,</w:t>
      </w:r>
      <w:r w:rsidRPr="007A300F">
        <w:rPr>
          <w:rFonts w:hint="cs"/>
          <w:rtl/>
        </w:rPr>
        <w:t xml:space="preserve"> </w:t>
      </w:r>
      <w:r>
        <w:rPr>
          <w:rFonts w:hint="cs"/>
          <w:rtl/>
        </w:rPr>
        <w:t>ו</w:t>
      </w:r>
      <w:r w:rsidRPr="007A300F">
        <w:rPr>
          <w:rFonts w:hint="cs"/>
          <w:rtl/>
        </w:rPr>
        <w:t xml:space="preserve">אנשי חינוך וקהילה </w:t>
      </w:r>
      <w:r>
        <w:rPr>
          <w:rFonts w:hint="cs"/>
          <w:rtl/>
        </w:rPr>
        <w:t>ש</w:t>
      </w:r>
      <w:r w:rsidRPr="007A300F">
        <w:rPr>
          <w:rFonts w:hint="cs"/>
          <w:rtl/>
        </w:rPr>
        <w:t xml:space="preserve">להם ניתן שירות פסיכולוגי (פרטני וקבוצתי) </w:t>
      </w:r>
      <w:r>
        <w:rPr>
          <w:rFonts w:hint="cs"/>
          <w:rtl/>
        </w:rPr>
        <w:t>כדי לסייע להם להתמודד עם</w:t>
      </w:r>
      <w:r w:rsidRPr="007A300F">
        <w:rPr>
          <w:rFonts w:hint="cs"/>
          <w:rtl/>
        </w:rPr>
        <w:t xml:space="preserve"> מצב החירום. ההודעה מטעם </w:t>
      </w:r>
      <w:r w:rsidRPr="00AC1802">
        <w:rPr>
          <w:rtl/>
        </w:rPr>
        <w:t>משרד החינוך</w:t>
      </w:r>
      <w:r w:rsidRPr="007A300F">
        <w:rPr>
          <w:rFonts w:hint="cs"/>
          <w:rtl/>
        </w:rPr>
        <w:t xml:space="preserve"> בדבר חשיבות מילוי הטופס והטופס שפורסם באתר מופיעים בתמונות </w:t>
      </w:r>
      <w:r>
        <w:rPr>
          <w:rFonts w:hint="cs"/>
          <w:rtl/>
        </w:rPr>
        <w:t>28</w:t>
      </w:r>
      <w:r w:rsidRPr="007A300F">
        <w:rPr>
          <w:rFonts w:hint="cs"/>
          <w:rtl/>
        </w:rPr>
        <w:t xml:space="preserve"> ו-</w:t>
      </w:r>
      <w:r>
        <w:rPr>
          <w:rFonts w:hint="cs"/>
          <w:rtl/>
        </w:rPr>
        <w:t xml:space="preserve">29 </w:t>
      </w:r>
      <w:r w:rsidRPr="007A300F">
        <w:rPr>
          <w:rFonts w:hint="cs"/>
          <w:rtl/>
        </w:rPr>
        <w:t>להלן</w:t>
      </w:r>
      <w:r>
        <w:rPr>
          <w:rFonts w:hint="cs"/>
          <w:rtl/>
        </w:rPr>
        <w:t>.</w:t>
      </w:r>
    </w:p>
    <w:p w14:paraId="3271DEB9" w14:textId="77777777" w:rsidR="003528F0" w:rsidRDefault="003528F0" w:rsidP="00F11051">
      <w:pPr>
        <w:spacing w:line="269" w:lineRule="auto"/>
        <w:rPr>
          <w:rtl/>
        </w:rPr>
      </w:pPr>
    </w:p>
    <w:p w14:paraId="557A2989" w14:textId="77777777" w:rsidR="003528F0" w:rsidRPr="00945D9A" w:rsidRDefault="003528F0" w:rsidP="00F11051">
      <w:pPr>
        <w:keepNext/>
        <w:keepLines/>
        <w:spacing w:line="269" w:lineRule="auto"/>
        <w:jc w:val="center"/>
        <w:rPr>
          <w:b/>
          <w:bCs/>
          <w:rtl/>
        </w:rPr>
      </w:pPr>
      <w:r w:rsidRPr="007A300F">
        <w:rPr>
          <w:rFonts w:hint="cs"/>
          <w:rtl/>
        </w:rPr>
        <w:t xml:space="preserve">תמונה </w:t>
      </w:r>
      <w:r>
        <w:rPr>
          <w:rFonts w:hint="cs"/>
          <w:rtl/>
        </w:rPr>
        <w:t>28:</w:t>
      </w:r>
      <w:r w:rsidRPr="007A300F">
        <w:rPr>
          <w:rFonts w:hint="cs"/>
          <w:rtl/>
        </w:rPr>
        <w:t xml:space="preserve"> </w:t>
      </w:r>
      <w:r w:rsidRPr="00945D9A">
        <w:rPr>
          <w:rFonts w:hint="eastAsia"/>
          <w:b/>
          <w:bCs/>
          <w:rtl/>
        </w:rPr>
        <w:t>הודעת</w:t>
      </w:r>
      <w:r w:rsidRPr="00945D9A">
        <w:rPr>
          <w:b/>
          <w:bCs/>
          <w:rtl/>
        </w:rPr>
        <w:t xml:space="preserve"> </w:t>
      </w:r>
      <w:r w:rsidRPr="00AC1802">
        <w:rPr>
          <w:b/>
          <w:bCs/>
          <w:rtl/>
        </w:rPr>
        <w:t>משרד החינוך</w:t>
      </w:r>
      <w:r w:rsidRPr="00945D9A">
        <w:rPr>
          <w:b/>
          <w:bCs/>
          <w:rtl/>
        </w:rPr>
        <w:t xml:space="preserve"> </w:t>
      </w:r>
      <w:r w:rsidRPr="00945D9A">
        <w:rPr>
          <w:rFonts w:hint="eastAsia"/>
          <w:b/>
          <w:bCs/>
          <w:rtl/>
        </w:rPr>
        <w:t>בדבר</w:t>
      </w:r>
      <w:r w:rsidRPr="00945D9A">
        <w:rPr>
          <w:b/>
          <w:bCs/>
          <w:rtl/>
        </w:rPr>
        <w:t xml:space="preserve"> </w:t>
      </w:r>
      <w:r w:rsidRPr="00945D9A">
        <w:rPr>
          <w:rFonts w:hint="eastAsia"/>
          <w:b/>
          <w:bCs/>
          <w:rtl/>
        </w:rPr>
        <w:t>איסוף</w:t>
      </w:r>
      <w:r w:rsidRPr="00945D9A">
        <w:rPr>
          <w:b/>
          <w:bCs/>
          <w:rtl/>
        </w:rPr>
        <w:t xml:space="preserve"> </w:t>
      </w:r>
      <w:r w:rsidRPr="00945D9A">
        <w:rPr>
          <w:rFonts w:hint="eastAsia"/>
          <w:b/>
          <w:bCs/>
          <w:rtl/>
        </w:rPr>
        <w:t>נתונים</w:t>
      </w:r>
    </w:p>
    <w:p w14:paraId="4A984DCD" w14:textId="77777777" w:rsidR="003528F0" w:rsidRDefault="003528F0" w:rsidP="009B10C1">
      <w:pPr>
        <w:spacing w:line="269" w:lineRule="auto"/>
        <w:jc w:val="center"/>
        <w:rPr>
          <w:rtl/>
        </w:rPr>
      </w:pPr>
      <w:r>
        <w:rPr>
          <w:noProof/>
        </w:rPr>
        <w:drawing>
          <wp:inline distT="0" distB="0" distL="0" distR="0" wp14:anchorId="546D1A07" wp14:editId="788C71B4">
            <wp:extent cx="2505160" cy="3142762"/>
            <wp:effectExtent l="0" t="0" r="0" b="635"/>
            <wp:docPr id="19" name="תמונה 1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507308" cy="3145456"/>
                    </a:xfrm>
                    <a:prstGeom prst="rect">
                      <a:avLst/>
                    </a:prstGeom>
                    <a:noFill/>
                  </pic:spPr>
                </pic:pic>
              </a:graphicData>
            </a:graphic>
          </wp:inline>
        </w:drawing>
      </w:r>
    </w:p>
    <w:p w14:paraId="4FED93EE" w14:textId="77777777" w:rsidR="003528F0" w:rsidRDefault="003528F0" w:rsidP="009B10C1">
      <w:pPr>
        <w:keepNext/>
        <w:keepLines/>
        <w:spacing w:line="269" w:lineRule="auto"/>
        <w:jc w:val="center"/>
        <w:rPr>
          <w:rFonts w:hint="cs"/>
          <w:rtl/>
        </w:rPr>
      </w:pPr>
    </w:p>
    <w:p w14:paraId="6850DEDC" w14:textId="77777777" w:rsidR="003528F0" w:rsidRDefault="003528F0" w:rsidP="009B10C1">
      <w:pPr>
        <w:keepNext/>
        <w:keepLines/>
        <w:spacing w:line="269" w:lineRule="auto"/>
        <w:jc w:val="center"/>
        <w:rPr>
          <w:b/>
          <w:bCs/>
          <w:rtl/>
        </w:rPr>
      </w:pPr>
      <w:r w:rsidRPr="00945D9A">
        <w:rPr>
          <w:rFonts w:hint="eastAsia"/>
          <w:rtl/>
        </w:rPr>
        <w:t>תמונה</w:t>
      </w:r>
      <w:r w:rsidRPr="00945D9A">
        <w:rPr>
          <w:rtl/>
        </w:rPr>
        <w:t xml:space="preserve"> </w:t>
      </w:r>
      <w:r>
        <w:rPr>
          <w:rFonts w:hint="cs"/>
          <w:rtl/>
        </w:rPr>
        <w:t xml:space="preserve">29: </w:t>
      </w:r>
      <w:r w:rsidRPr="00CD29D7">
        <w:rPr>
          <w:b/>
          <w:bCs/>
          <w:rtl/>
        </w:rPr>
        <w:t>טופס איסוף הנתונים שפורסם בעמוד "חרבות ברזל</w:t>
      </w:r>
      <w:r>
        <w:rPr>
          <w:rFonts w:hint="cs"/>
          <w:b/>
          <w:bCs/>
          <w:rtl/>
        </w:rPr>
        <w:t xml:space="preserve"> </w:t>
      </w:r>
      <w:r w:rsidRPr="00CD29D7">
        <w:rPr>
          <w:b/>
          <w:bCs/>
          <w:rtl/>
        </w:rPr>
        <w:t xml:space="preserve">- מידע לפסיכולוגים </w:t>
      </w:r>
      <w:r w:rsidRPr="00CD29D7">
        <w:rPr>
          <w:rFonts w:hint="eastAsia"/>
          <w:b/>
          <w:bCs/>
          <w:rtl/>
        </w:rPr>
        <w:t>בשפ</w:t>
      </w:r>
      <w:r w:rsidRPr="00CD29D7">
        <w:rPr>
          <w:b/>
          <w:bCs/>
          <w:rtl/>
        </w:rPr>
        <w:t>"ח"</w:t>
      </w:r>
    </w:p>
    <w:p w14:paraId="0182901E" w14:textId="77777777" w:rsidR="003528F0" w:rsidRPr="00945D9A" w:rsidRDefault="003528F0" w:rsidP="009B10C1">
      <w:pPr>
        <w:spacing w:line="269" w:lineRule="auto"/>
        <w:jc w:val="center"/>
        <w:rPr>
          <w:rtl/>
        </w:rPr>
      </w:pPr>
      <w:r>
        <w:rPr>
          <w:noProof/>
        </w:rPr>
        <w:drawing>
          <wp:inline distT="0" distB="0" distL="0" distR="0" wp14:anchorId="3EF30D90" wp14:editId="0D5C1ADE">
            <wp:extent cx="4853940" cy="4279157"/>
            <wp:effectExtent l="0" t="0" r="3810" b="7620"/>
            <wp:docPr id="20" name="תמונה 2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2688" t="1517" r="2860" b="9694"/>
                    <a:stretch/>
                  </pic:blipFill>
                  <pic:spPr bwMode="auto">
                    <a:xfrm>
                      <a:off x="0" y="0"/>
                      <a:ext cx="4865093" cy="4288989"/>
                    </a:xfrm>
                    <a:prstGeom prst="rect">
                      <a:avLst/>
                    </a:prstGeom>
                    <a:noFill/>
                    <a:ln>
                      <a:noFill/>
                    </a:ln>
                    <a:extLst>
                      <a:ext uri="{53640926-AAD7-44D8-BBD7-CCE9431645EC}">
                        <a14:shadowObscured xmlns:a14="http://schemas.microsoft.com/office/drawing/2010/main"/>
                      </a:ext>
                    </a:extLst>
                  </pic:spPr>
                </pic:pic>
              </a:graphicData>
            </a:graphic>
          </wp:inline>
        </w:drawing>
      </w:r>
    </w:p>
    <w:p w14:paraId="08DF7B7C" w14:textId="77777777" w:rsidR="003528F0" w:rsidRPr="009F1C30" w:rsidRDefault="003528F0" w:rsidP="009B10C1">
      <w:pPr>
        <w:spacing w:line="269" w:lineRule="auto"/>
        <w:rPr>
          <w:b/>
          <w:bCs/>
          <w:rtl/>
        </w:rPr>
      </w:pPr>
      <w:r w:rsidRPr="009F1C30">
        <w:rPr>
          <w:rFonts w:hint="eastAsia"/>
          <w:b/>
          <w:bCs/>
          <w:rtl/>
        </w:rPr>
        <w:t>מהביקורת</w:t>
      </w:r>
      <w:r w:rsidRPr="009F1C30">
        <w:rPr>
          <w:b/>
          <w:bCs/>
          <w:rtl/>
        </w:rPr>
        <w:t xml:space="preserve"> עלה כי לצורך </w:t>
      </w:r>
      <w:r w:rsidRPr="009F1C30">
        <w:rPr>
          <w:rFonts w:hint="eastAsia"/>
          <w:b/>
          <w:bCs/>
          <w:rtl/>
        </w:rPr>
        <w:t>איסוף</w:t>
      </w:r>
      <w:r w:rsidRPr="009F1C30">
        <w:rPr>
          <w:b/>
          <w:bCs/>
          <w:rtl/>
        </w:rPr>
        <w:t xml:space="preserve"> </w:t>
      </w:r>
      <w:r w:rsidRPr="009F1C30">
        <w:rPr>
          <w:rFonts w:hint="eastAsia"/>
          <w:b/>
          <w:bCs/>
          <w:rtl/>
        </w:rPr>
        <w:t>נתונים</w:t>
      </w:r>
      <w:r w:rsidRPr="009F1C30">
        <w:rPr>
          <w:b/>
          <w:bCs/>
          <w:rtl/>
        </w:rPr>
        <w:t xml:space="preserve"> כמותיים הנוגעים להתערבויות פסיכולוגיות </w:t>
      </w:r>
      <w:r w:rsidRPr="009F1C30">
        <w:rPr>
          <w:rFonts w:hint="eastAsia"/>
          <w:b/>
          <w:bCs/>
          <w:rtl/>
        </w:rPr>
        <w:t>בתחילת</w:t>
      </w:r>
      <w:r w:rsidRPr="009F1C30">
        <w:rPr>
          <w:b/>
          <w:bCs/>
          <w:rtl/>
        </w:rPr>
        <w:t xml:space="preserve"> </w:t>
      </w:r>
      <w:r w:rsidRPr="009F1C30">
        <w:rPr>
          <w:rFonts w:hint="eastAsia"/>
          <w:b/>
          <w:bCs/>
          <w:rtl/>
        </w:rPr>
        <w:t>המלחמה</w:t>
      </w:r>
      <w:r>
        <w:rPr>
          <w:rFonts w:hint="cs"/>
          <w:b/>
          <w:bCs/>
          <w:rtl/>
        </w:rPr>
        <w:t>,</w:t>
      </w:r>
      <w:r w:rsidRPr="009F1C30">
        <w:rPr>
          <w:b/>
          <w:bCs/>
          <w:rtl/>
        </w:rPr>
        <w:t xml:space="preserve"> </w:t>
      </w:r>
      <w:r w:rsidRPr="00AC1802">
        <w:rPr>
          <w:b/>
          <w:bCs/>
          <w:rtl/>
        </w:rPr>
        <w:t>משרד החינוך</w:t>
      </w:r>
      <w:r w:rsidRPr="009F1C30">
        <w:rPr>
          <w:b/>
          <w:bCs/>
          <w:rtl/>
        </w:rPr>
        <w:t xml:space="preserve"> </w:t>
      </w:r>
      <w:r w:rsidRPr="009F1C30">
        <w:rPr>
          <w:rFonts w:hint="eastAsia"/>
          <w:b/>
          <w:bCs/>
          <w:rtl/>
        </w:rPr>
        <w:t>עשה</w:t>
      </w:r>
      <w:r w:rsidRPr="009F1C30">
        <w:rPr>
          <w:b/>
          <w:bCs/>
          <w:rtl/>
        </w:rPr>
        <w:t xml:space="preserve"> </w:t>
      </w:r>
      <w:r w:rsidRPr="009F1C30">
        <w:rPr>
          <w:rFonts w:hint="eastAsia"/>
          <w:b/>
          <w:bCs/>
          <w:rtl/>
        </w:rPr>
        <w:t>שימוש</w:t>
      </w:r>
      <w:r w:rsidRPr="009F1C30">
        <w:rPr>
          <w:b/>
          <w:bCs/>
          <w:rtl/>
        </w:rPr>
        <w:t xml:space="preserve"> באתר שא</w:t>
      </w:r>
      <w:r>
        <w:rPr>
          <w:rFonts w:hint="cs"/>
          <w:b/>
          <w:bCs/>
          <w:rtl/>
        </w:rPr>
        <w:t>ו</w:t>
      </w:r>
      <w:r w:rsidRPr="009F1C30">
        <w:rPr>
          <w:b/>
          <w:bCs/>
          <w:rtl/>
        </w:rPr>
        <w:t>מנם יועד לפסיכולוגים החינוכיים אך בפועל פתוח לציבור הרחב ו</w:t>
      </w:r>
      <w:r>
        <w:rPr>
          <w:rFonts w:hint="cs"/>
          <w:b/>
          <w:bCs/>
          <w:rtl/>
        </w:rPr>
        <w:t>מ</w:t>
      </w:r>
      <w:r w:rsidRPr="009F1C30">
        <w:rPr>
          <w:b/>
          <w:bCs/>
          <w:rtl/>
        </w:rPr>
        <w:t>ופעל על ידי גורמים פרטיים.</w:t>
      </w:r>
    </w:p>
    <w:p w14:paraId="0090FA73" w14:textId="77777777" w:rsidR="003528F0" w:rsidRPr="00313D27" w:rsidRDefault="003528F0" w:rsidP="009B10C1">
      <w:pPr>
        <w:pStyle w:val="a7"/>
        <w:spacing w:line="269" w:lineRule="auto"/>
        <w:rPr>
          <w:rtl/>
        </w:rPr>
      </w:pPr>
    </w:p>
    <w:p w14:paraId="54E4C7CF" w14:textId="77777777" w:rsidR="003528F0" w:rsidRPr="00313D27" w:rsidRDefault="003528F0" w:rsidP="009B10C1">
      <w:pPr>
        <w:spacing w:line="269" w:lineRule="auto"/>
        <w:rPr>
          <w:rtl/>
        </w:rPr>
      </w:pPr>
      <w:r w:rsidRPr="009F1C30">
        <w:rPr>
          <w:rFonts w:hint="eastAsia"/>
          <w:b/>
          <w:bCs/>
          <w:rtl/>
        </w:rPr>
        <w:t>עוד</w:t>
      </w:r>
      <w:r w:rsidRPr="009F1C30">
        <w:rPr>
          <w:b/>
          <w:bCs/>
          <w:rtl/>
        </w:rPr>
        <w:t xml:space="preserve"> עולה כי לצורך המענה על ה</w:t>
      </w:r>
      <w:r>
        <w:rPr>
          <w:rFonts w:hint="cs"/>
          <w:b/>
          <w:bCs/>
          <w:rtl/>
        </w:rPr>
        <w:t>סקר</w:t>
      </w:r>
      <w:r w:rsidRPr="009F1C30">
        <w:rPr>
          <w:b/>
          <w:bCs/>
          <w:rtl/>
        </w:rPr>
        <w:t xml:space="preserve"> התבקש הפסיכולוג להזדהות על ידי מילוי שמו ושם משפחתו וכי ניתנה לפסיכולוג האפשרות להזנת שם ושם משפחה בראשי תיבות, כחלופה להזנת פרטים מלאים. העונים על ה</w:t>
      </w:r>
      <w:r>
        <w:rPr>
          <w:rFonts w:hint="cs"/>
          <w:b/>
          <w:bCs/>
          <w:rtl/>
        </w:rPr>
        <w:t>סקר</w:t>
      </w:r>
      <w:r w:rsidRPr="009F1C30">
        <w:rPr>
          <w:b/>
          <w:bCs/>
          <w:rtl/>
        </w:rPr>
        <w:t xml:space="preserve"> לא נדרשו </w:t>
      </w:r>
      <w:r>
        <w:rPr>
          <w:rFonts w:hint="cs"/>
          <w:b/>
          <w:bCs/>
          <w:rtl/>
        </w:rPr>
        <w:t>להזין</w:t>
      </w:r>
      <w:r w:rsidRPr="009F1C30">
        <w:rPr>
          <w:b/>
          <w:bCs/>
          <w:rtl/>
        </w:rPr>
        <w:t xml:space="preserve"> פרטים מזהים ייחודיים</w:t>
      </w:r>
      <w:r>
        <w:rPr>
          <w:rFonts w:hint="cs"/>
          <w:b/>
          <w:bCs/>
          <w:rtl/>
        </w:rPr>
        <w:t>,</w:t>
      </w:r>
      <w:r w:rsidRPr="009F1C30">
        <w:rPr>
          <w:b/>
          <w:bCs/>
          <w:rtl/>
        </w:rPr>
        <w:t xml:space="preserve"> כמו תעודת זהות או מספר </w:t>
      </w:r>
      <w:r w:rsidRPr="009F1C30">
        <w:rPr>
          <w:rFonts w:hint="eastAsia"/>
          <w:b/>
          <w:bCs/>
          <w:rtl/>
        </w:rPr>
        <w:t>רישיון</w:t>
      </w:r>
      <w:r>
        <w:rPr>
          <w:rStyle w:val="af1"/>
          <w:b/>
          <w:bCs/>
          <w:rtl/>
        </w:rPr>
        <w:footnoteReference w:id="321"/>
      </w:r>
      <w:r w:rsidRPr="009F1C30">
        <w:rPr>
          <w:b/>
          <w:bCs/>
          <w:rtl/>
        </w:rPr>
        <w:t>, דבר שבפועל א</w:t>
      </w:r>
      <w:r>
        <w:rPr>
          <w:rFonts w:hint="cs"/>
          <w:b/>
          <w:bCs/>
          <w:rtl/>
        </w:rPr>
        <w:t>י</w:t>
      </w:r>
      <w:r w:rsidRPr="009F1C30">
        <w:rPr>
          <w:b/>
          <w:bCs/>
          <w:rtl/>
        </w:rPr>
        <w:t>פשר לכל אדם להזין נתונים לטופס זה</w:t>
      </w:r>
      <w:r w:rsidRPr="00313D27">
        <w:rPr>
          <w:rtl/>
        </w:rPr>
        <w:t>.</w:t>
      </w:r>
    </w:p>
    <w:p w14:paraId="67D230F8" w14:textId="77777777" w:rsidR="003528F0" w:rsidRDefault="003528F0" w:rsidP="009B10C1">
      <w:pPr>
        <w:pStyle w:val="a7"/>
        <w:spacing w:line="269" w:lineRule="auto"/>
        <w:rPr>
          <w:rtl/>
        </w:rPr>
      </w:pPr>
    </w:p>
    <w:p w14:paraId="05AD82D9" w14:textId="77777777" w:rsidR="003528F0" w:rsidRPr="00770607" w:rsidRDefault="003528F0" w:rsidP="009B10C1">
      <w:pPr>
        <w:spacing w:line="269" w:lineRule="auto"/>
        <w:rPr>
          <w:rtl/>
        </w:rPr>
      </w:pPr>
      <w:r w:rsidRPr="00770607">
        <w:rPr>
          <w:rFonts w:hint="eastAsia"/>
          <w:rtl/>
        </w:rPr>
        <w:t>נוסף</w:t>
      </w:r>
      <w:r w:rsidRPr="00770607">
        <w:rPr>
          <w:rtl/>
        </w:rPr>
        <w:t xml:space="preserve"> </w:t>
      </w:r>
      <w:r>
        <w:rPr>
          <w:rFonts w:hint="cs"/>
          <w:rtl/>
        </w:rPr>
        <w:t>ע</w:t>
      </w:r>
      <w:r w:rsidRPr="00770607">
        <w:rPr>
          <w:rtl/>
        </w:rPr>
        <w:t>ל</w:t>
      </w:r>
      <w:r>
        <w:rPr>
          <w:rFonts w:hint="cs"/>
          <w:rtl/>
        </w:rPr>
        <w:t xml:space="preserve"> </w:t>
      </w:r>
      <w:r w:rsidRPr="00770607">
        <w:rPr>
          <w:rtl/>
        </w:rPr>
        <w:t xml:space="preserve">כך, נמצא כי </w:t>
      </w:r>
      <w:r>
        <w:rPr>
          <w:rFonts w:hint="cs"/>
          <w:rtl/>
        </w:rPr>
        <w:t>אף</w:t>
      </w:r>
      <w:r w:rsidRPr="00770607">
        <w:rPr>
          <w:rtl/>
        </w:rPr>
        <w:t xml:space="preserve"> </w:t>
      </w:r>
      <w:r>
        <w:rPr>
          <w:rFonts w:hint="cs"/>
          <w:rtl/>
        </w:rPr>
        <w:t xml:space="preserve">שצוות הביקורת פתח את הטופס בדצמבר 2023, בהודעה מטעם </w:t>
      </w:r>
      <w:r w:rsidRPr="00AC1802">
        <w:rPr>
          <w:rtl/>
        </w:rPr>
        <w:t>משרד החינוך</w:t>
      </w:r>
      <w:r>
        <w:rPr>
          <w:rFonts w:hint="cs"/>
          <w:rtl/>
        </w:rPr>
        <w:t>,</w:t>
      </w:r>
      <w:r w:rsidRPr="00AC1802">
        <w:rPr>
          <w:rFonts w:hint="cs"/>
          <w:rtl/>
        </w:rPr>
        <w:t xml:space="preserve"> </w:t>
      </w:r>
      <w:r>
        <w:rPr>
          <w:rFonts w:hint="cs"/>
          <w:rtl/>
        </w:rPr>
        <w:t xml:space="preserve">שהופיעה כהקדמה </w:t>
      </w:r>
      <w:r w:rsidRPr="006172C0">
        <w:rPr>
          <w:rFonts w:hint="cs"/>
          <w:rtl/>
        </w:rPr>
        <w:t>למילוי הטופס</w:t>
      </w:r>
      <w:r>
        <w:rPr>
          <w:rFonts w:hint="cs"/>
          <w:rtl/>
        </w:rPr>
        <w:t>,</w:t>
      </w:r>
      <w:r w:rsidRPr="006172C0">
        <w:rPr>
          <w:rFonts w:hint="cs"/>
          <w:rtl/>
        </w:rPr>
        <w:t xml:space="preserve"> צוין</w:t>
      </w:r>
      <w:r w:rsidRPr="006172C0">
        <w:rPr>
          <w:rtl/>
        </w:rPr>
        <w:t xml:space="preserve"> שהוא מתייחס </w:t>
      </w:r>
      <w:r w:rsidRPr="006172C0">
        <w:rPr>
          <w:rFonts w:hint="eastAsia"/>
          <w:rtl/>
        </w:rPr>
        <w:t>ל</w:t>
      </w:r>
      <w:r w:rsidRPr="006172C0">
        <w:rPr>
          <w:rtl/>
        </w:rPr>
        <w:t>אוקטובר 2023</w:t>
      </w:r>
      <w:r>
        <w:rPr>
          <w:rFonts w:hint="cs"/>
          <w:rtl/>
        </w:rPr>
        <w:t>,</w:t>
      </w:r>
      <w:r w:rsidRPr="006172C0">
        <w:rPr>
          <w:rtl/>
        </w:rPr>
        <w:t xml:space="preserve"> וכי </w:t>
      </w:r>
      <w:r>
        <w:rPr>
          <w:rFonts w:hint="cs"/>
          <w:rtl/>
        </w:rPr>
        <w:t>אף</w:t>
      </w:r>
      <w:r w:rsidRPr="006172C0">
        <w:rPr>
          <w:rtl/>
        </w:rPr>
        <w:t xml:space="preserve"> שהנתונים </w:t>
      </w:r>
      <w:r w:rsidRPr="006172C0">
        <w:rPr>
          <w:rFonts w:hint="cs"/>
          <w:rtl/>
        </w:rPr>
        <w:t xml:space="preserve">מיועדים </w:t>
      </w:r>
      <w:r w:rsidRPr="006172C0">
        <w:rPr>
          <w:rtl/>
        </w:rPr>
        <w:t xml:space="preserve">למילוי </w:t>
      </w:r>
      <w:r w:rsidRPr="006172C0">
        <w:rPr>
          <w:rFonts w:hint="cs"/>
          <w:rtl/>
        </w:rPr>
        <w:t>מדי שבוע</w:t>
      </w:r>
      <w:r w:rsidRPr="006172C0">
        <w:rPr>
          <w:rtl/>
        </w:rPr>
        <w:t>, אין אפשרות</w:t>
      </w:r>
      <w:r w:rsidRPr="00770607">
        <w:rPr>
          <w:rtl/>
        </w:rPr>
        <w:t xml:space="preserve"> לציין </w:t>
      </w:r>
      <w:r w:rsidRPr="006172C0">
        <w:rPr>
          <w:rtl/>
        </w:rPr>
        <w:t xml:space="preserve">בטופס </w:t>
      </w:r>
      <w:r>
        <w:rPr>
          <w:rFonts w:hint="cs"/>
          <w:rtl/>
        </w:rPr>
        <w:t xml:space="preserve">את </w:t>
      </w:r>
      <w:r w:rsidRPr="00770607">
        <w:rPr>
          <w:rtl/>
        </w:rPr>
        <w:t xml:space="preserve">תקופת </w:t>
      </w:r>
      <w:r>
        <w:rPr>
          <w:rFonts w:hint="cs"/>
          <w:rtl/>
        </w:rPr>
        <w:t>ה</w:t>
      </w:r>
      <w:r w:rsidRPr="00770607">
        <w:rPr>
          <w:rtl/>
        </w:rPr>
        <w:t>זמן</w:t>
      </w:r>
      <w:r>
        <w:rPr>
          <w:rFonts w:hint="cs"/>
          <w:rtl/>
        </w:rPr>
        <w:t xml:space="preserve"> שאליה</w:t>
      </w:r>
      <w:r w:rsidRPr="00770607">
        <w:rPr>
          <w:rtl/>
        </w:rPr>
        <w:t xml:space="preserve"> מתייחס המידע המוזן לטופס.</w:t>
      </w:r>
    </w:p>
    <w:p w14:paraId="6C816FC2" w14:textId="77777777" w:rsidR="003528F0" w:rsidRPr="006E361B" w:rsidRDefault="003528F0" w:rsidP="009B10C1">
      <w:pPr>
        <w:pStyle w:val="a7"/>
        <w:spacing w:line="269" w:lineRule="auto"/>
        <w:rPr>
          <w:rtl/>
        </w:rPr>
      </w:pPr>
    </w:p>
    <w:p w14:paraId="3CA956C5" w14:textId="77777777" w:rsidR="003528F0" w:rsidRPr="006E361B" w:rsidRDefault="003528F0" w:rsidP="009B10C1">
      <w:pPr>
        <w:spacing w:line="269" w:lineRule="auto"/>
        <w:rPr>
          <w:rtl/>
        </w:rPr>
      </w:pPr>
      <w:r w:rsidRPr="006E361B">
        <w:rPr>
          <w:rFonts w:hint="eastAsia"/>
          <w:rtl/>
        </w:rPr>
        <w:t>בהבהרה</w:t>
      </w:r>
      <w:r w:rsidRPr="006E361B">
        <w:rPr>
          <w:rtl/>
        </w:rPr>
        <w:t xml:space="preserve"> שהתקבלה </w:t>
      </w:r>
      <w:r>
        <w:rPr>
          <w:rFonts w:hint="cs"/>
          <w:rtl/>
        </w:rPr>
        <w:t>ממשרד החינוך</w:t>
      </w:r>
      <w:r w:rsidRPr="006E361B">
        <w:rPr>
          <w:rtl/>
        </w:rPr>
        <w:t xml:space="preserve"> </w:t>
      </w:r>
      <w:r w:rsidRPr="006E361B">
        <w:rPr>
          <w:rFonts w:hint="eastAsia"/>
          <w:rtl/>
        </w:rPr>
        <w:t>בספטמבר</w:t>
      </w:r>
      <w:r w:rsidRPr="006E361B">
        <w:rPr>
          <w:rtl/>
        </w:rPr>
        <w:t xml:space="preserve"> 2024 נמסר כי </w:t>
      </w:r>
      <w:r w:rsidRPr="006F29C2">
        <w:rPr>
          <w:rtl/>
        </w:rPr>
        <w:t xml:space="preserve">ההודעה </w:t>
      </w:r>
      <w:r w:rsidRPr="006F29C2">
        <w:rPr>
          <w:rFonts w:hint="cs"/>
          <w:rtl/>
        </w:rPr>
        <w:t xml:space="preserve">המופיעה בתמונה </w:t>
      </w:r>
      <w:r>
        <w:rPr>
          <w:rFonts w:hint="cs"/>
          <w:rtl/>
        </w:rPr>
        <w:t xml:space="preserve">28 לעיל </w:t>
      </w:r>
      <w:r w:rsidRPr="00795C17">
        <w:rPr>
          <w:rtl/>
        </w:rPr>
        <w:t xml:space="preserve">פורסמה באתר חרבות ברזל בתיאום עם </w:t>
      </w:r>
      <w:r>
        <w:rPr>
          <w:rFonts w:hint="cs"/>
          <w:rtl/>
        </w:rPr>
        <w:t>משרד החינוך</w:t>
      </w:r>
      <w:r w:rsidRPr="00795C17">
        <w:rPr>
          <w:rtl/>
        </w:rPr>
        <w:t xml:space="preserve"> ולבקשת</w:t>
      </w:r>
      <w:r w:rsidRPr="00795C17">
        <w:rPr>
          <w:rFonts w:hint="cs"/>
          <w:rtl/>
        </w:rPr>
        <w:t xml:space="preserve">ו </w:t>
      </w:r>
      <w:r w:rsidRPr="00795C17">
        <w:rPr>
          <w:rtl/>
        </w:rPr>
        <w:t>בשל</w:t>
      </w:r>
      <w:r w:rsidRPr="00795C17">
        <w:rPr>
          <w:rFonts w:hint="cs"/>
          <w:rtl/>
        </w:rPr>
        <w:t xml:space="preserve"> </w:t>
      </w:r>
      <w:r w:rsidRPr="00795C17">
        <w:rPr>
          <w:rtl/>
        </w:rPr>
        <w:t xml:space="preserve">אירועי </w:t>
      </w:r>
      <w:r>
        <w:rPr>
          <w:rFonts w:hint="cs"/>
          <w:rtl/>
        </w:rPr>
        <w:t>שבעה באוקטובר</w:t>
      </w:r>
      <w:r w:rsidRPr="00795C17">
        <w:rPr>
          <w:rFonts w:hint="cs"/>
          <w:rtl/>
        </w:rPr>
        <w:t xml:space="preserve">, </w:t>
      </w:r>
      <w:r w:rsidRPr="00795C17">
        <w:rPr>
          <w:rtl/>
        </w:rPr>
        <w:t xml:space="preserve">המצב החריג של </w:t>
      </w:r>
      <w:r w:rsidRPr="00795C17">
        <w:rPr>
          <w:rFonts w:hint="cs"/>
          <w:rtl/>
        </w:rPr>
        <w:t>ה</w:t>
      </w:r>
      <w:r w:rsidRPr="00795C17">
        <w:rPr>
          <w:rtl/>
        </w:rPr>
        <w:t xml:space="preserve">מלחמה והצורך </w:t>
      </w:r>
      <w:r>
        <w:rPr>
          <w:rFonts w:hint="cs"/>
          <w:rtl/>
        </w:rPr>
        <w:t>לקבל</w:t>
      </w:r>
      <w:r w:rsidRPr="002672DC">
        <w:rPr>
          <w:rtl/>
        </w:rPr>
        <w:t xml:space="preserve"> החלטות מהירות</w:t>
      </w:r>
      <w:r w:rsidRPr="002672DC">
        <w:rPr>
          <w:rFonts w:hint="cs"/>
          <w:rtl/>
        </w:rPr>
        <w:t xml:space="preserve"> </w:t>
      </w:r>
      <w:r w:rsidRPr="0047230F">
        <w:rPr>
          <w:rtl/>
        </w:rPr>
        <w:t>מבוססות נתונים בה</w:t>
      </w:r>
      <w:r>
        <w:rPr>
          <w:rFonts w:hint="cs"/>
          <w:rtl/>
        </w:rPr>
        <w:t>י</w:t>
      </w:r>
      <w:r w:rsidRPr="0047230F">
        <w:rPr>
          <w:rtl/>
        </w:rPr>
        <w:t xml:space="preserve">עדר מערכת ממוחשבת לשפ"חים. </w:t>
      </w:r>
      <w:r w:rsidRPr="0047230F">
        <w:rPr>
          <w:rFonts w:hint="cs"/>
          <w:rtl/>
        </w:rPr>
        <w:t xml:space="preserve">לדברי </w:t>
      </w:r>
      <w:r>
        <w:rPr>
          <w:rFonts w:hint="cs"/>
          <w:rtl/>
        </w:rPr>
        <w:t>משרד החינוך,</w:t>
      </w:r>
      <w:r w:rsidRPr="0047230F">
        <w:rPr>
          <w:rFonts w:hint="cs"/>
          <w:rtl/>
        </w:rPr>
        <w:t xml:space="preserve"> </w:t>
      </w:r>
      <w:r w:rsidRPr="0047230F">
        <w:rPr>
          <w:rtl/>
        </w:rPr>
        <w:t>ה</w:t>
      </w:r>
      <w:r>
        <w:rPr>
          <w:rFonts w:hint="cs"/>
          <w:rtl/>
        </w:rPr>
        <w:t>סקר</w:t>
      </w:r>
      <w:r w:rsidRPr="0047230F">
        <w:rPr>
          <w:rtl/>
        </w:rPr>
        <w:t xml:space="preserve"> באתר היה פתוח למילוי באוקטובר ונובמבר</w:t>
      </w:r>
      <w:r>
        <w:rPr>
          <w:rFonts w:hint="cs"/>
          <w:rtl/>
        </w:rPr>
        <w:t xml:space="preserve"> 2023,</w:t>
      </w:r>
      <w:r w:rsidRPr="0047230F">
        <w:rPr>
          <w:rtl/>
        </w:rPr>
        <w:t xml:space="preserve"> והפסיכולוגים התבקשו לעשות בו שימוש לצורך איסוף ותיעוד </w:t>
      </w:r>
      <w:r>
        <w:rPr>
          <w:rFonts w:hint="cs"/>
          <w:rtl/>
        </w:rPr>
        <w:t xml:space="preserve">של </w:t>
      </w:r>
      <w:r w:rsidRPr="0047230F">
        <w:rPr>
          <w:rtl/>
        </w:rPr>
        <w:t>נתונים כמותיים בנוגע לפעילות</w:t>
      </w:r>
      <w:r>
        <w:rPr>
          <w:rFonts w:hint="cs"/>
          <w:rtl/>
        </w:rPr>
        <w:t>ם</w:t>
      </w:r>
      <w:r w:rsidRPr="0047230F">
        <w:rPr>
          <w:rtl/>
        </w:rPr>
        <w:t xml:space="preserve"> </w:t>
      </w:r>
      <w:r w:rsidRPr="00FE3F77">
        <w:rPr>
          <w:rFonts w:hint="cs"/>
          <w:rtl/>
        </w:rPr>
        <w:t>בתקופה זו</w:t>
      </w:r>
      <w:r w:rsidRPr="00264938">
        <w:rPr>
          <w:rtl/>
        </w:rPr>
        <w:t>.</w:t>
      </w:r>
      <w:r w:rsidRPr="00264938">
        <w:rPr>
          <w:rFonts w:hint="cs"/>
          <w:rtl/>
        </w:rPr>
        <w:t xml:space="preserve"> </w:t>
      </w:r>
      <w:r>
        <w:rPr>
          <w:rFonts w:hint="cs"/>
          <w:rtl/>
        </w:rPr>
        <w:t>עם זאת</w:t>
      </w:r>
      <w:r w:rsidRPr="00264938">
        <w:rPr>
          <w:rFonts w:hint="cs"/>
          <w:rtl/>
        </w:rPr>
        <w:t xml:space="preserve">, עומסי העבודה </w:t>
      </w:r>
      <w:r w:rsidRPr="00EA4132">
        <w:rPr>
          <w:rFonts w:hint="cs"/>
          <w:rtl/>
        </w:rPr>
        <w:t>ע</w:t>
      </w:r>
      <w:r w:rsidRPr="007A300F">
        <w:rPr>
          <w:rFonts w:hint="cs"/>
          <w:rtl/>
        </w:rPr>
        <w:t xml:space="preserve">ל הפסיכולוגים החינוכיים </w:t>
      </w:r>
      <w:r w:rsidRPr="00F034B8">
        <w:rPr>
          <w:rFonts w:hint="cs"/>
          <w:rtl/>
        </w:rPr>
        <w:t>בתחילת המלחמה לא א</w:t>
      </w:r>
      <w:r>
        <w:rPr>
          <w:rFonts w:hint="cs"/>
          <w:rtl/>
        </w:rPr>
        <w:t>י</w:t>
      </w:r>
      <w:r w:rsidRPr="00F034B8">
        <w:rPr>
          <w:rFonts w:hint="cs"/>
          <w:rtl/>
        </w:rPr>
        <w:t>פשר</w:t>
      </w:r>
      <w:r>
        <w:rPr>
          <w:rFonts w:hint="cs"/>
          <w:rtl/>
        </w:rPr>
        <w:t>ו</w:t>
      </w:r>
      <w:r w:rsidRPr="006F29C2">
        <w:rPr>
          <w:rtl/>
        </w:rPr>
        <w:t xml:space="preserve"> ל</w:t>
      </w:r>
      <w:r>
        <w:rPr>
          <w:rFonts w:hint="cs"/>
          <w:rtl/>
        </w:rPr>
        <w:t>הם</w:t>
      </w:r>
      <w:r w:rsidRPr="006F29C2">
        <w:rPr>
          <w:rtl/>
        </w:rPr>
        <w:t xml:space="preserve"> לתעד את הנתונים באופן זה לאורך זמן. משכך,</w:t>
      </w:r>
      <w:r>
        <w:rPr>
          <w:rFonts w:hint="cs"/>
          <w:rtl/>
        </w:rPr>
        <w:t xml:space="preserve"> לדברי משרד החינוך,</w:t>
      </w:r>
      <w:r w:rsidRPr="006F29C2">
        <w:rPr>
          <w:rtl/>
        </w:rPr>
        <w:t xml:space="preserve"> בנובמבר </w:t>
      </w:r>
      <w:r>
        <w:rPr>
          <w:rFonts w:hint="cs"/>
          <w:rtl/>
        </w:rPr>
        <w:t xml:space="preserve">2023 </w:t>
      </w:r>
      <w:r w:rsidRPr="006F29C2">
        <w:rPr>
          <w:rFonts w:hint="eastAsia"/>
          <w:rtl/>
        </w:rPr>
        <w:t>חלה</w:t>
      </w:r>
      <w:r w:rsidRPr="006F29C2">
        <w:rPr>
          <w:rtl/>
        </w:rPr>
        <w:t xml:space="preserve"> </w:t>
      </w:r>
      <w:r w:rsidRPr="006F29C2">
        <w:rPr>
          <w:rFonts w:hint="eastAsia"/>
          <w:rtl/>
        </w:rPr>
        <w:t>ירידה</w:t>
      </w:r>
      <w:r w:rsidRPr="006F29C2">
        <w:rPr>
          <w:rtl/>
        </w:rPr>
        <w:t xml:space="preserve"> בהיקף ההתערבויות שדווחו</w:t>
      </w:r>
      <w:r>
        <w:rPr>
          <w:rFonts w:hint="cs"/>
          <w:rtl/>
        </w:rPr>
        <w:t>, וזאת</w:t>
      </w:r>
      <w:r w:rsidRPr="006F29C2">
        <w:rPr>
          <w:rtl/>
        </w:rPr>
        <w:t xml:space="preserve"> בשל תת</w:t>
      </w:r>
      <w:r>
        <w:rPr>
          <w:rFonts w:hint="cs"/>
          <w:rtl/>
        </w:rPr>
        <w:t>-</w:t>
      </w:r>
      <w:r w:rsidRPr="006F29C2">
        <w:rPr>
          <w:rtl/>
        </w:rPr>
        <w:t>דיווח</w:t>
      </w:r>
      <w:r>
        <w:rPr>
          <w:rFonts w:hint="cs"/>
          <w:rtl/>
        </w:rPr>
        <w:t>,</w:t>
      </w:r>
      <w:r w:rsidRPr="006F29C2">
        <w:rPr>
          <w:rtl/>
        </w:rPr>
        <w:t xml:space="preserve"> שאינו משקף את </w:t>
      </w:r>
      <w:r w:rsidRPr="006F29C2">
        <w:rPr>
          <w:rFonts w:hint="eastAsia"/>
          <w:rtl/>
        </w:rPr>
        <w:t>היקף</w:t>
      </w:r>
      <w:r w:rsidRPr="006F29C2">
        <w:rPr>
          <w:rtl/>
        </w:rPr>
        <w:t xml:space="preserve"> עבודתם של </w:t>
      </w:r>
      <w:r w:rsidRPr="006F29C2">
        <w:rPr>
          <w:rtl/>
        </w:rPr>
        <w:lastRenderedPageBreak/>
        <w:t>הפסיכולוגים החינו</w:t>
      </w:r>
      <w:r w:rsidRPr="006F29C2">
        <w:rPr>
          <w:rFonts w:hint="eastAsia"/>
          <w:rtl/>
        </w:rPr>
        <w:t>כיים</w:t>
      </w:r>
      <w:r>
        <w:rPr>
          <w:rFonts w:hint="cs"/>
          <w:rtl/>
        </w:rPr>
        <w:t>,</w:t>
      </w:r>
      <w:r w:rsidRPr="006F29C2">
        <w:rPr>
          <w:rtl/>
        </w:rPr>
        <w:t xml:space="preserve"> כפי שעלה במפגשי השטח </w:t>
      </w:r>
      <w:r w:rsidRPr="006F29C2">
        <w:rPr>
          <w:rFonts w:hint="eastAsia"/>
          <w:rtl/>
        </w:rPr>
        <w:t>שקוימו</w:t>
      </w:r>
      <w:r w:rsidRPr="006F29C2">
        <w:rPr>
          <w:rtl/>
        </w:rPr>
        <w:t xml:space="preserve"> עם </w:t>
      </w:r>
      <w:r w:rsidRPr="006F29C2">
        <w:rPr>
          <w:rFonts w:hint="eastAsia"/>
          <w:rtl/>
        </w:rPr>
        <w:t>הפסיכולוגים</w:t>
      </w:r>
      <w:r w:rsidRPr="006F29C2">
        <w:rPr>
          <w:rtl/>
        </w:rPr>
        <w:t xml:space="preserve"> </w:t>
      </w:r>
      <w:r w:rsidRPr="006E361B">
        <w:rPr>
          <w:rtl/>
        </w:rPr>
        <w:t>המחוזיים</w:t>
      </w:r>
      <w:r w:rsidRPr="006F29C2">
        <w:rPr>
          <w:rFonts w:hint="cs"/>
          <w:rtl/>
        </w:rPr>
        <w:t xml:space="preserve"> ועם </w:t>
      </w:r>
      <w:r w:rsidRPr="006E361B">
        <w:rPr>
          <w:rtl/>
        </w:rPr>
        <w:t>מנהלי שפ"חים</w:t>
      </w:r>
      <w:r w:rsidRPr="006F29C2">
        <w:rPr>
          <w:rtl/>
        </w:rPr>
        <w:t>.</w:t>
      </w:r>
      <w:r w:rsidRPr="006F29C2">
        <w:rPr>
          <w:rFonts w:hint="cs"/>
          <w:rtl/>
        </w:rPr>
        <w:t xml:space="preserve"> </w:t>
      </w:r>
      <w:r>
        <w:rPr>
          <w:rFonts w:hint="cs"/>
          <w:rtl/>
        </w:rPr>
        <w:t xml:space="preserve">עם זאת, על פי משרד החינוך, </w:t>
      </w:r>
      <w:r w:rsidRPr="006F29C2">
        <w:rPr>
          <w:rtl/>
        </w:rPr>
        <w:t>הנתונים</w:t>
      </w:r>
      <w:r w:rsidRPr="006F29C2">
        <w:rPr>
          <w:rFonts w:hint="cs"/>
          <w:rtl/>
        </w:rPr>
        <w:t xml:space="preserve"> שנאספו</w:t>
      </w:r>
      <w:r w:rsidRPr="006F29C2">
        <w:rPr>
          <w:rtl/>
        </w:rPr>
        <w:t xml:space="preserve"> שימשו לקבלת החלטות בתקופה זו.</w:t>
      </w:r>
    </w:p>
    <w:p w14:paraId="47728F9E" w14:textId="77777777" w:rsidR="003528F0" w:rsidRPr="006E361B" w:rsidRDefault="003528F0" w:rsidP="009B10C1">
      <w:pPr>
        <w:pStyle w:val="a7"/>
        <w:spacing w:line="269" w:lineRule="auto"/>
        <w:rPr>
          <w:rtl/>
        </w:rPr>
      </w:pPr>
    </w:p>
    <w:p w14:paraId="10FC8841" w14:textId="77777777" w:rsidR="003528F0" w:rsidRDefault="003528F0" w:rsidP="009B10C1">
      <w:pPr>
        <w:spacing w:line="269" w:lineRule="auto"/>
        <w:rPr>
          <w:b/>
          <w:bCs/>
          <w:rtl/>
        </w:rPr>
      </w:pPr>
      <w:r>
        <w:rPr>
          <w:rFonts w:hint="cs"/>
          <w:b/>
          <w:bCs/>
          <w:rtl/>
        </w:rPr>
        <w:t>מהאמור עולה</w:t>
      </w:r>
      <w:r w:rsidRPr="006E361B">
        <w:rPr>
          <w:b/>
          <w:bCs/>
          <w:rtl/>
        </w:rPr>
        <w:t xml:space="preserve"> </w:t>
      </w:r>
      <w:r w:rsidRPr="008D2B6C">
        <w:rPr>
          <w:b/>
          <w:bCs/>
          <w:rtl/>
        </w:rPr>
        <w:t xml:space="preserve">כי משרד החינוך עשה שימוש בנתונים שנאספו באמצעות מילוי </w:t>
      </w:r>
      <w:r>
        <w:rPr>
          <w:rFonts w:hint="cs"/>
          <w:b/>
          <w:bCs/>
          <w:rtl/>
        </w:rPr>
        <w:t>סקר המיועד לפסיכולוגים בשפ"חים, אשר מולא</w:t>
      </w:r>
      <w:r w:rsidRPr="008D2B6C">
        <w:rPr>
          <w:b/>
          <w:bCs/>
          <w:rtl/>
        </w:rPr>
        <w:t xml:space="preserve"> </w:t>
      </w:r>
      <w:r w:rsidRPr="008D2B6C">
        <w:rPr>
          <w:rFonts w:hint="eastAsia"/>
          <w:b/>
          <w:bCs/>
          <w:rtl/>
        </w:rPr>
        <w:t>באופן</w:t>
      </w:r>
      <w:r w:rsidRPr="008D2B6C">
        <w:rPr>
          <w:b/>
          <w:bCs/>
          <w:rtl/>
        </w:rPr>
        <w:t xml:space="preserve"> </w:t>
      </w:r>
      <w:r w:rsidRPr="008D2B6C">
        <w:rPr>
          <w:rFonts w:hint="eastAsia"/>
          <w:b/>
          <w:bCs/>
          <w:rtl/>
        </w:rPr>
        <w:t>אנונימי</w:t>
      </w:r>
      <w:r>
        <w:rPr>
          <w:rFonts w:hint="cs"/>
          <w:b/>
          <w:bCs/>
          <w:rtl/>
        </w:rPr>
        <w:t xml:space="preserve"> וללא חובת הזדהות</w:t>
      </w:r>
      <w:r w:rsidRPr="008D2B6C">
        <w:rPr>
          <w:b/>
          <w:bCs/>
          <w:rtl/>
        </w:rPr>
        <w:t xml:space="preserve"> </w:t>
      </w:r>
      <w:r w:rsidRPr="008D2B6C">
        <w:rPr>
          <w:rFonts w:hint="eastAsia"/>
          <w:b/>
          <w:bCs/>
          <w:rtl/>
        </w:rPr>
        <w:t>באתר</w:t>
      </w:r>
      <w:r w:rsidRPr="008D2B6C">
        <w:rPr>
          <w:b/>
          <w:bCs/>
          <w:rtl/>
        </w:rPr>
        <w:t xml:space="preserve"> </w:t>
      </w:r>
      <w:r w:rsidRPr="008D2B6C">
        <w:rPr>
          <w:rFonts w:hint="eastAsia"/>
          <w:b/>
          <w:bCs/>
          <w:rtl/>
        </w:rPr>
        <w:t>אינטרנטי</w:t>
      </w:r>
      <w:r w:rsidRPr="008D2B6C">
        <w:rPr>
          <w:b/>
          <w:bCs/>
          <w:rtl/>
        </w:rPr>
        <w:t xml:space="preserve"> </w:t>
      </w:r>
      <w:r w:rsidRPr="008D2B6C">
        <w:rPr>
          <w:rFonts w:hint="eastAsia"/>
          <w:b/>
          <w:bCs/>
          <w:rtl/>
        </w:rPr>
        <w:t>שהופעל</w:t>
      </w:r>
      <w:r w:rsidRPr="008D2B6C">
        <w:rPr>
          <w:b/>
          <w:bCs/>
          <w:rtl/>
        </w:rPr>
        <w:t xml:space="preserve"> </w:t>
      </w:r>
      <w:r w:rsidRPr="008D2B6C">
        <w:rPr>
          <w:rFonts w:hint="eastAsia"/>
          <w:b/>
          <w:bCs/>
          <w:rtl/>
        </w:rPr>
        <w:t>על</w:t>
      </w:r>
      <w:r w:rsidRPr="008D2B6C">
        <w:rPr>
          <w:b/>
          <w:bCs/>
          <w:rtl/>
        </w:rPr>
        <w:t xml:space="preserve"> </w:t>
      </w:r>
      <w:r w:rsidRPr="008D2B6C">
        <w:rPr>
          <w:rFonts w:hint="eastAsia"/>
          <w:b/>
          <w:bCs/>
          <w:rtl/>
        </w:rPr>
        <w:t>ידי</w:t>
      </w:r>
      <w:r>
        <w:rPr>
          <w:rFonts w:hint="cs"/>
          <w:b/>
          <w:bCs/>
          <w:rtl/>
        </w:rPr>
        <w:t xml:space="preserve"> </w:t>
      </w:r>
      <w:r w:rsidRPr="008D2B6C">
        <w:rPr>
          <w:b/>
          <w:bCs/>
          <w:rtl/>
        </w:rPr>
        <w:t xml:space="preserve">גורמים פרטיים </w:t>
      </w:r>
      <w:r w:rsidRPr="008D2B6C">
        <w:rPr>
          <w:rFonts w:hint="eastAsia"/>
          <w:b/>
          <w:bCs/>
          <w:rtl/>
        </w:rPr>
        <w:t>והיה</w:t>
      </w:r>
      <w:r w:rsidRPr="008D2B6C">
        <w:rPr>
          <w:b/>
          <w:bCs/>
          <w:rtl/>
        </w:rPr>
        <w:t xml:space="preserve"> </w:t>
      </w:r>
      <w:r w:rsidRPr="008D2B6C">
        <w:rPr>
          <w:rFonts w:hint="eastAsia"/>
          <w:b/>
          <w:bCs/>
          <w:rtl/>
        </w:rPr>
        <w:t>פתוח</w:t>
      </w:r>
      <w:r w:rsidRPr="008D2B6C">
        <w:rPr>
          <w:b/>
          <w:bCs/>
          <w:rtl/>
        </w:rPr>
        <w:t xml:space="preserve"> </w:t>
      </w:r>
      <w:r>
        <w:rPr>
          <w:rFonts w:hint="cs"/>
          <w:b/>
          <w:bCs/>
          <w:rtl/>
        </w:rPr>
        <w:t>ל</w:t>
      </w:r>
      <w:r w:rsidRPr="008D2B6C">
        <w:rPr>
          <w:b/>
          <w:bCs/>
          <w:rtl/>
        </w:rPr>
        <w:t xml:space="preserve">ציבור הרחב. משמעות הדבר היא שנתונים הקשורים לנושאים </w:t>
      </w:r>
      <w:r w:rsidRPr="008D2B6C">
        <w:rPr>
          <w:rFonts w:hint="eastAsia"/>
          <w:b/>
          <w:bCs/>
          <w:rtl/>
        </w:rPr>
        <w:t>רגישים</w:t>
      </w:r>
      <w:r w:rsidRPr="008D2B6C">
        <w:rPr>
          <w:b/>
          <w:bCs/>
          <w:rtl/>
        </w:rPr>
        <w:t xml:space="preserve"> כמו היקפי התערבויות פסיכולוגיות בשעת חירום נאספו </w:t>
      </w:r>
      <w:r>
        <w:rPr>
          <w:rFonts w:hint="cs"/>
          <w:b/>
          <w:bCs/>
          <w:rtl/>
        </w:rPr>
        <w:t>ונשמרו</w:t>
      </w:r>
      <w:r>
        <w:rPr>
          <w:rStyle w:val="af1"/>
          <w:b/>
          <w:bCs/>
          <w:rtl/>
        </w:rPr>
        <w:footnoteReference w:id="322"/>
      </w:r>
      <w:r>
        <w:rPr>
          <w:rFonts w:hint="cs"/>
          <w:b/>
          <w:bCs/>
          <w:rtl/>
        </w:rPr>
        <w:t xml:space="preserve"> </w:t>
      </w:r>
      <w:r w:rsidRPr="008D2B6C">
        <w:rPr>
          <w:b/>
          <w:bCs/>
          <w:rtl/>
        </w:rPr>
        <w:t>בפלטפורמ</w:t>
      </w:r>
      <w:r w:rsidRPr="008D2B6C">
        <w:rPr>
          <w:rFonts w:hint="eastAsia"/>
          <w:b/>
          <w:bCs/>
          <w:rtl/>
        </w:rPr>
        <w:t>ה</w:t>
      </w:r>
      <w:r w:rsidRPr="008D2B6C">
        <w:rPr>
          <w:b/>
          <w:bCs/>
          <w:rtl/>
        </w:rPr>
        <w:t xml:space="preserve"> </w:t>
      </w:r>
      <w:r w:rsidRPr="008D2B6C">
        <w:rPr>
          <w:rFonts w:hint="eastAsia"/>
          <w:b/>
          <w:bCs/>
          <w:rtl/>
        </w:rPr>
        <w:t>שאינה</w:t>
      </w:r>
      <w:r w:rsidRPr="008D2B6C">
        <w:rPr>
          <w:b/>
          <w:bCs/>
          <w:rtl/>
        </w:rPr>
        <w:t xml:space="preserve"> </w:t>
      </w:r>
      <w:r w:rsidRPr="008D2B6C">
        <w:rPr>
          <w:rFonts w:hint="eastAsia"/>
          <w:b/>
          <w:bCs/>
          <w:rtl/>
        </w:rPr>
        <w:t>ייעודית</w:t>
      </w:r>
      <w:r w:rsidRPr="008D2B6C">
        <w:rPr>
          <w:b/>
          <w:bCs/>
          <w:rtl/>
        </w:rPr>
        <w:t xml:space="preserve"> </w:t>
      </w:r>
      <w:r w:rsidRPr="008D2B6C">
        <w:rPr>
          <w:rFonts w:hint="eastAsia"/>
          <w:b/>
          <w:bCs/>
          <w:rtl/>
        </w:rPr>
        <w:t>למטרה</w:t>
      </w:r>
      <w:r w:rsidRPr="008D2B6C">
        <w:rPr>
          <w:b/>
          <w:bCs/>
          <w:rtl/>
        </w:rPr>
        <w:t xml:space="preserve"> </w:t>
      </w:r>
      <w:r w:rsidRPr="008D2B6C">
        <w:rPr>
          <w:rFonts w:hint="eastAsia"/>
          <w:b/>
          <w:bCs/>
          <w:rtl/>
        </w:rPr>
        <w:t>זו</w:t>
      </w:r>
      <w:r>
        <w:rPr>
          <w:rFonts w:hint="cs"/>
          <w:b/>
          <w:bCs/>
          <w:rtl/>
        </w:rPr>
        <w:t>,</w:t>
      </w:r>
      <w:r w:rsidRPr="008D2B6C">
        <w:rPr>
          <w:b/>
          <w:bCs/>
          <w:rtl/>
        </w:rPr>
        <w:t xml:space="preserve"> </w:t>
      </w:r>
      <w:r>
        <w:rPr>
          <w:rFonts w:hint="cs"/>
          <w:b/>
          <w:bCs/>
          <w:rtl/>
        </w:rPr>
        <w:t xml:space="preserve">ללא ערובה שהיא </w:t>
      </w:r>
      <w:r w:rsidRPr="008D2B6C">
        <w:rPr>
          <w:rFonts w:hint="eastAsia"/>
          <w:b/>
          <w:bCs/>
          <w:rtl/>
        </w:rPr>
        <w:t>מאובטחת</w:t>
      </w:r>
      <w:r>
        <w:rPr>
          <w:rFonts w:hint="cs"/>
          <w:b/>
          <w:bCs/>
          <w:rtl/>
        </w:rPr>
        <w:t xml:space="preserve"> כראוי</w:t>
      </w:r>
      <w:r w:rsidRPr="008D2B6C">
        <w:rPr>
          <w:b/>
          <w:bCs/>
          <w:rtl/>
        </w:rPr>
        <w:t xml:space="preserve">, </w:t>
      </w:r>
      <w:r w:rsidRPr="008D2B6C">
        <w:rPr>
          <w:rFonts w:hint="eastAsia"/>
          <w:b/>
          <w:bCs/>
          <w:rtl/>
        </w:rPr>
        <w:t>ועל</w:t>
      </w:r>
      <w:r w:rsidRPr="008D2B6C">
        <w:rPr>
          <w:b/>
          <w:bCs/>
          <w:rtl/>
        </w:rPr>
        <w:t xml:space="preserve"> </w:t>
      </w:r>
      <w:r w:rsidRPr="008D2B6C">
        <w:rPr>
          <w:rFonts w:hint="eastAsia"/>
          <w:b/>
          <w:bCs/>
          <w:rtl/>
        </w:rPr>
        <w:t>בסיסם</w:t>
      </w:r>
      <w:r w:rsidRPr="008D2B6C">
        <w:rPr>
          <w:b/>
          <w:bCs/>
          <w:rtl/>
        </w:rPr>
        <w:t xml:space="preserve"> </w:t>
      </w:r>
      <w:r w:rsidRPr="008D2B6C">
        <w:rPr>
          <w:rFonts w:hint="eastAsia"/>
          <w:b/>
          <w:bCs/>
          <w:rtl/>
        </w:rPr>
        <w:t>התקבלו</w:t>
      </w:r>
      <w:r w:rsidRPr="008D2B6C">
        <w:rPr>
          <w:b/>
          <w:bCs/>
          <w:rtl/>
        </w:rPr>
        <w:t xml:space="preserve"> </w:t>
      </w:r>
      <w:r w:rsidRPr="008D2B6C">
        <w:rPr>
          <w:rFonts w:hint="eastAsia"/>
          <w:b/>
          <w:bCs/>
          <w:rtl/>
        </w:rPr>
        <w:t>החלטות</w:t>
      </w:r>
      <w:r w:rsidRPr="008D2B6C">
        <w:rPr>
          <w:b/>
          <w:bCs/>
          <w:rtl/>
        </w:rPr>
        <w:t xml:space="preserve"> </w:t>
      </w:r>
      <w:r w:rsidRPr="008D2B6C">
        <w:rPr>
          <w:rFonts w:hint="eastAsia"/>
          <w:b/>
          <w:bCs/>
          <w:rtl/>
        </w:rPr>
        <w:t>ניהוליות</w:t>
      </w:r>
      <w:r w:rsidRPr="008D2B6C">
        <w:rPr>
          <w:b/>
          <w:bCs/>
          <w:rtl/>
        </w:rPr>
        <w:t xml:space="preserve"> </w:t>
      </w:r>
      <w:r w:rsidRPr="008D2B6C">
        <w:rPr>
          <w:rFonts w:hint="eastAsia"/>
          <w:b/>
          <w:bCs/>
          <w:rtl/>
        </w:rPr>
        <w:t>בחודשיים</w:t>
      </w:r>
      <w:r w:rsidRPr="008D2B6C">
        <w:rPr>
          <w:b/>
          <w:bCs/>
          <w:rtl/>
        </w:rPr>
        <w:t xml:space="preserve"> </w:t>
      </w:r>
      <w:r w:rsidRPr="008D2B6C">
        <w:rPr>
          <w:rFonts w:hint="eastAsia"/>
          <w:b/>
          <w:bCs/>
          <w:rtl/>
        </w:rPr>
        <w:t>הראשונים</w:t>
      </w:r>
      <w:r w:rsidRPr="008D2B6C">
        <w:rPr>
          <w:b/>
          <w:bCs/>
          <w:rtl/>
        </w:rPr>
        <w:t xml:space="preserve"> </w:t>
      </w:r>
      <w:r w:rsidRPr="008D2B6C">
        <w:rPr>
          <w:rFonts w:hint="eastAsia"/>
          <w:b/>
          <w:bCs/>
          <w:rtl/>
        </w:rPr>
        <w:t>של</w:t>
      </w:r>
      <w:r w:rsidRPr="008D2B6C">
        <w:rPr>
          <w:b/>
          <w:bCs/>
          <w:rtl/>
        </w:rPr>
        <w:t xml:space="preserve"> </w:t>
      </w:r>
      <w:r w:rsidRPr="008D2B6C">
        <w:rPr>
          <w:rFonts w:hint="eastAsia"/>
          <w:b/>
          <w:bCs/>
          <w:rtl/>
        </w:rPr>
        <w:t>המלחמה</w:t>
      </w:r>
      <w:r w:rsidRPr="008D2B6C">
        <w:rPr>
          <w:b/>
          <w:bCs/>
          <w:rtl/>
        </w:rPr>
        <w:t>.</w:t>
      </w:r>
      <w:r>
        <w:rPr>
          <w:rFonts w:hint="cs"/>
          <w:b/>
          <w:bCs/>
          <w:rtl/>
        </w:rPr>
        <w:t xml:space="preserve"> זאת ועוד, </w:t>
      </w:r>
      <w:r w:rsidRPr="008D2B6C">
        <w:rPr>
          <w:rFonts w:hint="eastAsia"/>
          <w:b/>
          <w:bCs/>
          <w:rtl/>
        </w:rPr>
        <w:t>החלטות</w:t>
      </w:r>
      <w:r w:rsidRPr="008D2B6C">
        <w:rPr>
          <w:b/>
          <w:bCs/>
          <w:rtl/>
        </w:rPr>
        <w:t xml:space="preserve"> </w:t>
      </w:r>
      <w:r>
        <w:rPr>
          <w:rFonts w:hint="cs"/>
          <w:b/>
          <w:bCs/>
          <w:rtl/>
        </w:rPr>
        <w:t>אלו התקבלו, בין היתר על סמך הנתונים שנאספו, למרות שמשרד החינוך היה מודע לכך שבנובמבר 2023 חלה ירידה בהיקף ההתערבויות שדווחו בשל תת-דיווח, דבר אשר פגע באיכות הנתונים שנאספו וביכולתם לשקף תמונת מצב מהימנה לגבי היקף ההתערבויות בפועל.</w:t>
      </w:r>
    </w:p>
    <w:p w14:paraId="4303CFA6" w14:textId="77777777" w:rsidR="003528F0" w:rsidRDefault="003528F0" w:rsidP="009B10C1">
      <w:pPr>
        <w:pStyle w:val="a7"/>
        <w:spacing w:line="269" w:lineRule="auto"/>
        <w:rPr>
          <w:rtl/>
        </w:rPr>
      </w:pPr>
    </w:p>
    <w:p w14:paraId="0441E954" w14:textId="77777777" w:rsidR="003528F0" w:rsidRPr="00DA7413" w:rsidRDefault="003528F0" w:rsidP="009B10C1">
      <w:pPr>
        <w:spacing w:line="269" w:lineRule="auto"/>
        <w:rPr>
          <w:rtl/>
        </w:rPr>
      </w:pPr>
      <w:r>
        <w:rPr>
          <w:rFonts w:hint="cs"/>
          <w:rtl/>
        </w:rPr>
        <w:t xml:space="preserve">משרד החינוך מסר בתשובתו למשרד מבקר המדינה כי </w:t>
      </w:r>
      <w:r w:rsidRPr="00423E2A">
        <w:rPr>
          <w:rtl/>
        </w:rPr>
        <w:t>באתר מופיעים פסיכולוגים חינוכיים בהיקפים רחבים. בתחילת תקופת המלחמה, כאשר היה צורך ליצור קשר עם כלל הפסיכולוגים ברחבי הארץ, נעשה שימוש באתר בשלבים הראשונים בלבד, וזאת כדי להגיע למרבית אנשי המקצוע.</w:t>
      </w:r>
    </w:p>
    <w:p w14:paraId="6FA0DCB5" w14:textId="77777777" w:rsidR="003528F0" w:rsidRPr="008D2B6C" w:rsidRDefault="003528F0" w:rsidP="009B10C1">
      <w:pPr>
        <w:pStyle w:val="a7"/>
        <w:spacing w:line="269" w:lineRule="auto"/>
        <w:rPr>
          <w:rtl/>
        </w:rPr>
      </w:pPr>
    </w:p>
    <w:p w14:paraId="093FF781" w14:textId="77777777" w:rsidR="003528F0" w:rsidRDefault="003528F0" w:rsidP="009B10C1">
      <w:pPr>
        <w:spacing w:line="269" w:lineRule="auto"/>
        <w:rPr>
          <w:b/>
          <w:bCs/>
          <w:rtl/>
        </w:rPr>
      </w:pPr>
      <w:r>
        <w:rPr>
          <w:rFonts w:hint="cs"/>
          <w:b/>
          <w:bCs/>
          <w:rtl/>
        </w:rPr>
        <w:t xml:space="preserve">משרד מבקר המדינה מעיר למשרד החינוך כי </w:t>
      </w:r>
      <w:r w:rsidRPr="00C80476">
        <w:rPr>
          <w:b/>
          <w:bCs/>
          <w:rtl/>
        </w:rPr>
        <w:t>איסוף נתונים ללא חובת הזדהות, שמתבצע באתר אינטרנטי שפתוח לכלל הציבור</w:t>
      </w:r>
      <w:r>
        <w:rPr>
          <w:rFonts w:hint="cs"/>
          <w:b/>
          <w:bCs/>
          <w:rtl/>
        </w:rPr>
        <w:t>,</w:t>
      </w:r>
      <w:r w:rsidRPr="00C80476">
        <w:rPr>
          <w:b/>
          <w:bCs/>
          <w:rtl/>
        </w:rPr>
        <w:t xml:space="preserve"> עלול</w:t>
      </w:r>
      <w:r>
        <w:rPr>
          <w:rFonts w:hint="cs"/>
          <w:b/>
          <w:bCs/>
          <w:rtl/>
        </w:rPr>
        <w:t xml:space="preserve"> </w:t>
      </w:r>
      <w:r w:rsidRPr="00C80476">
        <w:rPr>
          <w:b/>
          <w:bCs/>
          <w:rtl/>
        </w:rPr>
        <w:t>לגרום ל</w:t>
      </w:r>
      <w:r>
        <w:rPr>
          <w:rFonts w:hint="cs"/>
          <w:b/>
          <w:bCs/>
          <w:rtl/>
        </w:rPr>
        <w:t>חוסר דיוק</w:t>
      </w:r>
      <w:r w:rsidRPr="00C80476">
        <w:rPr>
          <w:b/>
          <w:bCs/>
          <w:rtl/>
        </w:rPr>
        <w:t xml:space="preserve"> בנתונים המוזנים בו</w:t>
      </w:r>
      <w:r>
        <w:rPr>
          <w:rFonts w:hint="cs"/>
          <w:b/>
          <w:bCs/>
          <w:rtl/>
        </w:rPr>
        <w:t>,</w:t>
      </w:r>
      <w:r w:rsidRPr="00C80476">
        <w:rPr>
          <w:b/>
          <w:bCs/>
          <w:rtl/>
        </w:rPr>
        <w:t xml:space="preserve"> </w:t>
      </w:r>
      <w:r w:rsidRPr="00C80476">
        <w:rPr>
          <w:rFonts w:hint="eastAsia"/>
          <w:b/>
          <w:bCs/>
          <w:rtl/>
        </w:rPr>
        <w:t>שכן</w:t>
      </w:r>
      <w:r w:rsidRPr="00C80476">
        <w:rPr>
          <w:b/>
          <w:bCs/>
          <w:rtl/>
        </w:rPr>
        <w:t xml:space="preserve"> </w:t>
      </w:r>
      <w:r w:rsidRPr="00C80476">
        <w:rPr>
          <w:rFonts w:hint="eastAsia"/>
          <w:b/>
          <w:bCs/>
          <w:rtl/>
        </w:rPr>
        <w:t>הם</w:t>
      </w:r>
      <w:r w:rsidRPr="00C80476">
        <w:rPr>
          <w:b/>
          <w:bCs/>
          <w:rtl/>
        </w:rPr>
        <w:t xml:space="preserve"> </w:t>
      </w:r>
      <w:r w:rsidRPr="00C80476">
        <w:rPr>
          <w:rFonts w:hint="eastAsia"/>
          <w:b/>
          <w:bCs/>
          <w:rtl/>
        </w:rPr>
        <w:t>מבוססים</w:t>
      </w:r>
      <w:r w:rsidRPr="00C80476">
        <w:rPr>
          <w:b/>
          <w:bCs/>
          <w:rtl/>
        </w:rPr>
        <w:t xml:space="preserve"> </w:t>
      </w:r>
      <w:r w:rsidRPr="00C80476">
        <w:rPr>
          <w:rFonts w:hint="eastAsia"/>
          <w:b/>
          <w:bCs/>
          <w:rtl/>
        </w:rPr>
        <w:t>על</w:t>
      </w:r>
      <w:r w:rsidRPr="00C80476">
        <w:rPr>
          <w:b/>
          <w:bCs/>
          <w:rtl/>
        </w:rPr>
        <w:t xml:space="preserve"> </w:t>
      </w:r>
      <w:r w:rsidRPr="00C80476">
        <w:rPr>
          <w:rFonts w:hint="eastAsia"/>
          <w:b/>
          <w:bCs/>
          <w:rtl/>
        </w:rPr>
        <w:t>דיווחים</w:t>
      </w:r>
      <w:r w:rsidRPr="00C80476">
        <w:rPr>
          <w:b/>
          <w:bCs/>
          <w:rtl/>
        </w:rPr>
        <w:t xml:space="preserve"> </w:t>
      </w:r>
      <w:r w:rsidRPr="00C80476">
        <w:rPr>
          <w:rFonts w:hint="eastAsia"/>
          <w:b/>
          <w:bCs/>
          <w:rtl/>
        </w:rPr>
        <w:t>שאמינותם</w:t>
      </w:r>
      <w:r w:rsidRPr="00C80476">
        <w:rPr>
          <w:b/>
          <w:bCs/>
          <w:rtl/>
        </w:rPr>
        <w:t xml:space="preserve"> </w:t>
      </w:r>
      <w:r w:rsidRPr="00C80476">
        <w:rPr>
          <w:rFonts w:hint="eastAsia"/>
          <w:b/>
          <w:bCs/>
          <w:rtl/>
        </w:rPr>
        <w:t>לא</w:t>
      </w:r>
      <w:r w:rsidRPr="00C80476">
        <w:rPr>
          <w:b/>
          <w:bCs/>
          <w:rtl/>
        </w:rPr>
        <w:t xml:space="preserve"> </w:t>
      </w:r>
      <w:r w:rsidRPr="00C80476">
        <w:rPr>
          <w:rFonts w:hint="eastAsia"/>
          <w:b/>
          <w:bCs/>
          <w:rtl/>
        </w:rPr>
        <w:t>הוכחה</w:t>
      </w:r>
      <w:r w:rsidRPr="00C80476">
        <w:rPr>
          <w:b/>
          <w:bCs/>
          <w:rtl/>
        </w:rPr>
        <w:t>.</w:t>
      </w:r>
      <w:r>
        <w:rPr>
          <w:rFonts w:hint="cs"/>
          <w:b/>
          <w:bCs/>
          <w:rtl/>
        </w:rPr>
        <w:t xml:space="preserve"> השימוש בדרך זו לצורך איסוף נתונים כמותיים במצב חירום מתמשך מעיד ביתר שאת על הצורך בקיומה של מערכת ממוחשבת</w:t>
      </w:r>
      <w:r w:rsidRPr="00761D46">
        <w:rPr>
          <w:b/>
          <w:bCs/>
          <w:rtl/>
        </w:rPr>
        <w:t xml:space="preserve"> </w:t>
      </w:r>
      <w:r>
        <w:rPr>
          <w:rFonts w:hint="cs"/>
          <w:b/>
          <w:bCs/>
          <w:rtl/>
        </w:rPr>
        <w:t xml:space="preserve">ייעודית </w:t>
      </w:r>
      <w:r w:rsidRPr="00761D46">
        <w:rPr>
          <w:b/>
          <w:bCs/>
          <w:rtl/>
        </w:rPr>
        <w:t>לניהול השפ"חים</w:t>
      </w:r>
      <w:r>
        <w:rPr>
          <w:rFonts w:hint="cs"/>
          <w:b/>
          <w:bCs/>
          <w:rtl/>
        </w:rPr>
        <w:t xml:space="preserve">. </w:t>
      </w:r>
      <w:r w:rsidRPr="00C80476">
        <w:rPr>
          <w:b/>
          <w:bCs/>
          <w:rtl/>
        </w:rPr>
        <w:t>עד להפעלתה של המערכת</w:t>
      </w:r>
      <w:r>
        <w:rPr>
          <w:rFonts w:hint="cs"/>
          <w:b/>
          <w:bCs/>
          <w:rtl/>
        </w:rPr>
        <w:t>,</w:t>
      </w:r>
      <w:r w:rsidRPr="00C80476">
        <w:rPr>
          <w:b/>
          <w:bCs/>
          <w:rtl/>
        </w:rPr>
        <w:t xml:space="preserve"> כאמור</w:t>
      </w:r>
      <w:r>
        <w:rPr>
          <w:rFonts w:hint="cs"/>
          <w:b/>
          <w:bCs/>
          <w:rtl/>
        </w:rPr>
        <w:t xml:space="preserve"> בפרק קודם</w:t>
      </w:r>
      <w:r w:rsidRPr="00C80476">
        <w:rPr>
          <w:b/>
          <w:bCs/>
          <w:rtl/>
        </w:rPr>
        <w:t xml:space="preserve">, ועל סמך </w:t>
      </w:r>
      <w:r w:rsidRPr="00C80476">
        <w:rPr>
          <w:rFonts w:hint="eastAsia"/>
          <w:b/>
          <w:bCs/>
          <w:rtl/>
        </w:rPr>
        <w:t>הנ</w:t>
      </w:r>
      <w:r>
        <w:rPr>
          <w:rFonts w:hint="cs"/>
          <w:b/>
          <w:bCs/>
          <w:rtl/>
        </w:rPr>
        <w:t>י</w:t>
      </w:r>
      <w:r w:rsidRPr="00C80476">
        <w:rPr>
          <w:rFonts w:hint="eastAsia"/>
          <w:b/>
          <w:bCs/>
          <w:rtl/>
        </w:rPr>
        <w:t>סיון</w:t>
      </w:r>
      <w:r w:rsidRPr="00C80476">
        <w:rPr>
          <w:b/>
          <w:bCs/>
          <w:rtl/>
        </w:rPr>
        <w:t xml:space="preserve"> שנצבר במהלך מלחמת חרבות ברזל, </w:t>
      </w:r>
      <w:r>
        <w:rPr>
          <w:rFonts w:hint="cs"/>
          <w:b/>
          <w:bCs/>
          <w:rtl/>
        </w:rPr>
        <w:t xml:space="preserve">על </w:t>
      </w:r>
      <w:r w:rsidRPr="00AC1802">
        <w:rPr>
          <w:b/>
          <w:bCs/>
          <w:rtl/>
        </w:rPr>
        <w:t>משרד החינוך</w:t>
      </w:r>
      <w:r w:rsidRPr="00C80476">
        <w:rPr>
          <w:b/>
          <w:bCs/>
          <w:rtl/>
        </w:rPr>
        <w:t xml:space="preserve"> לפעול לפיתוח </w:t>
      </w:r>
      <w:r w:rsidRPr="006F29C2">
        <w:rPr>
          <w:rFonts w:hint="cs"/>
          <w:b/>
          <w:bCs/>
          <w:rtl/>
        </w:rPr>
        <w:t>כלים מתאימים</w:t>
      </w:r>
      <w:r>
        <w:rPr>
          <w:rFonts w:hint="cs"/>
          <w:b/>
          <w:bCs/>
          <w:rtl/>
        </w:rPr>
        <w:t xml:space="preserve">, </w:t>
      </w:r>
      <w:r w:rsidRPr="006F29C2">
        <w:rPr>
          <w:rFonts w:hint="cs"/>
          <w:b/>
          <w:bCs/>
          <w:rtl/>
        </w:rPr>
        <w:t>מהימנים</w:t>
      </w:r>
      <w:r>
        <w:rPr>
          <w:rFonts w:hint="cs"/>
          <w:b/>
          <w:bCs/>
          <w:rtl/>
        </w:rPr>
        <w:t xml:space="preserve"> ומאובטחים</w:t>
      </w:r>
      <w:r w:rsidRPr="006F29C2">
        <w:rPr>
          <w:rFonts w:hint="cs"/>
          <w:b/>
          <w:bCs/>
          <w:rtl/>
        </w:rPr>
        <w:t xml:space="preserve"> לאיסוף ו</w:t>
      </w:r>
      <w:r>
        <w:rPr>
          <w:rFonts w:hint="cs"/>
          <w:b/>
          <w:bCs/>
          <w:rtl/>
        </w:rPr>
        <w:t>ל</w:t>
      </w:r>
      <w:r w:rsidRPr="006F29C2">
        <w:rPr>
          <w:rFonts w:hint="cs"/>
          <w:b/>
          <w:bCs/>
          <w:rtl/>
        </w:rPr>
        <w:t>העבר</w:t>
      </w:r>
      <w:r>
        <w:rPr>
          <w:rFonts w:hint="cs"/>
          <w:b/>
          <w:bCs/>
          <w:rtl/>
        </w:rPr>
        <w:t>ה של</w:t>
      </w:r>
      <w:r w:rsidRPr="006F29C2">
        <w:rPr>
          <w:rFonts w:hint="cs"/>
          <w:b/>
          <w:bCs/>
          <w:rtl/>
        </w:rPr>
        <w:t xml:space="preserve"> הנתונים בין השפ"חים ל</w:t>
      </w:r>
      <w:r w:rsidRPr="00AC1802">
        <w:rPr>
          <w:b/>
          <w:bCs/>
          <w:rtl/>
        </w:rPr>
        <w:t>משרד החינוך</w:t>
      </w:r>
      <w:r w:rsidRPr="006F29C2">
        <w:rPr>
          <w:rFonts w:hint="cs"/>
          <w:b/>
          <w:bCs/>
          <w:rtl/>
        </w:rPr>
        <w:t xml:space="preserve"> לצורכי תיעוד וקבלת החלטות מבוססות נתונים</w:t>
      </w:r>
      <w:r>
        <w:rPr>
          <w:rFonts w:hint="cs"/>
          <w:b/>
          <w:bCs/>
          <w:rtl/>
        </w:rPr>
        <w:t xml:space="preserve"> בזמן אירועי חירום נקודתיים או מתמשכים</w:t>
      </w:r>
      <w:r w:rsidRPr="006F29C2">
        <w:rPr>
          <w:rFonts w:hint="cs"/>
          <w:b/>
          <w:bCs/>
          <w:rtl/>
        </w:rPr>
        <w:t>.</w:t>
      </w:r>
    </w:p>
    <w:p w14:paraId="7606CB21" w14:textId="77777777" w:rsidR="003528F0" w:rsidRPr="006F45A3" w:rsidRDefault="003528F0" w:rsidP="009B10C1">
      <w:pPr>
        <w:spacing w:line="269" w:lineRule="auto"/>
        <w:rPr>
          <w:b/>
          <w:bCs/>
          <w:rtl/>
        </w:rPr>
      </w:pPr>
    </w:p>
    <w:p w14:paraId="7DABA4D3" w14:textId="77777777" w:rsidR="003528F0" w:rsidRPr="006F45A3" w:rsidRDefault="003528F0" w:rsidP="009B10C1">
      <w:pPr>
        <w:pStyle w:val="4"/>
        <w:spacing w:before="0" w:line="269" w:lineRule="auto"/>
        <w:rPr>
          <w:rtl/>
        </w:rPr>
      </w:pPr>
      <w:r w:rsidRPr="006F45A3">
        <w:rPr>
          <w:rtl/>
        </w:rPr>
        <w:t xml:space="preserve">הרחבת המענים הפסיכולוגיים </w:t>
      </w:r>
      <w:r w:rsidRPr="006F45A3">
        <w:rPr>
          <w:rFonts w:hint="cs"/>
          <w:rtl/>
        </w:rPr>
        <w:t>בשפ"חים</w:t>
      </w:r>
    </w:p>
    <w:p w14:paraId="3CDF2BF6" w14:textId="77777777" w:rsidR="003528F0" w:rsidRPr="006F45A3" w:rsidRDefault="003528F0" w:rsidP="009B10C1">
      <w:pPr>
        <w:pStyle w:val="a7"/>
        <w:spacing w:line="269" w:lineRule="auto"/>
        <w:rPr>
          <w:rtl/>
        </w:rPr>
      </w:pPr>
    </w:p>
    <w:p w14:paraId="58A65934" w14:textId="77777777" w:rsidR="003528F0" w:rsidRDefault="003528F0" w:rsidP="009B10C1">
      <w:pPr>
        <w:spacing w:line="269" w:lineRule="auto"/>
        <w:rPr>
          <w:rtl/>
        </w:rPr>
      </w:pPr>
      <w:r w:rsidRPr="0068055B">
        <w:rPr>
          <w:rtl/>
        </w:rPr>
        <w:t xml:space="preserve">ניוד פסיכולוגים מתייחס להעסקת פסיכולוגים בתקן ברשות אחרת במקום ברשות המקור. </w:t>
      </w:r>
      <w:r w:rsidRPr="0068055B">
        <w:rPr>
          <w:rFonts w:hint="eastAsia"/>
          <w:rtl/>
        </w:rPr>
        <w:t>עם</w:t>
      </w:r>
      <w:r w:rsidRPr="0068055B">
        <w:rPr>
          <w:rtl/>
        </w:rPr>
        <w:t xml:space="preserve"> </w:t>
      </w:r>
      <w:r w:rsidRPr="0068055B">
        <w:rPr>
          <w:rFonts w:hint="eastAsia"/>
          <w:rtl/>
        </w:rPr>
        <w:t>פרוץ</w:t>
      </w:r>
      <w:r>
        <w:rPr>
          <w:rFonts w:hint="cs"/>
          <w:rtl/>
        </w:rPr>
        <w:t xml:space="preserve"> מלחמת חרבות ברזל, ולמרות היקפי הפינוי הנרחבים לרשויות רבות ברחבי הארץ, </w:t>
      </w:r>
      <w:r w:rsidRPr="004138FC">
        <w:rPr>
          <w:rtl/>
        </w:rPr>
        <w:t>לא התבצע ניוד פסיכולוגים בין שפ"חים</w:t>
      </w:r>
      <w:r>
        <w:rPr>
          <w:rFonts w:hint="cs"/>
          <w:rtl/>
        </w:rPr>
        <w:t xml:space="preserve">, והנחת העבודה </w:t>
      </w:r>
      <w:r w:rsidRPr="00075B79">
        <w:rPr>
          <w:rFonts w:hint="cs"/>
          <w:rtl/>
        </w:rPr>
        <w:t>ב</w:t>
      </w:r>
      <w:r w:rsidRPr="00AC1802">
        <w:rPr>
          <w:rtl/>
        </w:rPr>
        <w:t>משרד החינוך</w:t>
      </w:r>
      <w:r w:rsidRPr="00075B79">
        <w:rPr>
          <w:rFonts w:hint="cs"/>
          <w:rtl/>
        </w:rPr>
        <w:t xml:space="preserve"> </w:t>
      </w:r>
      <w:r w:rsidRPr="00075B79">
        <w:rPr>
          <w:rtl/>
        </w:rPr>
        <w:t>הייתה</w:t>
      </w:r>
      <w:r>
        <w:rPr>
          <w:rtl/>
        </w:rPr>
        <w:t xml:space="preserve"> שהשירותים הפסיכולוגיים החינוכיים הפרוסים ברשויות</w:t>
      </w:r>
      <w:r>
        <w:rPr>
          <w:rFonts w:hint="cs"/>
          <w:rtl/>
        </w:rPr>
        <w:t xml:space="preserve"> </w:t>
      </w:r>
      <w:r>
        <w:rPr>
          <w:rtl/>
        </w:rPr>
        <w:t>המקומיות ברחבי הארץ בשגרה יעניקו מענה פסיכולוגי ראשוני בח</w:t>
      </w:r>
      <w:r>
        <w:rPr>
          <w:rFonts w:hint="cs"/>
          <w:rtl/>
        </w:rPr>
        <w:t>י</w:t>
      </w:r>
      <w:r>
        <w:rPr>
          <w:rtl/>
        </w:rPr>
        <w:t>רום בהתאם לפריסה</w:t>
      </w:r>
      <w:r>
        <w:rPr>
          <w:rFonts w:hint="cs"/>
          <w:rtl/>
        </w:rPr>
        <w:t xml:space="preserve"> </w:t>
      </w:r>
      <w:r>
        <w:rPr>
          <w:rtl/>
        </w:rPr>
        <w:t>הרשותית.</w:t>
      </w:r>
      <w:r>
        <w:rPr>
          <w:rFonts w:hint="cs"/>
          <w:rtl/>
        </w:rPr>
        <w:t xml:space="preserve"> </w:t>
      </w:r>
      <w:bookmarkStart w:id="158" w:name="_Hlk203461612"/>
      <w:r>
        <w:rPr>
          <w:rFonts w:hint="cs"/>
          <w:rtl/>
        </w:rPr>
        <w:t>עם זאת, ו</w:t>
      </w:r>
      <w:r>
        <w:rPr>
          <w:rtl/>
        </w:rPr>
        <w:t>נוכח ה</w:t>
      </w:r>
      <w:r>
        <w:rPr>
          <w:rFonts w:hint="cs"/>
          <w:rtl/>
        </w:rPr>
        <w:t>צורך לספק מענים מיטביים לאוכלוסיות המפונות, פעל משרד החינוך ל</w:t>
      </w:r>
      <w:r w:rsidRPr="003A77DA">
        <w:rPr>
          <w:rtl/>
        </w:rPr>
        <w:t>הרחבת המענים הפסיכולוגיים</w:t>
      </w:r>
      <w:r>
        <w:rPr>
          <w:rFonts w:hint="cs"/>
          <w:rtl/>
        </w:rPr>
        <w:t>-</w:t>
      </w:r>
      <w:r w:rsidRPr="003A77DA">
        <w:rPr>
          <w:rtl/>
        </w:rPr>
        <w:t>חינוכיים באמצעות שני ערוצים תקציביים</w:t>
      </w:r>
      <w:r>
        <w:rPr>
          <w:rFonts w:hint="cs"/>
          <w:rtl/>
        </w:rPr>
        <w:t xml:space="preserve">: </w:t>
      </w:r>
      <w:r w:rsidRPr="003A77DA">
        <w:rPr>
          <w:rtl/>
        </w:rPr>
        <w:t xml:space="preserve">הקמת מערך תגבור של פסיכולוגים באמצעות זכיין </w:t>
      </w:r>
      <w:r>
        <w:rPr>
          <w:rFonts w:hint="cs"/>
          <w:rtl/>
        </w:rPr>
        <w:t>של משרד החינוך בהיקף כספי של כ-21 מיליון ש"ח לשנת הלימודים התשפ"ד (ספטמבר 2023 - אוגוסט 2024)</w:t>
      </w:r>
      <w:r>
        <w:rPr>
          <w:rStyle w:val="af1"/>
          <w:rtl/>
        </w:rPr>
        <w:footnoteReference w:id="323"/>
      </w:r>
      <w:r>
        <w:rPr>
          <w:rFonts w:hint="cs"/>
          <w:rtl/>
        </w:rPr>
        <w:t xml:space="preserve"> (להלן - מערך התגבור) ו</w:t>
      </w:r>
      <w:r w:rsidRPr="003A77DA">
        <w:rPr>
          <w:rtl/>
        </w:rPr>
        <w:t>הרחבת מעני השפ"חים באמצעות סלי תגבור</w:t>
      </w:r>
      <w:r>
        <w:rPr>
          <w:rFonts w:hint="cs"/>
          <w:rtl/>
        </w:rPr>
        <w:t xml:space="preserve"> בתקציב כולל מתוכנן</w:t>
      </w:r>
      <w:r w:rsidRPr="00DD3572">
        <w:rPr>
          <w:rtl/>
        </w:rPr>
        <w:t xml:space="preserve"> של כ-</w:t>
      </w:r>
      <w:r>
        <w:rPr>
          <w:rFonts w:hint="cs"/>
          <w:rtl/>
        </w:rPr>
        <w:t>16</w:t>
      </w:r>
      <w:r w:rsidRPr="00DD3572">
        <w:rPr>
          <w:rtl/>
        </w:rPr>
        <w:t xml:space="preserve"> מיליון ש"ח</w:t>
      </w:r>
      <w:r>
        <w:rPr>
          <w:rStyle w:val="af1"/>
          <w:rtl/>
        </w:rPr>
        <w:footnoteReference w:id="324"/>
      </w:r>
      <w:r>
        <w:rPr>
          <w:rFonts w:hint="cs"/>
          <w:rtl/>
        </w:rPr>
        <w:t>.</w:t>
      </w:r>
    </w:p>
    <w:bookmarkEnd w:id="158"/>
    <w:p w14:paraId="00B8FBC2" w14:textId="77777777" w:rsidR="003528F0" w:rsidRDefault="003528F0" w:rsidP="009B10C1">
      <w:pPr>
        <w:spacing w:line="269" w:lineRule="auto"/>
        <w:rPr>
          <w:rtl/>
        </w:rPr>
      </w:pPr>
    </w:p>
    <w:p w14:paraId="539EE91D" w14:textId="77777777" w:rsidR="003528F0" w:rsidRPr="00BE44E3" w:rsidRDefault="00F11051" w:rsidP="009B10C1">
      <w:pPr>
        <w:pStyle w:val="50"/>
        <w:spacing w:line="269" w:lineRule="auto"/>
        <w:rPr>
          <w:rtl/>
        </w:rPr>
      </w:pPr>
      <w:r>
        <w:rPr>
          <w:rtl/>
        </w:rPr>
        <w:lastRenderedPageBreak/>
        <w:br/>
      </w:r>
      <w:r w:rsidR="003528F0" w:rsidRPr="00BE44E3">
        <w:rPr>
          <w:rtl/>
        </w:rPr>
        <w:t xml:space="preserve">הקמת </w:t>
      </w:r>
      <w:r w:rsidR="003528F0" w:rsidRPr="00D46AE9">
        <w:rPr>
          <w:rtl/>
        </w:rPr>
        <w:t xml:space="preserve">מערך תגבור פסיכולוגים באמצעות זכיין </w:t>
      </w:r>
      <w:r w:rsidR="003528F0" w:rsidRPr="00BE44E3">
        <w:rPr>
          <w:rFonts w:hint="eastAsia"/>
          <w:rtl/>
        </w:rPr>
        <w:t>משרד</w:t>
      </w:r>
      <w:r w:rsidR="003528F0" w:rsidRPr="00BE44E3">
        <w:rPr>
          <w:rtl/>
        </w:rPr>
        <w:t xml:space="preserve"> </w:t>
      </w:r>
      <w:r w:rsidR="003528F0" w:rsidRPr="00BE44E3">
        <w:rPr>
          <w:rFonts w:hint="eastAsia"/>
          <w:rtl/>
        </w:rPr>
        <w:t>החינוך</w:t>
      </w:r>
    </w:p>
    <w:p w14:paraId="1261DAC0" w14:textId="77777777" w:rsidR="003528F0" w:rsidRPr="00940C84" w:rsidRDefault="003528F0" w:rsidP="009B10C1">
      <w:pPr>
        <w:pStyle w:val="a7"/>
        <w:spacing w:line="269" w:lineRule="auto"/>
        <w:rPr>
          <w:rtl/>
        </w:rPr>
      </w:pPr>
    </w:p>
    <w:p w14:paraId="4F11B531" w14:textId="77777777" w:rsidR="003528F0" w:rsidRDefault="003528F0" w:rsidP="009B10C1">
      <w:pPr>
        <w:spacing w:line="269" w:lineRule="auto"/>
        <w:rPr>
          <w:rtl/>
        </w:rPr>
      </w:pPr>
      <w:r w:rsidRPr="00940C84">
        <w:rPr>
          <w:rFonts w:hint="cs"/>
          <w:rtl/>
        </w:rPr>
        <w:t>ב-22.10.23 פרסם משרד החינוך קול קורא ל</w:t>
      </w:r>
      <w:r w:rsidRPr="00940C84">
        <w:rPr>
          <w:rtl/>
        </w:rPr>
        <w:t>הצטרפות</w:t>
      </w:r>
      <w:r w:rsidRPr="00940C84">
        <w:rPr>
          <w:rFonts w:hint="cs"/>
          <w:rtl/>
        </w:rPr>
        <w:t xml:space="preserve"> פסיכולוגים </w:t>
      </w:r>
      <w:r w:rsidRPr="00940C84">
        <w:rPr>
          <w:rtl/>
        </w:rPr>
        <w:t>למערך טיפול פסיכולוגי</w:t>
      </w:r>
      <w:r w:rsidRPr="00940C84">
        <w:rPr>
          <w:rFonts w:hint="cs"/>
          <w:rtl/>
        </w:rPr>
        <w:t xml:space="preserve"> </w:t>
      </w:r>
      <w:r w:rsidRPr="00940C84">
        <w:rPr>
          <w:rtl/>
        </w:rPr>
        <w:t>בתלמידים מפונים מיישובי עוטף עזה</w:t>
      </w:r>
      <w:r w:rsidRPr="00940C84">
        <w:rPr>
          <w:rFonts w:hint="cs"/>
          <w:rtl/>
        </w:rPr>
        <w:t xml:space="preserve"> שפונו ל</w:t>
      </w:r>
      <w:r w:rsidRPr="00940C84">
        <w:rPr>
          <w:rtl/>
        </w:rPr>
        <w:t xml:space="preserve">מלונות באילת, </w:t>
      </w:r>
      <w:r w:rsidRPr="00940C84">
        <w:rPr>
          <w:rFonts w:hint="cs"/>
          <w:rtl/>
        </w:rPr>
        <w:t>ב</w:t>
      </w:r>
      <w:r w:rsidRPr="00940C84">
        <w:rPr>
          <w:rtl/>
        </w:rPr>
        <w:t>ים המלח</w:t>
      </w:r>
      <w:r w:rsidRPr="00940C84">
        <w:rPr>
          <w:rFonts w:hint="cs"/>
          <w:rtl/>
        </w:rPr>
        <w:t xml:space="preserve"> </w:t>
      </w:r>
      <w:r w:rsidRPr="00940C84">
        <w:rPr>
          <w:rtl/>
        </w:rPr>
        <w:t>ו</w:t>
      </w:r>
      <w:r w:rsidRPr="00940C84">
        <w:rPr>
          <w:rFonts w:hint="cs"/>
          <w:rtl/>
        </w:rPr>
        <w:t>ב</w:t>
      </w:r>
      <w:r w:rsidRPr="00940C84">
        <w:rPr>
          <w:rtl/>
        </w:rPr>
        <w:t xml:space="preserve">בית </w:t>
      </w:r>
      <w:r w:rsidRPr="00940C84">
        <w:rPr>
          <w:rFonts w:hint="cs"/>
          <w:rtl/>
        </w:rPr>
        <w:t>ה</w:t>
      </w:r>
      <w:r w:rsidRPr="00940C84">
        <w:rPr>
          <w:rtl/>
        </w:rPr>
        <w:t xml:space="preserve">הארחה של </w:t>
      </w:r>
      <w:r w:rsidRPr="00940C84">
        <w:rPr>
          <w:rFonts w:hint="cs"/>
          <w:rtl/>
        </w:rPr>
        <w:t xml:space="preserve">קיבוץ </w:t>
      </w:r>
      <w:r w:rsidRPr="00940C84">
        <w:rPr>
          <w:rtl/>
        </w:rPr>
        <w:t>עין גדי</w:t>
      </w:r>
      <w:r w:rsidRPr="00940C84">
        <w:rPr>
          <w:rStyle w:val="af1"/>
          <w:rtl/>
        </w:rPr>
        <w:footnoteReference w:id="325"/>
      </w:r>
      <w:r w:rsidRPr="00940C84">
        <w:rPr>
          <w:rFonts w:hint="cs"/>
          <w:rtl/>
        </w:rPr>
        <w:t xml:space="preserve">. </w:t>
      </w:r>
      <w:r w:rsidRPr="00940C84">
        <w:rPr>
          <w:rtl/>
        </w:rPr>
        <w:t>בשלב הראשון שימש המערך למתן המענים במלונות</w:t>
      </w:r>
      <w:r w:rsidRPr="00940C84">
        <w:rPr>
          <w:rFonts w:hint="cs"/>
          <w:rtl/>
        </w:rPr>
        <w:t xml:space="preserve"> </w:t>
      </w:r>
      <w:r w:rsidRPr="00940C84">
        <w:rPr>
          <w:rtl/>
        </w:rPr>
        <w:t>המפונים באילת ובים המלח</w:t>
      </w:r>
      <w:r w:rsidRPr="00940C84">
        <w:rPr>
          <w:rFonts w:hint="cs"/>
          <w:rtl/>
        </w:rPr>
        <w:t>, ו</w:t>
      </w:r>
      <w:r w:rsidRPr="00940C84">
        <w:rPr>
          <w:rtl/>
        </w:rPr>
        <w:t>לאחר מכן הרחיב את פעילותו למרכזי</w:t>
      </w:r>
      <w:r>
        <w:rPr>
          <w:rtl/>
        </w:rPr>
        <w:t xml:space="preserve"> קליטה ברחבי</w:t>
      </w:r>
      <w:r>
        <w:rPr>
          <w:rFonts w:hint="cs"/>
          <w:rtl/>
        </w:rPr>
        <w:t xml:space="preserve"> </w:t>
      </w:r>
      <w:r>
        <w:rPr>
          <w:rtl/>
        </w:rPr>
        <w:t>הארץ.</w:t>
      </w:r>
      <w:r>
        <w:rPr>
          <w:rFonts w:hint="cs"/>
          <w:rtl/>
        </w:rPr>
        <w:t xml:space="preserve"> </w:t>
      </w:r>
      <w:r w:rsidRPr="00F64C38">
        <w:rPr>
          <w:rtl/>
        </w:rPr>
        <w:t xml:space="preserve">מערך תגבור הפסיכולוגים נסמך על מומחי </w:t>
      </w:r>
      <w:r>
        <w:rPr>
          <w:rFonts w:hint="cs"/>
          <w:rtl/>
        </w:rPr>
        <w:t>משרד החינוך</w:t>
      </w:r>
      <w:r w:rsidRPr="00F64C38">
        <w:rPr>
          <w:rtl/>
        </w:rPr>
        <w:t xml:space="preserve"> (פסיכולוגים ומטפלים באומנות) הרשומים במאגר </w:t>
      </w:r>
      <w:r w:rsidRPr="00940C84">
        <w:rPr>
          <w:rtl/>
        </w:rPr>
        <w:t xml:space="preserve">של </w:t>
      </w:r>
      <w:r w:rsidRPr="00940C84">
        <w:rPr>
          <w:rFonts w:hint="cs"/>
          <w:rtl/>
        </w:rPr>
        <w:t>הזכיין</w:t>
      </w:r>
      <w:r w:rsidRPr="00940C84">
        <w:rPr>
          <w:rtl/>
        </w:rPr>
        <w:t xml:space="preserve"> </w:t>
      </w:r>
      <w:r w:rsidRPr="00940C84">
        <w:rPr>
          <w:rFonts w:hint="cs"/>
          <w:rtl/>
        </w:rPr>
        <w:t>כמי שעומדים</w:t>
      </w:r>
      <w:r w:rsidRPr="00940C84">
        <w:rPr>
          <w:rtl/>
        </w:rPr>
        <w:t xml:space="preserve"> ב</w:t>
      </w:r>
      <w:r w:rsidRPr="00940C84">
        <w:rPr>
          <w:rFonts w:hint="cs"/>
          <w:rtl/>
        </w:rPr>
        <w:t xml:space="preserve">דרישות המינימום שנקבעו להעסקת </w:t>
      </w:r>
      <w:r w:rsidRPr="00940C84">
        <w:rPr>
          <w:rtl/>
        </w:rPr>
        <w:t xml:space="preserve">מומחים להתערבויות </w:t>
      </w:r>
      <w:r w:rsidRPr="00940C84">
        <w:rPr>
          <w:rFonts w:hint="cs"/>
          <w:rtl/>
        </w:rPr>
        <w:t>פרטניות ו</w:t>
      </w:r>
      <w:r w:rsidRPr="00940C84">
        <w:rPr>
          <w:rtl/>
        </w:rPr>
        <w:t>מערכתיות במצבי מצוקה מורכבים</w:t>
      </w:r>
      <w:r w:rsidRPr="00940C84">
        <w:rPr>
          <w:rStyle w:val="af1"/>
          <w:rtl/>
        </w:rPr>
        <w:footnoteReference w:id="326"/>
      </w:r>
      <w:r>
        <w:rPr>
          <w:rFonts w:hint="cs"/>
          <w:rtl/>
        </w:rPr>
        <w:t>, ו</w:t>
      </w:r>
      <w:r w:rsidRPr="00A15EE5">
        <w:rPr>
          <w:rtl/>
        </w:rPr>
        <w:t>הפסיכולוגים שגויסו למערך זה</w:t>
      </w:r>
      <w:r>
        <w:rPr>
          <w:rFonts w:hint="cs"/>
          <w:rtl/>
        </w:rPr>
        <w:t xml:space="preserve"> </w:t>
      </w:r>
      <w:r w:rsidRPr="00940C84">
        <w:rPr>
          <w:rFonts w:hint="cs"/>
          <w:rtl/>
        </w:rPr>
        <w:t xml:space="preserve">הועסקו באמצעות </w:t>
      </w:r>
      <w:r w:rsidRPr="00940C84">
        <w:rPr>
          <w:rtl/>
        </w:rPr>
        <w:t>זכיין משרד החינוך.</w:t>
      </w:r>
      <w:r w:rsidRPr="00940C84">
        <w:rPr>
          <w:rFonts w:hint="cs"/>
          <w:rtl/>
        </w:rPr>
        <w:t xml:space="preserve"> </w:t>
      </w:r>
      <w:r w:rsidRPr="00940C84">
        <w:rPr>
          <w:rtl/>
        </w:rPr>
        <w:t>בשבוע השמיני למלחמת חרבות ברזל</w:t>
      </w:r>
      <w:r w:rsidRPr="00940C84">
        <w:rPr>
          <w:rFonts w:hint="cs"/>
          <w:rtl/>
        </w:rPr>
        <w:t>, ב-29.11.23, הודיע משרד החינוך על הרחבת מערך התגבור למתן מענים לכלל ציבור המפונים (הן מעוטף עזה והן מהצפון), ללא קשר לזהות</w:t>
      </w:r>
      <w:r>
        <w:rPr>
          <w:rFonts w:hint="cs"/>
          <w:rtl/>
        </w:rPr>
        <w:t xml:space="preserve"> הרשות שבה נקלטו או שממנה פונו</w:t>
      </w:r>
      <w:r>
        <w:rPr>
          <w:rtl/>
        </w:rPr>
        <w:t>.</w:t>
      </w:r>
    </w:p>
    <w:p w14:paraId="7560F08A" w14:textId="77777777" w:rsidR="003528F0" w:rsidRDefault="003528F0" w:rsidP="009B10C1">
      <w:pPr>
        <w:pStyle w:val="a7"/>
        <w:spacing w:line="269" w:lineRule="auto"/>
        <w:rPr>
          <w:rtl/>
        </w:rPr>
      </w:pPr>
    </w:p>
    <w:p w14:paraId="22F8D2E0" w14:textId="77777777" w:rsidR="003528F0" w:rsidRPr="00FE57D3" w:rsidRDefault="003528F0" w:rsidP="009B10C1">
      <w:pPr>
        <w:spacing w:line="269" w:lineRule="auto"/>
        <w:rPr>
          <w:b/>
          <w:bCs/>
          <w:rtl/>
        </w:rPr>
      </w:pPr>
      <w:r w:rsidRPr="00FE57D3">
        <w:rPr>
          <w:rFonts w:hint="cs"/>
          <w:b/>
          <w:bCs/>
          <w:rtl/>
        </w:rPr>
        <w:t xml:space="preserve">מהאמור עולה כי </w:t>
      </w:r>
      <w:r>
        <w:rPr>
          <w:rFonts w:hint="cs"/>
          <w:b/>
          <w:bCs/>
          <w:rtl/>
        </w:rPr>
        <w:t>ההנחיה למנהלי השפ"חים, ולפיה ה</w:t>
      </w:r>
      <w:r w:rsidRPr="00FE57D3">
        <w:rPr>
          <w:rFonts w:hint="cs"/>
          <w:b/>
          <w:bCs/>
          <w:rtl/>
        </w:rPr>
        <w:t>שי</w:t>
      </w:r>
      <w:r>
        <w:rPr>
          <w:rFonts w:hint="cs"/>
          <w:b/>
          <w:bCs/>
          <w:rtl/>
        </w:rPr>
        <w:t xml:space="preserve">מוש </w:t>
      </w:r>
      <w:r w:rsidRPr="00FE57D3">
        <w:rPr>
          <w:rFonts w:hint="cs"/>
          <w:b/>
          <w:bCs/>
          <w:rtl/>
        </w:rPr>
        <w:t>במערך התגבור</w:t>
      </w:r>
      <w:r>
        <w:rPr>
          <w:rFonts w:hint="cs"/>
          <w:b/>
          <w:bCs/>
          <w:rtl/>
        </w:rPr>
        <w:t xml:space="preserve"> מתאפשר לכלל השפ"חים ברשויות המקומיות המפונות והקולטות, הופצה לראשונה </w:t>
      </w:r>
      <w:r w:rsidRPr="003C6B44">
        <w:rPr>
          <w:rFonts w:hint="eastAsia"/>
          <w:b/>
          <w:bCs/>
          <w:rtl/>
        </w:rPr>
        <w:t>רק</w:t>
      </w:r>
      <w:r>
        <w:rPr>
          <w:rFonts w:hint="cs"/>
          <w:b/>
          <w:bCs/>
          <w:rtl/>
        </w:rPr>
        <w:t xml:space="preserve"> </w:t>
      </w:r>
      <w:r w:rsidRPr="00FE57D3">
        <w:rPr>
          <w:rFonts w:hint="cs"/>
          <w:b/>
          <w:bCs/>
          <w:rtl/>
        </w:rPr>
        <w:t>כשמונה שבועות לאחר פרוץ מלחמת חרבות ברזל.</w:t>
      </w:r>
    </w:p>
    <w:p w14:paraId="3EBE8EDA" w14:textId="77777777" w:rsidR="003528F0" w:rsidRDefault="003528F0" w:rsidP="009B10C1">
      <w:pPr>
        <w:pStyle w:val="a7"/>
        <w:spacing w:line="269" w:lineRule="auto"/>
        <w:rPr>
          <w:rtl/>
        </w:rPr>
      </w:pPr>
    </w:p>
    <w:p w14:paraId="2F7B12DE" w14:textId="77777777" w:rsidR="00F4757E" w:rsidRDefault="003528F0" w:rsidP="00F11051">
      <w:pPr>
        <w:spacing w:line="269" w:lineRule="auto"/>
        <w:rPr>
          <w:rtl/>
        </w:rPr>
      </w:pPr>
      <w:r>
        <w:rPr>
          <w:rFonts w:hint="cs"/>
          <w:rtl/>
        </w:rPr>
        <w:t>בלוח 18 שלהלן מוצג מספר הפסיכולוגים שנתנו מענים במסגרת מערך התגבור בחודשים אוקטובר 2023 - מרץ 2024, בפילוח לפי שפ"חים.</w:t>
      </w:r>
    </w:p>
    <w:p w14:paraId="1F8FA80A" w14:textId="77777777" w:rsidR="00F11051" w:rsidRDefault="00F11051" w:rsidP="00F11051">
      <w:pPr>
        <w:spacing w:line="269" w:lineRule="auto"/>
        <w:rPr>
          <w:rtl/>
        </w:rPr>
      </w:pPr>
    </w:p>
    <w:p w14:paraId="652E55DB" w14:textId="77777777" w:rsidR="003528F0" w:rsidRDefault="003528F0" w:rsidP="009B10C1">
      <w:pPr>
        <w:keepNext/>
        <w:keepLines/>
        <w:spacing w:line="269" w:lineRule="auto"/>
        <w:jc w:val="center"/>
        <w:rPr>
          <w:rtl/>
        </w:rPr>
      </w:pPr>
      <w:r>
        <w:rPr>
          <w:rFonts w:hint="cs"/>
          <w:rtl/>
        </w:rPr>
        <w:t xml:space="preserve">לוח 18: </w:t>
      </w:r>
      <w:r w:rsidRPr="00BA674A">
        <w:rPr>
          <w:b/>
          <w:bCs/>
          <w:rtl/>
        </w:rPr>
        <w:t xml:space="preserve">מספר הפסיכולוגים שנתנו מענים במסגרת מערך התגבור בחודשים אוקטובר </w:t>
      </w:r>
      <w:r>
        <w:rPr>
          <w:b/>
          <w:bCs/>
          <w:rtl/>
        </w:rPr>
        <w:br/>
      </w:r>
      <w:r w:rsidRPr="00BA674A">
        <w:rPr>
          <w:b/>
          <w:bCs/>
          <w:rtl/>
        </w:rPr>
        <w:t>2023</w:t>
      </w:r>
      <w:r>
        <w:rPr>
          <w:rFonts w:hint="cs"/>
          <w:b/>
          <w:bCs/>
          <w:rtl/>
        </w:rPr>
        <w:t xml:space="preserve"> </w:t>
      </w:r>
      <w:r w:rsidRPr="00BA674A">
        <w:rPr>
          <w:b/>
          <w:bCs/>
          <w:rtl/>
        </w:rPr>
        <w:t>- מרץ 2024, לפי שפ"חים</w:t>
      </w:r>
    </w:p>
    <w:tbl>
      <w:tblPr>
        <w:tblStyle w:val="af4"/>
        <w:bidiVisual/>
        <w:tblW w:w="0" w:type="auto"/>
        <w:tblLook w:val="04A0" w:firstRow="1" w:lastRow="0" w:firstColumn="1" w:lastColumn="0" w:noHBand="0" w:noVBand="1"/>
      </w:tblPr>
      <w:tblGrid>
        <w:gridCol w:w="2242"/>
        <w:gridCol w:w="1820"/>
        <w:gridCol w:w="1415"/>
        <w:gridCol w:w="1318"/>
        <w:gridCol w:w="1415"/>
      </w:tblGrid>
      <w:tr w:rsidR="003528F0" w14:paraId="46D9851F" w14:textId="77777777" w:rsidTr="003528F0">
        <w:trPr>
          <w:trHeight w:val="390"/>
        </w:trPr>
        <w:tc>
          <w:tcPr>
            <w:tcW w:w="2243" w:type="dxa"/>
            <w:noWrap/>
            <w:hideMark/>
          </w:tcPr>
          <w:p w14:paraId="3DA0A4AD" w14:textId="77777777" w:rsidR="003528F0" w:rsidRPr="002F4C9C" w:rsidRDefault="003528F0" w:rsidP="009B10C1">
            <w:pPr>
              <w:spacing w:line="269" w:lineRule="auto"/>
              <w:jc w:val="center"/>
              <w:rPr>
                <w:b/>
                <w:bCs/>
                <w:sz w:val="22"/>
                <w:szCs w:val="22"/>
              </w:rPr>
            </w:pPr>
            <w:r>
              <w:rPr>
                <w:rFonts w:hint="cs"/>
                <w:b/>
                <w:bCs/>
                <w:sz w:val="22"/>
                <w:szCs w:val="22"/>
                <w:rtl/>
              </w:rPr>
              <w:t>ה</w:t>
            </w:r>
            <w:r w:rsidRPr="002F4C9C">
              <w:rPr>
                <w:b/>
                <w:bCs/>
                <w:sz w:val="22"/>
                <w:szCs w:val="22"/>
                <w:rtl/>
              </w:rPr>
              <w:t>שפ"חים</w:t>
            </w:r>
          </w:p>
        </w:tc>
        <w:tc>
          <w:tcPr>
            <w:tcW w:w="1820" w:type="dxa"/>
            <w:noWrap/>
            <w:hideMark/>
          </w:tcPr>
          <w:p w14:paraId="56DA4CD3" w14:textId="77777777" w:rsidR="003528F0" w:rsidRPr="002F4C9C" w:rsidRDefault="003528F0" w:rsidP="009B10C1">
            <w:pPr>
              <w:spacing w:line="269" w:lineRule="auto"/>
              <w:jc w:val="center"/>
              <w:rPr>
                <w:b/>
                <w:bCs/>
                <w:sz w:val="22"/>
                <w:szCs w:val="22"/>
                <w:rtl/>
              </w:rPr>
            </w:pPr>
            <w:r w:rsidRPr="002F4C9C">
              <w:rPr>
                <w:b/>
                <w:bCs/>
                <w:sz w:val="22"/>
                <w:szCs w:val="22"/>
                <w:rtl/>
              </w:rPr>
              <w:t>אוקטובר-דצמבר</w:t>
            </w:r>
            <w:r w:rsidRPr="002F4C9C">
              <w:rPr>
                <w:rFonts w:hint="cs"/>
                <w:b/>
                <w:bCs/>
                <w:sz w:val="22"/>
                <w:szCs w:val="22"/>
                <w:rtl/>
              </w:rPr>
              <w:t xml:space="preserve"> 2023</w:t>
            </w:r>
          </w:p>
        </w:tc>
        <w:tc>
          <w:tcPr>
            <w:tcW w:w="1415" w:type="dxa"/>
            <w:noWrap/>
            <w:hideMark/>
          </w:tcPr>
          <w:p w14:paraId="0FC21B8A" w14:textId="77777777" w:rsidR="003528F0" w:rsidRPr="002F4C9C" w:rsidRDefault="003528F0" w:rsidP="009B10C1">
            <w:pPr>
              <w:spacing w:line="269" w:lineRule="auto"/>
              <w:jc w:val="center"/>
              <w:rPr>
                <w:b/>
                <w:bCs/>
                <w:sz w:val="22"/>
                <w:szCs w:val="22"/>
                <w:rtl/>
              </w:rPr>
            </w:pPr>
            <w:r w:rsidRPr="002F4C9C">
              <w:rPr>
                <w:b/>
                <w:bCs/>
                <w:sz w:val="22"/>
                <w:szCs w:val="22"/>
                <w:rtl/>
              </w:rPr>
              <w:t>ינואר</w:t>
            </w:r>
            <w:r w:rsidRPr="002F4C9C">
              <w:rPr>
                <w:rFonts w:hint="cs"/>
                <w:b/>
                <w:bCs/>
                <w:sz w:val="22"/>
                <w:szCs w:val="22"/>
                <w:rtl/>
              </w:rPr>
              <w:t xml:space="preserve"> 2024</w:t>
            </w:r>
          </w:p>
        </w:tc>
        <w:tc>
          <w:tcPr>
            <w:tcW w:w="1318" w:type="dxa"/>
            <w:noWrap/>
            <w:hideMark/>
          </w:tcPr>
          <w:p w14:paraId="24A72B4A" w14:textId="77777777" w:rsidR="003528F0" w:rsidRPr="002F4C9C" w:rsidRDefault="003528F0" w:rsidP="009B10C1">
            <w:pPr>
              <w:spacing w:line="269" w:lineRule="auto"/>
              <w:jc w:val="center"/>
              <w:rPr>
                <w:b/>
                <w:bCs/>
                <w:sz w:val="22"/>
                <w:szCs w:val="22"/>
                <w:rtl/>
              </w:rPr>
            </w:pPr>
            <w:r w:rsidRPr="002F4C9C">
              <w:rPr>
                <w:b/>
                <w:bCs/>
                <w:sz w:val="22"/>
                <w:szCs w:val="22"/>
                <w:rtl/>
              </w:rPr>
              <w:t>פברואר</w:t>
            </w:r>
            <w:r w:rsidRPr="002F4C9C">
              <w:rPr>
                <w:rFonts w:hint="cs"/>
                <w:b/>
                <w:bCs/>
                <w:sz w:val="22"/>
                <w:szCs w:val="22"/>
                <w:rtl/>
              </w:rPr>
              <w:t xml:space="preserve"> 2024</w:t>
            </w:r>
          </w:p>
        </w:tc>
        <w:tc>
          <w:tcPr>
            <w:tcW w:w="1415" w:type="dxa"/>
            <w:noWrap/>
            <w:hideMark/>
          </w:tcPr>
          <w:p w14:paraId="3C348B87" w14:textId="77777777" w:rsidR="003528F0" w:rsidRPr="002F4C9C" w:rsidRDefault="003528F0" w:rsidP="009B10C1">
            <w:pPr>
              <w:spacing w:line="269" w:lineRule="auto"/>
              <w:jc w:val="center"/>
              <w:rPr>
                <w:b/>
                <w:bCs/>
                <w:sz w:val="22"/>
                <w:szCs w:val="22"/>
                <w:rtl/>
              </w:rPr>
            </w:pPr>
            <w:r w:rsidRPr="002F4C9C">
              <w:rPr>
                <w:b/>
                <w:bCs/>
                <w:sz w:val="22"/>
                <w:szCs w:val="22"/>
                <w:rtl/>
              </w:rPr>
              <w:t>מרץ</w:t>
            </w:r>
            <w:r w:rsidRPr="002F4C9C">
              <w:rPr>
                <w:rFonts w:hint="cs"/>
                <w:b/>
                <w:bCs/>
                <w:sz w:val="22"/>
                <w:szCs w:val="22"/>
                <w:rtl/>
              </w:rPr>
              <w:t xml:space="preserve"> 2024</w:t>
            </w:r>
          </w:p>
        </w:tc>
      </w:tr>
      <w:tr w:rsidR="003528F0" w14:paraId="02F2A4C8" w14:textId="77777777" w:rsidTr="003528F0">
        <w:trPr>
          <w:trHeight w:val="390"/>
        </w:trPr>
        <w:tc>
          <w:tcPr>
            <w:tcW w:w="2243" w:type="dxa"/>
            <w:noWrap/>
            <w:hideMark/>
          </w:tcPr>
          <w:p w14:paraId="21D4D041" w14:textId="77777777" w:rsidR="003528F0" w:rsidRPr="002F4C9C" w:rsidRDefault="003528F0" w:rsidP="009B10C1">
            <w:pPr>
              <w:spacing w:line="269" w:lineRule="auto"/>
              <w:jc w:val="left"/>
              <w:rPr>
                <w:b/>
                <w:bCs/>
                <w:sz w:val="22"/>
                <w:szCs w:val="22"/>
                <w:rtl/>
              </w:rPr>
            </w:pPr>
            <w:r w:rsidRPr="002F4C9C">
              <w:rPr>
                <w:b/>
                <w:bCs/>
                <w:sz w:val="22"/>
                <w:szCs w:val="22"/>
                <w:rtl/>
              </w:rPr>
              <w:t>אשכול</w:t>
            </w:r>
            <w:r>
              <w:rPr>
                <w:rFonts w:hint="cs"/>
                <w:b/>
                <w:bCs/>
                <w:sz w:val="22"/>
                <w:szCs w:val="22"/>
                <w:rtl/>
              </w:rPr>
              <w:t xml:space="preserve"> (מפונה)</w:t>
            </w:r>
          </w:p>
        </w:tc>
        <w:tc>
          <w:tcPr>
            <w:tcW w:w="1820" w:type="dxa"/>
            <w:noWrap/>
            <w:hideMark/>
          </w:tcPr>
          <w:p w14:paraId="7C4606DB" w14:textId="77777777" w:rsidR="003528F0" w:rsidRPr="00CD29D7" w:rsidRDefault="003528F0" w:rsidP="009B10C1">
            <w:pPr>
              <w:spacing w:line="269" w:lineRule="auto"/>
              <w:jc w:val="left"/>
              <w:rPr>
                <w:sz w:val="22"/>
                <w:szCs w:val="22"/>
              </w:rPr>
            </w:pPr>
            <w:r>
              <w:rPr>
                <w:rFonts w:hint="cs"/>
                <w:sz w:val="22"/>
                <w:szCs w:val="22"/>
                <w:rtl/>
              </w:rPr>
              <w:t>46</w:t>
            </w:r>
          </w:p>
        </w:tc>
        <w:tc>
          <w:tcPr>
            <w:tcW w:w="1415" w:type="dxa"/>
            <w:noWrap/>
            <w:hideMark/>
          </w:tcPr>
          <w:p w14:paraId="2581F712" w14:textId="77777777" w:rsidR="003528F0" w:rsidRPr="00CD29D7" w:rsidRDefault="003528F0" w:rsidP="009B10C1">
            <w:pPr>
              <w:spacing w:line="269" w:lineRule="auto"/>
              <w:jc w:val="left"/>
              <w:rPr>
                <w:sz w:val="22"/>
                <w:szCs w:val="22"/>
              </w:rPr>
            </w:pPr>
            <w:r>
              <w:rPr>
                <w:rFonts w:hint="cs"/>
                <w:sz w:val="22"/>
                <w:szCs w:val="22"/>
                <w:rtl/>
              </w:rPr>
              <w:t>40</w:t>
            </w:r>
          </w:p>
        </w:tc>
        <w:tc>
          <w:tcPr>
            <w:tcW w:w="1318" w:type="dxa"/>
            <w:noWrap/>
            <w:hideMark/>
          </w:tcPr>
          <w:p w14:paraId="05F03C98" w14:textId="77777777" w:rsidR="003528F0" w:rsidRPr="00CD29D7" w:rsidRDefault="003528F0" w:rsidP="009B10C1">
            <w:pPr>
              <w:spacing w:line="269" w:lineRule="auto"/>
              <w:jc w:val="left"/>
              <w:rPr>
                <w:sz w:val="22"/>
                <w:szCs w:val="22"/>
              </w:rPr>
            </w:pPr>
            <w:r>
              <w:rPr>
                <w:rFonts w:hint="cs"/>
                <w:sz w:val="22"/>
                <w:szCs w:val="22"/>
                <w:rtl/>
              </w:rPr>
              <w:t>42</w:t>
            </w:r>
          </w:p>
        </w:tc>
        <w:tc>
          <w:tcPr>
            <w:tcW w:w="1415" w:type="dxa"/>
            <w:noWrap/>
            <w:hideMark/>
          </w:tcPr>
          <w:p w14:paraId="6C513888" w14:textId="77777777" w:rsidR="003528F0" w:rsidRPr="00CD29D7" w:rsidRDefault="003528F0" w:rsidP="009B10C1">
            <w:pPr>
              <w:spacing w:line="269" w:lineRule="auto"/>
              <w:jc w:val="left"/>
              <w:rPr>
                <w:sz w:val="22"/>
                <w:szCs w:val="22"/>
              </w:rPr>
            </w:pPr>
            <w:r>
              <w:rPr>
                <w:rFonts w:hint="cs"/>
                <w:sz w:val="22"/>
                <w:szCs w:val="22"/>
                <w:rtl/>
              </w:rPr>
              <w:t>41</w:t>
            </w:r>
          </w:p>
        </w:tc>
      </w:tr>
      <w:tr w:rsidR="003528F0" w14:paraId="7EC3AEB1" w14:textId="77777777" w:rsidTr="003528F0">
        <w:trPr>
          <w:trHeight w:val="390"/>
        </w:trPr>
        <w:tc>
          <w:tcPr>
            <w:tcW w:w="2243" w:type="dxa"/>
            <w:noWrap/>
            <w:hideMark/>
          </w:tcPr>
          <w:p w14:paraId="31A84B5F" w14:textId="77777777" w:rsidR="003528F0" w:rsidRPr="002F4C9C" w:rsidRDefault="003528F0" w:rsidP="009B10C1">
            <w:pPr>
              <w:spacing w:line="269" w:lineRule="auto"/>
              <w:jc w:val="left"/>
              <w:rPr>
                <w:b/>
                <w:bCs/>
                <w:sz w:val="22"/>
                <w:szCs w:val="22"/>
              </w:rPr>
            </w:pPr>
            <w:r w:rsidRPr="002F4C9C">
              <w:rPr>
                <w:b/>
                <w:bCs/>
                <w:sz w:val="22"/>
                <w:szCs w:val="22"/>
                <w:rtl/>
              </w:rPr>
              <w:t>שער הנגב</w:t>
            </w:r>
            <w:r>
              <w:rPr>
                <w:rFonts w:hint="cs"/>
                <w:b/>
                <w:bCs/>
                <w:sz w:val="22"/>
                <w:szCs w:val="22"/>
                <w:rtl/>
              </w:rPr>
              <w:t xml:space="preserve"> (מפונה)</w:t>
            </w:r>
          </w:p>
        </w:tc>
        <w:tc>
          <w:tcPr>
            <w:tcW w:w="1820" w:type="dxa"/>
            <w:noWrap/>
            <w:hideMark/>
          </w:tcPr>
          <w:p w14:paraId="206056A1" w14:textId="77777777" w:rsidR="003528F0" w:rsidRPr="00CD29D7" w:rsidRDefault="003528F0" w:rsidP="009B10C1">
            <w:pPr>
              <w:spacing w:line="269" w:lineRule="auto"/>
              <w:jc w:val="left"/>
              <w:rPr>
                <w:sz w:val="22"/>
                <w:szCs w:val="22"/>
                <w:rtl/>
              </w:rPr>
            </w:pPr>
            <w:r>
              <w:rPr>
                <w:rFonts w:hint="cs"/>
                <w:sz w:val="22"/>
                <w:szCs w:val="22"/>
                <w:rtl/>
              </w:rPr>
              <w:t>33</w:t>
            </w:r>
          </w:p>
        </w:tc>
        <w:tc>
          <w:tcPr>
            <w:tcW w:w="1415" w:type="dxa"/>
            <w:noWrap/>
            <w:hideMark/>
          </w:tcPr>
          <w:p w14:paraId="2AE8242C" w14:textId="77777777" w:rsidR="003528F0" w:rsidRPr="00CD29D7" w:rsidRDefault="003528F0" w:rsidP="009B10C1">
            <w:pPr>
              <w:spacing w:line="269" w:lineRule="auto"/>
              <w:jc w:val="left"/>
              <w:rPr>
                <w:sz w:val="22"/>
                <w:szCs w:val="22"/>
              </w:rPr>
            </w:pPr>
            <w:r>
              <w:rPr>
                <w:rFonts w:hint="cs"/>
                <w:sz w:val="22"/>
                <w:szCs w:val="22"/>
                <w:rtl/>
              </w:rPr>
              <w:t>32</w:t>
            </w:r>
          </w:p>
        </w:tc>
        <w:tc>
          <w:tcPr>
            <w:tcW w:w="1318" w:type="dxa"/>
            <w:noWrap/>
            <w:hideMark/>
          </w:tcPr>
          <w:p w14:paraId="26C082FA" w14:textId="77777777" w:rsidR="003528F0" w:rsidRPr="00CD29D7" w:rsidRDefault="003528F0" w:rsidP="009B10C1">
            <w:pPr>
              <w:spacing w:line="269" w:lineRule="auto"/>
              <w:jc w:val="left"/>
              <w:rPr>
                <w:sz w:val="22"/>
                <w:szCs w:val="22"/>
              </w:rPr>
            </w:pPr>
            <w:r>
              <w:rPr>
                <w:rFonts w:hint="cs"/>
                <w:sz w:val="22"/>
                <w:szCs w:val="22"/>
                <w:rtl/>
              </w:rPr>
              <w:t>37</w:t>
            </w:r>
          </w:p>
        </w:tc>
        <w:tc>
          <w:tcPr>
            <w:tcW w:w="1415" w:type="dxa"/>
            <w:noWrap/>
            <w:hideMark/>
          </w:tcPr>
          <w:p w14:paraId="426D863D" w14:textId="77777777" w:rsidR="003528F0" w:rsidRPr="00CD29D7" w:rsidRDefault="003528F0" w:rsidP="009B10C1">
            <w:pPr>
              <w:spacing w:line="269" w:lineRule="auto"/>
              <w:jc w:val="left"/>
              <w:rPr>
                <w:sz w:val="22"/>
                <w:szCs w:val="22"/>
              </w:rPr>
            </w:pPr>
            <w:r>
              <w:rPr>
                <w:rFonts w:hint="cs"/>
                <w:sz w:val="22"/>
                <w:szCs w:val="22"/>
                <w:rtl/>
              </w:rPr>
              <w:t>31</w:t>
            </w:r>
          </w:p>
        </w:tc>
      </w:tr>
      <w:tr w:rsidR="003528F0" w14:paraId="40DB888B" w14:textId="77777777" w:rsidTr="003528F0">
        <w:trPr>
          <w:trHeight w:val="390"/>
        </w:trPr>
        <w:tc>
          <w:tcPr>
            <w:tcW w:w="2243" w:type="dxa"/>
            <w:noWrap/>
            <w:hideMark/>
          </w:tcPr>
          <w:p w14:paraId="3411C904" w14:textId="77777777" w:rsidR="003528F0" w:rsidRPr="002F4C9C" w:rsidRDefault="003528F0" w:rsidP="009B10C1">
            <w:pPr>
              <w:spacing w:line="269" w:lineRule="auto"/>
              <w:jc w:val="left"/>
              <w:rPr>
                <w:b/>
                <w:bCs/>
                <w:sz w:val="22"/>
                <w:szCs w:val="22"/>
              </w:rPr>
            </w:pPr>
            <w:r w:rsidRPr="002F4C9C">
              <w:rPr>
                <w:b/>
                <w:bCs/>
                <w:sz w:val="22"/>
                <w:szCs w:val="22"/>
                <w:rtl/>
              </w:rPr>
              <w:t>שדרות</w:t>
            </w:r>
            <w:r>
              <w:rPr>
                <w:rFonts w:hint="cs"/>
                <w:b/>
                <w:bCs/>
                <w:sz w:val="22"/>
                <w:szCs w:val="22"/>
                <w:rtl/>
              </w:rPr>
              <w:t xml:space="preserve"> (מפונה)</w:t>
            </w:r>
          </w:p>
        </w:tc>
        <w:tc>
          <w:tcPr>
            <w:tcW w:w="1820" w:type="dxa"/>
            <w:noWrap/>
            <w:hideMark/>
          </w:tcPr>
          <w:p w14:paraId="29597D17" w14:textId="77777777" w:rsidR="003528F0" w:rsidRPr="00CD29D7" w:rsidRDefault="003528F0" w:rsidP="009B10C1">
            <w:pPr>
              <w:spacing w:line="269" w:lineRule="auto"/>
              <w:jc w:val="left"/>
              <w:rPr>
                <w:sz w:val="22"/>
                <w:szCs w:val="22"/>
                <w:rtl/>
              </w:rPr>
            </w:pPr>
            <w:r>
              <w:rPr>
                <w:rFonts w:hint="cs"/>
                <w:sz w:val="22"/>
                <w:szCs w:val="22"/>
                <w:rtl/>
              </w:rPr>
              <w:t>26</w:t>
            </w:r>
          </w:p>
        </w:tc>
        <w:tc>
          <w:tcPr>
            <w:tcW w:w="1415" w:type="dxa"/>
            <w:noWrap/>
            <w:hideMark/>
          </w:tcPr>
          <w:p w14:paraId="69209EA4" w14:textId="77777777" w:rsidR="003528F0" w:rsidRPr="00CD29D7" w:rsidRDefault="003528F0" w:rsidP="009B10C1">
            <w:pPr>
              <w:spacing w:line="269" w:lineRule="auto"/>
              <w:jc w:val="left"/>
              <w:rPr>
                <w:sz w:val="22"/>
                <w:szCs w:val="22"/>
              </w:rPr>
            </w:pPr>
            <w:r>
              <w:rPr>
                <w:rFonts w:hint="cs"/>
                <w:sz w:val="22"/>
                <w:szCs w:val="22"/>
                <w:rtl/>
              </w:rPr>
              <w:t>23</w:t>
            </w:r>
          </w:p>
        </w:tc>
        <w:tc>
          <w:tcPr>
            <w:tcW w:w="1318" w:type="dxa"/>
            <w:noWrap/>
            <w:hideMark/>
          </w:tcPr>
          <w:p w14:paraId="2372D7C4" w14:textId="77777777" w:rsidR="003528F0" w:rsidRPr="00CD29D7" w:rsidRDefault="003528F0" w:rsidP="009B10C1">
            <w:pPr>
              <w:spacing w:line="269" w:lineRule="auto"/>
              <w:jc w:val="left"/>
              <w:rPr>
                <w:sz w:val="22"/>
                <w:szCs w:val="22"/>
              </w:rPr>
            </w:pPr>
            <w:r>
              <w:rPr>
                <w:rFonts w:hint="cs"/>
                <w:sz w:val="22"/>
                <w:szCs w:val="22"/>
                <w:rtl/>
              </w:rPr>
              <w:t>25</w:t>
            </w:r>
          </w:p>
        </w:tc>
        <w:tc>
          <w:tcPr>
            <w:tcW w:w="1415" w:type="dxa"/>
            <w:noWrap/>
            <w:hideMark/>
          </w:tcPr>
          <w:p w14:paraId="07CC3A0C" w14:textId="77777777" w:rsidR="003528F0" w:rsidRPr="00CD29D7" w:rsidRDefault="003528F0" w:rsidP="009B10C1">
            <w:pPr>
              <w:spacing w:line="269" w:lineRule="auto"/>
              <w:jc w:val="left"/>
              <w:rPr>
                <w:sz w:val="22"/>
                <w:szCs w:val="22"/>
              </w:rPr>
            </w:pPr>
            <w:r>
              <w:rPr>
                <w:rFonts w:hint="cs"/>
                <w:sz w:val="22"/>
                <w:szCs w:val="22"/>
                <w:rtl/>
              </w:rPr>
              <w:t>15</w:t>
            </w:r>
          </w:p>
        </w:tc>
      </w:tr>
      <w:tr w:rsidR="003528F0" w14:paraId="15E31325" w14:textId="77777777" w:rsidTr="003528F0">
        <w:trPr>
          <w:trHeight w:val="390"/>
        </w:trPr>
        <w:tc>
          <w:tcPr>
            <w:tcW w:w="2243" w:type="dxa"/>
            <w:noWrap/>
            <w:hideMark/>
          </w:tcPr>
          <w:p w14:paraId="41122073" w14:textId="77777777" w:rsidR="003528F0" w:rsidRPr="002F4C9C" w:rsidRDefault="003528F0" w:rsidP="009B10C1">
            <w:pPr>
              <w:spacing w:line="269" w:lineRule="auto"/>
              <w:jc w:val="left"/>
              <w:rPr>
                <w:b/>
                <w:bCs/>
                <w:sz w:val="22"/>
                <w:szCs w:val="22"/>
              </w:rPr>
            </w:pPr>
            <w:r w:rsidRPr="002F4C9C">
              <w:rPr>
                <w:b/>
                <w:bCs/>
                <w:sz w:val="22"/>
                <w:szCs w:val="22"/>
                <w:rtl/>
              </w:rPr>
              <w:t>חוף אשקלון</w:t>
            </w:r>
            <w:r>
              <w:rPr>
                <w:rFonts w:hint="cs"/>
                <w:b/>
                <w:bCs/>
                <w:sz w:val="22"/>
                <w:szCs w:val="22"/>
                <w:rtl/>
              </w:rPr>
              <w:t xml:space="preserve"> (מפונה)</w:t>
            </w:r>
          </w:p>
        </w:tc>
        <w:tc>
          <w:tcPr>
            <w:tcW w:w="1820" w:type="dxa"/>
            <w:noWrap/>
            <w:hideMark/>
          </w:tcPr>
          <w:p w14:paraId="6F73C174" w14:textId="77777777" w:rsidR="003528F0" w:rsidRPr="00CD29D7" w:rsidRDefault="003528F0" w:rsidP="009B10C1">
            <w:pPr>
              <w:spacing w:line="269" w:lineRule="auto"/>
              <w:jc w:val="left"/>
              <w:rPr>
                <w:sz w:val="22"/>
                <w:szCs w:val="22"/>
                <w:rtl/>
              </w:rPr>
            </w:pPr>
            <w:r>
              <w:rPr>
                <w:rFonts w:hint="cs"/>
                <w:sz w:val="22"/>
                <w:szCs w:val="22"/>
                <w:rtl/>
              </w:rPr>
              <w:t>2</w:t>
            </w:r>
          </w:p>
        </w:tc>
        <w:tc>
          <w:tcPr>
            <w:tcW w:w="1415" w:type="dxa"/>
            <w:noWrap/>
            <w:hideMark/>
          </w:tcPr>
          <w:p w14:paraId="46D16BA3" w14:textId="77777777" w:rsidR="003528F0" w:rsidRPr="00CD29D7" w:rsidRDefault="003528F0" w:rsidP="009B10C1">
            <w:pPr>
              <w:spacing w:line="269" w:lineRule="auto"/>
              <w:jc w:val="left"/>
              <w:rPr>
                <w:sz w:val="22"/>
                <w:szCs w:val="22"/>
              </w:rPr>
            </w:pPr>
            <w:r>
              <w:rPr>
                <w:rFonts w:hint="cs"/>
                <w:sz w:val="22"/>
                <w:szCs w:val="22"/>
                <w:rtl/>
              </w:rPr>
              <w:t>4</w:t>
            </w:r>
          </w:p>
        </w:tc>
        <w:tc>
          <w:tcPr>
            <w:tcW w:w="1318" w:type="dxa"/>
            <w:noWrap/>
            <w:hideMark/>
          </w:tcPr>
          <w:p w14:paraId="6B1B26A7" w14:textId="77777777" w:rsidR="003528F0" w:rsidRPr="00CD29D7" w:rsidRDefault="003528F0" w:rsidP="009B10C1">
            <w:pPr>
              <w:spacing w:line="269" w:lineRule="auto"/>
              <w:jc w:val="left"/>
              <w:rPr>
                <w:sz w:val="22"/>
                <w:szCs w:val="22"/>
              </w:rPr>
            </w:pPr>
            <w:r>
              <w:rPr>
                <w:rFonts w:hint="cs"/>
                <w:sz w:val="22"/>
                <w:szCs w:val="22"/>
                <w:rtl/>
              </w:rPr>
              <w:t>5</w:t>
            </w:r>
          </w:p>
        </w:tc>
        <w:tc>
          <w:tcPr>
            <w:tcW w:w="1415" w:type="dxa"/>
            <w:noWrap/>
            <w:hideMark/>
          </w:tcPr>
          <w:p w14:paraId="0BA6B7BA" w14:textId="77777777" w:rsidR="003528F0" w:rsidRPr="00CD29D7" w:rsidRDefault="003528F0" w:rsidP="009B10C1">
            <w:pPr>
              <w:spacing w:line="269" w:lineRule="auto"/>
              <w:jc w:val="left"/>
              <w:rPr>
                <w:sz w:val="22"/>
                <w:szCs w:val="22"/>
              </w:rPr>
            </w:pPr>
            <w:r>
              <w:rPr>
                <w:rFonts w:hint="cs"/>
                <w:sz w:val="22"/>
                <w:szCs w:val="22"/>
                <w:rtl/>
              </w:rPr>
              <w:t>9</w:t>
            </w:r>
          </w:p>
        </w:tc>
      </w:tr>
      <w:tr w:rsidR="003528F0" w14:paraId="582831EB" w14:textId="77777777" w:rsidTr="003528F0">
        <w:trPr>
          <w:trHeight w:val="308"/>
        </w:trPr>
        <w:tc>
          <w:tcPr>
            <w:tcW w:w="2243" w:type="dxa"/>
            <w:noWrap/>
            <w:hideMark/>
          </w:tcPr>
          <w:p w14:paraId="43622B3D" w14:textId="77777777" w:rsidR="003528F0" w:rsidRPr="002F4C9C" w:rsidRDefault="003528F0" w:rsidP="009B10C1">
            <w:pPr>
              <w:spacing w:line="269" w:lineRule="auto"/>
              <w:jc w:val="left"/>
              <w:rPr>
                <w:b/>
                <w:bCs/>
                <w:sz w:val="22"/>
                <w:szCs w:val="22"/>
              </w:rPr>
            </w:pPr>
            <w:r w:rsidRPr="002F4C9C">
              <w:rPr>
                <w:b/>
                <w:bCs/>
                <w:sz w:val="22"/>
                <w:szCs w:val="22"/>
                <w:rtl/>
              </w:rPr>
              <w:t>ירושלים</w:t>
            </w:r>
            <w:r>
              <w:rPr>
                <w:rFonts w:hint="cs"/>
                <w:b/>
                <w:bCs/>
                <w:sz w:val="22"/>
                <w:szCs w:val="22"/>
                <w:rtl/>
              </w:rPr>
              <w:t xml:space="preserve"> (קולט)</w:t>
            </w:r>
          </w:p>
        </w:tc>
        <w:tc>
          <w:tcPr>
            <w:tcW w:w="1820" w:type="dxa"/>
            <w:noWrap/>
            <w:hideMark/>
          </w:tcPr>
          <w:p w14:paraId="282190DD" w14:textId="77777777" w:rsidR="003528F0" w:rsidRPr="00CD29D7" w:rsidRDefault="003528F0" w:rsidP="009B10C1">
            <w:pPr>
              <w:spacing w:line="269" w:lineRule="auto"/>
              <w:jc w:val="left"/>
              <w:rPr>
                <w:sz w:val="22"/>
                <w:szCs w:val="22"/>
                <w:rtl/>
              </w:rPr>
            </w:pPr>
            <w:r>
              <w:rPr>
                <w:rFonts w:hint="cs"/>
                <w:sz w:val="22"/>
                <w:szCs w:val="22"/>
                <w:rtl/>
              </w:rPr>
              <w:t>10</w:t>
            </w:r>
          </w:p>
        </w:tc>
        <w:tc>
          <w:tcPr>
            <w:tcW w:w="1415" w:type="dxa"/>
            <w:noWrap/>
            <w:hideMark/>
          </w:tcPr>
          <w:p w14:paraId="2ABF2FA0" w14:textId="77777777" w:rsidR="003528F0" w:rsidRPr="00CD29D7" w:rsidRDefault="003528F0" w:rsidP="009B10C1">
            <w:pPr>
              <w:spacing w:line="269" w:lineRule="auto"/>
              <w:jc w:val="left"/>
              <w:rPr>
                <w:sz w:val="22"/>
                <w:szCs w:val="22"/>
              </w:rPr>
            </w:pPr>
            <w:r>
              <w:rPr>
                <w:rFonts w:hint="cs"/>
                <w:sz w:val="22"/>
                <w:szCs w:val="22"/>
                <w:rtl/>
              </w:rPr>
              <w:t>8</w:t>
            </w:r>
          </w:p>
        </w:tc>
        <w:tc>
          <w:tcPr>
            <w:tcW w:w="1318" w:type="dxa"/>
            <w:noWrap/>
            <w:hideMark/>
          </w:tcPr>
          <w:p w14:paraId="0392CF97" w14:textId="77777777" w:rsidR="003528F0" w:rsidRPr="00CD29D7" w:rsidRDefault="003528F0" w:rsidP="009B10C1">
            <w:pPr>
              <w:spacing w:line="269" w:lineRule="auto"/>
              <w:jc w:val="left"/>
              <w:rPr>
                <w:sz w:val="22"/>
                <w:szCs w:val="22"/>
              </w:rPr>
            </w:pPr>
            <w:r>
              <w:rPr>
                <w:rFonts w:hint="cs"/>
                <w:sz w:val="22"/>
                <w:szCs w:val="22"/>
                <w:rtl/>
              </w:rPr>
              <w:t>11</w:t>
            </w:r>
          </w:p>
        </w:tc>
        <w:tc>
          <w:tcPr>
            <w:tcW w:w="1415" w:type="dxa"/>
            <w:noWrap/>
            <w:hideMark/>
          </w:tcPr>
          <w:p w14:paraId="32328BC1" w14:textId="77777777" w:rsidR="003528F0" w:rsidRPr="00CD29D7" w:rsidRDefault="003528F0" w:rsidP="009B10C1">
            <w:pPr>
              <w:spacing w:line="269" w:lineRule="auto"/>
              <w:jc w:val="left"/>
              <w:rPr>
                <w:sz w:val="22"/>
                <w:szCs w:val="22"/>
              </w:rPr>
            </w:pPr>
            <w:r>
              <w:rPr>
                <w:rFonts w:hint="cs"/>
                <w:sz w:val="22"/>
                <w:szCs w:val="22"/>
                <w:rtl/>
              </w:rPr>
              <w:t>7</w:t>
            </w:r>
          </w:p>
        </w:tc>
      </w:tr>
      <w:tr w:rsidR="003528F0" w14:paraId="23F55CD8" w14:textId="77777777" w:rsidTr="003528F0">
        <w:trPr>
          <w:trHeight w:val="284"/>
        </w:trPr>
        <w:tc>
          <w:tcPr>
            <w:tcW w:w="2243" w:type="dxa"/>
            <w:noWrap/>
            <w:hideMark/>
          </w:tcPr>
          <w:p w14:paraId="190FF72A" w14:textId="77777777" w:rsidR="003528F0" w:rsidRPr="002F4C9C" w:rsidRDefault="003528F0" w:rsidP="009B10C1">
            <w:pPr>
              <w:spacing w:line="269" w:lineRule="auto"/>
              <w:jc w:val="left"/>
              <w:rPr>
                <w:b/>
                <w:bCs/>
                <w:sz w:val="22"/>
                <w:szCs w:val="22"/>
              </w:rPr>
            </w:pPr>
            <w:r w:rsidRPr="002F4C9C">
              <w:rPr>
                <w:b/>
                <w:bCs/>
                <w:sz w:val="22"/>
                <w:szCs w:val="22"/>
                <w:rtl/>
              </w:rPr>
              <w:t>קרי</w:t>
            </w:r>
            <w:r w:rsidRPr="002F4C9C">
              <w:rPr>
                <w:rFonts w:hint="cs"/>
                <w:b/>
                <w:bCs/>
                <w:sz w:val="22"/>
                <w:szCs w:val="22"/>
                <w:rtl/>
              </w:rPr>
              <w:t>י</w:t>
            </w:r>
            <w:r w:rsidRPr="002F4C9C">
              <w:rPr>
                <w:b/>
                <w:bCs/>
                <w:sz w:val="22"/>
                <w:szCs w:val="22"/>
                <w:rtl/>
              </w:rPr>
              <w:t>ת שמונה</w:t>
            </w:r>
            <w:r>
              <w:rPr>
                <w:rFonts w:hint="cs"/>
                <w:b/>
                <w:bCs/>
                <w:sz w:val="22"/>
                <w:szCs w:val="22"/>
                <w:rtl/>
              </w:rPr>
              <w:t xml:space="preserve"> (מפונה)</w:t>
            </w:r>
          </w:p>
        </w:tc>
        <w:tc>
          <w:tcPr>
            <w:tcW w:w="1820" w:type="dxa"/>
            <w:noWrap/>
            <w:hideMark/>
          </w:tcPr>
          <w:p w14:paraId="1489C43A" w14:textId="77777777" w:rsidR="003528F0" w:rsidRPr="00CD29D7" w:rsidRDefault="003528F0" w:rsidP="009B10C1">
            <w:pPr>
              <w:spacing w:line="269" w:lineRule="auto"/>
              <w:jc w:val="left"/>
              <w:rPr>
                <w:sz w:val="22"/>
                <w:szCs w:val="22"/>
                <w:rtl/>
              </w:rPr>
            </w:pPr>
            <w:r>
              <w:rPr>
                <w:rFonts w:hint="cs"/>
                <w:sz w:val="22"/>
                <w:szCs w:val="22"/>
                <w:rtl/>
              </w:rPr>
              <w:t>3</w:t>
            </w:r>
          </w:p>
        </w:tc>
        <w:tc>
          <w:tcPr>
            <w:tcW w:w="1415" w:type="dxa"/>
            <w:noWrap/>
            <w:hideMark/>
          </w:tcPr>
          <w:p w14:paraId="0439A0DE" w14:textId="77777777" w:rsidR="003528F0" w:rsidRPr="00CD29D7" w:rsidRDefault="003528F0" w:rsidP="009B10C1">
            <w:pPr>
              <w:spacing w:line="269" w:lineRule="auto"/>
              <w:jc w:val="left"/>
              <w:rPr>
                <w:sz w:val="22"/>
                <w:szCs w:val="22"/>
              </w:rPr>
            </w:pPr>
            <w:r>
              <w:rPr>
                <w:rFonts w:hint="cs"/>
                <w:sz w:val="22"/>
                <w:szCs w:val="22"/>
                <w:rtl/>
              </w:rPr>
              <w:t>3</w:t>
            </w:r>
          </w:p>
        </w:tc>
        <w:tc>
          <w:tcPr>
            <w:tcW w:w="1318" w:type="dxa"/>
            <w:noWrap/>
            <w:hideMark/>
          </w:tcPr>
          <w:p w14:paraId="31DD162D" w14:textId="77777777" w:rsidR="003528F0" w:rsidRPr="00CD29D7" w:rsidRDefault="003528F0" w:rsidP="009B10C1">
            <w:pPr>
              <w:spacing w:line="269" w:lineRule="auto"/>
              <w:jc w:val="left"/>
              <w:rPr>
                <w:sz w:val="22"/>
                <w:szCs w:val="22"/>
              </w:rPr>
            </w:pPr>
            <w:r>
              <w:rPr>
                <w:rFonts w:hint="cs"/>
                <w:sz w:val="22"/>
                <w:szCs w:val="22"/>
                <w:rtl/>
              </w:rPr>
              <w:t>3</w:t>
            </w:r>
          </w:p>
        </w:tc>
        <w:tc>
          <w:tcPr>
            <w:tcW w:w="1415" w:type="dxa"/>
            <w:noWrap/>
            <w:hideMark/>
          </w:tcPr>
          <w:p w14:paraId="09A898AA" w14:textId="77777777" w:rsidR="003528F0" w:rsidRPr="00CD29D7" w:rsidRDefault="003528F0" w:rsidP="009B10C1">
            <w:pPr>
              <w:spacing w:line="269" w:lineRule="auto"/>
              <w:jc w:val="left"/>
              <w:rPr>
                <w:sz w:val="22"/>
                <w:szCs w:val="22"/>
              </w:rPr>
            </w:pPr>
            <w:r>
              <w:rPr>
                <w:rFonts w:hint="cs"/>
                <w:sz w:val="22"/>
                <w:szCs w:val="22"/>
                <w:rtl/>
              </w:rPr>
              <w:t>6</w:t>
            </w:r>
          </w:p>
        </w:tc>
      </w:tr>
      <w:tr w:rsidR="003528F0" w14:paraId="202299CF" w14:textId="77777777" w:rsidTr="003528F0">
        <w:trPr>
          <w:trHeight w:val="416"/>
        </w:trPr>
        <w:tc>
          <w:tcPr>
            <w:tcW w:w="2243" w:type="dxa"/>
            <w:hideMark/>
          </w:tcPr>
          <w:p w14:paraId="16F78EF5" w14:textId="77777777" w:rsidR="003528F0" w:rsidRPr="002F4C9C" w:rsidRDefault="003528F0" w:rsidP="009B10C1">
            <w:pPr>
              <w:spacing w:line="269" w:lineRule="auto"/>
              <w:jc w:val="left"/>
              <w:rPr>
                <w:b/>
                <w:bCs/>
                <w:sz w:val="22"/>
                <w:szCs w:val="22"/>
              </w:rPr>
            </w:pPr>
            <w:r w:rsidRPr="002F4C9C">
              <w:rPr>
                <w:b/>
                <w:bCs/>
                <w:sz w:val="22"/>
                <w:szCs w:val="22"/>
                <w:rtl/>
              </w:rPr>
              <w:t>שדות נגב</w:t>
            </w:r>
            <w:r>
              <w:rPr>
                <w:rFonts w:hint="cs"/>
                <w:b/>
                <w:bCs/>
                <w:sz w:val="22"/>
                <w:szCs w:val="22"/>
                <w:rtl/>
              </w:rPr>
              <w:t xml:space="preserve"> (מפונה)</w:t>
            </w:r>
          </w:p>
        </w:tc>
        <w:tc>
          <w:tcPr>
            <w:tcW w:w="1820" w:type="dxa"/>
            <w:noWrap/>
            <w:hideMark/>
          </w:tcPr>
          <w:p w14:paraId="3234013B" w14:textId="77777777" w:rsidR="003528F0" w:rsidRPr="00CD29D7" w:rsidRDefault="003528F0" w:rsidP="009B10C1">
            <w:pPr>
              <w:spacing w:line="269" w:lineRule="auto"/>
              <w:jc w:val="left"/>
              <w:rPr>
                <w:sz w:val="22"/>
                <w:szCs w:val="22"/>
                <w:rtl/>
              </w:rPr>
            </w:pPr>
            <w:r>
              <w:rPr>
                <w:rFonts w:hint="cs"/>
                <w:sz w:val="22"/>
                <w:szCs w:val="22"/>
                <w:rtl/>
              </w:rPr>
              <w:t>0</w:t>
            </w:r>
          </w:p>
        </w:tc>
        <w:tc>
          <w:tcPr>
            <w:tcW w:w="1415" w:type="dxa"/>
            <w:noWrap/>
            <w:hideMark/>
          </w:tcPr>
          <w:p w14:paraId="101FFF11" w14:textId="77777777" w:rsidR="003528F0" w:rsidRPr="00CD29D7" w:rsidRDefault="003528F0" w:rsidP="009B10C1">
            <w:pPr>
              <w:spacing w:line="269" w:lineRule="auto"/>
              <w:jc w:val="left"/>
              <w:rPr>
                <w:sz w:val="22"/>
                <w:szCs w:val="22"/>
              </w:rPr>
            </w:pPr>
            <w:r>
              <w:rPr>
                <w:rFonts w:hint="cs"/>
                <w:sz w:val="22"/>
                <w:szCs w:val="22"/>
                <w:rtl/>
              </w:rPr>
              <w:t>0</w:t>
            </w:r>
          </w:p>
        </w:tc>
        <w:tc>
          <w:tcPr>
            <w:tcW w:w="1318" w:type="dxa"/>
            <w:noWrap/>
            <w:hideMark/>
          </w:tcPr>
          <w:p w14:paraId="3688DF5B" w14:textId="77777777" w:rsidR="003528F0" w:rsidRPr="00CD29D7" w:rsidRDefault="003528F0" w:rsidP="009B10C1">
            <w:pPr>
              <w:spacing w:line="269" w:lineRule="auto"/>
              <w:jc w:val="left"/>
              <w:rPr>
                <w:sz w:val="22"/>
                <w:szCs w:val="22"/>
              </w:rPr>
            </w:pPr>
            <w:r>
              <w:rPr>
                <w:rFonts w:hint="cs"/>
                <w:sz w:val="22"/>
                <w:szCs w:val="22"/>
                <w:rtl/>
              </w:rPr>
              <w:t>2</w:t>
            </w:r>
          </w:p>
        </w:tc>
        <w:tc>
          <w:tcPr>
            <w:tcW w:w="1415" w:type="dxa"/>
            <w:noWrap/>
            <w:hideMark/>
          </w:tcPr>
          <w:p w14:paraId="3BED7808" w14:textId="77777777" w:rsidR="003528F0" w:rsidRPr="00CD29D7" w:rsidRDefault="003528F0" w:rsidP="009B10C1">
            <w:pPr>
              <w:spacing w:line="269" w:lineRule="auto"/>
              <w:jc w:val="left"/>
              <w:rPr>
                <w:sz w:val="22"/>
                <w:szCs w:val="22"/>
              </w:rPr>
            </w:pPr>
            <w:r>
              <w:rPr>
                <w:rFonts w:hint="cs"/>
                <w:sz w:val="22"/>
                <w:szCs w:val="22"/>
                <w:rtl/>
              </w:rPr>
              <w:t>6</w:t>
            </w:r>
          </w:p>
        </w:tc>
      </w:tr>
      <w:tr w:rsidR="003528F0" w14:paraId="0E75B85A" w14:textId="77777777" w:rsidTr="003528F0">
        <w:trPr>
          <w:trHeight w:val="266"/>
        </w:trPr>
        <w:tc>
          <w:tcPr>
            <w:tcW w:w="2243" w:type="dxa"/>
            <w:hideMark/>
          </w:tcPr>
          <w:p w14:paraId="6A7357F0" w14:textId="77777777" w:rsidR="003528F0" w:rsidRPr="002F4C9C" w:rsidRDefault="003528F0" w:rsidP="009B10C1">
            <w:pPr>
              <w:spacing w:line="269" w:lineRule="auto"/>
              <w:jc w:val="left"/>
              <w:rPr>
                <w:b/>
                <w:bCs/>
                <w:sz w:val="22"/>
                <w:szCs w:val="22"/>
              </w:rPr>
            </w:pPr>
            <w:r w:rsidRPr="002F4C9C">
              <w:rPr>
                <w:b/>
                <w:bCs/>
                <w:sz w:val="22"/>
                <w:szCs w:val="22"/>
                <w:rtl/>
              </w:rPr>
              <w:t>שלומי</w:t>
            </w:r>
            <w:r>
              <w:rPr>
                <w:rFonts w:hint="cs"/>
                <w:b/>
                <w:bCs/>
                <w:sz w:val="22"/>
                <w:szCs w:val="22"/>
                <w:rtl/>
              </w:rPr>
              <w:t xml:space="preserve"> (מפונה)</w:t>
            </w:r>
          </w:p>
        </w:tc>
        <w:tc>
          <w:tcPr>
            <w:tcW w:w="1820" w:type="dxa"/>
            <w:noWrap/>
            <w:hideMark/>
          </w:tcPr>
          <w:p w14:paraId="660185CD" w14:textId="77777777" w:rsidR="003528F0" w:rsidRPr="00CD29D7" w:rsidRDefault="003528F0" w:rsidP="009B10C1">
            <w:pPr>
              <w:spacing w:line="269" w:lineRule="auto"/>
              <w:jc w:val="left"/>
              <w:rPr>
                <w:sz w:val="22"/>
                <w:szCs w:val="22"/>
                <w:rtl/>
              </w:rPr>
            </w:pPr>
            <w:r>
              <w:rPr>
                <w:rFonts w:hint="cs"/>
                <w:sz w:val="22"/>
                <w:szCs w:val="22"/>
                <w:rtl/>
              </w:rPr>
              <w:t>0</w:t>
            </w:r>
          </w:p>
        </w:tc>
        <w:tc>
          <w:tcPr>
            <w:tcW w:w="1415" w:type="dxa"/>
            <w:noWrap/>
            <w:hideMark/>
          </w:tcPr>
          <w:p w14:paraId="6376EDBA" w14:textId="77777777" w:rsidR="003528F0" w:rsidRPr="00CD29D7" w:rsidRDefault="003528F0" w:rsidP="009B10C1">
            <w:pPr>
              <w:spacing w:line="269" w:lineRule="auto"/>
              <w:jc w:val="left"/>
              <w:rPr>
                <w:sz w:val="22"/>
                <w:szCs w:val="22"/>
              </w:rPr>
            </w:pPr>
            <w:r>
              <w:rPr>
                <w:rFonts w:hint="cs"/>
                <w:sz w:val="22"/>
                <w:szCs w:val="22"/>
                <w:rtl/>
              </w:rPr>
              <w:t>0</w:t>
            </w:r>
          </w:p>
        </w:tc>
        <w:tc>
          <w:tcPr>
            <w:tcW w:w="1318" w:type="dxa"/>
            <w:noWrap/>
            <w:hideMark/>
          </w:tcPr>
          <w:p w14:paraId="648AD3C2" w14:textId="77777777" w:rsidR="003528F0" w:rsidRPr="00CD29D7" w:rsidRDefault="003528F0" w:rsidP="009B10C1">
            <w:pPr>
              <w:spacing w:line="269" w:lineRule="auto"/>
              <w:jc w:val="left"/>
              <w:rPr>
                <w:sz w:val="22"/>
                <w:szCs w:val="22"/>
              </w:rPr>
            </w:pPr>
            <w:r>
              <w:rPr>
                <w:rFonts w:hint="cs"/>
                <w:sz w:val="22"/>
                <w:szCs w:val="22"/>
                <w:rtl/>
              </w:rPr>
              <w:t>0</w:t>
            </w:r>
          </w:p>
        </w:tc>
        <w:tc>
          <w:tcPr>
            <w:tcW w:w="1415" w:type="dxa"/>
            <w:noWrap/>
            <w:hideMark/>
          </w:tcPr>
          <w:p w14:paraId="3CEA957D" w14:textId="77777777" w:rsidR="003528F0" w:rsidRPr="00CD29D7" w:rsidRDefault="003528F0" w:rsidP="009B10C1">
            <w:pPr>
              <w:spacing w:line="269" w:lineRule="auto"/>
              <w:jc w:val="left"/>
              <w:rPr>
                <w:sz w:val="22"/>
                <w:szCs w:val="22"/>
              </w:rPr>
            </w:pPr>
            <w:r>
              <w:rPr>
                <w:rFonts w:hint="cs"/>
                <w:sz w:val="22"/>
                <w:szCs w:val="22"/>
                <w:rtl/>
              </w:rPr>
              <w:t>2</w:t>
            </w:r>
          </w:p>
        </w:tc>
      </w:tr>
      <w:tr w:rsidR="003528F0" w14:paraId="5EEAD8F8" w14:textId="77777777" w:rsidTr="003528F0">
        <w:trPr>
          <w:trHeight w:val="390"/>
        </w:trPr>
        <w:tc>
          <w:tcPr>
            <w:tcW w:w="2243" w:type="dxa"/>
            <w:noWrap/>
            <w:hideMark/>
          </w:tcPr>
          <w:p w14:paraId="552E034D" w14:textId="77777777" w:rsidR="003528F0" w:rsidRPr="002F4C9C" w:rsidRDefault="003528F0" w:rsidP="009B10C1">
            <w:pPr>
              <w:spacing w:line="269" w:lineRule="auto"/>
              <w:jc w:val="left"/>
              <w:rPr>
                <w:b/>
                <w:bCs/>
                <w:sz w:val="22"/>
                <w:szCs w:val="22"/>
              </w:rPr>
            </w:pPr>
            <w:r w:rsidRPr="002F4C9C">
              <w:rPr>
                <w:b/>
                <w:bCs/>
                <w:sz w:val="22"/>
                <w:szCs w:val="22"/>
                <w:rtl/>
              </w:rPr>
              <w:t>סה"כ</w:t>
            </w:r>
          </w:p>
        </w:tc>
        <w:tc>
          <w:tcPr>
            <w:tcW w:w="1820" w:type="dxa"/>
            <w:noWrap/>
            <w:hideMark/>
          </w:tcPr>
          <w:p w14:paraId="61417A10" w14:textId="77777777" w:rsidR="003528F0" w:rsidRPr="003D1ABE" w:rsidRDefault="003528F0" w:rsidP="009B10C1">
            <w:pPr>
              <w:spacing w:line="269" w:lineRule="auto"/>
              <w:jc w:val="left"/>
              <w:rPr>
                <w:b/>
                <w:bCs/>
                <w:sz w:val="22"/>
                <w:szCs w:val="22"/>
                <w:u w:val="single"/>
                <w:rtl/>
              </w:rPr>
            </w:pPr>
            <w:r>
              <w:rPr>
                <w:rFonts w:hint="cs"/>
                <w:b/>
                <w:bCs/>
                <w:sz w:val="22"/>
                <w:szCs w:val="22"/>
                <w:u w:val="single"/>
                <w:rtl/>
              </w:rPr>
              <w:t>120</w:t>
            </w:r>
          </w:p>
        </w:tc>
        <w:tc>
          <w:tcPr>
            <w:tcW w:w="1415" w:type="dxa"/>
            <w:noWrap/>
            <w:hideMark/>
          </w:tcPr>
          <w:p w14:paraId="27F49088" w14:textId="77777777" w:rsidR="003528F0" w:rsidRPr="003D1ABE" w:rsidRDefault="003528F0" w:rsidP="009B10C1">
            <w:pPr>
              <w:spacing w:line="269" w:lineRule="auto"/>
              <w:jc w:val="left"/>
              <w:rPr>
                <w:b/>
                <w:bCs/>
                <w:sz w:val="22"/>
                <w:szCs w:val="22"/>
                <w:u w:val="single"/>
                <w:rtl/>
              </w:rPr>
            </w:pPr>
            <w:r w:rsidRPr="003D1ABE">
              <w:rPr>
                <w:rFonts w:hint="cs"/>
                <w:b/>
                <w:bCs/>
                <w:sz w:val="22"/>
                <w:szCs w:val="22"/>
                <w:u w:val="single"/>
                <w:rtl/>
              </w:rPr>
              <w:t>110</w:t>
            </w:r>
          </w:p>
        </w:tc>
        <w:tc>
          <w:tcPr>
            <w:tcW w:w="1318" w:type="dxa"/>
            <w:noWrap/>
            <w:hideMark/>
          </w:tcPr>
          <w:p w14:paraId="6C596747" w14:textId="77777777" w:rsidR="003528F0" w:rsidRPr="003D1ABE" w:rsidRDefault="003528F0" w:rsidP="009B10C1">
            <w:pPr>
              <w:spacing w:line="269" w:lineRule="auto"/>
              <w:jc w:val="left"/>
              <w:rPr>
                <w:b/>
                <w:bCs/>
                <w:sz w:val="22"/>
                <w:szCs w:val="22"/>
                <w:u w:val="single"/>
              </w:rPr>
            </w:pPr>
            <w:r>
              <w:rPr>
                <w:rFonts w:hint="cs"/>
                <w:b/>
                <w:bCs/>
                <w:sz w:val="22"/>
                <w:szCs w:val="22"/>
                <w:u w:val="single"/>
                <w:rtl/>
              </w:rPr>
              <w:t>125</w:t>
            </w:r>
          </w:p>
        </w:tc>
        <w:tc>
          <w:tcPr>
            <w:tcW w:w="1415" w:type="dxa"/>
            <w:noWrap/>
            <w:hideMark/>
          </w:tcPr>
          <w:p w14:paraId="3CDBFFA3" w14:textId="77777777" w:rsidR="003528F0" w:rsidRPr="003D1ABE" w:rsidRDefault="003528F0" w:rsidP="009B10C1">
            <w:pPr>
              <w:spacing w:line="269" w:lineRule="auto"/>
              <w:jc w:val="left"/>
              <w:rPr>
                <w:b/>
                <w:bCs/>
                <w:sz w:val="22"/>
                <w:szCs w:val="22"/>
                <w:u w:val="single"/>
              </w:rPr>
            </w:pPr>
            <w:r w:rsidRPr="003D1ABE">
              <w:rPr>
                <w:rFonts w:hint="cs"/>
                <w:b/>
                <w:bCs/>
                <w:sz w:val="22"/>
                <w:szCs w:val="22"/>
                <w:u w:val="single"/>
                <w:rtl/>
              </w:rPr>
              <w:t>117</w:t>
            </w:r>
          </w:p>
        </w:tc>
      </w:tr>
    </w:tbl>
    <w:p w14:paraId="72928A3E" w14:textId="77777777" w:rsidR="003528F0" w:rsidRPr="002F4C9C" w:rsidRDefault="003528F0" w:rsidP="009B10C1">
      <w:pPr>
        <w:spacing w:line="269" w:lineRule="auto"/>
        <w:jc w:val="left"/>
        <w:rPr>
          <w:rFonts w:ascii="David" w:hAnsi="David"/>
          <w:szCs w:val="20"/>
          <w:rtl/>
        </w:rPr>
      </w:pPr>
      <w:r w:rsidRPr="009667F9">
        <w:rPr>
          <w:rStyle w:val="Hyperlink"/>
          <w:rFonts w:ascii="David" w:hAnsi="David" w:hint="eastAsia"/>
          <w:color w:val="auto"/>
          <w:szCs w:val="20"/>
          <w:u w:val="none"/>
          <w:rtl/>
        </w:rPr>
        <w:t>על</w:t>
      </w:r>
      <w:r w:rsidRPr="009667F9">
        <w:rPr>
          <w:rStyle w:val="Hyperlink"/>
          <w:rFonts w:ascii="David" w:hAnsi="David"/>
          <w:color w:val="auto"/>
          <w:szCs w:val="20"/>
          <w:u w:val="none"/>
          <w:rtl/>
        </w:rPr>
        <w:t xml:space="preserve"> פי</w:t>
      </w:r>
      <w:r w:rsidRPr="009667F9">
        <w:rPr>
          <w:rtl/>
        </w:rPr>
        <w:t xml:space="preserve"> </w:t>
      </w:r>
      <w:r w:rsidRPr="00C36E5D">
        <w:rPr>
          <w:rFonts w:ascii="David" w:hAnsi="David"/>
          <w:szCs w:val="20"/>
          <w:rtl/>
        </w:rPr>
        <w:t>נתוני משרד החינוך</w:t>
      </w:r>
      <w:r>
        <w:rPr>
          <w:rFonts w:ascii="David" w:hAnsi="David" w:hint="cs"/>
          <w:szCs w:val="20"/>
          <w:rtl/>
        </w:rPr>
        <w:t>, בעיבוד משרד מבקר המדינה.</w:t>
      </w:r>
    </w:p>
    <w:p w14:paraId="7ACE58CB" w14:textId="77777777" w:rsidR="003528F0" w:rsidRDefault="003528F0" w:rsidP="009B10C1">
      <w:pPr>
        <w:pStyle w:val="a7"/>
        <w:spacing w:line="269" w:lineRule="auto"/>
        <w:rPr>
          <w:rtl/>
        </w:rPr>
      </w:pPr>
    </w:p>
    <w:p w14:paraId="59314FB7" w14:textId="77777777" w:rsidR="003528F0" w:rsidRDefault="003528F0" w:rsidP="009B10C1">
      <w:pPr>
        <w:spacing w:line="269" w:lineRule="auto"/>
        <w:rPr>
          <w:b/>
          <w:bCs/>
          <w:rtl/>
        </w:rPr>
      </w:pPr>
      <w:r w:rsidRPr="001C2E2B">
        <w:rPr>
          <w:rFonts w:hint="cs"/>
          <w:b/>
          <w:bCs/>
          <w:rtl/>
        </w:rPr>
        <w:t>מהלוח עולה כי בחודשים אוקטובר 2023</w:t>
      </w:r>
      <w:r>
        <w:rPr>
          <w:rFonts w:hint="cs"/>
          <w:b/>
          <w:bCs/>
          <w:rtl/>
        </w:rPr>
        <w:t xml:space="preserve"> </w:t>
      </w:r>
      <w:r w:rsidRPr="001C2E2B">
        <w:rPr>
          <w:rFonts w:hint="cs"/>
          <w:b/>
          <w:bCs/>
          <w:rtl/>
        </w:rPr>
        <w:t>-</w:t>
      </w:r>
      <w:r>
        <w:rPr>
          <w:rFonts w:hint="cs"/>
          <w:b/>
          <w:bCs/>
          <w:rtl/>
        </w:rPr>
        <w:t xml:space="preserve"> </w:t>
      </w:r>
      <w:r w:rsidRPr="001C2E2B">
        <w:rPr>
          <w:rFonts w:hint="cs"/>
          <w:b/>
          <w:bCs/>
          <w:rtl/>
        </w:rPr>
        <w:t xml:space="preserve">מרץ 2024 מספר השפ"חים </w:t>
      </w:r>
      <w:r>
        <w:rPr>
          <w:rFonts w:hint="cs"/>
          <w:b/>
          <w:bCs/>
          <w:rtl/>
        </w:rPr>
        <w:t>ש</w:t>
      </w:r>
      <w:r w:rsidRPr="001C2E2B">
        <w:rPr>
          <w:rFonts w:hint="cs"/>
          <w:b/>
          <w:bCs/>
          <w:rtl/>
        </w:rPr>
        <w:t xml:space="preserve">בהם נעשה שימוש במערך התגבור נע בין שישה שפ"חים </w:t>
      </w:r>
      <w:r>
        <w:rPr>
          <w:rFonts w:hint="cs"/>
          <w:b/>
          <w:bCs/>
          <w:rtl/>
        </w:rPr>
        <w:t>מ</w:t>
      </w:r>
      <w:r w:rsidRPr="001C2E2B">
        <w:rPr>
          <w:rFonts w:hint="cs"/>
          <w:b/>
          <w:bCs/>
          <w:rtl/>
        </w:rPr>
        <w:t>אוקטובר</w:t>
      </w:r>
      <w:r>
        <w:rPr>
          <w:rFonts w:hint="cs"/>
          <w:b/>
          <w:bCs/>
          <w:rtl/>
        </w:rPr>
        <w:t xml:space="preserve"> 2023 עד</w:t>
      </w:r>
      <w:r w:rsidRPr="001C2E2B">
        <w:rPr>
          <w:rFonts w:hint="cs"/>
          <w:b/>
          <w:bCs/>
          <w:rtl/>
        </w:rPr>
        <w:t xml:space="preserve"> </w:t>
      </w:r>
      <w:r>
        <w:rPr>
          <w:rFonts w:hint="cs"/>
          <w:b/>
          <w:bCs/>
          <w:rtl/>
        </w:rPr>
        <w:t xml:space="preserve">ינואר </w:t>
      </w:r>
      <w:r w:rsidRPr="001C2E2B">
        <w:rPr>
          <w:rFonts w:hint="cs"/>
          <w:b/>
          <w:bCs/>
          <w:rtl/>
        </w:rPr>
        <w:t>202</w:t>
      </w:r>
      <w:r>
        <w:rPr>
          <w:rFonts w:hint="cs"/>
          <w:b/>
          <w:bCs/>
          <w:rtl/>
        </w:rPr>
        <w:t xml:space="preserve">4 </w:t>
      </w:r>
      <w:r w:rsidRPr="001C2E2B">
        <w:rPr>
          <w:rFonts w:hint="cs"/>
          <w:b/>
          <w:bCs/>
          <w:rtl/>
        </w:rPr>
        <w:t>לשמונה שפ"חים בחודש מרץ 2024. עוד עולה כי היקף הפסיכולוגים המתגברים נע בין 11</w:t>
      </w:r>
      <w:r>
        <w:rPr>
          <w:rFonts w:hint="cs"/>
          <w:b/>
          <w:bCs/>
          <w:rtl/>
        </w:rPr>
        <w:t>0</w:t>
      </w:r>
      <w:r w:rsidRPr="001C2E2B">
        <w:rPr>
          <w:rFonts w:hint="cs"/>
          <w:b/>
          <w:bCs/>
          <w:rtl/>
        </w:rPr>
        <w:t xml:space="preserve"> ל-12</w:t>
      </w:r>
      <w:r>
        <w:rPr>
          <w:rFonts w:hint="cs"/>
          <w:b/>
          <w:bCs/>
          <w:rtl/>
        </w:rPr>
        <w:t>5</w:t>
      </w:r>
      <w:r w:rsidRPr="001C2E2B">
        <w:rPr>
          <w:rFonts w:hint="cs"/>
          <w:b/>
          <w:bCs/>
          <w:rtl/>
        </w:rPr>
        <w:t xml:space="preserve"> פסיכולוגים</w:t>
      </w:r>
      <w:r>
        <w:rPr>
          <w:rFonts w:hint="cs"/>
          <w:b/>
          <w:bCs/>
          <w:rtl/>
        </w:rPr>
        <w:t>,</w:t>
      </w:r>
      <w:r w:rsidRPr="001C2E2B">
        <w:rPr>
          <w:rFonts w:hint="cs"/>
          <w:b/>
          <w:bCs/>
          <w:rtl/>
        </w:rPr>
        <w:t xml:space="preserve"> וכי השימוש הנרחב במערך התגבור נעשה על ידי שפ"ח אשכול</w:t>
      </w:r>
      <w:r>
        <w:rPr>
          <w:rFonts w:hint="cs"/>
          <w:b/>
          <w:bCs/>
          <w:rtl/>
        </w:rPr>
        <w:t>,</w:t>
      </w:r>
      <w:r w:rsidRPr="001C2E2B">
        <w:rPr>
          <w:rFonts w:hint="cs"/>
          <w:b/>
          <w:bCs/>
          <w:rtl/>
        </w:rPr>
        <w:t xml:space="preserve"> שמרבית תושביו פונו לבתי מלון באילת ובים המלח.</w:t>
      </w:r>
    </w:p>
    <w:p w14:paraId="53CC15F1" w14:textId="77777777" w:rsidR="003528F0" w:rsidRPr="001C2E2B" w:rsidRDefault="003528F0" w:rsidP="009B10C1">
      <w:pPr>
        <w:pStyle w:val="a7"/>
        <w:spacing w:line="269" w:lineRule="auto"/>
        <w:rPr>
          <w:rtl/>
        </w:rPr>
      </w:pPr>
    </w:p>
    <w:p w14:paraId="57729F0F" w14:textId="77777777" w:rsidR="003528F0" w:rsidRDefault="003528F0" w:rsidP="009B10C1">
      <w:pPr>
        <w:spacing w:line="269" w:lineRule="auto"/>
        <w:rPr>
          <w:b/>
          <w:bCs/>
          <w:rtl/>
        </w:rPr>
      </w:pPr>
      <w:r w:rsidRPr="001C2E2B">
        <w:rPr>
          <w:rFonts w:hint="cs"/>
          <w:b/>
          <w:bCs/>
          <w:rtl/>
        </w:rPr>
        <w:t xml:space="preserve">בנוסף עולה כי </w:t>
      </w:r>
      <w:r>
        <w:rPr>
          <w:rFonts w:hint="cs"/>
          <w:b/>
          <w:bCs/>
          <w:rtl/>
        </w:rPr>
        <w:t>מבין הרשויות המקומיות הקולטות, רק</w:t>
      </w:r>
      <w:r w:rsidRPr="001C2E2B">
        <w:rPr>
          <w:rFonts w:hint="cs"/>
          <w:b/>
          <w:bCs/>
          <w:rtl/>
        </w:rPr>
        <w:t xml:space="preserve"> </w:t>
      </w:r>
      <w:r>
        <w:rPr>
          <w:rFonts w:hint="cs"/>
          <w:b/>
          <w:bCs/>
          <w:rtl/>
        </w:rPr>
        <w:t>שפ"ח ירושלים</w:t>
      </w:r>
      <w:r w:rsidRPr="001C2E2B">
        <w:rPr>
          <w:rFonts w:hint="cs"/>
          <w:b/>
          <w:bCs/>
          <w:rtl/>
        </w:rPr>
        <w:t xml:space="preserve"> עשה שימוש במערך התגבור</w:t>
      </w:r>
      <w:r>
        <w:rPr>
          <w:rFonts w:hint="cs"/>
          <w:b/>
          <w:bCs/>
          <w:rtl/>
        </w:rPr>
        <w:t xml:space="preserve">. כמו כן, מבין הרשויות המקומיות בצפון הארץ, רק שפ"חים של שתי רשויות מקומיות </w:t>
      </w:r>
      <w:r>
        <w:rPr>
          <w:rFonts w:hint="cs"/>
          <w:b/>
          <w:bCs/>
          <w:rtl/>
        </w:rPr>
        <w:lastRenderedPageBreak/>
        <w:t>שתושביהן פונו עשו שימוש במערך. כך לדוגמה, אף על פי שבמערכת החינוך של טבריה נקלטו יותר מאלפיים תלמידים</w:t>
      </w:r>
      <w:r>
        <w:rPr>
          <w:rStyle w:val="af1"/>
          <w:b/>
          <w:bCs/>
          <w:rtl/>
        </w:rPr>
        <w:footnoteReference w:id="327"/>
      </w:r>
      <w:r>
        <w:rPr>
          <w:rFonts w:hint="cs"/>
          <w:b/>
          <w:bCs/>
          <w:rtl/>
        </w:rPr>
        <w:t xml:space="preserve">, לא נעשה כל שימוש במערך התגבור. כמו כן, ניתן לראות כי </w:t>
      </w:r>
      <w:r w:rsidRPr="001C2E2B">
        <w:rPr>
          <w:rFonts w:hint="cs"/>
          <w:b/>
          <w:bCs/>
          <w:rtl/>
        </w:rPr>
        <w:t xml:space="preserve">גם לאחר הודעת </w:t>
      </w:r>
      <w:r w:rsidRPr="00AC1802">
        <w:rPr>
          <w:b/>
          <w:bCs/>
          <w:rtl/>
        </w:rPr>
        <w:t>משרד החינוך</w:t>
      </w:r>
      <w:r w:rsidRPr="001C2E2B">
        <w:rPr>
          <w:rFonts w:hint="cs"/>
          <w:b/>
          <w:bCs/>
          <w:rtl/>
        </w:rPr>
        <w:t xml:space="preserve"> למנהלי השפ"חים כי </w:t>
      </w:r>
      <w:r w:rsidRPr="001C2E2B">
        <w:rPr>
          <w:b/>
          <w:bCs/>
          <w:rtl/>
        </w:rPr>
        <w:t xml:space="preserve">השימוש במערך התגבור </w:t>
      </w:r>
      <w:r w:rsidRPr="001C2E2B">
        <w:rPr>
          <w:rFonts w:hint="cs"/>
          <w:b/>
          <w:bCs/>
          <w:rtl/>
        </w:rPr>
        <w:t>אפשרי</w:t>
      </w:r>
      <w:r w:rsidRPr="001C2E2B">
        <w:rPr>
          <w:b/>
          <w:bCs/>
          <w:rtl/>
        </w:rPr>
        <w:t xml:space="preserve"> לכל השפ"חים </w:t>
      </w:r>
      <w:r>
        <w:rPr>
          <w:rFonts w:hint="cs"/>
          <w:b/>
          <w:bCs/>
          <w:rtl/>
        </w:rPr>
        <w:t>הפועלים ברשויות מקומיות מפונות וקולטות</w:t>
      </w:r>
      <w:r w:rsidRPr="001C2E2B">
        <w:rPr>
          <w:rFonts w:hint="cs"/>
          <w:b/>
          <w:bCs/>
          <w:rtl/>
        </w:rPr>
        <w:t>, לא חל שינוי בהיקף השימוש במערך זה.</w:t>
      </w:r>
    </w:p>
    <w:p w14:paraId="634CDA7D" w14:textId="77777777" w:rsidR="003528F0" w:rsidRPr="001C2E2B" w:rsidRDefault="003528F0" w:rsidP="009B10C1">
      <w:pPr>
        <w:pStyle w:val="a7"/>
        <w:spacing w:line="269" w:lineRule="auto"/>
        <w:rPr>
          <w:rtl/>
        </w:rPr>
      </w:pPr>
    </w:p>
    <w:p w14:paraId="1666D7A9" w14:textId="77777777" w:rsidR="003528F0" w:rsidRDefault="003528F0" w:rsidP="009B10C1">
      <w:pPr>
        <w:spacing w:line="269" w:lineRule="auto"/>
        <w:rPr>
          <w:rtl/>
        </w:rPr>
      </w:pPr>
      <w:r w:rsidRPr="0048135C">
        <w:rPr>
          <w:rtl/>
        </w:rPr>
        <w:t xml:space="preserve">בהבהרה שהתקבלה משפ"ח </w:t>
      </w:r>
      <w:r w:rsidRPr="00052D00">
        <w:rPr>
          <w:b/>
          <w:bCs/>
          <w:rtl/>
        </w:rPr>
        <w:t>אשקלון</w:t>
      </w:r>
      <w:r w:rsidRPr="0048135C">
        <w:rPr>
          <w:rtl/>
        </w:rPr>
        <w:t xml:space="preserve"> </w:t>
      </w:r>
      <w:r>
        <w:rPr>
          <w:rFonts w:hint="cs"/>
          <w:rtl/>
        </w:rPr>
        <w:t xml:space="preserve">ביוני 2024 </w:t>
      </w:r>
      <w:r w:rsidRPr="0048135C">
        <w:rPr>
          <w:rtl/>
        </w:rPr>
        <w:t xml:space="preserve">נמסר כי </w:t>
      </w:r>
      <w:r>
        <w:rPr>
          <w:rFonts w:hint="cs"/>
          <w:rtl/>
        </w:rPr>
        <w:t xml:space="preserve">הם </w:t>
      </w:r>
      <w:r w:rsidRPr="0048135C">
        <w:rPr>
          <w:rtl/>
        </w:rPr>
        <w:t xml:space="preserve">לא </w:t>
      </w:r>
      <w:r>
        <w:rPr>
          <w:rFonts w:hint="cs"/>
          <w:rtl/>
        </w:rPr>
        <w:t xml:space="preserve">עשו שימוש במאגר מפני שלא </w:t>
      </w:r>
      <w:r w:rsidRPr="0048135C">
        <w:rPr>
          <w:rtl/>
        </w:rPr>
        <w:t xml:space="preserve">עלה </w:t>
      </w:r>
      <w:r>
        <w:rPr>
          <w:rFonts w:hint="cs"/>
          <w:rtl/>
        </w:rPr>
        <w:t>ה</w:t>
      </w:r>
      <w:r w:rsidRPr="0048135C">
        <w:rPr>
          <w:rtl/>
        </w:rPr>
        <w:t xml:space="preserve">צורך </w:t>
      </w:r>
      <w:r>
        <w:rPr>
          <w:rFonts w:hint="cs"/>
          <w:rtl/>
        </w:rPr>
        <w:t xml:space="preserve">בכך, </w:t>
      </w:r>
      <w:r w:rsidRPr="0048135C">
        <w:rPr>
          <w:rtl/>
        </w:rPr>
        <w:t xml:space="preserve">נוסף </w:t>
      </w:r>
      <w:r>
        <w:rPr>
          <w:rFonts w:hint="cs"/>
          <w:rtl/>
        </w:rPr>
        <w:t>על ה</w:t>
      </w:r>
      <w:r w:rsidRPr="0048135C">
        <w:rPr>
          <w:rtl/>
        </w:rPr>
        <w:t>מענים שנ</w:t>
      </w:r>
      <w:r>
        <w:rPr>
          <w:rFonts w:hint="cs"/>
          <w:rtl/>
        </w:rPr>
        <w:t>י</w:t>
      </w:r>
      <w:r w:rsidRPr="0048135C">
        <w:rPr>
          <w:rtl/>
        </w:rPr>
        <w:t>תנו מרחוק לפניות לקו הפתוח ולמסגרות החינוכיות</w:t>
      </w:r>
      <w:r>
        <w:rPr>
          <w:rFonts w:hint="cs"/>
          <w:rtl/>
        </w:rPr>
        <w:t>,</w:t>
      </w:r>
      <w:r w:rsidRPr="0048135C">
        <w:rPr>
          <w:rtl/>
        </w:rPr>
        <w:t xml:space="preserve"> וכי תושבים מפונים ותושבים שהתפנו קיבלו את המענים ברשויות </w:t>
      </w:r>
      <w:r>
        <w:rPr>
          <w:rFonts w:hint="cs"/>
          <w:rtl/>
        </w:rPr>
        <w:t>ש</w:t>
      </w:r>
      <w:r w:rsidRPr="0048135C">
        <w:rPr>
          <w:rtl/>
        </w:rPr>
        <w:t>אליה</w:t>
      </w:r>
      <w:r>
        <w:rPr>
          <w:rFonts w:hint="cs"/>
          <w:rtl/>
        </w:rPr>
        <w:t>ן</w:t>
      </w:r>
      <w:r w:rsidRPr="0048135C">
        <w:rPr>
          <w:rtl/>
        </w:rPr>
        <w:t xml:space="preserve"> התפנו. בהבהרה שהתקבלה משפ"ח </w:t>
      </w:r>
      <w:r w:rsidRPr="00052D00">
        <w:rPr>
          <w:b/>
          <w:bCs/>
          <w:rtl/>
        </w:rPr>
        <w:t>טבריה</w:t>
      </w:r>
      <w:r>
        <w:rPr>
          <w:rFonts w:hint="cs"/>
          <w:rtl/>
        </w:rPr>
        <w:t xml:space="preserve"> ביוני 2024</w:t>
      </w:r>
      <w:r w:rsidRPr="0048135C">
        <w:rPr>
          <w:rtl/>
        </w:rPr>
        <w:t xml:space="preserve"> נמסר </w:t>
      </w:r>
      <w:r>
        <w:rPr>
          <w:rFonts w:hint="cs"/>
          <w:rtl/>
        </w:rPr>
        <w:t xml:space="preserve">שהם </w:t>
      </w:r>
      <w:r w:rsidRPr="0048135C">
        <w:rPr>
          <w:rtl/>
        </w:rPr>
        <w:t>כלל לא ידעו על אפשרות השימוש במערך התגבור</w:t>
      </w:r>
      <w:r>
        <w:rPr>
          <w:rFonts w:hint="cs"/>
          <w:rtl/>
        </w:rPr>
        <w:t>,</w:t>
      </w:r>
      <w:r w:rsidRPr="0048135C">
        <w:rPr>
          <w:rtl/>
        </w:rPr>
        <w:t xml:space="preserve"> ולכן לא נעשה בו שימוש.</w:t>
      </w:r>
    </w:p>
    <w:p w14:paraId="026C379B" w14:textId="77777777" w:rsidR="003528F0" w:rsidRPr="0048135C" w:rsidRDefault="003528F0" w:rsidP="009B10C1">
      <w:pPr>
        <w:pStyle w:val="a7"/>
        <w:spacing w:line="269" w:lineRule="auto"/>
        <w:rPr>
          <w:rtl/>
        </w:rPr>
      </w:pPr>
    </w:p>
    <w:p w14:paraId="0C9DD42F" w14:textId="77777777" w:rsidR="003528F0" w:rsidRDefault="003528F0" w:rsidP="009B10C1">
      <w:pPr>
        <w:spacing w:line="269" w:lineRule="auto"/>
        <w:rPr>
          <w:rtl/>
        </w:rPr>
      </w:pPr>
      <w:r w:rsidRPr="0048135C">
        <w:rPr>
          <w:rtl/>
        </w:rPr>
        <w:t xml:space="preserve">בהבהרה שהתקבלה משפ"ח </w:t>
      </w:r>
      <w:r w:rsidRPr="00052D00">
        <w:rPr>
          <w:b/>
          <w:bCs/>
          <w:rtl/>
        </w:rPr>
        <w:t>מטה אשר</w:t>
      </w:r>
      <w:r w:rsidRPr="0048135C">
        <w:rPr>
          <w:rtl/>
        </w:rPr>
        <w:t xml:space="preserve"> </w:t>
      </w:r>
      <w:r>
        <w:rPr>
          <w:rFonts w:hint="cs"/>
          <w:rtl/>
        </w:rPr>
        <w:t xml:space="preserve">ביוני 2024 </w:t>
      </w:r>
      <w:r w:rsidRPr="0048135C">
        <w:rPr>
          <w:rtl/>
        </w:rPr>
        <w:t xml:space="preserve">נמסר כי השימוש במאגר הפסיכולוגים מחייב את מנהל השפ"ח להיות אחראי מקצועית על הפסיכולוג שהוא מעסיק מהמאגר. מאחר </w:t>
      </w:r>
      <w:r>
        <w:rPr>
          <w:rFonts w:hint="cs"/>
          <w:rtl/>
        </w:rPr>
        <w:t>ש</w:t>
      </w:r>
      <w:r w:rsidRPr="0048135C">
        <w:rPr>
          <w:rtl/>
        </w:rPr>
        <w:t xml:space="preserve">מנהל השפ"ח </w:t>
      </w:r>
      <w:r>
        <w:rPr>
          <w:rFonts w:hint="cs"/>
          <w:rtl/>
        </w:rPr>
        <w:t>אינו</w:t>
      </w:r>
      <w:r w:rsidRPr="0048135C">
        <w:rPr>
          <w:rtl/>
        </w:rPr>
        <w:t xml:space="preserve"> מכיר</w:t>
      </w:r>
      <w:r w:rsidRPr="0048135C">
        <w:rPr>
          <w:rFonts w:hint="cs"/>
          <w:rtl/>
        </w:rPr>
        <w:t xml:space="preserve"> בהכרח</w:t>
      </w:r>
      <w:r w:rsidRPr="0048135C">
        <w:rPr>
          <w:rtl/>
        </w:rPr>
        <w:t xml:space="preserve"> את הפסיכולוגים הרשומים במאגר</w:t>
      </w:r>
      <w:r>
        <w:rPr>
          <w:rFonts w:hint="cs"/>
          <w:rtl/>
        </w:rPr>
        <w:t>,</w:t>
      </w:r>
      <w:r w:rsidRPr="0048135C">
        <w:rPr>
          <w:rtl/>
        </w:rPr>
        <w:t xml:space="preserve"> יש קושי בהעסקה באופן הזה. זאת ועוד, העסקת פסיכולוגים דרך </w:t>
      </w:r>
      <w:r w:rsidRPr="0048135C">
        <w:rPr>
          <w:rFonts w:hint="cs"/>
          <w:rtl/>
        </w:rPr>
        <w:t>הזכיין</w:t>
      </w:r>
      <w:r w:rsidRPr="0048135C">
        <w:rPr>
          <w:rtl/>
        </w:rPr>
        <w:t xml:space="preserve"> פחות אטרקטיבית </w:t>
      </w:r>
      <w:r w:rsidRPr="0048135C">
        <w:rPr>
          <w:rFonts w:hint="cs"/>
          <w:rtl/>
        </w:rPr>
        <w:t>לפסיכולוגים</w:t>
      </w:r>
      <w:r>
        <w:rPr>
          <w:rFonts w:hint="cs"/>
          <w:rtl/>
        </w:rPr>
        <w:t>,</w:t>
      </w:r>
      <w:r w:rsidRPr="0048135C">
        <w:rPr>
          <w:rFonts w:hint="cs"/>
          <w:rtl/>
        </w:rPr>
        <w:t xml:space="preserve"> </w:t>
      </w:r>
      <w:r w:rsidRPr="0048135C">
        <w:rPr>
          <w:rtl/>
        </w:rPr>
        <w:t xml:space="preserve">מאחר </w:t>
      </w:r>
      <w:r>
        <w:rPr>
          <w:rFonts w:hint="cs"/>
          <w:rtl/>
        </w:rPr>
        <w:t>ש</w:t>
      </w:r>
      <w:r w:rsidRPr="0048135C">
        <w:rPr>
          <w:rtl/>
        </w:rPr>
        <w:t xml:space="preserve">התעריף השעתי בהעסקה </w:t>
      </w:r>
      <w:r w:rsidRPr="0048135C">
        <w:rPr>
          <w:rFonts w:hint="cs"/>
          <w:rtl/>
        </w:rPr>
        <w:t xml:space="preserve">באופן זה </w:t>
      </w:r>
      <w:r w:rsidRPr="0048135C">
        <w:rPr>
          <w:rtl/>
        </w:rPr>
        <w:t xml:space="preserve">נמוך מהתעריף השעתי בהעסקה דרך סלי התגבור או תוכניות תוספתיות אחרות. </w:t>
      </w:r>
      <w:r w:rsidRPr="0048135C">
        <w:rPr>
          <w:rFonts w:hint="cs"/>
          <w:rtl/>
        </w:rPr>
        <w:t>כך</w:t>
      </w:r>
      <w:r w:rsidRPr="0048135C">
        <w:rPr>
          <w:rtl/>
        </w:rPr>
        <w:t>, כשביקש</w:t>
      </w:r>
      <w:r w:rsidRPr="0048135C">
        <w:rPr>
          <w:rFonts w:hint="cs"/>
          <w:rtl/>
        </w:rPr>
        <w:t xml:space="preserve"> שפ"ח </w:t>
      </w:r>
      <w:r w:rsidRPr="0003460D">
        <w:rPr>
          <w:rFonts w:hint="eastAsia"/>
          <w:b/>
          <w:bCs/>
          <w:rtl/>
        </w:rPr>
        <w:t>מטה</w:t>
      </w:r>
      <w:r w:rsidRPr="0003460D">
        <w:rPr>
          <w:b/>
          <w:bCs/>
          <w:rtl/>
        </w:rPr>
        <w:t xml:space="preserve"> </w:t>
      </w:r>
      <w:r w:rsidRPr="0003460D">
        <w:rPr>
          <w:rFonts w:hint="eastAsia"/>
          <w:b/>
          <w:bCs/>
          <w:rtl/>
        </w:rPr>
        <w:t>אשר</w:t>
      </w:r>
      <w:r w:rsidRPr="0048135C">
        <w:rPr>
          <w:rtl/>
        </w:rPr>
        <w:t xml:space="preserve"> להעסיק פסיכולוגית </w:t>
      </w:r>
      <w:r w:rsidRPr="0048135C">
        <w:rPr>
          <w:rFonts w:hint="cs"/>
          <w:rtl/>
        </w:rPr>
        <w:t xml:space="preserve">ספציפית מאזור הדרום </w:t>
      </w:r>
      <w:r>
        <w:rPr>
          <w:rFonts w:hint="cs"/>
          <w:rtl/>
        </w:rPr>
        <w:t>ש</w:t>
      </w:r>
      <w:r w:rsidRPr="0048135C">
        <w:rPr>
          <w:rtl/>
        </w:rPr>
        <w:t>עליה קיבל המלצות לטובת מתן מענים לתושבי המועצה האזורית שפונו לשדה בוקר</w:t>
      </w:r>
      <w:r>
        <w:rPr>
          <w:rFonts w:hint="cs"/>
          <w:rtl/>
        </w:rPr>
        <w:t>,</w:t>
      </w:r>
      <w:r w:rsidRPr="0048135C">
        <w:rPr>
          <w:rtl/>
        </w:rPr>
        <w:t xml:space="preserve"> </w:t>
      </w:r>
      <w:r w:rsidRPr="0048135C">
        <w:rPr>
          <w:rFonts w:hint="cs"/>
          <w:rtl/>
        </w:rPr>
        <w:t>השפ"ח עשה</w:t>
      </w:r>
      <w:r w:rsidRPr="0048135C">
        <w:rPr>
          <w:rtl/>
        </w:rPr>
        <w:t xml:space="preserve"> זאת במימון מלא של המועצה</w:t>
      </w:r>
      <w:r>
        <w:rPr>
          <w:rFonts w:hint="cs"/>
          <w:rtl/>
        </w:rPr>
        <w:t>,</w:t>
      </w:r>
      <w:r w:rsidRPr="0048135C">
        <w:rPr>
          <w:rtl/>
        </w:rPr>
        <w:t xml:space="preserve"> מאחר </w:t>
      </w:r>
      <w:r>
        <w:rPr>
          <w:rFonts w:hint="cs"/>
          <w:rtl/>
        </w:rPr>
        <w:t>ש</w:t>
      </w:r>
      <w:r w:rsidRPr="0048135C">
        <w:rPr>
          <w:rtl/>
        </w:rPr>
        <w:t>הפסיכולוגית לא הייתה רשומה במאגר הפסיכולוגים ולא הביעה נכונות לה</w:t>
      </w:r>
      <w:r w:rsidRPr="0048135C">
        <w:rPr>
          <w:rFonts w:hint="cs"/>
          <w:rtl/>
        </w:rPr>
        <w:t>י</w:t>
      </w:r>
      <w:r w:rsidRPr="0048135C">
        <w:rPr>
          <w:rtl/>
        </w:rPr>
        <w:t xml:space="preserve">רשם אליו, בין היתר לאור תעריפי התשלום הנמוכים </w:t>
      </w:r>
      <w:r>
        <w:rPr>
          <w:rFonts w:hint="cs"/>
          <w:rtl/>
        </w:rPr>
        <w:t>לעומת</w:t>
      </w:r>
      <w:r w:rsidRPr="0048135C">
        <w:rPr>
          <w:rtl/>
        </w:rPr>
        <w:t xml:space="preserve"> עבודה פרטית או עבודה דרך מענים ציבוריים אחרים</w:t>
      </w:r>
      <w:r w:rsidRPr="0048135C">
        <w:rPr>
          <w:rFonts w:hint="cs"/>
          <w:rtl/>
        </w:rPr>
        <w:t>.</w:t>
      </w:r>
    </w:p>
    <w:p w14:paraId="1DE1BC43" w14:textId="77777777" w:rsidR="003528F0" w:rsidRDefault="003528F0" w:rsidP="009B10C1">
      <w:pPr>
        <w:pStyle w:val="a7"/>
        <w:spacing w:line="269" w:lineRule="auto"/>
        <w:rPr>
          <w:rtl/>
        </w:rPr>
      </w:pPr>
    </w:p>
    <w:p w14:paraId="78000EC0" w14:textId="77777777" w:rsidR="003528F0" w:rsidRDefault="003528F0" w:rsidP="009B10C1">
      <w:pPr>
        <w:spacing w:line="269" w:lineRule="auto"/>
        <w:rPr>
          <w:rtl/>
        </w:rPr>
      </w:pPr>
      <w:r>
        <w:rPr>
          <w:rFonts w:hint="cs"/>
          <w:rtl/>
        </w:rPr>
        <w:t>לדברי משרד החינוך ביוני 2024, התעריף השעתי ב</w:t>
      </w:r>
      <w:r w:rsidRPr="00F64C38">
        <w:rPr>
          <w:rtl/>
        </w:rPr>
        <w:t xml:space="preserve">מערך תגבור הפסיכולוגים </w:t>
      </w:r>
      <w:r>
        <w:rPr>
          <w:rFonts w:hint="cs"/>
          <w:rtl/>
        </w:rPr>
        <w:t>נמוך ביחס למענים אחרים המאפשרים השתלבות בשירות הציבורי, והוא עלול להשפיע על יכולת גיוס פסיכולוגים לטובת מתן מענים במסגרת זו, אך מאחר שהתעריף נקבע לפני שנים מספר בהליך מכרזי, לא ניתן לשנותו. מעבר לכך, לא נעשתה בדיקה מול שפ"חים באופן כללי או מול שפ"חים הפועלים ברשויות שפונו או שנקלטה בהם אוכלוסייה לגבי אי-השימוש במערך התגבור.</w:t>
      </w:r>
    </w:p>
    <w:p w14:paraId="3542C417" w14:textId="77777777" w:rsidR="003528F0" w:rsidRDefault="003528F0" w:rsidP="009B10C1">
      <w:pPr>
        <w:pStyle w:val="a7"/>
        <w:spacing w:line="269" w:lineRule="auto"/>
        <w:rPr>
          <w:rtl/>
        </w:rPr>
      </w:pPr>
    </w:p>
    <w:p w14:paraId="5D696A9D" w14:textId="77777777" w:rsidR="003528F0" w:rsidRPr="00E01574" w:rsidRDefault="003528F0" w:rsidP="009B10C1">
      <w:pPr>
        <w:spacing w:line="269" w:lineRule="auto"/>
        <w:rPr>
          <w:b/>
          <w:bCs/>
          <w:rtl/>
        </w:rPr>
      </w:pPr>
      <w:r w:rsidRPr="00C36E5D">
        <w:rPr>
          <w:b/>
          <w:bCs/>
          <w:rtl/>
        </w:rPr>
        <w:t xml:space="preserve">מהאמור עולות </w:t>
      </w:r>
      <w:r>
        <w:rPr>
          <w:rFonts w:hint="cs"/>
          <w:b/>
          <w:bCs/>
          <w:rtl/>
        </w:rPr>
        <w:t xml:space="preserve">מספר </w:t>
      </w:r>
      <w:r w:rsidRPr="00C36E5D">
        <w:rPr>
          <w:b/>
          <w:bCs/>
          <w:rtl/>
        </w:rPr>
        <w:t xml:space="preserve">סיבות לאי-השימוש </w:t>
      </w:r>
      <w:r w:rsidRPr="00C36E5D">
        <w:rPr>
          <w:rFonts w:hint="eastAsia"/>
          <w:b/>
          <w:bCs/>
          <w:rtl/>
        </w:rPr>
        <w:t>של</w:t>
      </w:r>
      <w:r w:rsidRPr="00C36E5D">
        <w:rPr>
          <w:b/>
          <w:bCs/>
          <w:rtl/>
        </w:rPr>
        <w:t xml:space="preserve"> השפ"חים במערך תגבור </w:t>
      </w:r>
      <w:r w:rsidRPr="00C36E5D">
        <w:rPr>
          <w:rFonts w:hint="eastAsia"/>
          <w:b/>
          <w:bCs/>
          <w:rtl/>
        </w:rPr>
        <w:t>ה</w:t>
      </w:r>
      <w:r w:rsidRPr="00C36E5D">
        <w:rPr>
          <w:b/>
          <w:bCs/>
          <w:rtl/>
        </w:rPr>
        <w:t xml:space="preserve">פסיכולוגים, החל </w:t>
      </w:r>
      <w:r w:rsidRPr="00C36E5D">
        <w:rPr>
          <w:rFonts w:hint="eastAsia"/>
          <w:b/>
          <w:bCs/>
          <w:rtl/>
        </w:rPr>
        <w:t>ב</w:t>
      </w:r>
      <w:r w:rsidRPr="00C36E5D">
        <w:rPr>
          <w:b/>
          <w:bCs/>
          <w:rtl/>
        </w:rPr>
        <w:t xml:space="preserve">חוסר ידיעה בדבר אפשרות השימוש במאגר ועד לקושי בהעסקת פסיכולוגים במסגרת זו, </w:t>
      </w:r>
      <w:r w:rsidRPr="00C36E5D">
        <w:rPr>
          <w:rFonts w:hint="eastAsia"/>
          <w:b/>
          <w:bCs/>
          <w:rtl/>
        </w:rPr>
        <w:t>בין</w:t>
      </w:r>
      <w:r w:rsidRPr="00C36E5D">
        <w:rPr>
          <w:b/>
          <w:bCs/>
          <w:rtl/>
        </w:rPr>
        <w:t xml:space="preserve"> </w:t>
      </w:r>
      <w:r w:rsidRPr="00C36E5D">
        <w:rPr>
          <w:rFonts w:hint="eastAsia"/>
          <w:b/>
          <w:bCs/>
          <w:rtl/>
        </w:rPr>
        <w:t>היתר</w:t>
      </w:r>
      <w:r w:rsidRPr="00C36E5D">
        <w:rPr>
          <w:b/>
          <w:bCs/>
          <w:rtl/>
        </w:rPr>
        <w:t xml:space="preserve"> </w:t>
      </w:r>
      <w:r w:rsidRPr="00C36E5D">
        <w:rPr>
          <w:rFonts w:hint="eastAsia"/>
          <w:b/>
          <w:bCs/>
          <w:rtl/>
        </w:rPr>
        <w:t>בשל</w:t>
      </w:r>
      <w:r w:rsidRPr="00C36E5D">
        <w:rPr>
          <w:b/>
          <w:bCs/>
          <w:rtl/>
        </w:rPr>
        <w:t xml:space="preserve"> </w:t>
      </w:r>
      <w:r w:rsidRPr="00C36E5D">
        <w:rPr>
          <w:rFonts w:hint="eastAsia"/>
          <w:b/>
          <w:bCs/>
          <w:rtl/>
        </w:rPr>
        <w:t>שכר</w:t>
      </w:r>
      <w:r w:rsidRPr="00C36E5D">
        <w:rPr>
          <w:b/>
          <w:bCs/>
          <w:rtl/>
        </w:rPr>
        <w:t xml:space="preserve"> </w:t>
      </w:r>
      <w:r w:rsidRPr="00C36E5D">
        <w:rPr>
          <w:rFonts w:hint="eastAsia"/>
          <w:b/>
          <w:bCs/>
          <w:rtl/>
        </w:rPr>
        <w:t>נמוך</w:t>
      </w:r>
      <w:r w:rsidRPr="00C36E5D">
        <w:rPr>
          <w:b/>
          <w:bCs/>
          <w:rtl/>
        </w:rPr>
        <w:t xml:space="preserve"> בהשוואה לאפשרויות העסקה אחרות.</w:t>
      </w:r>
    </w:p>
    <w:p w14:paraId="302BF515" w14:textId="77777777" w:rsidR="003528F0" w:rsidRDefault="003528F0" w:rsidP="009B10C1">
      <w:pPr>
        <w:pStyle w:val="a7"/>
        <w:spacing w:line="269" w:lineRule="auto"/>
        <w:rPr>
          <w:rtl/>
        </w:rPr>
      </w:pPr>
    </w:p>
    <w:p w14:paraId="2165FD9F" w14:textId="77777777" w:rsidR="003528F0" w:rsidRPr="00370BDF" w:rsidRDefault="003528F0" w:rsidP="009B10C1">
      <w:pPr>
        <w:spacing w:line="269" w:lineRule="auto"/>
        <w:rPr>
          <w:b/>
          <w:bCs/>
          <w:rtl/>
        </w:rPr>
      </w:pPr>
      <w:r w:rsidRPr="00370BDF">
        <w:rPr>
          <w:rFonts w:hint="eastAsia"/>
          <w:b/>
          <w:bCs/>
          <w:rtl/>
        </w:rPr>
        <w:t>נמצא</w:t>
      </w:r>
      <w:r w:rsidRPr="00370BDF">
        <w:rPr>
          <w:b/>
          <w:bCs/>
          <w:rtl/>
        </w:rPr>
        <w:t xml:space="preserve"> </w:t>
      </w:r>
      <w:r w:rsidRPr="00370BDF">
        <w:rPr>
          <w:rFonts w:hint="eastAsia"/>
          <w:b/>
          <w:bCs/>
          <w:rtl/>
        </w:rPr>
        <w:t>כי</w:t>
      </w:r>
      <w:r w:rsidRPr="00370BDF">
        <w:rPr>
          <w:b/>
          <w:bCs/>
          <w:rtl/>
        </w:rPr>
        <w:t xml:space="preserve"> </w:t>
      </w:r>
      <w:r>
        <w:rPr>
          <w:rFonts w:hint="cs"/>
          <w:b/>
          <w:bCs/>
          <w:rtl/>
        </w:rPr>
        <w:t>ב</w:t>
      </w:r>
      <w:r w:rsidRPr="00AC1802">
        <w:rPr>
          <w:b/>
          <w:bCs/>
          <w:rtl/>
        </w:rPr>
        <w:t>משרד החינוך</w:t>
      </w:r>
      <w:r w:rsidRPr="00370BDF">
        <w:rPr>
          <w:b/>
          <w:bCs/>
          <w:rtl/>
        </w:rPr>
        <w:t xml:space="preserve"> </w:t>
      </w:r>
      <w:r w:rsidRPr="00370BDF">
        <w:rPr>
          <w:rFonts w:hint="eastAsia"/>
          <w:b/>
          <w:bCs/>
          <w:rtl/>
        </w:rPr>
        <w:t>לא</w:t>
      </w:r>
      <w:r w:rsidRPr="00370BDF">
        <w:rPr>
          <w:b/>
          <w:bCs/>
          <w:rtl/>
        </w:rPr>
        <w:t xml:space="preserve"> </w:t>
      </w:r>
      <w:r w:rsidRPr="00370BDF">
        <w:rPr>
          <w:rFonts w:hint="eastAsia"/>
          <w:b/>
          <w:bCs/>
          <w:rtl/>
        </w:rPr>
        <w:t>נעשתה</w:t>
      </w:r>
      <w:r w:rsidRPr="00370BDF">
        <w:rPr>
          <w:b/>
          <w:bCs/>
          <w:rtl/>
        </w:rPr>
        <w:t xml:space="preserve"> </w:t>
      </w:r>
      <w:r w:rsidRPr="00370BDF">
        <w:rPr>
          <w:rFonts w:hint="eastAsia"/>
          <w:b/>
          <w:bCs/>
          <w:rtl/>
        </w:rPr>
        <w:t>בדיקה</w:t>
      </w:r>
      <w:r>
        <w:rPr>
          <w:rFonts w:hint="cs"/>
          <w:b/>
          <w:bCs/>
          <w:rtl/>
        </w:rPr>
        <w:t xml:space="preserve"> בנוגע לסיבות לאי-שימוש ב</w:t>
      </w:r>
      <w:r w:rsidRPr="00BA674A">
        <w:rPr>
          <w:b/>
          <w:bCs/>
          <w:rtl/>
        </w:rPr>
        <w:t>מערך התגבו</w:t>
      </w:r>
      <w:r>
        <w:rPr>
          <w:rFonts w:hint="cs"/>
          <w:b/>
          <w:bCs/>
          <w:rtl/>
        </w:rPr>
        <w:t>ר ברשויות מקומיות מפונות נוספות ובמרבית הרשויות הקולטות.</w:t>
      </w:r>
    </w:p>
    <w:p w14:paraId="60BF922E" w14:textId="77777777" w:rsidR="003528F0" w:rsidRDefault="003528F0" w:rsidP="009B10C1">
      <w:pPr>
        <w:pStyle w:val="a7"/>
        <w:spacing w:line="269" w:lineRule="auto"/>
        <w:rPr>
          <w:rtl/>
        </w:rPr>
      </w:pPr>
    </w:p>
    <w:p w14:paraId="3057CB40" w14:textId="77777777" w:rsidR="003528F0" w:rsidRDefault="003528F0" w:rsidP="009B10C1">
      <w:pPr>
        <w:spacing w:line="269" w:lineRule="auto"/>
        <w:rPr>
          <w:b/>
          <w:bCs/>
          <w:rtl/>
        </w:rPr>
      </w:pPr>
      <w:r w:rsidRPr="0048135C">
        <w:rPr>
          <w:rFonts w:hint="eastAsia"/>
          <w:b/>
          <w:bCs/>
          <w:rtl/>
        </w:rPr>
        <w:t>משרד</w:t>
      </w:r>
      <w:r w:rsidRPr="0048135C">
        <w:rPr>
          <w:b/>
          <w:bCs/>
          <w:rtl/>
        </w:rPr>
        <w:t xml:space="preserve"> </w:t>
      </w:r>
      <w:r w:rsidRPr="0048135C">
        <w:rPr>
          <w:rFonts w:hint="eastAsia"/>
          <w:b/>
          <w:bCs/>
          <w:rtl/>
        </w:rPr>
        <w:t>מבקר</w:t>
      </w:r>
      <w:r w:rsidRPr="0048135C">
        <w:rPr>
          <w:b/>
          <w:bCs/>
          <w:rtl/>
        </w:rPr>
        <w:t xml:space="preserve"> </w:t>
      </w:r>
      <w:r w:rsidRPr="0048135C">
        <w:rPr>
          <w:rFonts w:hint="eastAsia"/>
          <w:b/>
          <w:bCs/>
          <w:rtl/>
        </w:rPr>
        <w:t>המדינה</w:t>
      </w:r>
      <w:r w:rsidRPr="0048135C">
        <w:rPr>
          <w:b/>
          <w:bCs/>
          <w:rtl/>
        </w:rPr>
        <w:t xml:space="preserve"> </w:t>
      </w:r>
      <w:r w:rsidRPr="0048135C">
        <w:rPr>
          <w:rFonts w:hint="eastAsia"/>
          <w:b/>
          <w:bCs/>
          <w:rtl/>
        </w:rPr>
        <w:t>מציין</w:t>
      </w:r>
      <w:r w:rsidRPr="0048135C">
        <w:rPr>
          <w:b/>
          <w:bCs/>
          <w:rtl/>
        </w:rPr>
        <w:t xml:space="preserve"> </w:t>
      </w:r>
      <w:r w:rsidRPr="0048135C">
        <w:rPr>
          <w:rFonts w:hint="eastAsia"/>
          <w:b/>
          <w:bCs/>
          <w:rtl/>
        </w:rPr>
        <w:t>לחיוב</w:t>
      </w:r>
      <w:r w:rsidRPr="0048135C">
        <w:rPr>
          <w:b/>
          <w:bCs/>
          <w:rtl/>
        </w:rPr>
        <w:t xml:space="preserve"> </w:t>
      </w:r>
      <w:r w:rsidRPr="0048135C">
        <w:rPr>
          <w:rFonts w:hint="eastAsia"/>
          <w:b/>
          <w:bCs/>
          <w:rtl/>
        </w:rPr>
        <w:t>את</w:t>
      </w:r>
      <w:r w:rsidRPr="0048135C">
        <w:rPr>
          <w:b/>
          <w:bCs/>
          <w:rtl/>
        </w:rPr>
        <w:t xml:space="preserve"> </w:t>
      </w:r>
      <w:r w:rsidRPr="0048135C">
        <w:rPr>
          <w:rFonts w:hint="eastAsia"/>
          <w:b/>
          <w:bCs/>
          <w:rtl/>
        </w:rPr>
        <w:t>המענים</w:t>
      </w:r>
      <w:r w:rsidRPr="0048135C">
        <w:rPr>
          <w:b/>
          <w:bCs/>
          <w:rtl/>
        </w:rPr>
        <w:t xml:space="preserve"> </w:t>
      </w:r>
      <w:r w:rsidRPr="0048135C">
        <w:rPr>
          <w:rFonts w:hint="eastAsia"/>
          <w:b/>
          <w:bCs/>
          <w:rtl/>
        </w:rPr>
        <w:t>הנרחבים</w:t>
      </w:r>
      <w:r w:rsidRPr="0048135C">
        <w:rPr>
          <w:b/>
          <w:bCs/>
          <w:rtl/>
        </w:rPr>
        <w:t xml:space="preserve"> </w:t>
      </w:r>
      <w:r w:rsidRPr="0048135C">
        <w:rPr>
          <w:rFonts w:hint="eastAsia"/>
          <w:b/>
          <w:bCs/>
          <w:rtl/>
        </w:rPr>
        <w:t>שניתנו</w:t>
      </w:r>
      <w:r w:rsidRPr="0048135C">
        <w:rPr>
          <w:b/>
          <w:bCs/>
          <w:rtl/>
        </w:rPr>
        <w:t xml:space="preserve"> </w:t>
      </w:r>
      <w:r w:rsidRPr="0048135C">
        <w:rPr>
          <w:rFonts w:hint="eastAsia"/>
          <w:b/>
          <w:bCs/>
          <w:rtl/>
        </w:rPr>
        <w:t>באמצעות</w:t>
      </w:r>
      <w:r w:rsidRPr="0048135C">
        <w:rPr>
          <w:b/>
          <w:bCs/>
          <w:rtl/>
        </w:rPr>
        <w:t xml:space="preserve"> </w:t>
      </w:r>
      <w:r w:rsidRPr="0048135C">
        <w:rPr>
          <w:rFonts w:hint="eastAsia"/>
          <w:b/>
          <w:bCs/>
          <w:rtl/>
        </w:rPr>
        <w:t>מערך</w:t>
      </w:r>
      <w:r w:rsidRPr="0048135C">
        <w:rPr>
          <w:b/>
          <w:bCs/>
          <w:rtl/>
        </w:rPr>
        <w:t xml:space="preserve"> </w:t>
      </w:r>
      <w:r w:rsidRPr="0048135C">
        <w:rPr>
          <w:rFonts w:hint="eastAsia"/>
          <w:b/>
          <w:bCs/>
          <w:rtl/>
        </w:rPr>
        <w:t>התגבור</w:t>
      </w:r>
      <w:r>
        <w:rPr>
          <w:rFonts w:hint="cs"/>
          <w:b/>
          <w:bCs/>
          <w:rtl/>
        </w:rPr>
        <w:t xml:space="preserve"> שהוקם על ידי משרד החינוך</w:t>
      </w:r>
      <w:r w:rsidRPr="0048135C">
        <w:rPr>
          <w:b/>
          <w:bCs/>
          <w:rtl/>
        </w:rPr>
        <w:t xml:space="preserve"> </w:t>
      </w:r>
      <w:r w:rsidRPr="0048135C">
        <w:rPr>
          <w:rFonts w:hint="eastAsia"/>
          <w:b/>
          <w:bCs/>
          <w:rtl/>
        </w:rPr>
        <w:t>למועצות</w:t>
      </w:r>
      <w:r w:rsidRPr="0048135C">
        <w:rPr>
          <w:b/>
          <w:bCs/>
          <w:rtl/>
        </w:rPr>
        <w:t xml:space="preserve"> האזוריות אשכול ושער הנגב ולעיריית שדרות החל </w:t>
      </w:r>
      <w:r>
        <w:rPr>
          <w:rFonts w:hint="cs"/>
          <w:b/>
          <w:bCs/>
          <w:rtl/>
        </w:rPr>
        <w:t>ב</w:t>
      </w:r>
      <w:r w:rsidRPr="0048135C">
        <w:rPr>
          <w:b/>
          <w:bCs/>
          <w:rtl/>
        </w:rPr>
        <w:t xml:space="preserve">אוקטובר 2023. עם זאת, מומלץ למשרד החינוך לבחון את </w:t>
      </w:r>
      <w:r w:rsidRPr="0048135C">
        <w:rPr>
          <w:rFonts w:hint="eastAsia"/>
          <w:b/>
          <w:bCs/>
          <w:rtl/>
        </w:rPr>
        <w:t>הסיבות</w:t>
      </w:r>
      <w:r w:rsidRPr="0048135C">
        <w:rPr>
          <w:b/>
          <w:bCs/>
          <w:rtl/>
        </w:rPr>
        <w:t xml:space="preserve"> </w:t>
      </w:r>
      <w:r w:rsidRPr="0048135C">
        <w:rPr>
          <w:rFonts w:hint="eastAsia"/>
          <w:b/>
          <w:bCs/>
          <w:rtl/>
        </w:rPr>
        <w:t>לאי</w:t>
      </w:r>
      <w:r>
        <w:rPr>
          <w:rFonts w:hint="cs"/>
          <w:b/>
          <w:bCs/>
          <w:rtl/>
        </w:rPr>
        <w:t>-</w:t>
      </w:r>
      <w:r w:rsidRPr="0048135C">
        <w:rPr>
          <w:rFonts w:hint="eastAsia"/>
          <w:b/>
          <w:bCs/>
          <w:rtl/>
        </w:rPr>
        <w:t>השימוש</w:t>
      </w:r>
      <w:r w:rsidRPr="0048135C">
        <w:rPr>
          <w:b/>
          <w:bCs/>
          <w:rtl/>
        </w:rPr>
        <w:t xml:space="preserve"> </w:t>
      </w:r>
      <w:r w:rsidRPr="0048135C">
        <w:rPr>
          <w:rFonts w:hint="eastAsia"/>
          <w:b/>
          <w:bCs/>
          <w:rtl/>
        </w:rPr>
        <w:t>במ</w:t>
      </w:r>
      <w:r>
        <w:rPr>
          <w:rFonts w:hint="cs"/>
          <w:b/>
          <w:bCs/>
          <w:rtl/>
        </w:rPr>
        <w:t>ערך התגבור</w:t>
      </w:r>
      <w:r w:rsidRPr="0048135C">
        <w:rPr>
          <w:b/>
          <w:bCs/>
          <w:rtl/>
        </w:rPr>
        <w:t xml:space="preserve"> </w:t>
      </w:r>
      <w:r>
        <w:rPr>
          <w:rFonts w:hint="cs"/>
          <w:b/>
          <w:bCs/>
          <w:rtl/>
        </w:rPr>
        <w:t xml:space="preserve">ברשויות מקומיות מפונות וקולטות נוספות, </w:t>
      </w:r>
      <w:r w:rsidRPr="0048135C">
        <w:rPr>
          <w:rFonts w:hint="eastAsia"/>
          <w:b/>
          <w:bCs/>
          <w:rtl/>
        </w:rPr>
        <w:t>לצורך</w:t>
      </w:r>
      <w:r>
        <w:rPr>
          <w:rFonts w:hint="cs"/>
          <w:b/>
          <w:bCs/>
          <w:rtl/>
        </w:rPr>
        <w:t xml:space="preserve"> הפקת לקחים ויישומם במקרים עתידיים שבהם יעלה הצורך בתגבור רחב היקף באמצעים דומים.</w:t>
      </w:r>
    </w:p>
    <w:p w14:paraId="331D163D" w14:textId="77777777" w:rsidR="003528F0" w:rsidRPr="0048135C" w:rsidRDefault="003528F0" w:rsidP="009B10C1">
      <w:pPr>
        <w:spacing w:line="269" w:lineRule="auto"/>
        <w:rPr>
          <w:b/>
          <w:bCs/>
          <w:rtl/>
        </w:rPr>
      </w:pPr>
    </w:p>
    <w:p w14:paraId="7DEB00A4" w14:textId="77777777" w:rsidR="003528F0" w:rsidRDefault="003528F0" w:rsidP="009B10C1">
      <w:pPr>
        <w:pStyle w:val="50"/>
        <w:spacing w:line="269" w:lineRule="auto"/>
        <w:rPr>
          <w:rtl/>
        </w:rPr>
      </w:pPr>
      <w:r w:rsidRPr="006617A4">
        <w:rPr>
          <w:rtl/>
        </w:rPr>
        <w:t>הרחבת מעני השפ"חים באמצעות סלי תגבור</w:t>
      </w:r>
    </w:p>
    <w:p w14:paraId="3B8495A7" w14:textId="77777777" w:rsidR="003528F0" w:rsidRPr="006617A4" w:rsidRDefault="003528F0" w:rsidP="009B10C1">
      <w:pPr>
        <w:pStyle w:val="a7"/>
        <w:spacing w:line="269" w:lineRule="auto"/>
        <w:rPr>
          <w:rtl/>
        </w:rPr>
      </w:pPr>
    </w:p>
    <w:p w14:paraId="686E0E18" w14:textId="77777777" w:rsidR="003528F0" w:rsidRDefault="003528F0" w:rsidP="009B10C1">
      <w:pPr>
        <w:spacing w:line="269" w:lineRule="auto"/>
        <w:rPr>
          <w:rtl/>
        </w:rPr>
      </w:pPr>
      <w:r>
        <w:rPr>
          <w:rFonts w:hint="cs"/>
          <w:rtl/>
        </w:rPr>
        <w:t xml:space="preserve">מענה נוסף לצורך הרחבת המענים הפסיכולוגיים בשפ"חים הם סלי תגבור. ב-20.11.23, בחלוף יותר מחודש מפרוץ מלחמת חרבות ברזל, פרסם </w:t>
      </w:r>
      <w:r w:rsidRPr="00AC1802">
        <w:rPr>
          <w:rtl/>
        </w:rPr>
        <w:t>משרד החינוך</w:t>
      </w:r>
      <w:r>
        <w:rPr>
          <w:rFonts w:hint="cs"/>
          <w:rtl/>
        </w:rPr>
        <w:t xml:space="preserve"> קול קורא לעניין </w:t>
      </w:r>
      <w:r>
        <w:rPr>
          <w:rtl/>
        </w:rPr>
        <w:t>סלי תגבור לשפ"חים</w:t>
      </w:r>
      <w:r>
        <w:rPr>
          <w:rFonts w:hint="cs"/>
          <w:rtl/>
        </w:rPr>
        <w:t xml:space="preserve"> לצורך </w:t>
      </w:r>
      <w:r>
        <w:rPr>
          <w:rtl/>
        </w:rPr>
        <w:t>התערבות פסיכולוגית פרטנית ומערכתית</w:t>
      </w:r>
      <w:r>
        <w:rPr>
          <w:rFonts w:hint="cs"/>
          <w:rtl/>
        </w:rPr>
        <w:t xml:space="preserve"> בעקבות </w:t>
      </w:r>
      <w:r>
        <w:rPr>
          <w:rtl/>
        </w:rPr>
        <w:t xml:space="preserve">מלחמת חרבות ברזל </w:t>
      </w:r>
      <w:r>
        <w:rPr>
          <w:rFonts w:hint="cs"/>
          <w:rtl/>
        </w:rPr>
        <w:t>ל</w:t>
      </w:r>
      <w:r>
        <w:rPr>
          <w:rtl/>
        </w:rPr>
        <w:t>שנ</w:t>
      </w:r>
      <w:r>
        <w:rPr>
          <w:rFonts w:hint="cs"/>
          <w:rtl/>
        </w:rPr>
        <w:t xml:space="preserve">ת </w:t>
      </w:r>
      <w:r>
        <w:rPr>
          <w:rtl/>
        </w:rPr>
        <w:t>הל</w:t>
      </w:r>
      <w:r>
        <w:rPr>
          <w:rFonts w:hint="cs"/>
          <w:rtl/>
        </w:rPr>
        <w:t>ימודים</w:t>
      </w:r>
      <w:r>
        <w:rPr>
          <w:rtl/>
        </w:rPr>
        <w:t xml:space="preserve"> </w:t>
      </w:r>
      <w:r>
        <w:rPr>
          <w:rFonts w:hint="cs"/>
          <w:rtl/>
        </w:rPr>
        <w:t>ה</w:t>
      </w:r>
      <w:r>
        <w:rPr>
          <w:rtl/>
        </w:rPr>
        <w:t>תשפ"ד</w:t>
      </w:r>
      <w:r>
        <w:rPr>
          <w:rStyle w:val="af1"/>
          <w:rtl/>
        </w:rPr>
        <w:footnoteReference w:id="328"/>
      </w:r>
      <w:r>
        <w:rPr>
          <w:rFonts w:hint="cs"/>
          <w:rtl/>
        </w:rPr>
        <w:t xml:space="preserve"> (להלן - קול קורא). במסגרת זו עודכנו מנהלי השפ"חים כי משרד החינוך </w:t>
      </w:r>
      <w:r w:rsidRPr="005B0A6F">
        <w:rPr>
          <w:rtl/>
        </w:rPr>
        <w:t xml:space="preserve">הקצה תקציב ייעודי </w:t>
      </w:r>
      <w:r>
        <w:rPr>
          <w:rFonts w:hint="cs"/>
          <w:rtl/>
        </w:rPr>
        <w:t>לסלי תגבור</w:t>
      </w:r>
      <w:r w:rsidRPr="005B0A6F">
        <w:rPr>
          <w:rtl/>
        </w:rPr>
        <w:t xml:space="preserve"> לשירותים הפסיכולוגיים החינוכיים </w:t>
      </w:r>
      <w:r>
        <w:rPr>
          <w:rFonts w:hint="cs"/>
          <w:rtl/>
        </w:rPr>
        <w:t>בשפ"חים בכל רחבי הארץ, כדי</w:t>
      </w:r>
      <w:r>
        <w:rPr>
          <w:rtl/>
        </w:rPr>
        <w:t xml:space="preserve"> לאפשר</w:t>
      </w:r>
      <w:r>
        <w:rPr>
          <w:rFonts w:hint="cs"/>
          <w:rtl/>
        </w:rPr>
        <w:t xml:space="preserve"> מתן</w:t>
      </w:r>
      <w:r>
        <w:rPr>
          <w:rtl/>
        </w:rPr>
        <w:t xml:space="preserve"> מענים פסיכולוגיים גמישים לשם טיפול והתערבות פסיכולוגית</w:t>
      </w:r>
      <w:r>
        <w:rPr>
          <w:rFonts w:hint="cs"/>
          <w:rtl/>
        </w:rPr>
        <w:t xml:space="preserve"> </w:t>
      </w:r>
      <w:r>
        <w:rPr>
          <w:rtl/>
        </w:rPr>
        <w:t xml:space="preserve">לתלמידים בכל </w:t>
      </w:r>
      <w:r>
        <w:rPr>
          <w:rtl/>
        </w:rPr>
        <w:lastRenderedPageBreak/>
        <w:t>הגילים, להורים ולצוותי החינוך וההוראה</w:t>
      </w:r>
      <w:r>
        <w:rPr>
          <w:rFonts w:hint="cs"/>
          <w:rtl/>
        </w:rPr>
        <w:t>,</w:t>
      </w:r>
      <w:r>
        <w:rPr>
          <w:rtl/>
        </w:rPr>
        <w:t xml:space="preserve"> מתוך הכרה בצרכים ברמה </w:t>
      </w:r>
      <w:r>
        <w:rPr>
          <w:rFonts w:hint="cs"/>
          <w:rtl/>
        </w:rPr>
        <w:t>ה</w:t>
      </w:r>
      <w:r>
        <w:rPr>
          <w:rtl/>
        </w:rPr>
        <w:t>מערכתית ו</w:t>
      </w:r>
      <w:r>
        <w:rPr>
          <w:rFonts w:hint="cs"/>
          <w:rtl/>
        </w:rPr>
        <w:t>ה</w:t>
      </w:r>
      <w:r>
        <w:rPr>
          <w:rtl/>
        </w:rPr>
        <w:t>פרטנית</w:t>
      </w:r>
      <w:r>
        <w:rPr>
          <w:rFonts w:hint="cs"/>
          <w:rtl/>
        </w:rPr>
        <w:t xml:space="preserve">. </w:t>
      </w:r>
      <w:r w:rsidRPr="00FE5AA0">
        <w:rPr>
          <w:rtl/>
        </w:rPr>
        <w:t>כל סל כולל 46 שעות</w:t>
      </w:r>
      <w:r>
        <w:rPr>
          <w:rFonts w:hint="cs"/>
          <w:rtl/>
        </w:rPr>
        <w:t>,</w:t>
      </w:r>
      <w:r w:rsidRPr="00FE5AA0">
        <w:rPr>
          <w:rtl/>
        </w:rPr>
        <w:t xml:space="preserve"> </w:t>
      </w:r>
      <w:r>
        <w:rPr>
          <w:rFonts w:hint="cs"/>
          <w:rtl/>
        </w:rPr>
        <w:t xml:space="preserve">שמתוכם </w:t>
      </w:r>
      <w:r w:rsidRPr="00FE5AA0">
        <w:rPr>
          <w:rtl/>
        </w:rPr>
        <w:t>40 שעות</w:t>
      </w:r>
      <w:r>
        <w:rPr>
          <w:rFonts w:hint="cs"/>
          <w:rtl/>
        </w:rPr>
        <w:t xml:space="preserve"> מוקצות</w:t>
      </w:r>
      <w:r w:rsidRPr="00FE5AA0">
        <w:rPr>
          <w:rtl/>
        </w:rPr>
        <w:t xml:space="preserve"> </w:t>
      </w:r>
      <w:r>
        <w:rPr>
          <w:rFonts w:hint="cs"/>
          <w:rtl/>
        </w:rPr>
        <w:t>ל</w:t>
      </w:r>
      <w:r w:rsidRPr="00FE5AA0">
        <w:rPr>
          <w:rtl/>
        </w:rPr>
        <w:t xml:space="preserve">טיפול </w:t>
      </w:r>
      <w:r>
        <w:rPr>
          <w:rFonts w:hint="cs"/>
          <w:rtl/>
        </w:rPr>
        <w:t>או ל</w:t>
      </w:r>
      <w:r w:rsidRPr="00FE5AA0">
        <w:rPr>
          <w:rtl/>
        </w:rPr>
        <w:t>התערבות פסיכולוגית</w:t>
      </w:r>
      <w:r>
        <w:rPr>
          <w:rFonts w:hint="cs"/>
          <w:rtl/>
        </w:rPr>
        <w:t>, ארבע</w:t>
      </w:r>
      <w:r w:rsidRPr="00FE5AA0">
        <w:rPr>
          <w:rtl/>
        </w:rPr>
        <w:t xml:space="preserve"> שעות</w:t>
      </w:r>
      <w:r>
        <w:rPr>
          <w:rFonts w:hint="cs"/>
          <w:rtl/>
        </w:rPr>
        <w:t xml:space="preserve"> מוקצות</w:t>
      </w:r>
      <w:r w:rsidRPr="00FE5AA0">
        <w:rPr>
          <w:rtl/>
        </w:rPr>
        <w:t xml:space="preserve"> </w:t>
      </w:r>
      <w:r>
        <w:rPr>
          <w:rFonts w:hint="cs"/>
          <w:rtl/>
        </w:rPr>
        <w:t>ל</w:t>
      </w:r>
      <w:r w:rsidRPr="00FE5AA0">
        <w:rPr>
          <w:rtl/>
        </w:rPr>
        <w:t>הדרכה</w:t>
      </w:r>
      <w:r>
        <w:rPr>
          <w:rFonts w:hint="cs"/>
          <w:rtl/>
        </w:rPr>
        <w:t xml:space="preserve"> ושעתיים לריכוז הפעילות המתקיימת במסגרת הסל.</w:t>
      </w:r>
    </w:p>
    <w:p w14:paraId="611F942C" w14:textId="77777777" w:rsidR="003528F0" w:rsidRDefault="003528F0" w:rsidP="009B10C1">
      <w:pPr>
        <w:pStyle w:val="a7"/>
        <w:spacing w:line="269" w:lineRule="auto"/>
        <w:rPr>
          <w:rtl/>
        </w:rPr>
      </w:pPr>
    </w:p>
    <w:p w14:paraId="13843394" w14:textId="77777777" w:rsidR="003528F0" w:rsidRDefault="003528F0" w:rsidP="009B10C1">
      <w:pPr>
        <w:spacing w:line="269" w:lineRule="auto"/>
        <w:rPr>
          <w:rtl/>
        </w:rPr>
      </w:pPr>
      <w:r>
        <w:rPr>
          <w:rFonts w:hint="cs"/>
          <w:rtl/>
        </w:rPr>
        <w:t xml:space="preserve">במסגרת זו נקבע כי </w:t>
      </w:r>
      <w:r>
        <w:rPr>
          <w:rtl/>
        </w:rPr>
        <w:t xml:space="preserve">כל שפ"ח יוכל לבקש </w:t>
      </w:r>
      <w:r>
        <w:rPr>
          <w:rFonts w:hint="cs"/>
          <w:rtl/>
        </w:rPr>
        <w:t xml:space="preserve">כמה </w:t>
      </w:r>
      <w:r>
        <w:rPr>
          <w:rtl/>
        </w:rPr>
        <w:t>סלי תגבור</w:t>
      </w:r>
      <w:r>
        <w:rPr>
          <w:rFonts w:hint="cs"/>
          <w:rtl/>
        </w:rPr>
        <w:t xml:space="preserve"> בכפולות של 46 שעות</w:t>
      </w:r>
      <w:r>
        <w:rPr>
          <w:rtl/>
        </w:rPr>
        <w:t>, בכפוף ליכולתו לעמוד בקריטריונים המוגדרים לסלים אל</w:t>
      </w:r>
      <w:r>
        <w:rPr>
          <w:rFonts w:hint="cs"/>
          <w:rtl/>
        </w:rPr>
        <w:t>ו. עוד נקבע כי סלי התגבור ימומשו על ידי הפסיכולוגים עובדי השפ"ח, וכי מנהל השפ"ח יוכל בתנאים מסוימים</w:t>
      </w:r>
      <w:r>
        <w:rPr>
          <w:rStyle w:val="af1"/>
          <w:rtl/>
        </w:rPr>
        <w:footnoteReference w:id="329"/>
      </w:r>
      <w:r>
        <w:rPr>
          <w:rFonts w:hint="cs"/>
          <w:rtl/>
        </w:rPr>
        <w:t xml:space="preserve"> להפעיל </w:t>
      </w:r>
      <w:r>
        <w:rPr>
          <w:rtl/>
        </w:rPr>
        <w:t>פסיכולוגים נוספים</w:t>
      </w:r>
      <w:r>
        <w:rPr>
          <w:rFonts w:hint="cs"/>
          <w:rtl/>
        </w:rPr>
        <w:t>,</w:t>
      </w:r>
      <w:r>
        <w:rPr>
          <w:rtl/>
        </w:rPr>
        <w:t xml:space="preserve"> מומחים ומדריכים, שאינם עובדי </w:t>
      </w:r>
      <w:r>
        <w:rPr>
          <w:rFonts w:hint="cs"/>
          <w:rtl/>
        </w:rPr>
        <w:t>ה</w:t>
      </w:r>
      <w:r>
        <w:rPr>
          <w:rtl/>
        </w:rPr>
        <w:t>רשות</w:t>
      </w:r>
      <w:r>
        <w:rPr>
          <w:rFonts w:hint="cs"/>
          <w:rtl/>
        </w:rPr>
        <w:t xml:space="preserve"> המקומית. המועד האחרון להגשת הבקשות לסלי התגבור נקבע ל-30.11.23, עשרה ימים לאחר פרסום הקול הקורא. לדברי אגף הפסיכולוגיה, </w:t>
      </w:r>
      <w:r>
        <w:rPr>
          <w:rtl/>
        </w:rPr>
        <w:t>לבקשת השפ"חים ניתנה ארכה</w:t>
      </w:r>
      <w:r>
        <w:rPr>
          <w:rFonts w:hint="cs"/>
          <w:rtl/>
        </w:rPr>
        <w:t xml:space="preserve"> של שבוע</w:t>
      </w:r>
      <w:r>
        <w:rPr>
          <w:rtl/>
        </w:rPr>
        <w:t xml:space="preserve"> להגש</w:t>
      </w:r>
      <w:r>
        <w:rPr>
          <w:rFonts w:hint="cs"/>
          <w:rtl/>
        </w:rPr>
        <w:t xml:space="preserve">ת הבקשות - </w:t>
      </w:r>
      <w:r>
        <w:rPr>
          <w:rtl/>
        </w:rPr>
        <w:t>עד</w:t>
      </w:r>
      <w:r>
        <w:rPr>
          <w:rFonts w:hint="cs"/>
          <w:rtl/>
        </w:rPr>
        <w:t xml:space="preserve"> ל-7.12.23.</w:t>
      </w:r>
    </w:p>
    <w:p w14:paraId="51BB7534" w14:textId="77777777" w:rsidR="003528F0" w:rsidRDefault="003528F0" w:rsidP="009B10C1">
      <w:pPr>
        <w:pStyle w:val="a7"/>
        <w:spacing w:line="269" w:lineRule="auto"/>
        <w:rPr>
          <w:rtl/>
        </w:rPr>
      </w:pPr>
    </w:p>
    <w:p w14:paraId="1F8C2DD3" w14:textId="77777777" w:rsidR="003528F0" w:rsidRDefault="003528F0" w:rsidP="009B10C1">
      <w:pPr>
        <w:spacing w:line="269" w:lineRule="auto"/>
        <w:rPr>
          <w:b/>
          <w:bCs/>
          <w:rtl/>
        </w:rPr>
      </w:pPr>
      <w:r w:rsidRPr="00661607">
        <w:rPr>
          <w:rFonts w:hint="cs"/>
          <w:b/>
          <w:bCs/>
          <w:rtl/>
        </w:rPr>
        <w:t>מהאמור עולה כי</w:t>
      </w:r>
      <w:r>
        <w:rPr>
          <w:rFonts w:hint="cs"/>
          <w:b/>
          <w:bCs/>
          <w:rtl/>
        </w:rPr>
        <w:t xml:space="preserve"> אף על פי שהקול הקורא פורסם </w:t>
      </w:r>
      <w:r w:rsidRPr="000C7F28">
        <w:rPr>
          <w:rFonts w:hint="cs"/>
          <w:b/>
          <w:bCs/>
          <w:rtl/>
        </w:rPr>
        <w:t>רק בחלוף למעלה מחודש מפרוץ מלחמת חרבות ברזל,</w:t>
      </w:r>
      <w:r>
        <w:rPr>
          <w:rFonts w:hint="cs"/>
          <w:rtl/>
        </w:rPr>
        <w:t xml:space="preserve"> </w:t>
      </w:r>
      <w:r>
        <w:rPr>
          <w:rFonts w:hint="cs"/>
          <w:b/>
          <w:bCs/>
          <w:rtl/>
        </w:rPr>
        <w:t>עם פרסומו ניתן</w:t>
      </w:r>
      <w:r w:rsidRPr="00661607">
        <w:rPr>
          <w:rFonts w:hint="cs"/>
          <w:b/>
          <w:bCs/>
          <w:rtl/>
        </w:rPr>
        <w:t xml:space="preserve"> למנהלי השפ"חים טווח זמן מצומצם להגשת הבקשות לאישור סלי התגבור</w:t>
      </w:r>
      <w:r>
        <w:rPr>
          <w:rFonts w:hint="cs"/>
          <w:b/>
          <w:bCs/>
          <w:rtl/>
        </w:rPr>
        <w:t>.</w:t>
      </w:r>
      <w:r w:rsidRPr="00661607">
        <w:rPr>
          <w:rFonts w:hint="cs"/>
          <w:b/>
          <w:bCs/>
          <w:rtl/>
        </w:rPr>
        <w:t xml:space="preserve"> זאת למרות העומסים</w:t>
      </w:r>
      <w:r>
        <w:rPr>
          <w:rFonts w:hint="cs"/>
          <w:b/>
          <w:bCs/>
          <w:rtl/>
        </w:rPr>
        <w:t xml:space="preserve"> המשמעותיים</w:t>
      </w:r>
      <w:r w:rsidRPr="00661607">
        <w:rPr>
          <w:rFonts w:hint="cs"/>
          <w:b/>
          <w:bCs/>
          <w:rtl/>
        </w:rPr>
        <w:t xml:space="preserve"> </w:t>
      </w:r>
      <w:r>
        <w:rPr>
          <w:rFonts w:hint="cs"/>
          <w:b/>
          <w:bCs/>
          <w:rtl/>
        </w:rPr>
        <w:t xml:space="preserve">שהוטלו עליהם </w:t>
      </w:r>
      <w:r w:rsidRPr="00661607">
        <w:rPr>
          <w:rFonts w:hint="cs"/>
          <w:b/>
          <w:bCs/>
          <w:rtl/>
        </w:rPr>
        <w:t>בעקבות מצב החירום</w:t>
      </w:r>
      <w:r>
        <w:rPr>
          <w:rFonts w:hint="cs"/>
          <w:b/>
          <w:bCs/>
          <w:rtl/>
        </w:rPr>
        <w:t>, שהיו עלולים להקשות על מנהלי השפ"חים</w:t>
      </w:r>
      <w:r w:rsidRPr="00661607">
        <w:rPr>
          <w:rFonts w:hint="cs"/>
          <w:b/>
          <w:bCs/>
          <w:rtl/>
        </w:rPr>
        <w:t xml:space="preserve"> </w:t>
      </w:r>
      <w:r>
        <w:rPr>
          <w:rFonts w:hint="cs"/>
          <w:b/>
          <w:bCs/>
          <w:rtl/>
        </w:rPr>
        <w:t>לעמוד במועד שנקבע להגשת הבקשות, זאת במקביל ל</w:t>
      </w:r>
      <w:r w:rsidRPr="00661607">
        <w:rPr>
          <w:b/>
          <w:bCs/>
          <w:rtl/>
        </w:rPr>
        <w:t>צורך</w:t>
      </w:r>
      <w:r w:rsidRPr="00661607">
        <w:rPr>
          <w:rFonts w:hint="cs"/>
          <w:b/>
          <w:bCs/>
          <w:rtl/>
        </w:rPr>
        <w:t xml:space="preserve"> המשמעותי</w:t>
      </w:r>
      <w:r w:rsidRPr="00661607">
        <w:rPr>
          <w:b/>
          <w:bCs/>
          <w:rtl/>
        </w:rPr>
        <w:t xml:space="preserve"> ב</w:t>
      </w:r>
      <w:r>
        <w:rPr>
          <w:rFonts w:hint="cs"/>
          <w:b/>
          <w:bCs/>
          <w:rtl/>
        </w:rPr>
        <w:t xml:space="preserve">מימוש </w:t>
      </w:r>
      <w:r w:rsidRPr="00661607">
        <w:rPr>
          <w:rFonts w:hint="cs"/>
          <w:b/>
          <w:bCs/>
          <w:rtl/>
        </w:rPr>
        <w:t>סלי</w:t>
      </w:r>
      <w:r>
        <w:rPr>
          <w:rFonts w:hint="cs"/>
          <w:b/>
          <w:bCs/>
          <w:rtl/>
        </w:rPr>
        <w:t xml:space="preserve"> התגבור</w:t>
      </w:r>
      <w:r w:rsidRPr="00661607">
        <w:rPr>
          <w:rFonts w:hint="cs"/>
          <w:b/>
          <w:bCs/>
          <w:rtl/>
        </w:rPr>
        <w:t xml:space="preserve"> להרחבת </w:t>
      </w:r>
      <w:r w:rsidRPr="00661607">
        <w:rPr>
          <w:b/>
          <w:bCs/>
          <w:rtl/>
        </w:rPr>
        <w:t xml:space="preserve">המענים </w:t>
      </w:r>
      <w:r>
        <w:rPr>
          <w:rFonts w:hint="cs"/>
          <w:b/>
          <w:bCs/>
          <w:rtl/>
        </w:rPr>
        <w:t>ה</w:t>
      </w:r>
      <w:r w:rsidRPr="00661607">
        <w:rPr>
          <w:b/>
          <w:bCs/>
          <w:rtl/>
        </w:rPr>
        <w:t xml:space="preserve">פסיכולוגיים </w:t>
      </w:r>
      <w:r w:rsidRPr="00661607">
        <w:rPr>
          <w:rFonts w:hint="cs"/>
          <w:b/>
          <w:bCs/>
          <w:rtl/>
        </w:rPr>
        <w:t>הניתנים על ידי השפ"ח</w:t>
      </w:r>
      <w:r>
        <w:rPr>
          <w:rFonts w:hint="cs"/>
          <w:b/>
          <w:bCs/>
          <w:rtl/>
        </w:rPr>
        <w:t>. בעקבות פניות שעלו מהשפ"חים, נדחה המועד הראשוני להגשת הבקשות בשבוע</w:t>
      </w:r>
      <w:r w:rsidRPr="00661607">
        <w:rPr>
          <w:rFonts w:hint="cs"/>
          <w:b/>
          <w:bCs/>
          <w:rtl/>
        </w:rPr>
        <w:t>.</w:t>
      </w:r>
    </w:p>
    <w:p w14:paraId="5FC6BAA3" w14:textId="77777777" w:rsidR="003528F0" w:rsidRDefault="003528F0" w:rsidP="009B10C1">
      <w:pPr>
        <w:pStyle w:val="a7"/>
        <w:spacing w:line="269" w:lineRule="auto"/>
        <w:rPr>
          <w:rtl/>
        </w:rPr>
      </w:pPr>
    </w:p>
    <w:p w14:paraId="65F2E7E3" w14:textId="77777777" w:rsidR="003528F0" w:rsidRPr="00E01574" w:rsidRDefault="003528F0" w:rsidP="009B10C1">
      <w:pPr>
        <w:spacing w:line="269" w:lineRule="auto"/>
        <w:rPr>
          <w:b/>
          <w:bCs/>
          <w:rtl/>
        </w:rPr>
      </w:pPr>
      <w:r w:rsidRPr="00C36E5D">
        <w:rPr>
          <w:rFonts w:hint="eastAsia"/>
          <w:b/>
          <w:bCs/>
          <w:rtl/>
        </w:rPr>
        <w:t>בעקבות</w:t>
      </w:r>
      <w:r w:rsidRPr="00C36E5D">
        <w:rPr>
          <w:b/>
          <w:bCs/>
          <w:rtl/>
        </w:rPr>
        <w:t xml:space="preserve"> פרסום הקול הקורא להרחבת המענים באמצעות סלי התגבור התקבלו בקשות מ-164 שפ"חים ל</w:t>
      </w:r>
      <w:r w:rsidRPr="00C36E5D">
        <w:rPr>
          <w:rFonts w:hint="eastAsia"/>
          <w:b/>
          <w:bCs/>
          <w:rtl/>
        </w:rPr>
        <w:t>אישור</w:t>
      </w:r>
      <w:r w:rsidRPr="00C36E5D">
        <w:rPr>
          <w:b/>
          <w:bCs/>
          <w:rtl/>
        </w:rPr>
        <w:t xml:space="preserve"> של 1,097 סלים. </w:t>
      </w:r>
      <w:r w:rsidRPr="00C36E5D">
        <w:rPr>
          <w:rFonts w:hint="eastAsia"/>
          <w:b/>
          <w:bCs/>
          <w:rtl/>
        </w:rPr>
        <w:t>ב</w:t>
      </w:r>
      <w:r w:rsidRPr="00C36E5D">
        <w:rPr>
          <w:b/>
          <w:bCs/>
          <w:rtl/>
        </w:rPr>
        <w:t xml:space="preserve">-7.1.24 </w:t>
      </w:r>
      <w:r w:rsidRPr="00C36E5D">
        <w:rPr>
          <w:rFonts w:hint="eastAsia"/>
          <w:b/>
          <w:bCs/>
          <w:rtl/>
        </w:rPr>
        <w:t>התקיימה</w:t>
      </w:r>
      <w:r w:rsidRPr="00C36E5D">
        <w:rPr>
          <w:b/>
          <w:bCs/>
          <w:rtl/>
        </w:rPr>
        <w:t xml:space="preserve"> </w:t>
      </w:r>
      <w:r w:rsidRPr="00C36E5D">
        <w:rPr>
          <w:rFonts w:hint="eastAsia"/>
          <w:b/>
          <w:bCs/>
          <w:rtl/>
        </w:rPr>
        <w:t>במשרד</w:t>
      </w:r>
      <w:r w:rsidRPr="00C36E5D">
        <w:rPr>
          <w:b/>
          <w:bCs/>
          <w:rtl/>
        </w:rPr>
        <w:t xml:space="preserve"> </w:t>
      </w:r>
      <w:r w:rsidRPr="00C36E5D">
        <w:rPr>
          <w:rFonts w:hint="eastAsia"/>
          <w:b/>
          <w:bCs/>
          <w:rtl/>
        </w:rPr>
        <w:t>החינוך</w:t>
      </w:r>
      <w:r w:rsidRPr="00C36E5D">
        <w:rPr>
          <w:b/>
          <w:bCs/>
          <w:rtl/>
        </w:rPr>
        <w:t xml:space="preserve"> </w:t>
      </w:r>
      <w:r w:rsidRPr="00C36E5D">
        <w:rPr>
          <w:rFonts w:hint="eastAsia"/>
          <w:b/>
          <w:bCs/>
          <w:rtl/>
        </w:rPr>
        <w:t>ישיבה</w:t>
      </w:r>
      <w:r w:rsidRPr="00C36E5D">
        <w:rPr>
          <w:b/>
          <w:bCs/>
          <w:rtl/>
        </w:rPr>
        <w:t xml:space="preserve"> </w:t>
      </w:r>
      <w:r w:rsidRPr="00C36E5D">
        <w:rPr>
          <w:rFonts w:hint="eastAsia"/>
          <w:b/>
          <w:bCs/>
          <w:rtl/>
        </w:rPr>
        <w:t>של</w:t>
      </w:r>
      <w:r w:rsidRPr="00C36E5D">
        <w:rPr>
          <w:b/>
          <w:bCs/>
          <w:rtl/>
        </w:rPr>
        <w:t xml:space="preserve"> </w:t>
      </w:r>
      <w:r w:rsidRPr="00C36E5D">
        <w:rPr>
          <w:rFonts w:hint="eastAsia"/>
          <w:b/>
          <w:bCs/>
          <w:rtl/>
        </w:rPr>
        <w:t>ועדת</w:t>
      </w:r>
      <w:r w:rsidRPr="00C36E5D">
        <w:rPr>
          <w:b/>
          <w:bCs/>
          <w:rtl/>
        </w:rPr>
        <w:t xml:space="preserve"> </w:t>
      </w:r>
      <w:r w:rsidRPr="00C36E5D">
        <w:rPr>
          <w:rFonts w:hint="eastAsia"/>
          <w:b/>
          <w:bCs/>
          <w:rtl/>
        </w:rPr>
        <w:t>הקצבות</w:t>
      </w:r>
      <w:r w:rsidRPr="00C36E5D">
        <w:rPr>
          <w:b/>
          <w:bCs/>
          <w:rtl/>
        </w:rPr>
        <w:t xml:space="preserve"> </w:t>
      </w:r>
      <w:r w:rsidRPr="00C36E5D">
        <w:rPr>
          <w:rFonts w:hint="eastAsia"/>
          <w:b/>
          <w:bCs/>
          <w:rtl/>
        </w:rPr>
        <w:t>ובה</w:t>
      </w:r>
      <w:r w:rsidRPr="00C36E5D">
        <w:rPr>
          <w:b/>
          <w:bCs/>
          <w:rtl/>
        </w:rPr>
        <w:t xml:space="preserve"> </w:t>
      </w:r>
      <w:r w:rsidRPr="00C36E5D">
        <w:rPr>
          <w:rFonts w:hint="eastAsia"/>
          <w:b/>
          <w:bCs/>
          <w:rtl/>
        </w:rPr>
        <w:t>אושרו</w:t>
      </w:r>
      <w:r w:rsidRPr="00C36E5D">
        <w:rPr>
          <w:b/>
          <w:bCs/>
          <w:rtl/>
        </w:rPr>
        <w:t xml:space="preserve"> </w:t>
      </w:r>
      <w:r w:rsidRPr="00C36E5D">
        <w:rPr>
          <w:rFonts w:hint="eastAsia"/>
          <w:b/>
          <w:bCs/>
          <w:rtl/>
        </w:rPr>
        <w:t>כל</w:t>
      </w:r>
      <w:r w:rsidRPr="00C36E5D">
        <w:rPr>
          <w:b/>
          <w:bCs/>
          <w:rtl/>
        </w:rPr>
        <w:t xml:space="preserve"> </w:t>
      </w:r>
      <w:r w:rsidRPr="00C36E5D">
        <w:rPr>
          <w:rFonts w:hint="eastAsia"/>
          <w:b/>
          <w:bCs/>
          <w:rtl/>
        </w:rPr>
        <w:t>הסלים</w:t>
      </w:r>
      <w:r w:rsidRPr="00C36E5D">
        <w:rPr>
          <w:b/>
          <w:bCs/>
          <w:rtl/>
        </w:rPr>
        <w:t xml:space="preserve"> </w:t>
      </w:r>
      <w:r w:rsidRPr="00C36E5D">
        <w:rPr>
          <w:rFonts w:hint="eastAsia"/>
          <w:b/>
          <w:bCs/>
          <w:rtl/>
        </w:rPr>
        <w:t>המבוקשים</w:t>
      </w:r>
      <w:r w:rsidRPr="00C36E5D">
        <w:rPr>
          <w:b/>
          <w:bCs/>
          <w:rtl/>
        </w:rPr>
        <w:t xml:space="preserve"> - </w:t>
      </w:r>
      <w:r w:rsidRPr="00C36E5D">
        <w:rPr>
          <w:rFonts w:hint="eastAsia"/>
          <w:b/>
          <w:bCs/>
          <w:rtl/>
        </w:rPr>
        <w:t>קרי</w:t>
      </w:r>
      <w:r w:rsidRPr="00C36E5D">
        <w:rPr>
          <w:b/>
          <w:bCs/>
          <w:rtl/>
        </w:rPr>
        <w:t xml:space="preserve">, 1,097 </w:t>
      </w:r>
      <w:r w:rsidRPr="00C36E5D">
        <w:rPr>
          <w:rFonts w:hint="eastAsia"/>
          <w:b/>
          <w:bCs/>
          <w:rtl/>
        </w:rPr>
        <w:t>סלי</w:t>
      </w:r>
      <w:r w:rsidRPr="00C36E5D">
        <w:rPr>
          <w:b/>
          <w:bCs/>
          <w:rtl/>
        </w:rPr>
        <w:t xml:space="preserve"> </w:t>
      </w:r>
      <w:r w:rsidRPr="00C36E5D">
        <w:rPr>
          <w:rFonts w:hint="eastAsia"/>
          <w:b/>
          <w:bCs/>
          <w:rtl/>
        </w:rPr>
        <w:t>התגבור</w:t>
      </w:r>
      <w:r w:rsidRPr="00E01574">
        <w:rPr>
          <w:rFonts w:hint="cs"/>
          <w:b/>
          <w:bCs/>
          <w:rtl/>
        </w:rPr>
        <w:t>. מכתבי היידוע לשפ"חים בדבר אישור הקצאת סלי התגבור נשלחו בחלוף שלושה שבועות - ב-21.1.24.</w:t>
      </w:r>
    </w:p>
    <w:p w14:paraId="32B6E627" w14:textId="77777777" w:rsidR="003528F0" w:rsidRDefault="003528F0" w:rsidP="009B10C1">
      <w:pPr>
        <w:pStyle w:val="a7"/>
        <w:spacing w:line="269" w:lineRule="auto"/>
        <w:rPr>
          <w:rtl/>
        </w:rPr>
      </w:pPr>
    </w:p>
    <w:p w14:paraId="2DA83538" w14:textId="77777777" w:rsidR="003528F0" w:rsidRPr="003330B5" w:rsidRDefault="003528F0" w:rsidP="009B10C1">
      <w:pPr>
        <w:spacing w:line="269" w:lineRule="auto"/>
        <w:rPr>
          <w:b/>
          <w:bCs/>
          <w:rtl/>
        </w:rPr>
      </w:pPr>
      <w:r>
        <w:rPr>
          <w:rFonts w:hint="cs"/>
          <w:b/>
          <w:bCs/>
          <w:rtl/>
        </w:rPr>
        <w:t>נמצא</w:t>
      </w:r>
      <w:r w:rsidRPr="003330B5">
        <w:rPr>
          <w:rFonts w:hint="cs"/>
          <w:b/>
          <w:bCs/>
          <w:rtl/>
        </w:rPr>
        <w:t xml:space="preserve"> כי</w:t>
      </w:r>
      <w:r w:rsidRPr="003330B5">
        <w:rPr>
          <w:b/>
          <w:bCs/>
          <w:rtl/>
        </w:rPr>
        <w:t xml:space="preserve"> למרות הצורך בהרחבת המענים הניתנים בשפ"חים בעקבות המלחמה,</w:t>
      </w:r>
      <w:r>
        <w:rPr>
          <w:rFonts w:hint="cs"/>
          <w:b/>
          <w:bCs/>
          <w:rtl/>
        </w:rPr>
        <w:t xml:space="preserve"> צורך </w:t>
      </w:r>
      <w:r w:rsidRPr="003330B5">
        <w:rPr>
          <w:b/>
          <w:bCs/>
          <w:rtl/>
        </w:rPr>
        <w:t>המשתקף</w:t>
      </w:r>
      <w:r>
        <w:rPr>
          <w:rFonts w:hint="cs"/>
          <w:b/>
          <w:bCs/>
          <w:rtl/>
        </w:rPr>
        <w:t xml:space="preserve"> ב</w:t>
      </w:r>
      <w:r w:rsidRPr="003330B5">
        <w:rPr>
          <w:b/>
          <w:bCs/>
          <w:rtl/>
        </w:rPr>
        <w:t>מספר הבקשות שהתקבלו מהשפ"חים להפעלת סלי התגבור ו</w:t>
      </w:r>
      <w:r>
        <w:rPr>
          <w:rFonts w:hint="cs"/>
          <w:b/>
          <w:bCs/>
          <w:rtl/>
        </w:rPr>
        <w:t>ב</w:t>
      </w:r>
      <w:r w:rsidRPr="003330B5">
        <w:rPr>
          <w:b/>
          <w:bCs/>
          <w:rtl/>
        </w:rPr>
        <w:t>היקף הסלים המבוקשים,</w:t>
      </w:r>
      <w:r>
        <w:rPr>
          <w:rFonts w:hint="cs"/>
          <w:b/>
          <w:bCs/>
          <w:rtl/>
        </w:rPr>
        <w:t xml:space="preserve"> </w:t>
      </w:r>
      <w:r w:rsidRPr="003330B5">
        <w:rPr>
          <w:b/>
          <w:bCs/>
          <w:rtl/>
        </w:rPr>
        <w:t xml:space="preserve">רק כשלושה חודשים לאחר פרוץ מלחמת חרבות ברזל התאפשר למרבית מנהלי השפ"חים להרחיב את המענים </w:t>
      </w:r>
      <w:r>
        <w:rPr>
          <w:rFonts w:hint="cs"/>
          <w:b/>
          <w:bCs/>
          <w:rtl/>
        </w:rPr>
        <w:t>שהם נתנו</w:t>
      </w:r>
      <w:r w:rsidRPr="003330B5">
        <w:rPr>
          <w:b/>
          <w:bCs/>
          <w:rtl/>
        </w:rPr>
        <w:t xml:space="preserve"> במצב החירום המתמשך לתלמידים, </w:t>
      </w:r>
      <w:r>
        <w:rPr>
          <w:rFonts w:hint="cs"/>
          <w:b/>
          <w:bCs/>
          <w:rtl/>
        </w:rPr>
        <w:t>ל</w:t>
      </w:r>
      <w:r w:rsidRPr="003330B5">
        <w:rPr>
          <w:b/>
          <w:bCs/>
          <w:rtl/>
        </w:rPr>
        <w:t>הורים ו</w:t>
      </w:r>
      <w:r>
        <w:rPr>
          <w:rFonts w:hint="cs"/>
          <w:b/>
          <w:bCs/>
          <w:rtl/>
        </w:rPr>
        <w:t>ל</w:t>
      </w:r>
      <w:r w:rsidRPr="003330B5">
        <w:rPr>
          <w:b/>
          <w:bCs/>
          <w:rtl/>
        </w:rPr>
        <w:t>צוותי החינוך</w:t>
      </w:r>
      <w:r>
        <w:rPr>
          <w:rFonts w:hint="cs"/>
          <w:b/>
          <w:bCs/>
          <w:rtl/>
        </w:rPr>
        <w:t xml:space="preserve"> באמצעות סלי התגבור</w:t>
      </w:r>
      <w:r w:rsidRPr="003330B5">
        <w:rPr>
          <w:b/>
          <w:bCs/>
          <w:rtl/>
        </w:rPr>
        <w:t>.</w:t>
      </w:r>
    </w:p>
    <w:p w14:paraId="290E7106" w14:textId="77777777" w:rsidR="003528F0" w:rsidRDefault="003528F0" w:rsidP="009B10C1">
      <w:pPr>
        <w:pStyle w:val="a7"/>
        <w:spacing w:line="269" w:lineRule="auto"/>
        <w:rPr>
          <w:rtl/>
        </w:rPr>
      </w:pPr>
    </w:p>
    <w:p w14:paraId="2A12B831" w14:textId="77777777" w:rsidR="003528F0" w:rsidRDefault="003528F0" w:rsidP="009B10C1">
      <w:pPr>
        <w:spacing w:line="269" w:lineRule="auto"/>
        <w:rPr>
          <w:b/>
          <w:bCs/>
          <w:rtl/>
        </w:rPr>
      </w:pPr>
      <w:r w:rsidRPr="00CE3E93">
        <w:rPr>
          <w:rFonts w:hint="cs"/>
          <w:b/>
          <w:bCs/>
          <w:rtl/>
        </w:rPr>
        <w:t xml:space="preserve">משרד מבקר המדינה מציין לחיוב את </w:t>
      </w:r>
      <w:r w:rsidRPr="00AC1802">
        <w:rPr>
          <w:b/>
          <w:bCs/>
          <w:rtl/>
        </w:rPr>
        <w:t>משרד החינוך</w:t>
      </w:r>
      <w:r w:rsidRPr="00CE3E93">
        <w:rPr>
          <w:rFonts w:hint="cs"/>
          <w:b/>
          <w:bCs/>
          <w:rtl/>
        </w:rPr>
        <w:t xml:space="preserve"> על אישור </w:t>
      </w:r>
      <w:r>
        <w:rPr>
          <w:rFonts w:hint="cs"/>
          <w:b/>
          <w:bCs/>
          <w:rtl/>
        </w:rPr>
        <w:t xml:space="preserve">כלל </w:t>
      </w:r>
      <w:r w:rsidRPr="00CE3E93">
        <w:rPr>
          <w:rFonts w:hint="cs"/>
          <w:b/>
          <w:bCs/>
          <w:rtl/>
        </w:rPr>
        <w:t xml:space="preserve">הבקשות להרחבת מעני השפ"חים באמצעות סלי </w:t>
      </w:r>
      <w:r>
        <w:rPr>
          <w:rFonts w:hint="cs"/>
          <w:b/>
          <w:bCs/>
          <w:rtl/>
        </w:rPr>
        <w:t>ה</w:t>
      </w:r>
      <w:r w:rsidRPr="00CE3E93">
        <w:rPr>
          <w:rFonts w:hint="cs"/>
          <w:b/>
          <w:bCs/>
          <w:rtl/>
        </w:rPr>
        <w:t xml:space="preserve">תגבור. עם זאת, משרד מבקר המדינה ממליץ למשרד החינוך </w:t>
      </w:r>
      <w:r>
        <w:rPr>
          <w:rFonts w:hint="cs"/>
          <w:b/>
          <w:bCs/>
          <w:rtl/>
        </w:rPr>
        <w:t>לבחון את הסיבות להתארכות לוחות הזמנים לאישור סלי התגבור ו</w:t>
      </w:r>
      <w:r w:rsidRPr="00CE3E93">
        <w:rPr>
          <w:rFonts w:hint="cs"/>
          <w:b/>
          <w:bCs/>
          <w:rtl/>
        </w:rPr>
        <w:t>לפעול לגיבוש מנגנונים מותאמים למתן מענים מהירים באירועי חירום</w:t>
      </w:r>
      <w:r>
        <w:rPr>
          <w:rFonts w:hint="cs"/>
          <w:b/>
          <w:bCs/>
          <w:rtl/>
        </w:rPr>
        <w:t xml:space="preserve"> עתידיים</w:t>
      </w:r>
      <w:r w:rsidRPr="00CE3E93">
        <w:rPr>
          <w:rFonts w:hint="cs"/>
          <w:b/>
          <w:bCs/>
          <w:rtl/>
        </w:rPr>
        <w:t>.</w:t>
      </w:r>
    </w:p>
    <w:p w14:paraId="2B30EE71" w14:textId="77777777" w:rsidR="003528F0" w:rsidRDefault="003528F0" w:rsidP="009B10C1">
      <w:pPr>
        <w:pStyle w:val="a7"/>
        <w:spacing w:line="269" w:lineRule="auto"/>
        <w:rPr>
          <w:rtl/>
        </w:rPr>
      </w:pPr>
    </w:p>
    <w:p w14:paraId="0F383933" w14:textId="77777777" w:rsidR="003528F0" w:rsidRPr="00445740" w:rsidRDefault="003528F0" w:rsidP="009B10C1">
      <w:pPr>
        <w:spacing w:line="269" w:lineRule="auto"/>
        <w:rPr>
          <w:rtl/>
        </w:rPr>
      </w:pPr>
      <w:r>
        <w:rPr>
          <w:rFonts w:hint="cs"/>
          <w:rtl/>
        </w:rPr>
        <w:t>משרד החינוך מסר למשרד מבקר המדינה כי הוא</w:t>
      </w:r>
      <w:r>
        <w:rPr>
          <w:rtl/>
        </w:rPr>
        <w:t xml:space="preserve"> הפיק לקחים מ</w:t>
      </w:r>
      <w:r>
        <w:rPr>
          <w:rFonts w:hint="cs"/>
          <w:rtl/>
        </w:rPr>
        <w:t>ה</w:t>
      </w:r>
      <w:r>
        <w:rPr>
          <w:rtl/>
        </w:rPr>
        <w:t>תהליך ופעל לייעולו כבר</w:t>
      </w:r>
      <w:r>
        <w:rPr>
          <w:rFonts w:hint="cs"/>
          <w:rtl/>
        </w:rPr>
        <w:t xml:space="preserve"> </w:t>
      </w:r>
      <w:r>
        <w:rPr>
          <w:rtl/>
        </w:rPr>
        <w:t>במהלך שנ</w:t>
      </w:r>
      <w:r>
        <w:rPr>
          <w:rFonts w:hint="cs"/>
          <w:rtl/>
        </w:rPr>
        <w:t xml:space="preserve">ת </w:t>
      </w:r>
      <w:r>
        <w:rPr>
          <w:rtl/>
        </w:rPr>
        <w:t>הל</w:t>
      </w:r>
      <w:r>
        <w:rPr>
          <w:rFonts w:hint="cs"/>
          <w:rtl/>
        </w:rPr>
        <w:t>ימודים</w:t>
      </w:r>
      <w:r>
        <w:rPr>
          <w:rtl/>
        </w:rPr>
        <w:t xml:space="preserve"> </w:t>
      </w:r>
      <w:r>
        <w:rPr>
          <w:rFonts w:hint="cs"/>
          <w:rtl/>
        </w:rPr>
        <w:t>ה</w:t>
      </w:r>
      <w:r>
        <w:rPr>
          <w:rtl/>
        </w:rPr>
        <w:t>תשפ"ה.</w:t>
      </w:r>
    </w:p>
    <w:p w14:paraId="7AF70C53" w14:textId="77777777" w:rsidR="003528F0" w:rsidRDefault="003528F0" w:rsidP="009B10C1">
      <w:pPr>
        <w:pStyle w:val="a7"/>
        <w:spacing w:line="269" w:lineRule="auto"/>
        <w:rPr>
          <w:rtl/>
        </w:rPr>
      </w:pPr>
    </w:p>
    <w:p w14:paraId="72A0D232" w14:textId="77777777" w:rsidR="003528F0" w:rsidRDefault="003528F0" w:rsidP="009B10C1">
      <w:pPr>
        <w:spacing w:line="269" w:lineRule="auto"/>
        <w:rPr>
          <w:rtl/>
        </w:rPr>
      </w:pPr>
      <w:r>
        <w:rPr>
          <w:rFonts w:hint="cs"/>
          <w:rtl/>
        </w:rPr>
        <w:t>מאפייני השפ"חים שמהם הועברו בקשות להרחבת המענים באמצעות סלי התגבור בהתייחס למיקומה הגיאוגרפי של הרשות ולסטטוס הרשות כמפונה או כקולטת מפורטים בתרשים 31 שלהלן.</w:t>
      </w:r>
    </w:p>
    <w:p w14:paraId="1EACC6B8" w14:textId="77777777" w:rsidR="003528F0" w:rsidRDefault="003528F0" w:rsidP="009B10C1">
      <w:pPr>
        <w:keepNext/>
        <w:keepLines/>
        <w:spacing w:line="269" w:lineRule="auto"/>
        <w:jc w:val="center"/>
        <w:rPr>
          <w:rtl/>
        </w:rPr>
      </w:pPr>
    </w:p>
    <w:p w14:paraId="655052BD" w14:textId="77777777" w:rsidR="003528F0" w:rsidRPr="00BA674A" w:rsidRDefault="003528F0" w:rsidP="009B10C1">
      <w:pPr>
        <w:keepNext/>
        <w:keepLines/>
        <w:spacing w:line="269" w:lineRule="auto"/>
        <w:jc w:val="center"/>
        <w:rPr>
          <w:rtl/>
        </w:rPr>
      </w:pPr>
      <w:r>
        <w:rPr>
          <w:rFonts w:hint="cs"/>
          <w:rtl/>
        </w:rPr>
        <w:t xml:space="preserve">תרשים 31: </w:t>
      </w:r>
      <w:r>
        <w:rPr>
          <w:rFonts w:hint="cs"/>
          <w:b/>
          <w:bCs/>
          <w:rtl/>
        </w:rPr>
        <w:t xml:space="preserve">מאפייני </w:t>
      </w:r>
      <w:r w:rsidRPr="00A04E24">
        <w:rPr>
          <w:rFonts w:hint="cs"/>
          <w:b/>
          <w:bCs/>
          <w:rtl/>
        </w:rPr>
        <w:t xml:space="preserve">השפ"חים </w:t>
      </w:r>
      <w:r>
        <w:rPr>
          <w:rFonts w:hint="cs"/>
          <w:b/>
          <w:bCs/>
          <w:rtl/>
        </w:rPr>
        <w:t>ש</w:t>
      </w:r>
      <w:r w:rsidRPr="00A04E24">
        <w:rPr>
          <w:rFonts w:hint="cs"/>
          <w:b/>
          <w:bCs/>
          <w:rtl/>
        </w:rPr>
        <w:t>מהם התקבלו בקשות להרחבת מעני השפ"ח באמצעות סלי תגבור</w:t>
      </w:r>
    </w:p>
    <w:p w14:paraId="55830AF4" w14:textId="77777777" w:rsidR="003528F0" w:rsidRDefault="003528F0" w:rsidP="009B10C1">
      <w:pPr>
        <w:spacing w:line="269" w:lineRule="auto"/>
        <w:jc w:val="left"/>
        <w:rPr>
          <w:rFonts w:ascii="David" w:hAnsi="David"/>
          <w:szCs w:val="20"/>
          <w:rtl/>
        </w:rPr>
      </w:pPr>
      <w:r>
        <w:rPr>
          <w:noProof/>
        </w:rPr>
        <w:drawing>
          <wp:inline distT="0" distB="0" distL="0" distR="0" wp14:anchorId="217F6A0D" wp14:editId="30143F6D">
            <wp:extent cx="5219420" cy="2956364"/>
            <wp:effectExtent l="0" t="0" r="635" b="0"/>
            <wp:docPr id="128" name="תמונה 128" descr="התרשים מציג חמישה מאפיינים של השפ&quot;חים שבחרו להרחיב את המענים בשפ&quot;ח באמצעות סלי התגבור ואת מספר השפ&quot;חים הכלולים תחת כל מאפי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3887"/>
                    <a:stretch/>
                  </pic:blipFill>
                  <pic:spPr bwMode="auto">
                    <a:xfrm>
                      <a:off x="0" y="0"/>
                      <a:ext cx="5220335" cy="2956882"/>
                    </a:xfrm>
                    <a:prstGeom prst="rect">
                      <a:avLst/>
                    </a:prstGeom>
                    <a:noFill/>
                    <a:ln>
                      <a:noFill/>
                    </a:ln>
                    <a:extLst>
                      <a:ext uri="{53640926-AAD7-44D8-BBD7-CCE9431645EC}">
                        <a14:shadowObscured xmlns:a14="http://schemas.microsoft.com/office/drawing/2010/main"/>
                      </a:ext>
                    </a:extLst>
                  </pic:spPr>
                </pic:pic>
              </a:graphicData>
            </a:graphic>
          </wp:inline>
        </w:drawing>
      </w:r>
      <w:r w:rsidRPr="005848E8">
        <w:rPr>
          <w:rFonts w:ascii="David" w:hAnsi="David" w:hint="cs"/>
          <w:szCs w:val="20"/>
          <w:rtl/>
        </w:rPr>
        <w:t>על פי</w:t>
      </w:r>
      <w:r>
        <w:rPr>
          <w:rFonts w:ascii="David" w:hAnsi="David" w:hint="cs"/>
          <w:szCs w:val="20"/>
          <w:rtl/>
        </w:rPr>
        <w:t xml:space="preserve"> </w:t>
      </w:r>
      <w:r w:rsidRPr="00BA6A4A">
        <w:rPr>
          <w:rFonts w:ascii="David" w:hAnsi="David"/>
          <w:szCs w:val="20"/>
          <w:rtl/>
        </w:rPr>
        <w:t>נתוני משרד החינוך</w:t>
      </w:r>
      <w:r>
        <w:rPr>
          <w:rFonts w:ascii="David" w:hAnsi="David" w:hint="cs"/>
          <w:szCs w:val="20"/>
          <w:rtl/>
        </w:rPr>
        <w:t>,</w:t>
      </w:r>
      <w:r w:rsidRPr="00BA6A4A">
        <w:rPr>
          <w:rFonts w:ascii="David" w:hAnsi="David"/>
          <w:szCs w:val="20"/>
          <w:rtl/>
        </w:rPr>
        <w:t xml:space="preserve"> </w:t>
      </w:r>
      <w:r w:rsidRPr="00C36E5D">
        <w:rPr>
          <w:rFonts w:ascii="David" w:hAnsi="David"/>
          <w:szCs w:val="20"/>
          <w:rtl/>
        </w:rPr>
        <w:t>בעיבוד משרד מבקר המדינה</w:t>
      </w:r>
      <w:r>
        <w:rPr>
          <w:rFonts w:ascii="David" w:hAnsi="David" w:hint="cs"/>
          <w:szCs w:val="20"/>
          <w:rtl/>
        </w:rPr>
        <w:t>.</w:t>
      </w:r>
    </w:p>
    <w:p w14:paraId="1F481ADE" w14:textId="77777777" w:rsidR="003528F0" w:rsidRDefault="003528F0" w:rsidP="009B10C1">
      <w:pPr>
        <w:pStyle w:val="a7"/>
        <w:spacing w:line="269" w:lineRule="auto"/>
        <w:rPr>
          <w:rtl/>
        </w:rPr>
      </w:pPr>
    </w:p>
    <w:p w14:paraId="2C3B8387" w14:textId="77777777" w:rsidR="003528F0" w:rsidRPr="00773702" w:rsidRDefault="003528F0" w:rsidP="009B10C1">
      <w:pPr>
        <w:spacing w:line="269" w:lineRule="auto"/>
        <w:rPr>
          <w:b/>
          <w:bCs/>
        </w:rPr>
      </w:pPr>
      <w:r>
        <w:rPr>
          <w:rFonts w:hint="cs"/>
          <w:b/>
          <w:bCs/>
          <w:rtl/>
        </w:rPr>
        <w:t xml:space="preserve">מהתרשים עולה </w:t>
      </w:r>
      <w:r w:rsidRPr="00773702">
        <w:rPr>
          <w:rFonts w:hint="cs"/>
          <w:b/>
          <w:bCs/>
          <w:rtl/>
        </w:rPr>
        <w:t xml:space="preserve">כי מתוך </w:t>
      </w:r>
      <w:r>
        <w:rPr>
          <w:rFonts w:hint="cs"/>
          <w:b/>
          <w:bCs/>
          <w:rtl/>
        </w:rPr>
        <w:t>257</w:t>
      </w:r>
      <w:r w:rsidRPr="00773702">
        <w:rPr>
          <w:rFonts w:hint="cs"/>
          <w:b/>
          <w:bCs/>
          <w:rtl/>
        </w:rPr>
        <w:t xml:space="preserve"> שפ"חים</w:t>
      </w:r>
      <w:r>
        <w:rPr>
          <w:rStyle w:val="af1"/>
          <w:b/>
          <w:bCs/>
          <w:rtl/>
        </w:rPr>
        <w:footnoteReference w:id="330"/>
      </w:r>
      <w:r w:rsidRPr="00773702">
        <w:rPr>
          <w:rFonts w:hint="cs"/>
          <w:b/>
          <w:bCs/>
          <w:rtl/>
        </w:rPr>
        <w:t>, 164 שפ"חים (64% מכלל השפ"חים) בחרו להרחיב את המענים בשפ"ח באמצעות סלי התגבור</w:t>
      </w:r>
      <w:r>
        <w:rPr>
          <w:rFonts w:hint="cs"/>
          <w:b/>
          <w:bCs/>
          <w:rtl/>
        </w:rPr>
        <w:t>. מתוך 164 השפ"חים, 8 שפ"חים (כ-5%) השתמשו בסלי התגבור במקביל לשימוש במערך התגבור, ו-156 שפ"חים (כ-95%) התבססו על סלי התגבור כמענה יחיד להרחבת שירותי השפ"ח</w:t>
      </w:r>
      <w:r>
        <w:rPr>
          <w:rStyle w:val="af1"/>
          <w:b/>
          <w:bCs/>
          <w:rtl/>
        </w:rPr>
        <w:footnoteReference w:id="331"/>
      </w:r>
      <w:r>
        <w:rPr>
          <w:rFonts w:hint="cs"/>
          <w:b/>
          <w:bCs/>
          <w:rtl/>
        </w:rPr>
        <w:t xml:space="preserve">. עוד עולה כי ב-159 שפ"חים (כ-97%) שביקשו אישור לסלי תגבור עלה צורך במענים רגשיים לילדים, להורים ולצוותי חינוך בשל המלחמה. מרבית הבקשות לסלי </w:t>
      </w:r>
      <w:r w:rsidRPr="001725F7">
        <w:rPr>
          <w:rFonts w:hint="cs"/>
          <w:b/>
          <w:bCs/>
          <w:rtl/>
        </w:rPr>
        <w:t xml:space="preserve">התגבור </w:t>
      </w:r>
      <w:r>
        <w:rPr>
          <w:rFonts w:hint="cs"/>
          <w:b/>
          <w:bCs/>
          <w:rtl/>
        </w:rPr>
        <w:t>הגיעו</w:t>
      </w:r>
      <w:r w:rsidRPr="001725F7">
        <w:rPr>
          <w:rFonts w:hint="cs"/>
          <w:b/>
          <w:bCs/>
          <w:rtl/>
        </w:rPr>
        <w:t xml:space="preserve"> משפ"חים הפועלים ברשויות</w:t>
      </w:r>
      <w:r>
        <w:rPr>
          <w:rFonts w:hint="cs"/>
          <w:b/>
          <w:bCs/>
          <w:rtl/>
        </w:rPr>
        <w:t xml:space="preserve"> שבמערכת החינוך שלהן נקלטו תלמידים מפונים או מתפנים (137 שפ"חים, כ-83%)</w:t>
      </w:r>
      <w:r w:rsidRPr="001725F7">
        <w:rPr>
          <w:rFonts w:hint="cs"/>
          <w:b/>
          <w:bCs/>
          <w:rtl/>
        </w:rPr>
        <w:t>, דבר המעיד על הנחיצות בהרחבת מעני השפ"ח לצורך מתן שירות מיטבי לאוכלוסיית המפונים שנקלטו ברשות</w:t>
      </w:r>
      <w:r>
        <w:rPr>
          <w:rFonts w:hint="cs"/>
          <w:b/>
          <w:bCs/>
          <w:rtl/>
        </w:rPr>
        <w:t xml:space="preserve"> במקביל למתן השירותים לאוכלוסיית הרשות המקומית עצמה</w:t>
      </w:r>
      <w:r w:rsidRPr="001725F7">
        <w:rPr>
          <w:rFonts w:hint="cs"/>
          <w:b/>
          <w:bCs/>
          <w:rtl/>
        </w:rPr>
        <w:t>.</w:t>
      </w:r>
    </w:p>
    <w:p w14:paraId="02319376" w14:textId="77777777" w:rsidR="003528F0" w:rsidRPr="00C66178" w:rsidRDefault="003528F0" w:rsidP="009B10C1">
      <w:pPr>
        <w:pStyle w:val="a7"/>
        <w:spacing w:line="269" w:lineRule="auto"/>
        <w:rPr>
          <w:rtl/>
        </w:rPr>
      </w:pPr>
    </w:p>
    <w:p w14:paraId="42F2B8EF" w14:textId="77777777" w:rsidR="003528F0" w:rsidRPr="007D1780" w:rsidRDefault="003528F0" w:rsidP="009B10C1">
      <w:pPr>
        <w:spacing w:line="269" w:lineRule="auto"/>
        <w:rPr>
          <w:b/>
          <w:bCs/>
          <w:rtl/>
        </w:rPr>
      </w:pPr>
      <w:r w:rsidRPr="00AF4E14">
        <w:rPr>
          <w:rFonts w:hint="eastAsia"/>
          <w:b/>
          <w:bCs/>
          <w:rtl/>
        </w:rPr>
        <w:t>משרד</w:t>
      </w:r>
      <w:r w:rsidRPr="00AF4E14">
        <w:rPr>
          <w:b/>
          <w:bCs/>
          <w:rtl/>
        </w:rPr>
        <w:t xml:space="preserve"> מבקר המדינה ממליץ ל</w:t>
      </w:r>
      <w:r w:rsidRPr="00AC1802">
        <w:rPr>
          <w:b/>
          <w:bCs/>
          <w:rtl/>
        </w:rPr>
        <w:t>משרד החינוך</w:t>
      </w:r>
      <w:r w:rsidRPr="00AF4E14">
        <w:rPr>
          <w:b/>
          <w:bCs/>
          <w:rtl/>
        </w:rPr>
        <w:t xml:space="preserve"> </w:t>
      </w:r>
      <w:r>
        <w:rPr>
          <w:rFonts w:hint="cs"/>
          <w:b/>
          <w:bCs/>
          <w:rtl/>
        </w:rPr>
        <w:t>לבחון</w:t>
      </w:r>
      <w:r w:rsidRPr="00AF4E14">
        <w:rPr>
          <w:b/>
          <w:bCs/>
          <w:rtl/>
        </w:rPr>
        <w:t xml:space="preserve"> את היקף הסלים המבוקשים ביחס </w:t>
      </w:r>
      <w:r w:rsidRPr="00AF4E14">
        <w:rPr>
          <w:rFonts w:hint="eastAsia"/>
          <w:b/>
          <w:bCs/>
          <w:rtl/>
        </w:rPr>
        <w:t>לאפיון</w:t>
      </w:r>
      <w:r w:rsidRPr="00AF4E14">
        <w:rPr>
          <w:b/>
          <w:bCs/>
          <w:rtl/>
        </w:rPr>
        <w:t xml:space="preserve"> </w:t>
      </w:r>
      <w:r w:rsidRPr="00AF4E14">
        <w:rPr>
          <w:rFonts w:hint="eastAsia"/>
          <w:b/>
          <w:bCs/>
          <w:rtl/>
        </w:rPr>
        <w:t>השפ</w:t>
      </w:r>
      <w:r w:rsidRPr="00AF4E14">
        <w:rPr>
          <w:b/>
          <w:bCs/>
          <w:rtl/>
        </w:rPr>
        <w:t>"חים המבקשים</w:t>
      </w:r>
      <w:r>
        <w:rPr>
          <w:rFonts w:hint="cs"/>
          <w:b/>
          <w:bCs/>
          <w:rtl/>
        </w:rPr>
        <w:t>,</w:t>
      </w:r>
      <w:r w:rsidRPr="00AF4E14">
        <w:rPr>
          <w:b/>
          <w:bCs/>
          <w:rtl/>
        </w:rPr>
        <w:t xml:space="preserve"> וכן </w:t>
      </w:r>
      <w:r>
        <w:rPr>
          <w:rFonts w:hint="cs"/>
          <w:b/>
          <w:bCs/>
          <w:rtl/>
        </w:rPr>
        <w:t>לעומת</w:t>
      </w:r>
      <w:r w:rsidRPr="00AF4E14">
        <w:rPr>
          <w:b/>
          <w:bCs/>
          <w:rtl/>
        </w:rPr>
        <w:t xml:space="preserve"> </w:t>
      </w:r>
      <w:r w:rsidRPr="00AF4E14">
        <w:rPr>
          <w:rFonts w:hint="eastAsia"/>
          <w:b/>
          <w:bCs/>
          <w:rtl/>
        </w:rPr>
        <w:t>מימושם</w:t>
      </w:r>
      <w:r w:rsidRPr="00AF4E14">
        <w:rPr>
          <w:b/>
          <w:bCs/>
          <w:rtl/>
        </w:rPr>
        <w:t xml:space="preserve"> </w:t>
      </w:r>
      <w:r w:rsidRPr="00AF4E14">
        <w:rPr>
          <w:rFonts w:hint="eastAsia"/>
          <w:b/>
          <w:bCs/>
          <w:rtl/>
        </w:rPr>
        <w:t>בפועל</w:t>
      </w:r>
      <w:r w:rsidRPr="00AF4E14">
        <w:rPr>
          <w:b/>
          <w:bCs/>
          <w:rtl/>
        </w:rPr>
        <w:t xml:space="preserve"> בהיבטים כמו </w:t>
      </w:r>
      <w:r w:rsidRPr="00AF4E14">
        <w:rPr>
          <w:rFonts w:hint="eastAsia"/>
          <w:b/>
          <w:bCs/>
          <w:rtl/>
        </w:rPr>
        <w:t>כ</w:t>
      </w:r>
      <w:r>
        <w:rPr>
          <w:rFonts w:hint="cs"/>
          <w:b/>
          <w:bCs/>
          <w:rtl/>
        </w:rPr>
        <w:t>ו</w:t>
      </w:r>
      <w:r w:rsidRPr="00AF4E14">
        <w:rPr>
          <w:rFonts w:hint="eastAsia"/>
          <w:b/>
          <w:bCs/>
          <w:rtl/>
        </w:rPr>
        <w:t>ח</w:t>
      </w:r>
      <w:r w:rsidRPr="00AF4E14">
        <w:rPr>
          <w:b/>
          <w:bCs/>
          <w:rtl/>
        </w:rPr>
        <w:t xml:space="preserve"> האדם הנדרש למימושם, היקף המענים שניתנו במסגרת סלי התגבור, האוכלוסיות </w:t>
      </w:r>
      <w:r>
        <w:rPr>
          <w:rFonts w:hint="cs"/>
          <w:b/>
          <w:bCs/>
          <w:rtl/>
        </w:rPr>
        <w:t>ש</w:t>
      </w:r>
      <w:r w:rsidRPr="00AF4E14">
        <w:rPr>
          <w:b/>
          <w:bCs/>
          <w:rtl/>
        </w:rPr>
        <w:t>לה</w:t>
      </w:r>
      <w:r>
        <w:rPr>
          <w:rFonts w:hint="cs"/>
          <w:b/>
          <w:bCs/>
          <w:rtl/>
        </w:rPr>
        <w:t>ן</w:t>
      </w:r>
      <w:r w:rsidRPr="00AF4E14">
        <w:rPr>
          <w:b/>
          <w:bCs/>
          <w:rtl/>
        </w:rPr>
        <w:t xml:space="preserve"> ניתן המענה וסוגי המענים השונים. </w:t>
      </w:r>
      <w:r w:rsidRPr="00AF4E14">
        <w:rPr>
          <w:rFonts w:hint="eastAsia"/>
          <w:b/>
          <w:bCs/>
          <w:rtl/>
        </w:rPr>
        <w:t>בחינה</w:t>
      </w:r>
      <w:r w:rsidRPr="00AF4E14">
        <w:rPr>
          <w:b/>
          <w:bCs/>
          <w:rtl/>
        </w:rPr>
        <w:t xml:space="preserve"> </w:t>
      </w:r>
      <w:r w:rsidRPr="00AF4E14">
        <w:rPr>
          <w:rFonts w:hint="eastAsia"/>
          <w:b/>
          <w:bCs/>
          <w:rtl/>
        </w:rPr>
        <w:t>זו</w:t>
      </w:r>
      <w:r w:rsidRPr="00AF4E14">
        <w:rPr>
          <w:b/>
          <w:bCs/>
          <w:rtl/>
        </w:rPr>
        <w:t xml:space="preserve"> </w:t>
      </w:r>
      <w:r w:rsidRPr="00AF4E14">
        <w:rPr>
          <w:rFonts w:hint="eastAsia"/>
          <w:b/>
          <w:bCs/>
          <w:rtl/>
        </w:rPr>
        <w:t>יכולה</w:t>
      </w:r>
      <w:r w:rsidRPr="00AF4E14">
        <w:rPr>
          <w:b/>
          <w:bCs/>
          <w:rtl/>
        </w:rPr>
        <w:t xml:space="preserve"> </w:t>
      </w:r>
      <w:r w:rsidRPr="00AF4E14">
        <w:rPr>
          <w:rFonts w:hint="eastAsia"/>
          <w:b/>
          <w:bCs/>
          <w:rtl/>
        </w:rPr>
        <w:t>לשמש</w:t>
      </w:r>
      <w:r w:rsidRPr="00AF4E14">
        <w:rPr>
          <w:b/>
          <w:bCs/>
          <w:rtl/>
        </w:rPr>
        <w:t xml:space="preserve"> </w:t>
      </w:r>
      <w:r w:rsidRPr="00AF4E14">
        <w:rPr>
          <w:rFonts w:hint="eastAsia"/>
          <w:b/>
          <w:bCs/>
          <w:rtl/>
        </w:rPr>
        <w:t>את</w:t>
      </w:r>
      <w:r w:rsidRPr="00AF4E14">
        <w:rPr>
          <w:b/>
          <w:bCs/>
          <w:rtl/>
        </w:rPr>
        <w:t xml:space="preserve"> </w:t>
      </w:r>
      <w:r w:rsidRPr="00AC1802">
        <w:rPr>
          <w:b/>
          <w:bCs/>
          <w:rtl/>
        </w:rPr>
        <w:t>משרד החינוך</w:t>
      </w:r>
      <w:r w:rsidRPr="00AF4E14">
        <w:rPr>
          <w:b/>
          <w:bCs/>
          <w:rtl/>
        </w:rPr>
        <w:t xml:space="preserve"> ככלי להסקת מסקנות לגבי פעילות </w:t>
      </w:r>
      <w:r w:rsidRPr="00AF4E14">
        <w:rPr>
          <w:rFonts w:hint="eastAsia"/>
          <w:b/>
          <w:bCs/>
          <w:rtl/>
        </w:rPr>
        <w:t>השפ</w:t>
      </w:r>
      <w:r w:rsidRPr="00AF4E14">
        <w:rPr>
          <w:b/>
          <w:bCs/>
          <w:rtl/>
        </w:rPr>
        <w:t xml:space="preserve">"חים </w:t>
      </w:r>
      <w:r w:rsidRPr="007D1780">
        <w:rPr>
          <w:b/>
          <w:bCs/>
          <w:rtl/>
        </w:rPr>
        <w:t>בתקופת החירום שהחלה בעקבות אירועי שבעה באוקטובר</w:t>
      </w:r>
      <w:r>
        <w:rPr>
          <w:rFonts w:hint="cs"/>
          <w:b/>
          <w:bCs/>
          <w:rtl/>
        </w:rPr>
        <w:t>,</w:t>
      </w:r>
      <w:r w:rsidRPr="007D1780" w:rsidDel="00C7636A">
        <w:rPr>
          <w:rFonts w:hint="cs"/>
          <w:b/>
          <w:bCs/>
          <w:rtl/>
        </w:rPr>
        <w:t xml:space="preserve"> </w:t>
      </w:r>
      <w:r w:rsidRPr="007D1780">
        <w:rPr>
          <w:b/>
          <w:bCs/>
          <w:rtl/>
        </w:rPr>
        <w:t>ו</w:t>
      </w:r>
      <w:r w:rsidRPr="007D1780">
        <w:rPr>
          <w:rFonts w:hint="eastAsia"/>
          <w:b/>
          <w:bCs/>
          <w:rtl/>
        </w:rPr>
        <w:t>לצורך</w:t>
      </w:r>
      <w:r w:rsidRPr="007D1780">
        <w:rPr>
          <w:b/>
          <w:bCs/>
          <w:rtl/>
        </w:rPr>
        <w:t xml:space="preserve"> </w:t>
      </w:r>
      <w:r w:rsidRPr="007D1780">
        <w:rPr>
          <w:rFonts w:hint="eastAsia"/>
          <w:b/>
          <w:bCs/>
          <w:rtl/>
        </w:rPr>
        <w:t>בחינת</w:t>
      </w:r>
      <w:r w:rsidRPr="007D1780">
        <w:rPr>
          <w:b/>
          <w:bCs/>
          <w:rtl/>
        </w:rPr>
        <w:t xml:space="preserve"> </w:t>
      </w:r>
      <w:r w:rsidRPr="007D1780">
        <w:rPr>
          <w:rFonts w:hint="eastAsia"/>
          <w:b/>
          <w:bCs/>
          <w:rtl/>
        </w:rPr>
        <w:t>המענים</w:t>
      </w:r>
      <w:r w:rsidRPr="007D1780">
        <w:rPr>
          <w:b/>
          <w:bCs/>
          <w:rtl/>
        </w:rPr>
        <w:t xml:space="preserve"> </w:t>
      </w:r>
      <w:r w:rsidRPr="007D1780">
        <w:rPr>
          <w:rFonts w:hint="eastAsia"/>
          <w:b/>
          <w:bCs/>
          <w:rtl/>
        </w:rPr>
        <w:t>שניתנו</w:t>
      </w:r>
      <w:r w:rsidRPr="007D1780">
        <w:rPr>
          <w:b/>
          <w:bCs/>
          <w:rtl/>
        </w:rPr>
        <w:t xml:space="preserve"> </w:t>
      </w:r>
      <w:r w:rsidRPr="007D1780">
        <w:rPr>
          <w:rFonts w:hint="eastAsia"/>
          <w:b/>
          <w:bCs/>
          <w:rtl/>
        </w:rPr>
        <w:t>על</w:t>
      </w:r>
      <w:r w:rsidRPr="007D1780">
        <w:rPr>
          <w:b/>
          <w:bCs/>
          <w:rtl/>
        </w:rPr>
        <w:t xml:space="preserve"> </w:t>
      </w:r>
      <w:r w:rsidRPr="007D1780">
        <w:rPr>
          <w:rFonts w:hint="eastAsia"/>
          <w:b/>
          <w:bCs/>
          <w:rtl/>
        </w:rPr>
        <w:t>ידו</w:t>
      </w:r>
      <w:r w:rsidRPr="007D1780">
        <w:rPr>
          <w:b/>
          <w:bCs/>
          <w:rtl/>
        </w:rPr>
        <w:t xml:space="preserve"> </w:t>
      </w:r>
      <w:r w:rsidRPr="007D1780">
        <w:rPr>
          <w:rFonts w:hint="eastAsia"/>
          <w:b/>
          <w:bCs/>
          <w:rtl/>
        </w:rPr>
        <w:t>בתקופה</w:t>
      </w:r>
      <w:r w:rsidRPr="007D1780">
        <w:rPr>
          <w:b/>
          <w:bCs/>
          <w:rtl/>
        </w:rPr>
        <w:t xml:space="preserve"> זו </w:t>
      </w:r>
      <w:r w:rsidRPr="007D1780">
        <w:rPr>
          <w:rFonts w:hint="cs"/>
          <w:b/>
          <w:bCs/>
          <w:rtl/>
        </w:rPr>
        <w:t>לעומת</w:t>
      </w:r>
      <w:r w:rsidRPr="007D1780">
        <w:rPr>
          <w:b/>
          <w:bCs/>
          <w:rtl/>
        </w:rPr>
        <w:t xml:space="preserve"> </w:t>
      </w:r>
      <w:r w:rsidRPr="007D1780">
        <w:rPr>
          <w:rFonts w:hint="eastAsia"/>
          <w:b/>
          <w:bCs/>
          <w:rtl/>
        </w:rPr>
        <w:t>מימושם</w:t>
      </w:r>
      <w:r w:rsidRPr="007D1780">
        <w:rPr>
          <w:b/>
          <w:bCs/>
          <w:rtl/>
        </w:rPr>
        <w:t xml:space="preserve"> </w:t>
      </w:r>
      <w:r w:rsidRPr="007D1780">
        <w:rPr>
          <w:rFonts w:hint="eastAsia"/>
          <w:b/>
          <w:bCs/>
          <w:rtl/>
        </w:rPr>
        <w:t>בפועל</w:t>
      </w:r>
      <w:r w:rsidRPr="007D1780">
        <w:rPr>
          <w:b/>
          <w:bCs/>
          <w:rtl/>
        </w:rPr>
        <w:t xml:space="preserve"> והתאמתם לצורכי השטח.</w:t>
      </w:r>
    </w:p>
    <w:p w14:paraId="74AD82F6" w14:textId="77777777" w:rsidR="003528F0" w:rsidRPr="007D1780" w:rsidRDefault="003528F0" w:rsidP="009B10C1">
      <w:pPr>
        <w:pStyle w:val="a7"/>
        <w:spacing w:line="269" w:lineRule="auto"/>
        <w:rPr>
          <w:rtl/>
        </w:rPr>
      </w:pPr>
    </w:p>
    <w:p w14:paraId="3F861BEA" w14:textId="77777777" w:rsidR="003528F0" w:rsidRDefault="003528F0" w:rsidP="009B10C1">
      <w:pPr>
        <w:spacing w:line="269" w:lineRule="auto"/>
        <w:rPr>
          <w:rtl/>
        </w:rPr>
      </w:pPr>
      <w:r w:rsidRPr="007D1780">
        <w:rPr>
          <w:rFonts w:hint="cs"/>
          <w:rtl/>
        </w:rPr>
        <w:t xml:space="preserve">משרד החינוך השיב למשרד מבקר המדינה כי הוא </w:t>
      </w:r>
      <w:r w:rsidRPr="007D1780">
        <w:rPr>
          <w:rtl/>
        </w:rPr>
        <w:t>רואה בסלי התגבור מענה יעיל לצורך הרחבת המענים הפסיכולוגיים,</w:t>
      </w:r>
      <w:r w:rsidRPr="007D1780">
        <w:rPr>
          <w:rFonts w:hint="cs"/>
          <w:rtl/>
        </w:rPr>
        <w:t xml:space="preserve"> וכי הוא</w:t>
      </w:r>
      <w:r w:rsidRPr="007D1780">
        <w:rPr>
          <w:rtl/>
        </w:rPr>
        <w:t xml:space="preserve"> לומד באופן מתמשך את צ</w:t>
      </w:r>
      <w:r w:rsidRPr="007D1780">
        <w:rPr>
          <w:rFonts w:hint="eastAsia"/>
          <w:rtl/>
        </w:rPr>
        <w:t>ו</w:t>
      </w:r>
      <w:r w:rsidRPr="007D1780">
        <w:rPr>
          <w:rtl/>
        </w:rPr>
        <w:t>רכי האוכלוסייה</w:t>
      </w:r>
      <w:r w:rsidRPr="007D1780">
        <w:rPr>
          <w:rFonts w:hint="cs"/>
          <w:rtl/>
        </w:rPr>
        <w:t xml:space="preserve"> </w:t>
      </w:r>
      <w:r w:rsidRPr="007D1780">
        <w:rPr>
          <w:rtl/>
        </w:rPr>
        <w:t>ומדייק את אפיוני הסלים בהלימה</w:t>
      </w:r>
      <w:r w:rsidRPr="007D1780">
        <w:rPr>
          <w:rFonts w:hint="cs"/>
          <w:rtl/>
        </w:rPr>
        <w:t xml:space="preserve"> לכך</w:t>
      </w:r>
      <w:r w:rsidRPr="007D1780">
        <w:rPr>
          <w:rtl/>
        </w:rPr>
        <w:t>.</w:t>
      </w:r>
    </w:p>
    <w:p w14:paraId="16E9C64A" w14:textId="77777777" w:rsidR="003528F0" w:rsidRPr="000359F8" w:rsidRDefault="003528F0" w:rsidP="009B10C1">
      <w:pPr>
        <w:spacing w:line="269" w:lineRule="auto"/>
        <w:rPr>
          <w:rtl/>
        </w:rPr>
      </w:pPr>
    </w:p>
    <w:p w14:paraId="2168B60A" w14:textId="77777777" w:rsidR="003528F0" w:rsidRPr="00E348CE" w:rsidRDefault="003528F0" w:rsidP="009B10C1">
      <w:pPr>
        <w:pStyle w:val="4"/>
        <w:spacing w:before="0" w:line="269" w:lineRule="auto"/>
        <w:rPr>
          <w:rtl/>
        </w:rPr>
      </w:pPr>
      <w:r w:rsidRPr="00E348CE">
        <w:rPr>
          <w:rFonts w:hint="cs"/>
          <w:rtl/>
        </w:rPr>
        <w:t xml:space="preserve">הנחיות לתיאום בין שפ"חים </w:t>
      </w:r>
    </w:p>
    <w:p w14:paraId="491C571A" w14:textId="77777777" w:rsidR="003528F0" w:rsidRDefault="003528F0" w:rsidP="009B10C1">
      <w:pPr>
        <w:pStyle w:val="a7"/>
        <w:spacing w:line="269" w:lineRule="auto"/>
        <w:rPr>
          <w:rtl/>
        </w:rPr>
      </w:pPr>
    </w:p>
    <w:p w14:paraId="5F46667F" w14:textId="77777777" w:rsidR="003528F0" w:rsidRDefault="003528F0" w:rsidP="009B10C1">
      <w:pPr>
        <w:spacing w:line="269" w:lineRule="auto"/>
        <w:rPr>
          <w:rtl/>
        </w:rPr>
      </w:pPr>
      <w:r>
        <w:rPr>
          <w:rFonts w:hint="cs"/>
          <w:rtl/>
        </w:rPr>
        <w:t xml:space="preserve">במצב שבו עשרות אלפי תלמידים עם הוריהם מועברים מרשות מקומית אחת לאחרת, הנמצאות לעיתים במרחק גיאוגרפי רב זו מזו, הולך וגובר הצורך בתיאום בין השפ"ח של הרשויות </w:t>
      </w:r>
      <w:r>
        <w:rPr>
          <w:rFonts w:hint="cs"/>
          <w:rtl/>
        </w:rPr>
        <w:lastRenderedPageBreak/>
        <w:t>המקומיות שמהן האוכלוסייה מפונה או מתפנה לשפ"חים של הרשויות המקומיות שקולטות אותה. תיאום כזה עשוי לאפשר רצף במתן הטיפול לתלמידים ולהוריהם ולסייע לשפ"ח של רשות מקומית קולטת תכנון נכון יותר של המשאבים הדרושים למתן סיוע וטיפול מיטביים לאוכלוסייה הנקלטת.</w:t>
      </w:r>
    </w:p>
    <w:p w14:paraId="2AD6FF1D" w14:textId="77777777" w:rsidR="003528F0" w:rsidRDefault="003528F0" w:rsidP="009B10C1">
      <w:pPr>
        <w:pStyle w:val="a7"/>
        <w:spacing w:line="269" w:lineRule="auto"/>
        <w:rPr>
          <w:rtl/>
        </w:rPr>
      </w:pPr>
    </w:p>
    <w:p w14:paraId="1505C15F" w14:textId="77777777" w:rsidR="003528F0" w:rsidRDefault="003528F0" w:rsidP="009B10C1">
      <w:pPr>
        <w:spacing w:line="269" w:lineRule="auto"/>
        <w:rPr>
          <w:rtl/>
        </w:rPr>
      </w:pPr>
      <w:r>
        <w:rPr>
          <w:rFonts w:hint="cs"/>
          <w:rtl/>
        </w:rPr>
        <w:t xml:space="preserve">בחוזר מנכ"ל משרד החינוך 0332 נקבע כי </w:t>
      </w:r>
      <w:r w:rsidRPr="00194871">
        <w:rPr>
          <w:rtl/>
        </w:rPr>
        <w:t>במצבי משבר מיוחדים ייתכן מתן סיוע פסיכולוגי ליישוב אחר. במקרים אל</w:t>
      </w:r>
      <w:r>
        <w:rPr>
          <w:rFonts w:hint="cs"/>
          <w:rtl/>
        </w:rPr>
        <w:t>ו</w:t>
      </w:r>
      <w:r w:rsidRPr="00194871">
        <w:rPr>
          <w:rtl/>
        </w:rPr>
        <w:t xml:space="preserve"> יבוצע תיאום בין מנהלי השפ"חים</w:t>
      </w:r>
      <w:r>
        <w:rPr>
          <w:rFonts w:hint="cs"/>
          <w:rtl/>
        </w:rPr>
        <w:t xml:space="preserve"> ובין</w:t>
      </w:r>
      <w:r w:rsidRPr="00194871">
        <w:rPr>
          <w:rtl/>
        </w:rPr>
        <w:t xml:space="preserve"> </w:t>
      </w:r>
      <w:r>
        <w:rPr>
          <w:rFonts w:hint="cs"/>
          <w:rtl/>
        </w:rPr>
        <w:t>ה</w:t>
      </w:r>
      <w:r w:rsidRPr="00194871">
        <w:rPr>
          <w:rtl/>
        </w:rPr>
        <w:t>מנהלי</w:t>
      </w:r>
      <w:r>
        <w:rPr>
          <w:rFonts w:hint="cs"/>
          <w:rtl/>
        </w:rPr>
        <w:t>ם של</w:t>
      </w:r>
      <w:r w:rsidRPr="00194871">
        <w:rPr>
          <w:rtl/>
        </w:rPr>
        <w:t xml:space="preserve"> אגפי</w:t>
      </w:r>
      <w:r>
        <w:rPr>
          <w:rFonts w:hint="cs"/>
          <w:rtl/>
        </w:rPr>
        <w:t xml:space="preserve"> או </w:t>
      </w:r>
      <w:r w:rsidRPr="00194871">
        <w:rPr>
          <w:rtl/>
        </w:rPr>
        <w:t>מחלקות החינוך ברשויות הקולטות</w:t>
      </w:r>
      <w:r>
        <w:rPr>
          <w:rFonts w:hint="cs"/>
          <w:rtl/>
        </w:rPr>
        <w:t xml:space="preserve"> </w:t>
      </w:r>
      <w:r w:rsidRPr="00194871">
        <w:rPr>
          <w:rtl/>
        </w:rPr>
        <w:t>השולחות</w:t>
      </w:r>
      <w:r>
        <w:rPr>
          <w:rStyle w:val="af1"/>
          <w:rtl/>
        </w:rPr>
        <w:footnoteReference w:id="332"/>
      </w:r>
      <w:r w:rsidRPr="00194871">
        <w:rPr>
          <w:rtl/>
        </w:rPr>
        <w:t xml:space="preserve">, בידיעת הפסיכולוג המחוזי ועל פי הוראות </w:t>
      </w:r>
      <w:bookmarkStart w:id="159" w:name="_Hlk190600865"/>
      <w:r w:rsidRPr="00194871">
        <w:rPr>
          <w:rtl/>
        </w:rPr>
        <w:t>חוזר מנכ"ל 373 ממאי</w:t>
      </w:r>
      <w:r>
        <w:rPr>
          <w:rFonts w:hint="cs"/>
          <w:rtl/>
        </w:rPr>
        <w:t xml:space="preserve"> 2000</w:t>
      </w:r>
      <w:bookmarkEnd w:id="159"/>
      <w:r w:rsidRPr="00B512A9">
        <w:rPr>
          <w:rtl/>
        </w:rPr>
        <w:t xml:space="preserve"> </w:t>
      </w:r>
      <w:r w:rsidRPr="00194871">
        <w:rPr>
          <w:rtl/>
        </w:rPr>
        <w:t xml:space="preserve">של </w:t>
      </w:r>
      <w:r>
        <w:rPr>
          <w:rFonts w:hint="cs"/>
          <w:rtl/>
        </w:rPr>
        <w:t xml:space="preserve">מרכז </w:t>
      </w:r>
      <w:r w:rsidRPr="00194871">
        <w:rPr>
          <w:rtl/>
        </w:rPr>
        <w:t>השלטון המקומי</w:t>
      </w:r>
      <w:r>
        <w:rPr>
          <w:rFonts w:hint="cs"/>
          <w:rtl/>
        </w:rPr>
        <w:t>.</w:t>
      </w:r>
    </w:p>
    <w:p w14:paraId="18D81814" w14:textId="77777777" w:rsidR="003528F0" w:rsidRDefault="003528F0" w:rsidP="009B10C1">
      <w:pPr>
        <w:pStyle w:val="a7"/>
        <w:spacing w:line="269" w:lineRule="auto"/>
        <w:rPr>
          <w:rtl/>
        </w:rPr>
      </w:pPr>
    </w:p>
    <w:p w14:paraId="35208471" w14:textId="77777777" w:rsidR="003528F0" w:rsidRDefault="003528F0" w:rsidP="009B10C1">
      <w:pPr>
        <w:spacing w:line="269" w:lineRule="auto"/>
        <w:rPr>
          <w:rtl/>
        </w:rPr>
      </w:pPr>
      <w:r>
        <w:rPr>
          <w:rFonts w:hint="cs"/>
          <w:rtl/>
        </w:rPr>
        <w:t xml:space="preserve">מהאמור בחוזר מנכ"ל משרד החינוך 0332 עולה כי הוא מתייחס באופן כללי לסוגיה של סיוע פסיכולוגי ביישוב אחר במקרים של מצבי משבר וכי ההנחיות המפורטות לסיוע שכזה, הנוגעות בין היתר לסוגיית התיאום בין מנהלי שפ"חים, היו אמורות להינתן במסגרת חוזר מנכ"ל 373 של מרכז השלטון המקומי. למרות זאת, </w:t>
      </w:r>
      <w:r w:rsidRPr="00F816AC">
        <w:rPr>
          <w:rFonts w:hint="cs"/>
          <w:rtl/>
        </w:rPr>
        <w:t xml:space="preserve">ממשרד החינוך נמסר כי לא עלה </w:t>
      </w:r>
      <w:r>
        <w:rPr>
          <w:rFonts w:hint="cs"/>
          <w:rtl/>
        </w:rPr>
        <w:t>בידם</w:t>
      </w:r>
      <w:r w:rsidRPr="00F816AC">
        <w:rPr>
          <w:rFonts w:hint="cs"/>
          <w:rtl/>
        </w:rPr>
        <w:t xml:space="preserve"> לאתר חוזר</w:t>
      </w:r>
      <w:r>
        <w:rPr>
          <w:rFonts w:hint="cs"/>
          <w:rtl/>
        </w:rPr>
        <w:t xml:space="preserve"> זה,</w:t>
      </w:r>
      <w:r w:rsidRPr="00F816AC">
        <w:rPr>
          <w:rFonts w:hint="cs"/>
          <w:rtl/>
        </w:rPr>
        <w:t xml:space="preserve"> וכי הוא פורסם על ידי המרכז לשלטון מקומי</w:t>
      </w:r>
      <w:r>
        <w:rPr>
          <w:rFonts w:hint="cs"/>
          <w:rtl/>
        </w:rPr>
        <w:t xml:space="preserve"> בישראל (להלן - מרכז השלטון המקומי)</w:t>
      </w:r>
      <w:r w:rsidRPr="00F816AC">
        <w:rPr>
          <w:rFonts w:hint="cs"/>
          <w:rtl/>
        </w:rPr>
        <w:t>.</w:t>
      </w:r>
    </w:p>
    <w:p w14:paraId="3B85C056" w14:textId="77777777" w:rsidR="003528F0" w:rsidRDefault="003528F0" w:rsidP="009B10C1">
      <w:pPr>
        <w:pStyle w:val="a7"/>
        <w:spacing w:line="269" w:lineRule="auto"/>
        <w:rPr>
          <w:rtl/>
        </w:rPr>
      </w:pPr>
    </w:p>
    <w:p w14:paraId="1530828E" w14:textId="77777777" w:rsidR="003528F0" w:rsidRDefault="003528F0" w:rsidP="009B10C1">
      <w:pPr>
        <w:spacing w:line="269" w:lineRule="auto"/>
        <w:rPr>
          <w:rtl/>
        </w:rPr>
      </w:pPr>
      <w:r w:rsidRPr="00F332A8">
        <w:rPr>
          <w:rFonts w:hint="cs"/>
          <w:rtl/>
        </w:rPr>
        <w:t>משרד מבקר המדינה איתר חלקים מהחוזר</w:t>
      </w:r>
      <w:r>
        <w:rPr>
          <w:rStyle w:val="af1"/>
          <w:rtl/>
        </w:rPr>
        <w:footnoteReference w:id="333"/>
      </w:r>
      <w:r w:rsidRPr="00F332A8">
        <w:rPr>
          <w:rFonts w:hint="cs"/>
          <w:rtl/>
        </w:rPr>
        <w:t xml:space="preserve"> באתר </w:t>
      </w:r>
      <w:r>
        <w:rPr>
          <w:rFonts w:hint="cs"/>
          <w:rtl/>
        </w:rPr>
        <w:t xml:space="preserve">המרשתת של </w:t>
      </w:r>
      <w:r w:rsidRPr="00F332A8">
        <w:rPr>
          <w:rFonts w:hint="cs"/>
          <w:rtl/>
        </w:rPr>
        <w:t>מרכז השלטון המקומי. יחד עם זאת, החלקים שאותרו אינם כוללים הנחיות המתייחסות ל</w:t>
      </w:r>
      <w:r w:rsidRPr="00F332A8">
        <w:rPr>
          <w:rtl/>
        </w:rPr>
        <w:t>מתן סיוע פסיכולוגי ליישוב אחר</w:t>
      </w:r>
      <w:r w:rsidRPr="00F332A8">
        <w:rPr>
          <w:rFonts w:hint="cs"/>
          <w:rtl/>
        </w:rPr>
        <w:t>.</w:t>
      </w:r>
    </w:p>
    <w:p w14:paraId="010D36DD" w14:textId="77777777" w:rsidR="003528F0" w:rsidRDefault="003528F0" w:rsidP="009B10C1">
      <w:pPr>
        <w:pStyle w:val="a7"/>
        <w:spacing w:line="269" w:lineRule="auto"/>
        <w:rPr>
          <w:rtl/>
        </w:rPr>
      </w:pPr>
    </w:p>
    <w:p w14:paraId="72FE7561" w14:textId="77777777" w:rsidR="003528F0" w:rsidRPr="00F332A8" w:rsidRDefault="003528F0" w:rsidP="009B10C1">
      <w:pPr>
        <w:spacing w:line="269" w:lineRule="auto"/>
        <w:rPr>
          <w:rtl/>
        </w:rPr>
      </w:pPr>
      <w:r w:rsidRPr="00F0722E">
        <w:rPr>
          <w:rFonts w:hint="cs"/>
          <w:rtl/>
        </w:rPr>
        <w:t>מהמרכז לשלטון מקומי נמסר כי החוזר לא אותר על ידם.</w:t>
      </w:r>
    </w:p>
    <w:p w14:paraId="26E9F3D1" w14:textId="77777777" w:rsidR="003528F0" w:rsidRDefault="003528F0" w:rsidP="009B10C1">
      <w:pPr>
        <w:pStyle w:val="a7"/>
        <w:spacing w:line="269" w:lineRule="auto"/>
        <w:rPr>
          <w:rtl/>
        </w:rPr>
      </w:pPr>
    </w:p>
    <w:p w14:paraId="783B5564" w14:textId="77777777" w:rsidR="003528F0" w:rsidRDefault="003528F0" w:rsidP="009B10C1">
      <w:pPr>
        <w:spacing w:line="269" w:lineRule="auto"/>
        <w:rPr>
          <w:b/>
          <w:bCs/>
          <w:rtl/>
        </w:rPr>
      </w:pPr>
      <w:r w:rsidRPr="0040527F">
        <w:rPr>
          <w:rFonts w:hint="cs"/>
          <w:b/>
          <w:bCs/>
          <w:rtl/>
        </w:rPr>
        <w:t xml:space="preserve">מהאמור עולה </w:t>
      </w:r>
      <w:r w:rsidRPr="00A73516">
        <w:rPr>
          <w:rFonts w:hint="cs"/>
          <w:b/>
          <w:bCs/>
          <w:rtl/>
        </w:rPr>
        <w:t xml:space="preserve">כי למרות </w:t>
      </w:r>
      <w:r>
        <w:rPr>
          <w:rFonts w:hint="cs"/>
          <w:b/>
          <w:bCs/>
          <w:rtl/>
        </w:rPr>
        <w:t>ה</w:t>
      </w:r>
      <w:r w:rsidRPr="00A73516">
        <w:rPr>
          <w:rFonts w:hint="cs"/>
          <w:b/>
          <w:bCs/>
          <w:rtl/>
        </w:rPr>
        <w:t>הפנ</w:t>
      </w:r>
      <w:r>
        <w:rPr>
          <w:rFonts w:hint="cs"/>
          <w:b/>
          <w:bCs/>
          <w:rtl/>
        </w:rPr>
        <w:t>י</w:t>
      </w:r>
      <w:r w:rsidRPr="00A73516">
        <w:rPr>
          <w:rFonts w:hint="cs"/>
          <w:b/>
          <w:bCs/>
          <w:rtl/>
        </w:rPr>
        <w:t>ה</w:t>
      </w:r>
      <w:r>
        <w:rPr>
          <w:rFonts w:hint="cs"/>
          <w:b/>
          <w:bCs/>
          <w:rtl/>
        </w:rPr>
        <w:t xml:space="preserve"> הקיימת</w:t>
      </w:r>
      <w:r w:rsidRPr="00A73516">
        <w:rPr>
          <w:rFonts w:hint="cs"/>
          <w:b/>
          <w:bCs/>
          <w:rtl/>
        </w:rPr>
        <w:t xml:space="preserve"> בחוזר מנכ"ל משרד החינוך</w:t>
      </w:r>
      <w:r>
        <w:rPr>
          <w:rFonts w:hint="cs"/>
          <w:b/>
          <w:bCs/>
          <w:rtl/>
        </w:rPr>
        <w:t xml:space="preserve"> 0332</w:t>
      </w:r>
      <w:r w:rsidRPr="00A73516">
        <w:rPr>
          <w:rFonts w:hint="cs"/>
          <w:b/>
          <w:bCs/>
          <w:rtl/>
        </w:rPr>
        <w:t xml:space="preserve"> ל</w:t>
      </w:r>
      <w:r w:rsidRPr="00A73516">
        <w:rPr>
          <w:b/>
          <w:bCs/>
          <w:rtl/>
        </w:rPr>
        <w:t>הוראות חוזר מנכ"ל</w:t>
      </w:r>
      <w:r>
        <w:rPr>
          <w:rFonts w:hint="cs"/>
          <w:b/>
          <w:bCs/>
          <w:rtl/>
        </w:rPr>
        <w:t xml:space="preserve"> 373 של מרכז</w:t>
      </w:r>
      <w:r w:rsidRPr="00A73516">
        <w:rPr>
          <w:b/>
          <w:bCs/>
          <w:rtl/>
        </w:rPr>
        <w:t xml:space="preserve"> השלטון המקומי</w:t>
      </w:r>
      <w:r w:rsidRPr="00A73516">
        <w:rPr>
          <w:rFonts w:hint="cs"/>
          <w:b/>
          <w:bCs/>
          <w:rtl/>
        </w:rPr>
        <w:t>,</w:t>
      </w:r>
      <w:r>
        <w:rPr>
          <w:rFonts w:hint="cs"/>
          <w:b/>
          <w:bCs/>
          <w:rtl/>
        </w:rPr>
        <w:t xml:space="preserve"> </w:t>
      </w:r>
      <w:r w:rsidRPr="00AB375B">
        <w:rPr>
          <w:rFonts w:hint="cs"/>
          <w:b/>
          <w:bCs/>
          <w:rtl/>
        </w:rPr>
        <w:t xml:space="preserve">בעניין </w:t>
      </w:r>
      <w:r w:rsidRPr="00AB375B">
        <w:rPr>
          <w:b/>
          <w:bCs/>
          <w:rtl/>
        </w:rPr>
        <w:t>תיאום בין מנהלי השפ"חים</w:t>
      </w:r>
      <w:r w:rsidRPr="00AB375B">
        <w:rPr>
          <w:rFonts w:hint="cs"/>
          <w:b/>
          <w:bCs/>
          <w:rtl/>
        </w:rPr>
        <w:t xml:space="preserve"> ובין</w:t>
      </w:r>
      <w:r w:rsidRPr="00AB375B">
        <w:rPr>
          <w:b/>
          <w:bCs/>
          <w:rtl/>
        </w:rPr>
        <w:t xml:space="preserve"> מנהלי</w:t>
      </w:r>
      <w:r w:rsidRPr="00AB375B">
        <w:rPr>
          <w:rFonts w:hint="cs"/>
          <w:b/>
          <w:bCs/>
          <w:rtl/>
        </w:rPr>
        <w:t xml:space="preserve"> </w:t>
      </w:r>
      <w:r w:rsidRPr="00AB375B">
        <w:rPr>
          <w:b/>
          <w:bCs/>
          <w:rtl/>
        </w:rPr>
        <w:t>אגפי</w:t>
      </w:r>
      <w:r w:rsidRPr="00AB375B">
        <w:rPr>
          <w:rFonts w:hint="cs"/>
          <w:b/>
          <w:bCs/>
          <w:rtl/>
        </w:rPr>
        <w:t xml:space="preserve"> או </w:t>
      </w:r>
      <w:r w:rsidRPr="00AB375B">
        <w:rPr>
          <w:b/>
          <w:bCs/>
          <w:rtl/>
        </w:rPr>
        <w:t xml:space="preserve">מחלקות החינוך </w:t>
      </w:r>
      <w:r w:rsidRPr="00AB375B">
        <w:rPr>
          <w:rFonts w:hint="cs"/>
          <w:b/>
          <w:bCs/>
          <w:rtl/>
        </w:rPr>
        <w:t xml:space="preserve">במקרה של מתן </w:t>
      </w:r>
      <w:r w:rsidRPr="00AB375B">
        <w:rPr>
          <w:b/>
          <w:bCs/>
          <w:rtl/>
        </w:rPr>
        <w:t>סיוע פסיכולוגי ליישוב אחר במצבי משבר מיוחדים</w:t>
      </w:r>
      <w:r w:rsidRPr="00AB375B">
        <w:rPr>
          <w:rFonts w:hint="cs"/>
          <w:b/>
          <w:bCs/>
          <w:rtl/>
        </w:rPr>
        <w:t>,</w:t>
      </w:r>
      <w:r>
        <w:rPr>
          <w:rFonts w:hint="cs"/>
          <w:rtl/>
        </w:rPr>
        <w:t xml:space="preserve"> </w:t>
      </w:r>
      <w:r w:rsidRPr="00A73516">
        <w:rPr>
          <w:rFonts w:hint="cs"/>
          <w:b/>
          <w:bCs/>
          <w:rtl/>
        </w:rPr>
        <w:t xml:space="preserve">חוזר </w:t>
      </w:r>
      <w:r>
        <w:rPr>
          <w:rFonts w:hint="cs"/>
          <w:b/>
          <w:bCs/>
          <w:rtl/>
        </w:rPr>
        <w:t xml:space="preserve">זה </w:t>
      </w:r>
      <w:r w:rsidRPr="00A73516">
        <w:rPr>
          <w:rFonts w:hint="cs"/>
          <w:b/>
          <w:bCs/>
          <w:rtl/>
        </w:rPr>
        <w:t xml:space="preserve">לא אותר </w:t>
      </w:r>
      <w:r>
        <w:rPr>
          <w:rFonts w:hint="cs"/>
          <w:b/>
          <w:bCs/>
          <w:rtl/>
        </w:rPr>
        <w:t xml:space="preserve">לא </w:t>
      </w:r>
      <w:r w:rsidRPr="00A73516">
        <w:rPr>
          <w:rFonts w:hint="cs"/>
          <w:b/>
          <w:bCs/>
          <w:rtl/>
        </w:rPr>
        <w:t>על ידי מרכז השלטון המקומי ולא על ידי משרד החינוך.</w:t>
      </w:r>
      <w:r>
        <w:rPr>
          <w:rFonts w:hint="cs"/>
          <w:b/>
          <w:bCs/>
          <w:rtl/>
        </w:rPr>
        <w:t xml:space="preserve"> </w:t>
      </w:r>
      <w:r w:rsidRPr="00F332A8">
        <w:rPr>
          <w:rFonts w:hint="cs"/>
          <w:b/>
          <w:bCs/>
          <w:rtl/>
        </w:rPr>
        <w:t>אמנם חלקים מהחוזר אותרו על ידי משרד מבקר המדינה אך הם אינם כוללים הנחיות לסיוע פסיכולוגי בין רשויות במצבי משבר.</w:t>
      </w:r>
      <w:r>
        <w:rPr>
          <w:rFonts w:hint="cs"/>
          <w:b/>
          <w:bCs/>
          <w:rtl/>
        </w:rPr>
        <w:t xml:space="preserve"> הדבר מעלה את החשש כי החלקים בחוזר, שהיו אמורים לשמש </w:t>
      </w:r>
      <w:r w:rsidRPr="00CD53E7">
        <w:rPr>
          <w:rFonts w:hint="cs"/>
          <w:b/>
          <w:bCs/>
          <w:rtl/>
        </w:rPr>
        <w:t>כמסמך מחייב</w:t>
      </w:r>
      <w:r>
        <w:rPr>
          <w:rFonts w:hint="cs"/>
          <w:b/>
          <w:bCs/>
          <w:rtl/>
        </w:rPr>
        <w:t xml:space="preserve"> מבחינת משרד החינוך והרשויות המקומיות להסדרת התיאום בין שפ"חים במצבי משבר,</w:t>
      </w:r>
      <w:r w:rsidRPr="00A73516">
        <w:rPr>
          <w:rFonts w:hint="cs"/>
          <w:b/>
          <w:bCs/>
          <w:rtl/>
        </w:rPr>
        <w:t xml:space="preserve"> </w:t>
      </w:r>
      <w:r>
        <w:rPr>
          <w:rFonts w:hint="cs"/>
          <w:b/>
          <w:bCs/>
          <w:rtl/>
        </w:rPr>
        <w:t>כלל לא הופצו.</w:t>
      </w:r>
    </w:p>
    <w:p w14:paraId="1747CD93" w14:textId="77777777" w:rsidR="003528F0" w:rsidRDefault="003528F0" w:rsidP="009B10C1">
      <w:pPr>
        <w:pStyle w:val="a7"/>
        <w:spacing w:line="269" w:lineRule="auto"/>
        <w:rPr>
          <w:rtl/>
        </w:rPr>
      </w:pPr>
    </w:p>
    <w:p w14:paraId="38A637C6" w14:textId="77777777" w:rsidR="003528F0" w:rsidRPr="007D1780" w:rsidRDefault="003528F0" w:rsidP="009B10C1">
      <w:pPr>
        <w:spacing w:line="269" w:lineRule="auto"/>
        <w:rPr>
          <w:b/>
          <w:bCs/>
          <w:rtl/>
        </w:rPr>
      </w:pPr>
      <w:r w:rsidRPr="00D0051D">
        <w:rPr>
          <w:rFonts w:hint="cs"/>
          <w:b/>
          <w:bCs/>
          <w:rtl/>
        </w:rPr>
        <w:t xml:space="preserve">משרד מבקר המדינה ממליץ </w:t>
      </w:r>
      <w:r w:rsidRPr="007D1780">
        <w:rPr>
          <w:rFonts w:hint="cs"/>
          <w:b/>
          <w:bCs/>
          <w:rtl/>
        </w:rPr>
        <w:t>למשרד החינוך לעדכן את חוזר מנכ"ל 0332 בעניין ה</w:t>
      </w:r>
      <w:r w:rsidRPr="007D1780">
        <w:rPr>
          <w:b/>
          <w:bCs/>
          <w:rtl/>
        </w:rPr>
        <w:t xml:space="preserve">תיאום </w:t>
      </w:r>
      <w:r w:rsidRPr="007D1780">
        <w:rPr>
          <w:rFonts w:hint="cs"/>
          <w:b/>
          <w:bCs/>
          <w:rtl/>
        </w:rPr>
        <w:t xml:space="preserve">הנדרש בין רשויות מקומיות </w:t>
      </w:r>
      <w:r w:rsidRPr="007D1780">
        <w:rPr>
          <w:b/>
          <w:bCs/>
          <w:rtl/>
        </w:rPr>
        <w:t>במקרה של מתן סיוע פסיכולוגי ליישוב אחר במצבי משבר מיוחדים</w:t>
      </w:r>
      <w:r w:rsidRPr="007D1780">
        <w:rPr>
          <w:rFonts w:hint="cs"/>
          <w:b/>
          <w:bCs/>
          <w:rtl/>
        </w:rPr>
        <w:t>. מומלץ למשרד החינוך, בשיתוף מנהלי השפ"חים ברשויות המקומיות ובהתייחס לניסיון שנצבר על ידם במהלך מלחמת חרבות ברזל</w:t>
      </w:r>
      <w:r w:rsidRPr="007D1780">
        <w:rPr>
          <w:b/>
          <w:bCs/>
          <w:rtl/>
        </w:rPr>
        <w:t>,</w:t>
      </w:r>
      <w:r w:rsidRPr="007D1780">
        <w:rPr>
          <w:rFonts w:hint="cs"/>
          <w:b/>
          <w:bCs/>
          <w:rtl/>
        </w:rPr>
        <w:t xml:space="preserve"> לגבש מסמך מנחה לעניין </w:t>
      </w:r>
      <w:r w:rsidRPr="007D1780">
        <w:rPr>
          <w:b/>
          <w:bCs/>
          <w:rtl/>
        </w:rPr>
        <w:t>מתן סיוע פסיכולוגי ליישוב אחר</w:t>
      </w:r>
      <w:r w:rsidRPr="007D1780">
        <w:rPr>
          <w:rFonts w:hint="cs"/>
          <w:b/>
          <w:bCs/>
          <w:rtl/>
        </w:rPr>
        <w:t xml:space="preserve"> וה</w:t>
      </w:r>
      <w:r w:rsidRPr="007D1780">
        <w:rPr>
          <w:b/>
          <w:bCs/>
          <w:rtl/>
        </w:rPr>
        <w:t>תיאום</w:t>
      </w:r>
      <w:r w:rsidRPr="007D1780">
        <w:rPr>
          <w:rFonts w:hint="cs"/>
          <w:b/>
          <w:bCs/>
          <w:rtl/>
        </w:rPr>
        <w:t xml:space="preserve"> הנדרש</w:t>
      </w:r>
      <w:r w:rsidRPr="007D1780">
        <w:rPr>
          <w:b/>
          <w:bCs/>
          <w:rtl/>
        </w:rPr>
        <w:t xml:space="preserve"> </w:t>
      </w:r>
      <w:r w:rsidRPr="007D1780">
        <w:rPr>
          <w:rFonts w:hint="cs"/>
          <w:b/>
          <w:bCs/>
          <w:rtl/>
        </w:rPr>
        <w:t xml:space="preserve">לכך </w:t>
      </w:r>
      <w:r w:rsidRPr="007D1780">
        <w:rPr>
          <w:b/>
          <w:bCs/>
          <w:rtl/>
        </w:rPr>
        <w:t>בין מנהלי השפ"חים ברשויות הקולטות והשולחות</w:t>
      </w:r>
      <w:r w:rsidRPr="007D1780">
        <w:rPr>
          <w:rFonts w:hint="cs"/>
          <w:b/>
          <w:bCs/>
          <w:rtl/>
        </w:rPr>
        <w:t xml:space="preserve"> ולשלב את עיקריו בחוזר מנכ"ל מעודכן.</w:t>
      </w:r>
    </w:p>
    <w:p w14:paraId="5BB689AF" w14:textId="77777777" w:rsidR="003528F0" w:rsidRDefault="003528F0" w:rsidP="009B10C1">
      <w:pPr>
        <w:pStyle w:val="a7"/>
        <w:spacing w:line="269" w:lineRule="auto"/>
        <w:rPr>
          <w:rtl/>
        </w:rPr>
      </w:pPr>
    </w:p>
    <w:p w14:paraId="04CCE7DA" w14:textId="77777777" w:rsidR="003528F0" w:rsidRDefault="003528F0" w:rsidP="009B10C1">
      <w:pPr>
        <w:spacing w:line="269" w:lineRule="auto"/>
        <w:rPr>
          <w:rtl/>
        </w:rPr>
      </w:pPr>
      <w:r>
        <w:rPr>
          <w:rFonts w:hint="cs"/>
          <w:rtl/>
        </w:rPr>
        <w:t xml:space="preserve">משרד החינוך השיב למשרד מבקר </w:t>
      </w:r>
      <w:r w:rsidRPr="007D1780">
        <w:rPr>
          <w:rFonts w:hint="cs"/>
          <w:rtl/>
        </w:rPr>
        <w:t xml:space="preserve">המדינה כי </w:t>
      </w:r>
      <w:r w:rsidRPr="007D1780">
        <w:rPr>
          <w:rtl/>
        </w:rPr>
        <w:t>ב-</w:t>
      </w:r>
      <w:r w:rsidRPr="007D1780">
        <w:rPr>
          <w:rFonts w:hint="cs"/>
          <w:rtl/>
        </w:rPr>
        <w:t xml:space="preserve">30.10.23, כשלושה שבועות לאחר פרוץ מלחמת חרבות ברזל, </w:t>
      </w:r>
      <w:r w:rsidRPr="007D1780">
        <w:rPr>
          <w:rtl/>
        </w:rPr>
        <w:t>קיים מטה אגף הפסיכולוגיה מפגש ייעודי עבור מנהלי השירותים הפסיכולוגיים החינוכיים</w:t>
      </w:r>
      <w:r w:rsidRPr="007D1780">
        <w:rPr>
          <w:rFonts w:hint="cs"/>
          <w:rtl/>
        </w:rPr>
        <w:t xml:space="preserve"> </w:t>
      </w:r>
      <w:r w:rsidRPr="007D1780">
        <w:rPr>
          <w:rtl/>
        </w:rPr>
        <w:t>ביוזמת המטה. מטרת המפגש הייתה</w:t>
      </w:r>
      <w:r w:rsidRPr="007D1780">
        <w:rPr>
          <w:rFonts w:hint="cs"/>
          <w:rtl/>
        </w:rPr>
        <w:t xml:space="preserve"> </w:t>
      </w:r>
      <w:r w:rsidRPr="007D1780">
        <w:rPr>
          <w:rtl/>
        </w:rPr>
        <w:t>להציג הנחיות</w:t>
      </w:r>
      <w:r w:rsidRPr="007D1780">
        <w:rPr>
          <w:rFonts w:hint="cs"/>
          <w:rtl/>
        </w:rPr>
        <w:t xml:space="preserve"> בנושאים שונים, </w:t>
      </w:r>
      <w:r w:rsidRPr="007D1780">
        <w:rPr>
          <w:rFonts w:hint="eastAsia"/>
          <w:rtl/>
        </w:rPr>
        <w:t>ובהם</w:t>
      </w:r>
      <w:r w:rsidRPr="007D1780">
        <w:rPr>
          <w:rtl/>
        </w:rPr>
        <w:t xml:space="preserve"> </w:t>
      </w:r>
      <w:r w:rsidRPr="007D1780">
        <w:rPr>
          <w:rFonts w:hint="cs"/>
          <w:rtl/>
        </w:rPr>
        <w:t>גם הנחיות</w:t>
      </w:r>
      <w:r w:rsidRPr="007D1780">
        <w:rPr>
          <w:rtl/>
        </w:rPr>
        <w:t xml:space="preserve"> לגבי שיתופי פעולה ותיאום בין שפ"חים. כמו כן, הוצג למנהלים תרשים</w:t>
      </w:r>
      <w:r w:rsidRPr="00950238">
        <w:rPr>
          <w:rtl/>
        </w:rPr>
        <w:t xml:space="preserve"> הממשק בין השירותים</w:t>
      </w:r>
      <w:r>
        <w:rPr>
          <w:rFonts w:hint="cs"/>
          <w:rtl/>
        </w:rPr>
        <w:t xml:space="preserve"> הפסיכולוגים החינוכיים</w:t>
      </w:r>
      <w:r w:rsidRPr="00950238">
        <w:rPr>
          <w:rtl/>
        </w:rPr>
        <w:t xml:space="preserve">, </w:t>
      </w:r>
      <w:r>
        <w:rPr>
          <w:rFonts w:hint="cs"/>
          <w:rtl/>
        </w:rPr>
        <w:t>ש</w:t>
      </w:r>
      <w:r w:rsidRPr="00950238">
        <w:rPr>
          <w:rtl/>
        </w:rPr>
        <w:t>שימש כלי להבהרת תחומי האחריות והפעולה המשותפת</w:t>
      </w:r>
      <w:r>
        <w:rPr>
          <w:rFonts w:hint="cs"/>
          <w:rtl/>
        </w:rPr>
        <w:t>.</w:t>
      </w:r>
      <w:r w:rsidRPr="00950238">
        <w:rPr>
          <w:rtl/>
        </w:rPr>
        <w:t xml:space="preserve"> המצגת הופצה למנהלי השפ"חים על ידי הפסיכולוגים המחוזיים </w:t>
      </w:r>
      <w:r>
        <w:rPr>
          <w:rFonts w:hint="cs"/>
          <w:rtl/>
        </w:rPr>
        <w:t>ושימשה</w:t>
      </w:r>
      <w:r w:rsidRPr="00950238">
        <w:rPr>
          <w:rtl/>
        </w:rPr>
        <w:t xml:space="preserve"> בסיס לשיח ולהמשך עבודה מתוך הלמידה בשטח.</w:t>
      </w:r>
    </w:p>
    <w:p w14:paraId="43E7518A" w14:textId="77777777" w:rsidR="003528F0" w:rsidRDefault="003528F0" w:rsidP="009B10C1">
      <w:pPr>
        <w:pStyle w:val="a7"/>
        <w:spacing w:line="269" w:lineRule="auto"/>
        <w:rPr>
          <w:rtl/>
        </w:rPr>
      </w:pPr>
    </w:p>
    <w:p w14:paraId="1C2FEF94" w14:textId="77777777" w:rsidR="003528F0" w:rsidRPr="00B21A9D" w:rsidRDefault="003528F0" w:rsidP="009B10C1">
      <w:pPr>
        <w:spacing w:line="269" w:lineRule="auto"/>
        <w:rPr>
          <w:rtl/>
        </w:rPr>
      </w:pPr>
      <w:r w:rsidRPr="007D1780">
        <w:rPr>
          <w:rFonts w:hint="cs"/>
          <w:rtl/>
        </w:rPr>
        <w:t>מרכז השלטון המקומי מסר בתשובתו למשרד מבקר המדינה ממאי 2025 כי בשל הצורך בניוד פסיכולוגים בין רשויות עם פרוץ מלחמת חרבות ברזל</w:t>
      </w:r>
      <w:r w:rsidRPr="007D1780">
        <w:rPr>
          <w:rtl/>
        </w:rPr>
        <w:t>,</w:t>
      </w:r>
      <w:r w:rsidRPr="007D1780">
        <w:rPr>
          <w:rFonts w:hint="cs"/>
          <w:rtl/>
        </w:rPr>
        <w:t xml:space="preserve"> משרד החינוך פעל, למיטב ידיעתו, </w:t>
      </w:r>
      <w:r w:rsidRPr="007D1780">
        <w:rPr>
          <w:rtl/>
        </w:rPr>
        <w:t>באופן צמוד ופרטני יחד עם הרשויות המקומיות כדי לוודא שהניוד מתבצע</w:t>
      </w:r>
      <w:r w:rsidRPr="007D1780">
        <w:rPr>
          <w:rFonts w:hint="cs"/>
          <w:rtl/>
        </w:rPr>
        <w:t xml:space="preserve"> </w:t>
      </w:r>
      <w:r w:rsidRPr="007D1780">
        <w:rPr>
          <w:rtl/>
        </w:rPr>
        <w:t>ומתאפשר.</w:t>
      </w:r>
      <w:r w:rsidRPr="007D1780">
        <w:rPr>
          <w:rFonts w:hint="cs"/>
          <w:rtl/>
        </w:rPr>
        <w:t xml:space="preserve"> עם זאת, נוכח חשיבות הנושא</w:t>
      </w:r>
      <w:r w:rsidRPr="007D1780">
        <w:rPr>
          <w:rtl/>
        </w:rPr>
        <w:t>,</w:t>
      </w:r>
      <w:r w:rsidRPr="007D1780">
        <w:rPr>
          <w:rFonts w:hint="cs"/>
          <w:rtl/>
        </w:rPr>
        <w:t xml:space="preserve"> מרכז השלטון המקומי סבור כי יש לעדכן את חוזר מנכ"ל 0332 בהתאם להמלצת </w:t>
      </w:r>
      <w:r w:rsidRPr="007D1780">
        <w:rPr>
          <w:rFonts w:hint="cs"/>
          <w:rtl/>
        </w:rPr>
        <w:lastRenderedPageBreak/>
        <w:t>הביקורת. לדעת מרכז השלטון המקומי, במסגרת העדכון יש</w:t>
      </w:r>
      <w:r w:rsidRPr="007D1780">
        <w:rPr>
          <w:rtl/>
        </w:rPr>
        <w:t xml:space="preserve"> לתת בידי הרשויות</w:t>
      </w:r>
      <w:r w:rsidRPr="007D1780">
        <w:rPr>
          <w:rFonts w:hint="cs"/>
          <w:rtl/>
        </w:rPr>
        <w:t xml:space="preserve"> </w:t>
      </w:r>
      <w:r w:rsidRPr="007D1780">
        <w:rPr>
          <w:rtl/>
        </w:rPr>
        <w:t>המקומיות את הגמישות המרבית לפעול במקרי החירום ולנייד עובדים לפי הצרכים</w:t>
      </w:r>
      <w:r w:rsidRPr="007D1780">
        <w:rPr>
          <w:rFonts w:hint="cs"/>
          <w:rtl/>
        </w:rPr>
        <w:t xml:space="preserve"> </w:t>
      </w:r>
      <w:r w:rsidRPr="007D1780">
        <w:rPr>
          <w:rtl/>
        </w:rPr>
        <w:t>ולפי שיקול דעת</w:t>
      </w:r>
      <w:r w:rsidRPr="007D1780">
        <w:rPr>
          <w:rFonts w:hint="eastAsia"/>
          <w:rtl/>
        </w:rPr>
        <w:t>ן</w:t>
      </w:r>
      <w:r w:rsidRPr="007D1780">
        <w:rPr>
          <w:rtl/>
        </w:rPr>
        <w:t>.</w:t>
      </w:r>
    </w:p>
    <w:p w14:paraId="7606CF70" w14:textId="77777777" w:rsidR="003528F0" w:rsidRDefault="003528F0" w:rsidP="009B10C1">
      <w:pPr>
        <w:pStyle w:val="a7"/>
        <w:spacing w:line="269" w:lineRule="auto"/>
        <w:rPr>
          <w:rtl/>
        </w:rPr>
      </w:pPr>
    </w:p>
    <w:p w14:paraId="7E50F13F" w14:textId="77777777" w:rsidR="003528F0" w:rsidRDefault="003528F0" w:rsidP="009B10C1">
      <w:pPr>
        <w:spacing w:line="269" w:lineRule="auto"/>
        <w:rPr>
          <w:rtl/>
        </w:rPr>
      </w:pPr>
      <w:r>
        <w:rPr>
          <w:rFonts w:hint="cs"/>
          <w:rtl/>
        </w:rPr>
        <w:t>באוגוסט 2023 פנתה מנהלת אגף הפסיכולוגיה ל</w:t>
      </w:r>
      <w:r>
        <w:rPr>
          <w:rtl/>
        </w:rPr>
        <w:t xml:space="preserve">מנהלי </w:t>
      </w:r>
      <w:r>
        <w:rPr>
          <w:rFonts w:hint="cs"/>
          <w:rtl/>
        </w:rPr>
        <w:t>השפ"חים ול</w:t>
      </w:r>
      <w:r>
        <w:rPr>
          <w:rtl/>
        </w:rPr>
        <w:t xml:space="preserve">מנהלי אגפי </w:t>
      </w:r>
      <w:r>
        <w:rPr>
          <w:rFonts w:hint="cs"/>
          <w:rtl/>
        </w:rPr>
        <w:t>ה</w:t>
      </w:r>
      <w:r w:rsidRPr="00DB229B">
        <w:rPr>
          <w:rtl/>
        </w:rPr>
        <w:t>חינוך ברשויות המקומיות</w:t>
      </w:r>
      <w:r w:rsidRPr="00DB229B">
        <w:rPr>
          <w:rFonts w:hint="cs"/>
          <w:rtl/>
        </w:rPr>
        <w:t xml:space="preserve"> בעניין </w:t>
      </w:r>
      <w:bookmarkStart w:id="160" w:name="OLE_LINK3"/>
      <w:r w:rsidRPr="00DB229B">
        <w:rPr>
          <w:rtl/>
        </w:rPr>
        <w:t>מקום השפ"ח ותפקידיו ב"מערך מכלולי הח</w:t>
      </w:r>
      <w:r>
        <w:rPr>
          <w:rFonts w:hint="cs"/>
          <w:rtl/>
        </w:rPr>
        <w:t>י</w:t>
      </w:r>
      <w:r w:rsidRPr="00DB229B">
        <w:rPr>
          <w:rtl/>
        </w:rPr>
        <w:t>רום" של הרשות המקומי</w:t>
      </w:r>
      <w:r w:rsidRPr="00DB229B">
        <w:rPr>
          <w:rFonts w:hint="cs"/>
          <w:rtl/>
        </w:rPr>
        <w:t xml:space="preserve">ת </w:t>
      </w:r>
      <w:bookmarkEnd w:id="160"/>
      <w:r w:rsidRPr="00DB229B">
        <w:rPr>
          <w:rFonts w:hint="cs"/>
          <w:rtl/>
        </w:rPr>
        <w:t>ו</w:t>
      </w:r>
      <w:r w:rsidRPr="00DB229B">
        <w:rPr>
          <w:rtl/>
        </w:rPr>
        <w:t>שיוך השפ"ח למכלולים ברשות</w:t>
      </w:r>
      <w:r w:rsidRPr="00DB229B">
        <w:rPr>
          <w:rFonts w:hint="cs"/>
          <w:rtl/>
        </w:rPr>
        <w:t xml:space="preserve"> </w:t>
      </w:r>
      <w:r w:rsidRPr="00DB229B">
        <w:rPr>
          <w:rtl/>
        </w:rPr>
        <w:t>המקומית בשעת ח</w:t>
      </w:r>
      <w:r>
        <w:rPr>
          <w:rFonts w:hint="cs"/>
          <w:rtl/>
        </w:rPr>
        <w:t>י</w:t>
      </w:r>
      <w:r w:rsidRPr="00DB229B">
        <w:rPr>
          <w:rtl/>
        </w:rPr>
        <w:t>רום.</w:t>
      </w:r>
      <w:r w:rsidRPr="00DB229B">
        <w:rPr>
          <w:rFonts w:hint="cs"/>
          <w:rtl/>
        </w:rPr>
        <w:t xml:space="preserve"> במסגרת ההנחיות נקבע כי </w:t>
      </w:r>
      <w:r>
        <w:rPr>
          <w:rFonts w:hint="cs"/>
          <w:rtl/>
        </w:rPr>
        <w:t>בעת</w:t>
      </w:r>
      <w:r w:rsidRPr="00DB229B">
        <w:rPr>
          <w:rtl/>
        </w:rPr>
        <w:t xml:space="preserve"> פינוי אוכלוסייה</w:t>
      </w:r>
      <w:r w:rsidRPr="00DB229B">
        <w:rPr>
          <w:rFonts w:hint="cs"/>
          <w:rtl/>
        </w:rPr>
        <w:t xml:space="preserve"> נדרש </w:t>
      </w:r>
      <w:r w:rsidRPr="00DB229B">
        <w:rPr>
          <w:rtl/>
        </w:rPr>
        <w:t>קשר עם השפ"חים ב</w:t>
      </w:r>
      <w:r>
        <w:rPr>
          <w:rFonts w:hint="cs"/>
          <w:rtl/>
        </w:rPr>
        <w:t>רשויות</w:t>
      </w:r>
      <w:r w:rsidRPr="00DB229B">
        <w:rPr>
          <w:rtl/>
        </w:rPr>
        <w:t xml:space="preserve"> </w:t>
      </w:r>
      <w:r>
        <w:rPr>
          <w:rFonts w:hint="cs"/>
          <w:rtl/>
        </w:rPr>
        <w:t>ש</w:t>
      </w:r>
      <w:r w:rsidRPr="00DB229B">
        <w:rPr>
          <w:rtl/>
        </w:rPr>
        <w:t>אליה</w:t>
      </w:r>
      <w:r>
        <w:rPr>
          <w:rFonts w:hint="cs"/>
          <w:rtl/>
        </w:rPr>
        <w:t>ן</w:t>
      </w:r>
      <w:r w:rsidRPr="00DB229B">
        <w:rPr>
          <w:rtl/>
        </w:rPr>
        <w:t xml:space="preserve"> פונתה האוכלוסייה</w:t>
      </w:r>
      <w:r w:rsidRPr="00DB229B">
        <w:rPr>
          <w:rFonts w:hint="cs"/>
          <w:rtl/>
        </w:rPr>
        <w:t xml:space="preserve"> </w:t>
      </w:r>
      <w:r w:rsidRPr="00DB229B">
        <w:rPr>
          <w:rtl/>
        </w:rPr>
        <w:t xml:space="preserve">או עם פסיכולוגים באתרי </w:t>
      </w:r>
      <w:r>
        <w:rPr>
          <w:rFonts w:hint="cs"/>
          <w:rtl/>
        </w:rPr>
        <w:t>ה</w:t>
      </w:r>
      <w:r w:rsidRPr="00DB229B">
        <w:rPr>
          <w:rtl/>
        </w:rPr>
        <w:t>פינוי. קשר זה יתבצע תוך</w:t>
      </w:r>
      <w:r w:rsidRPr="00245CDD">
        <w:rPr>
          <w:rtl/>
        </w:rPr>
        <w:t xml:space="preserve"> ת</w:t>
      </w:r>
      <w:r>
        <w:rPr>
          <w:rFonts w:hint="cs"/>
          <w:rtl/>
        </w:rPr>
        <w:t>י</w:t>
      </w:r>
      <w:r w:rsidRPr="00245CDD">
        <w:rPr>
          <w:rtl/>
        </w:rPr>
        <w:t>אום דרכי פעולה עם</w:t>
      </w:r>
      <w:r>
        <w:rPr>
          <w:rFonts w:hint="cs"/>
          <w:rtl/>
        </w:rPr>
        <w:t xml:space="preserve"> </w:t>
      </w:r>
      <w:r w:rsidRPr="00245CDD">
        <w:rPr>
          <w:rtl/>
        </w:rPr>
        <w:t>הפסיכולוג המחוזי.</w:t>
      </w:r>
      <w:r>
        <w:rPr>
          <w:rFonts w:hint="cs"/>
          <w:rtl/>
        </w:rPr>
        <w:t xml:space="preserve"> במקרה של </w:t>
      </w:r>
      <w:r>
        <w:rPr>
          <w:rtl/>
        </w:rPr>
        <w:t>קליטת אוכלוסייה</w:t>
      </w:r>
      <w:r>
        <w:rPr>
          <w:rFonts w:hint="cs"/>
          <w:rtl/>
        </w:rPr>
        <w:t xml:space="preserve"> נדרש </w:t>
      </w:r>
      <w:r>
        <w:rPr>
          <w:rtl/>
        </w:rPr>
        <w:t>קשר עם השפ"חים השולחים כדי להיערך למתן</w:t>
      </w:r>
      <w:r>
        <w:rPr>
          <w:rFonts w:hint="cs"/>
          <w:rtl/>
        </w:rPr>
        <w:t xml:space="preserve"> </w:t>
      </w:r>
      <w:r>
        <w:rPr>
          <w:rtl/>
        </w:rPr>
        <w:t>מענים לאוכלוסייה הנקלטת.</w:t>
      </w:r>
    </w:p>
    <w:p w14:paraId="0243FDF1" w14:textId="77777777" w:rsidR="003528F0" w:rsidRDefault="003528F0" w:rsidP="009B10C1">
      <w:pPr>
        <w:pStyle w:val="a7"/>
        <w:spacing w:line="269" w:lineRule="auto"/>
        <w:rPr>
          <w:rtl/>
        </w:rPr>
      </w:pPr>
    </w:p>
    <w:p w14:paraId="0571CA5D" w14:textId="77777777" w:rsidR="003528F0" w:rsidRDefault="003528F0" w:rsidP="009B10C1">
      <w:pPr>
        <w:spacing w:line="269" w:lineRule="auto"/>
        <w:rPr>
          <w:rtl/>
        </w:rPr>
      </w:pPr>
      <w:r>
        <w:rPr>
          <w:rFonts w:hint="cs"/>
          <w:rtl/>
        </w:rPr>
        <w:t xml:space="preserve">מהאמור עולה כי במצב של פינוי אוכלוסייה הפסיכולוג המחוזי נדרש לתאם את דרכי הפעולה לקשר הנדרש בין השפ"חים. הנחיות אלו אינן מתייחסות לתרחיש שבו אזורים שלמים ממחוזות שונים מפונים ליישובים בכל חלקי הארץ, מצב שבו נדרשים קשרים חוצי מחוזות בין השפ"חים, ואינן מפרטות את מקומו של </w:t>
      </w:r>
      <w:r w:rsidRPr="00AC1802">
        <w:rPr>
          <w:rtl/>
        </w:rPr>
        <w:t>משרד החינוך</w:t>
      </w:r>
      <w:r w:rsidRPr="00AC1802">
        <w:rPr>
          <w:rFonts w:hint="cs"/>
          <w:rtl/>
        </w:rPr>
        <w:t xml:space="preserve"> </w:t>
      </w:r>
      <w:r>
        <w:rPr>
          <w:rFonts w:hint="cs"/>
          <w:rtl/>
        </w:rPr>
        <w:t>בתרחיש שכזה.</w:t>
      </w:r>
    </w:p>
    <w:p w14:paraId="796D1405" w14:textId="77777777" w:rsidR="003528F0" w:rsidRDefault="003528F0" w:rsidP="009B10C1">
      <w:pPr>
        <w:pStyle w:val="a7"/>
        <w:spacing w:line="269" w:lineRule="auto"/>
        <w:rPr>
          <w:rtl/>
        </w:rPr>
      </w:pPr>
    </w:p>
    <w:p w14:paraId="68A60A87" w14:textId="77777777" w:rsidR="003528F0" w:rsidRPr="002D63BB" w:rsidRDefault="003528F0" w:rsidP="009B10C1">
      <w:pPr>
        <w:spacing w:line="269" w:lineRule="auto"/>
        <w:rPr>
          <w:b/>
          <w:bCs/>
          <w:rtl/>
        </w:rPr>
      </w:pPr>
      <w:r w:rsidRPr="00D727F5">
        <w:rPr>
          <w:rFonts w:hint="eastAsia"/>
          <w:b/>
          <w:bCs/>
          <w:rtl/>
        </w:rPr>
        <w:t>רק</w:t>
      </w:r>
      <w:r w:rsidRPr="00D727F5">
        <w:rPr>
          <w:b/>
          <w:bCs/>
          <w:rtl/>
        </w:rPr>
        <w:t xml:space="preserve"> שמ</w:t>
      </w:r>
      <w:r>
        <w:rPr>
          <w:rFonts w:hint="cs"/>
          <w:b/>
          <w:bCs/>
          <w:rtl/>
        </w:rPr>
        <w:t>ו</w:t>
      </w:r>
      <w:r w:rsidRPr="00D727F5">
        <w:rPr>
          <w:b/>
          <w:bCs/>
          <w:rtl/>
        </w:rPr>
        <w:t>נ</w:t>
      </w:r>
      <w:r>
        <w:rPr>
          <w:rFonts w:hint="cs"/>
          <w:b/>
          <w:bCs/>
          <w:rtl/>
        </w:rPr>
        <w:t>ה שבועות</w:t>
      </w:r>
      <w:r w:rsidRPr="00D727F5">
        <w:rPr>
          <w:b/>
          <w:bCs/>
          <w:rtl/>
        </w:rPr>
        <w:t xml:space="preserve"> ל</w:t>
      </w:r>
      <w:r>
        <w:rPr>
          <w:rFonts w:hint="cs"/>
          <w:b/>
          <w:bCs/>
          <w:rtl/>
        </w:rPr>
        <w:t xml:space="preserve">אחר פרוץ </w:t>
      </w:r>
      <w:r w:rsidRPr="00D727F5">
        <w:rPr>
          <w:b/>
          <w:bCs/>
          <w:rtl/>
        </w:rPr>
        <w:t>מלחמת חרבות ברזל, במסגרת הנחיות משרד החינוך למנהלי השפ"חים מ-29.11.23, פורסמו לראשונה מפרוץ המלחמה הנחיות</w:t>
      </w:r>
      <w:r>
        <w:rPr>
          <w:rFonts w:hint="cs"/>
          <w:b/>
          <w:bCs/>
          <w:rtl/>
        </w:rPr>
        <w:t xml:space="preserve"> כתובות</w:t>
      </w:r>
      <w:r w:rsidRPr="00D727F5">
        <w:rPr>
          <w:b/>
          <w:bCs/>
          <w:rtl/>
        </w:rPr>
        <w:t xml:space="preserve"> </w:t>
      </w:r>
      <w:r>
        <w:rPr>
          <w:rFonts w:hint="cs"/>
          <w:b/>
          <w:bCs/>
          <w:rtl/>
        </w:rPr>
        <w:t>הנוגעות</w:t>
      </w:r>
      <w:r w:rsidRPr="00D727F5">
        <w:rPr>
          <w:b/>
          <w:bCs/>
          <w:rtl/>
        </w:rPr>
        <w:t xml:space="preserve"> </w:t>
      </w:r>
      <w:r>
        <w:rPr>
          <w:rFonts w:hint="cs"/>
          <w:b/>
          <w:bCs/>
          <w:rtl/>
        </w:rPr>
        <w:t>ל</w:t>
      </w:r>
      <w:r w:rsidRPr="00D727F5">
        <w:rPr>
          <w:b/>
          <w:bCs/>
          <w:rtl/>
        </w:rPr>
        <w:t>ת</w:t>
      </w:r>
      <w:r w:rsidRPr="00D727F5">
        <w:rPr>
          <w:rFonts w:hint="eastAsia"/>
          <w:b/>
          <w:bCs/>
          <w:rtl/>
        </w:rPr>
        <w:t>י</w:t>
      </w:r>
      <w:r w:rsidRPr="00D727F5">
        <w:rPr>
          <w:b/>
          <w:bCs/>
          <w:rtl/>
        </w:rPr>
        <w:t>אום בין שפ"חים</w:t>
      </w:r>
      <w:r w:rsidRPr="002D63BB">
        <w:rPr>
          <w:rFonts w:hint="cs"/>
          <w:b/>
          <w:bCs/>
          <w:rtl/>
        </w:rPr>
        <w:t xml:space="preserve">. על פי ההנחיות, </w:t>
      </w:r>
      <w:r w:rsidRPr="002D63BB">
        <w:rPr>
          <w:b/>
          <w:bCs/>
          <w:rtl/>
        </w:rPr>
        <w:t>לצורך מתן מענים למפונים ולמתפנים נדרש</w:t>
      </w:r>
      <w:r w:rsidRPr="002D63BB">
        <w:rPr>
          <w:rFonts w:hint="cs"/>
          <w:b/>
          <w:bCs/>
          <w:rtl/>
        </w:rPr>
        <w:t xml:space="preserve"> </w:t>
      </w:r>
      <w:r w:rsidRPr="002D63BB">
        <w:rPr>
          <w:b/>
          <w:bCs/>
          <w:rtl/>
        </w:rPr>
        <w:t>שילוב כוחות בין השפ"חים ה</w:t>
      </w:r>
      <w:r w:rsidRPr="002D63BB">
        <w:rPr>
          <w:rFonts w:hint="cs"/>
          <w:b/>
          <w:bCs/>
          <w:rtl/>
        </w:rPr>
        <w:t>מפונים</w:t>
      </w:r>
      <w:r w:rsidRPr="002D63BB">
        <w:rPr>
          <w:b/>
          <w:bCs/>
          <w:rtl/>
        </w:rPr>
        <w:t xml:space="preserve"> לבין השפ"חים הקולטים</w:t>
      </w:r>
      <w:r w:rsidRPr="002D63BB">
        <w:rPr>
          <w:rFonts w:hint="cs"/>
          <w:b/>
          <w:bCs/>
          <w:rtl/>
        </w:rPr>
        <w:t xml:space="preserve"> וכן </w:t>
      </w:r>
      <w:r w:rsidRPr="002D63BB">
        <w:rPr>
          <w:b/>
          <w:bCs/>
          <w:rtl/>
        </w:rPr>
        <w:t>נדרש קשר רצוף בין מנהל השפ"ח הקולט או מי</w:t>
      </w:r>
      <w:r w:rsidRPr="002D63BB">
        <w:rPr>
          <w:rFonts w:hint="cs"/>
          <w:b/>
          <w:bCs/>
          <w:rtl/>
        </w:rPr>
        <w:t xml:space="preserve"> </w:t>
      </w:r>
      <w:r w:rsidRPr="002D63BB">
        <w:rPr>
          <w:b/>
          <w:bCs/>
          <w:rtl/>
        </w:rPr>
        <w:t>מטעמו לבין מנהל השפ"ח האורגני או מי מטעמו</w:t>
      </w:r>
      <w:r w:rsidRPr="002D63BB">
        <w:rPr>
          <w:rFonts w:hint="cs"/>
          <w:b/>
          <w:bCs/>
          <w:rtl/>
        </w:rPr>
        <w:t xml:space="preserve"> לצורך </w:t>
      </w:r>
      <w:r w:rsidRPr="002D63BB">
        <w:rPr>
          <w:b/>
          <w:bCs/>
          <w:rtl/>
        </w:rPr>
        <w:t>הקצאת מענים בהתאם לצרכים</w:t>
      </w:r>
      <w:r w:rsidRPr="002D63BB">
        <w:rPr>
          <w:rFonts w:hint="cs"/>
          <w:b/>
          <w:bCs/>
          <w:rtl/>
        </w:rPr>
        <w:t>, ו</w:t>
      </w:r>
      <w:r w:rsidRPr="002D63BB">
        <w:rPr>
          <w:b/>
          <w:bCs/>
          <w:rtl/>
        </w:rPr>
        <w:t>מומלץ לגבש סדירויות של קשר,</w:t>
      </w:r>
      <w:r w:rsidRPr="002D63BB">
        <w:rPr>
          <w:rFonts w:hint="cs"/>
          <w:b/>
          <w:bCs/>
          <w:rtl/>
        </w:rPr>
        <w:t xml:space="preserve"> </w:t>
      </w:r>
      <w:r w:rsidRPr="002D63BB">
        <w:rPr>
          <w:b/>
          <w:bCs/>
          <w:rtl/>
        </w:rPr>
        <w:t>ת</w:t>
      </w:r>
      <w:r w:rsidRPr="002D63BB">
        <w:rPr>
          <w:rFonts w:hint="cs"/>
          <w:b/>
          <w:bCs/>
          <w:rtl/>
        </w:rPr>
        <w:t>י</w:t>
      </w:r>
      <w:r w:rsidRPr="002D63BB">
        <w:rPr>
          <w:b/>
          <w:bCs/>
          <w:rtl/>
        </w:rPr>
        <w:t xml:space="preserve">אום ושיתוף פעולה בין </w:t>
      </w:r>
      <w:r w:rsidRPr="002D63BB">
        <w:rPr>
          <w:rFonts w:hint="cs"/>
          <w:b/>
          <w:bCs/>
          <w:rtl/>
        </w:rPr>
        <w:t>ה</w:t>
      </w:r>
      <w:r w:rsidRPr="002D63BB">
        <w:rPr>
          <w:b/>
          <w:bCs/>
          <w:rtl/>
        </w:rPr>
        <w:t xml:space="preserve">שפ"חים. </w:t>
      </w:r>
      <w:r w:rsidRPr="002D63BB">
        <w:rPr>
          <w:rFonts w:hint="cs"/>
          <w:b/>
          <w:bCs/>
          <w:rtl/>
        </w:rPr>
        <w:t>עוד צוינו במסמך הנחיות ל</w:t>
      </w:r>
      <w:r w:rsidRPr="002D63BB">
        <w:rPr>
          <w:b/>
          <w:bCs/>
          <w:rtl/>
        </w:rPr>
        <w:t xml:space="preserve">תיעוד </w:t>
      </w:r>
      <w:r w:rsidRPr="002D63BB">
        <w:rPr>
          <w:rFonts w:hint="cs"/>
          <w:b/>
          <w:bCs/>
          <w:rtl/>
        </w:rPr>
        <w:t>ה</w:t>
      </w:r>
      <w:r w:rsidRPr="002D63BB">
        <w:rPr>
          <w:b/>
          <w:bCs/>
          <w:rtl/>
        </w:rPr>
        <w:t xml:space="preserve">התערבויות והעברת </w:t>
      </w:r>
      <w:r w:rsidRPr="002D63BB">
        <w:rPr>
          <w:rFonts w:hint="cs"/>
          <w:b/>
          <w:bCs/>
          <w:rtl/>
        </w:rPr>
        <w:t>ה</w:t>
      </w:r>
      <w:r w:rsidRPr="002D63BB">
        <w:rPr>
          <w:b/>
          <w:bCs/>
          <w:rtl/>
        </w:rPr>
        <w:t xml:space="preserve">מידע בין </w:t>
      </w:r>
      <w:r w:rsidRPr="002D63BB">
        <w:rPr>
          <w:rFonts w:hint="cs"/>
          <w:b/>
          <w:bCs/>
          <w:rtl/>
        </w:rPr>
        <w:t>ה</w:t>
      </w:r>
      <w:r w:rsidRPr="002D63BB">
        <w:rPr>
          <w:b/>
          <w:bCs/>
          <w:rtl/>
        </w:rPr>
        <w:t>שפ"חים</w:t>
      </w:r>
      <w:r w:rsidRPr="002D63BB">
        <w:rPr>
          <w:rFonts w:hint="cs"/>
          <w:b/>
          <w:bCs/>
          <w:rtl/>
        </w:rPr>
        <w:t xml:space="preserve"> וצורפו אליו טפסים </w:t>
      </w:r>
      <w:r w:rsidRPr="002D63BB">
        <w:rPr>
          <w:b/>
          <w:bCs/>
          <w:rtl/>
        </w:rPr>
        <w:t>להבטחת רצף מענים</w:t>
      </w:r>
      <w:r w:rsidRPr="002D63BB">
        <w:rPr>
          <w:rFonts w:hint="cs"/>
          <w:b/>
          <w:bCs/>
          <w:rtl/>
        </w:rPr>
        <w:t xml:space="preserve"> </w:t>
      </w:r>
      <w:r w:rsidRPr="002D63BB">
        <w:rPr>
          <w:b/>
          <w:bCs/>
          <w:rtl/>
        </w:rPr>
        <w:t xml:space="preserve">פסיכולוגיים בין </w:t>
      </w:r>
      <w:r w:rsidRPr="002D63BB">
        <w:rPr>
          <w:rFonts w:hint="cs"/>
          <w:b/>
          <w:bCs/>
          <w:rtl/>
        </w:rPr>
        <w:t>ה</w:t>
      </w:r>
      <w:r w:rsidRPr="002D63BB">
        <w:rPr>
          <w:b/>
          <w:bCs/>
          <w:rtl/>
        </w:rPr>
        <w:t>שפ"חים.</w:t>
      </w:r>
    </w:p>
    <w:p w14:paraId="44EEBE60" w14:textId="77777777" w:rsidR="003528F0" w:rsidRDefault="003528F0" w:rsidP="009B10C1">
      <w:pPr>
        <w:pStyle w:val="a7"/>
        <w:spacing w:line="269" w:lineRule="auto"/>
        <w:rPr>
          <w:rtl/>
        </w:rPr>
      </w:pPr>
    </w:p>
    <w:p w14:paraId="160A40D8" w14:textId="77777777" w:rsidR="003528F0" w:rsidRDefault="003528F0" w:rsidP="009B10C1">
      <w:pPr>
        <w:spacing w:line="269" w:lineRule="auto"/>
        <w:rPr>
          <w:rtl/>
        </w:rPr>
      </w:pPr>
      <w:r>
        <w:rPr>
          <w:rFonts w:hint="cs"/>
          <w:rtl/>
        </w:rPr>
        <w:t xml:space="preserve">מאגף הפסיכולוגיה נמסר כי ההנחיות שהופצו </w:t>
      </w:r>
      <w:r w:rsidRPr="00CE56B3">
        <w:rPr>
          <w:rFonts w:hint="eastAsia"/>
          <w:rtl/>
        </w:rPr>
        <w:t>בסוף</w:t>
      </w:r>
      <w:r w:rsidRPr="00CE56B3">
        <w:rPr>
          <w:rtl/>
        </w:rPr>
        <w:t xml:space="preserve"> </w:t>
      </w:r>
      <w:r>
        <w:rPr>
          <w:rFonts w:hint="cs"/>
          <w:rtl/>
        </w:rPr>
        <w:t>נובמבר 2023 כללו</w:t>
      </w:r>
      <w:r w:rsidRPr="00351F99">
        <w:rPr>
          <w:rtl/>
        </w:rPr>
        <w:t xml:space="preserve"> </w:t>
      </w:r>
      <w:r>
        <w:rPr>
          <w:rFonts w:hint="cs"/>
          <w:rtl/>
        </w:rPr>
        <w:t xml:space="preserve">אומנם </w:t>
      </w:r>
      <w:r w:rsidRPr="00351F99">
        <w:rPr>
          <w:rtl/>
        </w:rPr>
        <w:t xml:space="preserve">הנחיות לממשקי העבודה בין </w:t>
      </w:r>
      <w:r>
        <w:rPr>
          <w:rFonts w:hint="cs"/>
          <w:rtl/>
        </w:rPr>
        <w:t>ה</w:t>
      </w:r>
      <w:r w:rsidRPr="00351F99">
        <w:rPr>
          <w:rtl/>
        </w:rPr>
        <w:t xml:space="preserve">שפ"חים </w:t>
      </w:r>
      <w:r>
        <w:rPr>
          <w:rFonts w:hint="cs"/>
          <w:rtl/>
        </w:rPr>
        <w:t>ה</w:t>
      </w:r>
      <w:r w:rsidRPr="00351F99">
        <w:rPr>
          <w:rtl/>
        </w:rPr>
        <w:t>מפונים לקולטים</w:t>
      </w:r>
      <w:r>
        <w:rPr>
          <w:rFonts w:hint="cs"/>
          <w:rtl/>
        </w:rPr>
        <w:t>, אך הן אינן כוללות</w:t>
      </w:r>
      <w:r>
        <w:rPr>
          <w:rtl/>
        </w:rPr>
        <w:t xml:space="preserve"> מודל אחיד לכל השפ"חים</w:t>
      </w:r>
      <w:r>
        <w:rPr>
          <w:rFonts w:hint="cs"/>
          <w:rtl/>
        </w:rPr>
        <w:t xml:space="preserve">, וזאת מתוך ההנחה </w:t>
      </w:r>
      <w:r>
        <w:rPr>
          <w:rtl/>
        </w:rPr>
        <w:t>שהשפ"חים צריכים למצוא את הדרך המתאימה ל</w:t>
      </w:r>
      <w:r>
        <w:rPr>
          <w:rFonts w:hint="cs"/>
          <w:rtl/>
        </w:rPr>
        <w:t xml:space="preserve">יצירת ממשקי עבודה </w:t>
      </w:r>
      <w:r>
        <w:rPr>
          <w:rtl/>
        </w:rPr>
        <w:t>בהתאם</w:t>
      </w:r>
      <w:r>
        <w:rPr>
          <w:rFonts w:hint="cs"/>
          <w:rtl/>
        </w:rPr>
        <w:t xml:space="preserve"> </w:t>
      </w:r>
      <w:r>
        <w:rPr>
          <w:rtl/>
        </w:rPr>
        <w:t>למצבם.</w:t>
      </w:r>
    </w:p>
    <w:p w14:paraId="22665B63" w14:textId="77777777" w:rsidR="003528F0" w:rsidRDefault="003528F0" w:rsidP="009B10C1">
      <w:pPr>
        <w:pStyle w:val="a7"/>
        <w:spacing w:line="269" w:lineRule="auto"/>
        <w:rPr>
          <w:rtl/>
        </w:rPr>
      </w:pPr>
    </w:p>
    <w:p w14:paraId="4BCCB24A" w14:textId="77777777" w:rsidR="003528F0" w:rsidRDefault="003528F0" w:rsidP="009B10C1">
      <w:pPr>
        <w:spacing w:line="269" w:lineRule="auto"/>
        <w:rPr>
          <w:rtl/>
        </w:rPr>
      </w:pPr>
      <w:r>
        <w:rPr>
          <w:rFonts w:hint="cs"/>
          <w:rtl/>
        </w:rPr>
        <w:t xml:space="preserve">לדברי שפ"ח </w:t>
      </w:r>
      <w:r w:rsidRPr="00052D00">
        <w:rPr>
          <w:rFonts w:hint="eastAsia"/>
          <w:b/>
          <w:bCs/>
          <w:rtl/>
        </w:rPr>
        <w:t>טבריה</w:t>
      </w:r>
      <w:r>
        <w:rPr>
          <w:rFonts w:hint="cs"/>
          <w:rtl/>
        </w:rPr>
        <w:t xml:space="preserve">, </w:t>
      </w:r>
      <w:r w:rsidRPr="00775F6D">
        <w:rPr>
          <w:rFonts w:hint="cs"/>
          <w:rtl/>
        </w:rPr>
        <w:t xml:space="preserve">עיר שקלטה </w:t>
      </w:r>
      <w:r>
        <w:rPr>
          <w:rFonts w:hint="cs"/>
          <w:color w:val="000000" w:themeColor="text1"/>
          <w:rtl/>
        </w:rPr>
        <w:t xml:space="preserve">יותר מ-2,000 </w:t>
      </w:r>
      <w:r w:rsidRPr="00775F6D">
        <w:rPr>
          <w:rFonts w:hint="cs"/>
          <w:color w:val="000000" w:themeColor="text1"/>
          <w:rtl/>
        </w:rPr>
        <w:t>תלמידים מפונים</w:t>
      </w:r>
      <w:r>
        <w:rPr>
          <w:rStyle w:val="af1"/>
          <w:color w:val="000000" w:themeColor="text1"/>
          <w:rtl/>
        </w:rPr>
        <w:footnoteReference w:id="334"/>
      </w:r>
      <w:r w:rsidRPr="00775F6D">
        <w:rPr>
          <w:rFonts w:hint="cs"/>
          <w:rtl/>
        </w:rPr>
        <w:t xml:space="preserve">, </w:t>
      </w:r>
      <w:r w:rsidRPr="00775F6D">
        <w:rPr>
          <w:rtl/>
        </w:rPr>
        <w:t xml:space="preserve">הקשר בין מנהלי השפ"חים </w:t>
      </w:r>
      <w:r w:rsidRPr="00775F6D">
        <w:rPr>
          <w:rFonts w:hint="cs"/>
          <w:rtl/>
        </w:rPr>
        <w:t xml:space="preserve">המפונים והקולטים </w:t>
      </w:r>
      <w:r w:rsidRPr="00775F6D">
        <w:rPr>
          <w:rtl/>
        </w:rPr>
        <w:t xml:space="preserve">הכרחי, בין היתר </w:t>
      </w:r>
      <w:r>
        <w:rPr>
          <w:rFonts w:hint="cs"/>
          <w:rtl/>
        </w:rPr>
        <w:t>מפני</w:t>
      </w:r>
      <w:r w:rsidRPr="00775F6D">
        <w:rPr>
          <w:rtl/>
        </w:rPr>
        <w:t xml:space="preserve"> </w:t>
      </w:r>
      <w:r>
        <w:rPr>
          <w:rFonts w:hint="cs"/>
          <w:rtl/>
        </w:rPr>
        <w:t>ש</w:t>
      </w:r>
      <w:r w:rsidRPr="00775F6D">
        <w:rPr>
          <w:rFonts w:hint="cs"/>
          <w:rtl/>
        </w:rPr>
        <w:t xml:space="preserve">לא כל </w:t>
      </w:r>
      <w:r w:rsidRPr="00775F6D">
        <w:rPr>
          <w:rtl/>
        </w:rPr>
        <w:t xml:space="preserve">מנהלי </w:t>
      </w:r>
      <w:r>
        <w:rPr>
          <w:rFonts w:hint="cs"/>
          <w:rtl/>
        </w:rPr>
        <w:t>ה</w:t>
      </w:r>
      <w:r w:rsidRPr="00775F6D">
        <w:rPr>
          <w:rtl/>
        </w:rPr>
        <w:t xml:space="preserve">שפ"חים </w:t>
      </w:r>
      <w:r w:rsidRPr="00775F6D">
        <w:rPr>
          <w:rFonts w:hint="cs"/>
          <w:rtl/>
        </w:rPr>
        <w:t>היו</w:t>
      </w:r>
      <w:r w:rsidRPr="00775F6D">
        <w:rPr>
          <w:rtl/>
        </w:rPr>
        <w:t xml:space="preserve"> מעוניינים</w:t>
      </w:r>
      <w:r w:rsidRPr="00775F6D">
        <w:rPr>
          <w:rFonts w:hint="cs"/>
          <w:rtl/>
        </w:rPr>
        <w:t xml:space="preserve"> באופן גורף</w:t>
      </w:r>
      <w:r w:rsidRPr="00775F6D">
        <w:rPr>
          <w:rtl/>
        </w:rPr>
        <w:t xml:space="preserve"> ב</w:t>
      </w:r>
      <w:r w:rsidRPr="00775F6D">
        <w:rPr>
          <w:rFonts w:hint="cs"/>
          <w:rtl/>
        </w:rPr>
        <w:t>מתן מענים פסיכולוגי</w:t>
      </w:r>
      <w:r>
        <w:rPr>
          <w:rFonts w:hint="cs"/>
          <w:rtl/>
        </w:rPr>
        <w:t>י</w:t>
      </w:r>
      <w:r w:rsidRPr="00775F6D">
        <w:rPr>
          <w:rFonts w:hint="cs"/>
          <w:rtl/>
        </w:rPr>
        <w:t xml:space="preserve">ם </w:t>
      </w:r>
      <w:r w:rsidRPr="00775F6D">
        <w:rPr>
          <w:rtl/>
        </w:rPr>
        <w:t>על ידי הפסיכולוג מטעם השפ"ח הקולט</w:t>
      </w:r>
      <w:r w:rsidRPr="00775F6D">
        <w:rPr>
          <w:rFonts w:hint="cs"/>
          <w:rtl/>
        </w:rPr>
        <w:t xml:space="preserve">, ולכן </w:t>
      </w:r>
      <w:r w:rsidRPr="00775F6D">
        <w:rPr>
          <w:rtl/>
        </w:rPr>
        <w:t>לב</w:t>
      </w:r>
      <w:r w:rsidRPr="00775F6D">
        <w:rPr>
          <w:rFonts w:hint="cs"/>
          <w:rtl/>
        </w:rPr>
        <w:t>י</w:t>
      </w:r>
      <w:r w:rsidRPr="00775F6D">
        <w:rPr>
          <w:rtl/>
        </w:rPr>
        <w:t>צ</w:t>
      </w:r>
      <w:r w:rsidRPr="00775F6D">
        <w:rPr>
          <w:rFonts w:hint="cs"/>
          <w:rtl/>
        </w:rPr>
        <w:t>ו</w:t>
      </w:r>
      <w:r w:rsidRPr="00775F6D">
        <w:rPr>
          <w:rtl/>
        </w:rPr>
        <w:t>ע</w:t>
      </w:r>
      <w:r w:rsidRPr="00FB5AC1">
        <w:rPr>
          <w:rtl/>
        </w:rPr>
        <w:t xml:space="preserve"> התערבויות </w:t>
      </w:r>
      <w:r>
        <w:rPr>
          <w:rFonts w:hint="cs"/>
          <w:rtl/>
        </w:rPr>
        <w:t xml:space="preserve">נדרשו </w:t>
      </w:r>
      <w:r w:rsidRPr="00FB5AC1">
        <w:rPr>
          <w:rtl/>
        </w:rPr>
        <w:t>אישור</w:t>
      </w:r>
      <w:r>
        <w:rPr>
          <w:rFonts w:hint="cs"/>
          <w:rtl/>
        </w:rPr>
        <w:t>ים</w:t>
      </w:r>
      <w:r w:rsidRPr="00FB5AC1">
        <w:rPr>
          <w:rtl/>
        </w:rPr>
        <w:t xml:space="preserve"> מ</w:t>
      </w:r>
      <w:r>
        <w:rPr>
          <w:rFonts w:hint="cs"/>
          <w:rtl/>
        </w:rPr>
        <w:t>ה</w:t>
      </w:r>
      <w:r w:rsidRPr="00FB5AC1">
        <w:rPr>
          <w:rtl/>
        </w:rPr>
        <w:t>שפ"ח המקור</w:t>
      </w:r>
      <w:r>
        <w:rPr>
          <w:rFonts w:hint="cs"/>
          <w:rtl/>
        </w:rPr>
        <w:t>י</w:t>
      </w:r>
      <w:r w:rsidRPr="00C66738">
        <w:rPr>
          <w:rtl/>
        </w:rPr>
        <w:t xml:space="preserve">. </w:t>
      </w:r>
      <w:r>
        <w:rPr>
          <w:rFonts w:hint="cs"/>
          <w:rtl/>
        </w:rPr>
        <w:t xml:space="preserve">למרות זאת, </w:t>
      </w:r>
      <w:r w:rsidRPr="00C66738">
        <w:rPr>
          <w:rtl/>
        </w:rPr>
        <w:t>ל</w:t>
      </w:r>
      <w:r>
        <w:rPr>
          <w:rFonts w:hint="cs"/>
          <w:rtl/>
        </w:rPr>
        <w:t>דבריו ל</w:t>
      </w:r>
      <w:r w:rsidRPr="00C66738">
        <w:rPr>
          <w:rtl/>
        </w:rPr>
        <w:t xml:space="preserve">אורך כל תקופת המלחמה לא </w:t>
      </w:r>
      <w:r>
        <w:rPr>
          <w:rFonts w:hint="cs"/>
          <w:rtl/>
        </w:rPr>
        <w:t>הת</w:t>
      </w:r>
      <w:r w:rsidRPr="00C66738">
        <w:rPr>
          <w:rtl/>
        </w:rPr>
        <w:t xml:space="preserve">קבלו הנחיות מסודרות </w:t>
      </w:r>
      <w:r>
        <w:rPr>
          <w:rFonts w:hint="cs"/>
          <w:rtl/>
        </w:rPr>
        <w:t xml:space="preserve">בשפ"ח טבריה </w:t>
      </w:r>
      <w:r w:rsidRPr="00C66738">
        <w:rPr>
          <w:rtl/>
        </w:rPr>
        <w:t>מ</w:t>
      </w:r>
      <w:r>
        <w:rPr>
          <w:rFonts w:hint="cs"/>
          <w:rtl/>
        </w:rPr>
        <w:t>משרד החינוך</w:t>
      </w:r>
      <w:r w:rsidRPr="00C66738">
        <w:rPr>
          <w:rtl/>
        </w:rPr>
        <w:t xml:space="preserve"> לעניין תיעוד המידע, לא הוקם מערך מסודר לעניין זה</w:t>
      </w:r>
      <w:r>
        <w:rPr>
          <w:rFonts w:hint="cs"/>
          <w:rtl/>
        </w:rPr>
        <w:t>,</w:t>
      </w:r>
      <w:r w:rsidRPr="00C66738">
        <w:rPr>
          <w:rtl/>
        </w:rPr>
        <w:t xml:space="preserve"> ובאופן כללי לא ניתנו הנחיות בעניין ההתנהלות בין </w:t>
      </w:r>
      <w:r>
        <w:rPr>
          <w:rFonts w:hint="cs"/>
          <w:rtl/>
        </w:rPr>
        <w:t>ה</w:t>
      </w:r>
      <w:r w:rsidRPr="00C66738">
        <w:rPr>
          <w:rtl/>
        </w:rPr>
        <w:t>שפ"חים ברשויות</w:t>
      </w:r>
      <w:r>
        <w:rPr>
          <w:rFonts w:hint="cs"/>
          <w:rtl/>
        </w:rPr>
        <w:t xml:space="preserve"> המקומיות</w:t>
      </w:r>
      <w:r w:rsidRPr="00C66738">
        <w:rPr>
          <w:rtl/>
        </w:rPr>
        <w:t xml:space="preserve"> </w:t>
      </w:r>
      <w:r>
        <w:rPr>
          <w:rFonts w:hint="cs"/>
          <w:rtl/>
        </w:rPr>
        <w:t>ה</w:t>
      </w:r>
      <w:r w:rsidRPr="00C66738">
        <w:rPr>
          <w:rtl/>
        </w:rPr>
        <w:t>מפונות ו</w:t>
      </w:r>
      <w:r>
        <w:rPr>
          <w:rFonts w:hint="cs"/>
          <w:rtl/>
        </w:rPr>
        <w:t>ה</w:t>
      </w:r>
      <w:r w:rsidRPr="00C66738">
        <w:rPr>
          <w:rtl/>
        </w:rPr>
        <w:t xml:space="preserve">קולטות. </w:t>
      </w:r>
      <w:r>
        <w:rPr>
          <w:rFonts w:hint="cs"/>
          <w:rtl/>
        </w:rPr>
        <w:t xml:space="preserve">לדברי שפ"ח טבריה, </w:t>
      </w:r>
      <w:r w:rsidRPr="00C66738">
        <w:rPr>
          <w:rtl/>
        </w:rPr>
        <w:t xml:space="preserve">הדבר בעייתי במיוחד </w:t>
      </w:r>
      <w:r>
        <w:rPr>
          <w:rFonts w:hint="cs"/>
          <w:rtl/>
        </w:rPr>
        <w:t>בשל</w:t>
      </w:r>
      <w:r w:rsidRPr="00C66738">
        <w:rPr>
          <w:rtl/>
        </w:rPr>
        <w:t xml:space="preserve"> </w:t>
      </w:r>
      <w:r>
        <w:rPr>
          <w:rFonts w:hint="cs"/>
          <w:rtl/>
        </w:rPr>
        <w:t>שינויים תכופים החלים במהלך התקופה במיקום</w:t>
      </w:r>
      <w:r w:rsidRPr="00C66738">
        <w:rPr>
          <w:rtl/>
        </w:rPr>
        <w:t xml:space="preserve"> מגוריהם של המפונים וחוסר הידיעה היכן י</w:t>
      </w:r>
      <w:r>
        <w:rPr>
          <w:rFonts w:hint="cs"/>
          <w:rtl/>
        </w:rPr>
        <w:t>תגוררו</w:t>
      </w:r>
      <w:r w:rsidRPr="00C66738">
        <w:rPr>
          <w:rtl/>
        </w:rPr>
        <w:t xml:space="preserve"> בעתי</w:t>
      </w:r>
      <w:r>
        <w:rPr>
          <w:rFonts w:hint="cs"/>
          <w:rtl/>
        </w:rPr>
        <w:t>ד.</w:t>
      </w:r>
    </w:p>
    <w:p w14:paraId="06E0AC1C" w14:textId="77777777" w:rsidR="003528F0" w:rsidRDefault="003528F0" w:rsidP="009B10C1">
      <w:pPr>
        <w:pStyle w:val="a7"/>
        <w:spacing w:line="269" w:lineRule="auto"/>
        <w:rPr>
          <w:rtl/>
        </w:rPr>
      </w:pPr>
    </w:p>
    <w:p w14:paraId="74375EDF" w14:textId="77777777" w:rsidR="003528F0" w:rsidRDefault="003528F0" w:rsidP="009B10C1">
      <w:pPr>
        <w:spacing w:line="269" w:lineRule="auto"/>
        <w:rPr>
          <w:b/>
          <w:bCs/>
          <w:rtl/>
        </w:rPr>
      </w:pPr>
      <w:r w:rsidRPr="00CE56B3">
        <w:rPr>
          <w:rFonts w:hint="cs"/>
          <w:b/>
          <w:bCs/>
          <w:rtl/>
        </w:rPr>
        <w:t xml:space="preserve">מהאמור עולה כי למרות חשיבות הסדרת התיאום בין שפ"חים במציאות </w:t>
      </w:r>
      <w:r>
        <w:rPr>
          <w:rFonts w:hint="cs"/>
          <w:b/>
          <w:bCs/>
          <w:rtl/>
        </w:rPr>
        <w:t>ש</w:t>
      </w:r>
      <w:r w:rsidRPr="00CE56B3">
        <w:rPr>
          <w:rFonts w:hint="cs"/>
          <w:b/>
          <w:bCs/>
          <w:rtl/>
        </w:rPr>
        <w:t>בה</w:t>
      </w:r>
      <w:r>
        <w:rPr>
          <w:rFonts w:hint="cs"/>
          <w:b/>
          <w:bCs/>
          <w:rtl/>
        </w:rPr>
        <w:t xml:space="preserve"> כ-</w:t>
      </w:r>
      <w:r w:rsidRPr="00CE56B3">
        <w:rPr>
          <w:rFonts w:hint="cs"/>
          <w:b/>
          <w:bCs/>
          <w:rtl/>
        </w:rPr>
        <w:t>2</w:t>
      </w:r>
      <w:r>
        <w:rPr>
          <w:rFonts w:hint="cs"/>
          <w:b/>
          <w:bCs/>
          <w:rtl/>
        </w:rPr>
        <w:t>1</w:t>
      </w:r>
      <w:r w:rsidRPr="00CE56B3">
        <w:rPr>
          <w:rFonts w:hint="cs"/>
          <w:b/>
          <w:bCs/>
          <w:rtl/>
        </w:rPr>
        <w:t>0,000 תושבים פונו או התפנו</w:t>
      </w:r>
      <w:r>
        <w:rPr>
          <w:rFonts w:hint="cs"/>
          <w:b/>
          <w:bCs/>
          <w:rtl/>
        </w:rPr>
        <w:t xml:space="preserve"> מבתיהם</w:t>
      </w:r>
      <w:r w:rsidRPr="000550D2">
        <w:rPr>
          <w:rFonts w:hint="cs"/>
          <w:b/>
          <w:bCs/>
          <w:rtl/>
        </w:rPr>
        <w:t xml:space="preserve"> </w:t>
      </w:r>
      <w:r>
        <w:rPr>
          <w:rFonts w:hint="cs"/>
          <w:b/>
          <w:bCs/>
          <w:rtl/>
        </w:rPr>
        <w:t>ו</w:t>
      </w:r>
      <w:r w:rsidRPr="000550D2">
        <w:rPr>
          <w:rFonts w:hint="cs"/>
          <w:b/>
          <w:bCs/>
          <w:rtl/>
        </w:rPr>
        <w:t>נמצאים במרכזי קליטה הפרוסים בכל רחבי הארץ</w:t>
      </w:r>
      <w:r>
        <w:rPr>
          <w:rStyle w:val="af1"/>
          <w:b/>
          <w:bCs/>
          <w:rtl/>
        </w:rPr>
        <w:footnoteReference w:id="335"/>
      </w:r>
      <w:r w:rsidRPr="000550D2">
        <w:rPr>
          <w:rFonts w:hint="cs"/>
          <w:b/>
          <w:bCs/>
          <w:rtl/>
        </w:rPr>
        <w:t xml:space="preserve">, בשמונת השבועות הראשונים למלחמת חרבות ברזל לא פרסם </w:t>
      </w:r>
      <w:r w:rsidRPr="00AC1802">
        <w:rPr>
          <w:b/>
          <w:bCs/>
          <w:rtl/>
        </w:rPr>
        <w:t>משרד החינוך</w:t>
      </w:r>
      <w:r w:rsidRPr="00AC1802">
        <w:rPr>
          <w:rFonts w:hint="cs"/>
          <w:b/>
          <w:bCs/>
          <w:rtl/>
        </w:rPr>
        <w:t xml:space="preserve"> </w:t>
      </w:r>
      <w:r w:rsidRPr="000550D2">
        <w:rPr>
          <w:rFonts w:hint="cs"/>
          <w:b/>
          <w:bCs/>
          <w:rtl/>
        </w:rPr>
        <w:t>הנחיות</w:t>
      </w:r>
      <w:r>
        <w:rPr>
          <w:rFonts w:hint="cs"/>
          <w:b/>
          <w:bCs/>
          <w:rtl/>
        </w:rPr>
        <w:t xml:space="preserve"> כתובות</w:t>
      </w:r>
      <w:r w:rsidRPr="000550D2">
        <w:rPr>
          <w:rFonts w:hint="cs"/>
          <w:b/>
          <w:bCs/>
          <w:rtl/>
        </w:rPr>
        <w:t xml:space="preserve"> הנוגעות לתיאום בין </w:t>
      </w:r>
      <w:r>
        <w:rPr>
          <w:rFonts w:hint="cs"/>
          <w:b/>
          <w:bCs/>
          <w:rtl/>
        </w:rPr>
        <w:t>ה</w:t>
      </w:r>
      <w:r w:rsidRPr="000550D2">
        <w:rPr>
          <w:rFonts w:hint="cs"/>
          <w:b/>
          <w:bCs/>
          <w:rtl/>
        </w:rPr>
        <w:t xml:space="preserve">שפ"חים </w:t>
      </w:r>
      <w:r>
        <w:rPr>
          <w:rFonts w:hint="cs"/>
          <w:b/>
          <w:bCs/>
          <w:rtl/>
        </w:rPr>
        <w:t xml:space="preserve">המפונים ובין השפ"חים הקולטים. </w:t>
      </w:r>
      <w:r w:rsidRPr="000550D2">
        <w:rPr>
          <w:rFonts w:hint="cs"/>
          <w:b/>
          <w:bCs/>
          <w:rtl/>
        </w:rPr>
        <w:t xml:space="preserve">עוד עולה כי ההנחיות </w:t>
      </w:r>
      <w:r>
        <w:rPr>
          <w:rFonts w:hint="cs"/>
          <w:b/>
          <w:bCs/>
          <w:rtl/>
        </w:rPr>
        <w:t xml:space="preserve">הכתובות </w:t>
      </w:r>
      <w:r w:rsidRPr="000550D2">
        <w:rPr>
          <w:rFonts w:hint="cs"/>
          <w:b/>
          <w:bCs/>
          <w:rtl/>
        </w:rPr>
        <w:t>ש</w:t>
      </w:r>
      <w:r>
        <w:rPr>
          <w:rFonts w:hint="cs"/>
          <w:b/>
          <w:bCs/>
          <w:rtl/>
        </w:rPr>
        <w:t>העביר מטה אגף הפסיכולוגיה</w:t>
      </w:r>
      <w:r w:rsidRPr="000550D2">
        <w:rPr>
          <w:rFonts w:hint="cs"/>
          <w:b/>
          <w:bCs/>
          <w:rtl/>
        </w:rPr>
        <w:t xml:space="preserve"> למנהלי השפ"חים</w:t>
      </w:r>
      <w:r>
        <w:rPr>
          <w:rFonts w:hint="cs"/>
          <w:b/>
          <w:bCs/>
          <w:rtl/>
        </w:rPr>
        <w:t xml:space="preserve"> בנובמבר 2023</w:t>
      </w:r>
      <w:r w:rsidRPr="000550D2">
        <w:rPr>
          <w:rFonts w:hint="cs"/>
          <w:b/>
          <w:bCs/>
          <w:rtl/>
        </w:rPr>
        <w:t xml:space="preserve"> </w:t>
      </w:r>
      <w:r>
        <w:rPr>
          <w:rFonts w:hint="cs"/>
          <w:b/>
          <w:bCs/>
          <w:rtl/>
        </w:rPr>
        <w:t>לא כללו</w:t>
      </w:r>
      <w:r w:rsidRPr="000550D2">
        <w:rPr>
          <w:rFonts w:hint="cs"/>
          <w:b/>
          <w:bCs/>
          <w:rtl/>
        </w:rPr>
        <w:t xml:space="preserve"> הנחיות אופרטיביות</w:t>
      </w:r>
      <w:r>
        <w:rPr>
          <w:rFonts w:hint="cs"/>
          <w:b/>
          <w:bCs/>
          <w:rtl/>
        </w:rPr>
        <w:t xml:space="preserve"> לגבי יצירת ה</w:t>
      </w:r>
      <w:r w:rsidRPr="000550D2">
        <w:rPr>
          <w:b/>
          <w:bCs/>
          <w:rtl/>
        </w:rPr>
        <w:t>קשר</w:t>
      </w:r>
      <w:r>
        <w:rPr>
          <w:rFonts w:hint="cs"/>
          <w:b/>
          <w:bCs/>
          <w:rtl/>
        </w:rPr>
        <w:t>ים הנדרשים</w:t>
      </w:r>
      <w:r w:rsidRPr="000550D2">
        <w:rPr>
          <w:b/>
          <w:bCs/>
          <w:rtl/>
        </w:rPr>
        <w:t xml:space="preserve"> בין מנהל</w:t>
      </w:r>
      <w:r>
        <w:rPr>
          <w:rFonts w:hint="cs"/>
          <w:b/>
          <w:bCs/>
          <w:rtl/>
        </w:rPr>
        <w:t>י</w:t>
      </w:r>
      <w:r w:rsidRPr="000550D2">
        <w:rPr>
          <w:b/>
          <w:bCs/>
          <w:rtl/>
        </w:rPr>
        <w:t xml:space="preserve"> השפ"ח</w:t>
      </w:r>
      <w:r>
        <w:rPr>
          <w:rFonts w:hint="cs"/>
          <w:b/>
          <w:bCs/>
          <w:rtl/>
        </w:rPr>
        <w:t>ים</w:t>
      </w:r>
      <w:r w:rsidRPr="000550D2">
        <w:rPr>
          <w:b/>
          <w:bCs/>
          <w:rtl/>
        </w:rPr>
        <w:t xml:space="preserve"> הקולט</w:t>
      </w:r>
      <w:r>
        <w:rPr>
          <w:rFonts w:hint="cs"/>
          <w:b/>
          <w:bCs/>
          <w:rtl/>
        </w:rPr>
        <w:t>ים</w:t>
      </w:r>
      <w:r w:rsidRPr="000550D2">
        <w:rPr>
          <w:b/>
          <w:bCs/>
          <w:rtl/>
        </w:rPr>
        <w:t xml:space="preserve"> </w:t>
      </w:r>
      <w:r>
        <w:rPr>
          <w:rFonts w:hint="cs"/>
          <w:b/>
          <w:bCs/>
          <w:rtl/>
        </w:rPr>
        <w:t xml:space="preserve">ולמנהלי השפ"חים </w:t>
      </w:r>
      <w:r w:rsidRPr="000550D2">
        <w:rPr>
          <w:b/>
          <w:bCs/>
          <w:rtl/>
        </w:rPr>
        <w:t>ה</w:t>
      </w:r>
      <w:r>
        <w:rPr>
          <w:rFonts w:hint="cs"/>
          <w:b/>
          <w:bCs/>
          <w:rtl/>
        </w:rPr>
        <w:t>מפונים</w:t>
      </w:r>
      <w:r w:rsidRPr="000550D2">
        <w:rPr>
          <w:b/>
          <w:bCs/>
          <w:rtl/>
        </w:rPr>
        <w:t xml:space="preserve"> </w:t>
      </w:r>
      <w:r>
        <w:rPr>
          <w:rFonts w:hint="cs"/>
          <w:b/>
          <w:bCs/>
          <w:rtl/>
        </w:rPr>
        <w:t xml:space="preserve">או מי מטעמם במהלך תקופת הפינוי </w:t>
      </w:r>
      <w:r w:rsidRPr="000550D2">
        <w:rPr>
          <w:rFonts w:hint="cs"/>
          <w:b/>
          <w:bCs/>
          <w:rtl/>
        </w:rPr>
        <w:t xml:space="preserve">או </w:t>
      </w:r>
      <w:r>
        <w:rPr>
          <w:rFonts w:hint="cs"/>
          <w:b/>
          <w:bCs/>
          <w:rtl/>
        </w:rPr>
        <w:t xml:space="preserve">פעולות מומלצות לצורך </w:t>
      </w:r>
      <w:r w:rsidRPr="000550D2">
        <w:rPr>
          <w:rFonts w:hint="cs"/>
          <w:b/>
          <w:bCs/>
          <w:rtl/>
        </w:rPr>
        <w:t xml:space="preserve">מימוש ההנחיות. </w:t>
      </w:r>
      <w:r>
        <w:rPr>
          <w:rFonts w:hint="cs"/>
          <w:b/>
          <w:bCs/>
          <w:rtl/>
        </w:rPr>
        <w:t>נוסף על כך, למסמך ההנחיות לא צורפו</w:t>
      </w:r>
      <w:r w:rsidRPr="000550D2">
        <w:rPr>
          <w:rFonts w:hint="cs"/>
          <w:b/>
          <w:bCs/>
          <w:rtl/>
        </w:rPr>
        <w:t xml:space="preserve"> </w:t>
      </w:r>
      <w:r>
        <w:rPr>
          <w:rFonts w:hint="cs"/>
          <w:b/>
          <w:bCs/>
          <w:rtl/>
        </w:rPr>
        <w:t>נספחים או מסמכים נלווים ש</w:t>
      </w:r>
      <w:r w:rsidRPr="000550D2">
        <w:rPr>
          <w:rFonts w:hint="cs"/>
          <w:b/>
          <w:bCs/>
          <w:rtl/>
        </w:rPr>
        <w:t xml:space="preserve">בהם יכולים </w:t>
      </w:r>
      <w:r>
        <w:rPr>
          <w:rFonts w:hint="cs"/>
          <w:b/>
          <w:bCs/>
          <w:rtl/>
        </w:rPr>
        <w:t xml:space="preserve">היו </w:t>
      </w:r>
      <w:r w:rsidRPr="000550D2">
        <w:rPr>
          <w:rFonts w:hint="cs"/>
          <w:b/>
          <w:bCs/>
          <w:rtl/>
        </w:rPr>
        <w:t xml:space="preserve">מנהלי השפ"חים להיעזר או לעבוד לפיהם לצורך הסדרת התיאום בין </w:t>
      </w:r>
      <w:r>
        <w:rPr>
          <w:rFonts w:hint="cs"/>
          <w:b/>
          <w:bCs/>
          <w:rtl/>
        </w:rPr>
        <w:t>ה</w:t>
      </w:r>
      <w:r w:rsidRPr="000550D2">
        <w:rPr>
          <w:rFonts w:hint="cs"/>
          <w:b/>
          <w:bCs/>
          <w:rtl/>
        </w:rPr>
        <w:t xml:space="preserve">שפ"חים </w:t>
      </w:r>
      <w:r>
        <w:rPr>
          <w:rFonts w:hint="cs"/>
          <w:b/>
          <w:bCs/>
          <w:rtl/>
        </w:rPr>
        <w:t>ה</w:t>
      </w:r>
      <w:r w:rsidRPr="000550D2">
        <w:rPr>
          <w:rFonts w:hint="cs"/>
          <w:b/>
          <w:bCs/>
          <w:rtl/>
        </w:rPr>
        <w:t xml:space="preserve">מפונים </w:t>
      </w:r>
      <w:r>
        <w:rPr>
          <w:rFonts w:hint="cs"/>
          <w:b/>
          <w:bCs/>
          <w:rtl/>
        </w:rPr>
        <w:t>לשפ"חים ה</w:t>
      </w:r>
      <w:r w:rsidRPr="000550D2">
        <w:rPr>
          <w:rFonts w:hint="cs"/>
          <w:b/>
          <w:bCs/>
          <w:rtl/>
        </w:rPr>
        <w:t>קולטים</w:t>
      </w:r>
      <w:r>
        <w:rPr>
          <w:rFonts w:hint="cs"/>
          <w:b/>
          <w:bCs/>
          <w:rtl/>
        </w:rPr>
        <w:t xml:space="preserve"> במהלך תקופת הפינוי ולצורך חלוקת העבודה ביניהם, </w:t>
      </w:r>
      <w:r w:rsidRPr="000550D2">
        <w:rPr>
          <w:rFonts w:hint="cs"/>
          <w:b/>
          <w:bCs/>
          <w:rtl/>
        </w:rPr>
        <w:t xml:space="preserve">כמו </w:t>
      </w:r>
      <w:r>
        <w:rPr>
          <w:rFonts w:hint="cs"/>
          <w:b/>
          <w:bCs/>
          <w:rtl/>
        </w:rPr>
        <w:t>תיעוד אנשי הקשר הרלוונטיים ברשויות</w:t>
      </w:r>
      <w:r w:rsidRPr="000550D2">
        <w:rPr>
          <w:rFonts w:hint="cs"/>
          <w:b/>
          <w:bCs/>
          <w:rtl/>
        </w:rPr>
        <w:t>,</w:t>
      </w:r>
      <w:r>
        <w:rPr>
          <w:rFonts w:hint="cs"/>
          <w:b/>
          <w:bCs/>
          <w:rtl/>
        </w:rPr>
        <w:t xml:space="preserve"> תבנית </w:t>
      </w:r>
      <w:r w:rsidRPr="000550D2">
        <w:rPr>
          <w:rFonts w:hint="cs"/>
          <w:b/>
          <w:bCs/>
          <w:rtl/>
        </w:rPr>
        <w:t xml:space="preserve">לתיאום נוכחות פסיכולוגים בבתי המלון ובמסגרות החינוך </w:t>
      </w:r>
      <w:r>
        <w:rPr>
          <w:rFonts w:hint="cs"/>
          <w:b/>
          <w:bCs/>
          <w:rtl/>
        </w:rPr>
        <w:t>ועוד</w:t>
      </w:r>
      <w:r w:rsidRPr="000550D2">
        <w:rPr>
          <w:rFonts w:hint="cs"/>
          <w:b/>
          <w:bCs/>
          <w:rtl/>
        </w:rPr>
        <w:t>.</w:t>
      </w:r>
      <w:r>
        <w:rPr>
          <w:rFonts w:hint="cs"/>
          <w:b/>
          <w:bCs/>
          <w:rtl/>
        </w:rPr>
        <w:t xml:space="preserve"> היעדרם של </w:t>
      </w:r>
      <w:r>
        <w:rPr>
          <w:rFonts w:hint="cs"/>
          <w:b/>
          <w:bCs/>
          <w:rtl/>
        </w:rPr>
        <w:lastRenderedPageBreak/>
        <w:t xml:space="preserve">מסמכי עזר כאמור ותועלתם להסדרת התיאום בין השפ"חים עולה מדברי שפ"ח טבריה, לפיו למרות הכרחיות </w:t>
      </w:r>
      <w:r w:rsidRPr="00A45B11">
        <w:rPr>
          <w:b/>
          <w:bCs/>
          <w:rtl/>
        </w:rPr>
        <w:t>הקשר בין מנהלי השפ"חים</w:t>
      </w:r>
      <w:r>
        <w:rPr>
          <w:rFonts w:hint="cs"/>
          <w:b/>
          <w:bCs/>
          <w:rtl/>
        </w:rPr>
        <w:t xml:space="preserve"> ברשויות מקומיות</w:t>
      </w:r>
      <w:r w:rsidRPr="00A45B11">
        <w:rPr>
          <w:b/>
          <w:bCs/>
          <w:rtl/>
        </w:rPr>
        <w:t xml:space="preserve"> מפונ</w:t>
      </w:r>
      <w:r>
        <w:rPr>
          <w:rFonts w:hint="cs"/>
          <w:b/>
          <w:bCs/>
          <w:rtl/>
        </w:rPr>
        <w:t>ות</w:t>
      </w:r>
      <w:r w:rsidRPr="00A45B11">
        <w:rPr>
          <w:b/>
          <w:bCs/>
          <w:rtl/>
        </w:rPr>
        <w:t xml:space="preserve"> וקולט</w:t>
      </w:r>
      <w:r>
        <w:rPr>
          <w:rFonts w:hint="cs"/>
          <w:b/>
          <w:bCs/>
          <w:rtl/>
        </w:rPr>
        <w:t>ות, לא ניתנו הנחיות מסודרות בעניין זה.</w:t>
      </w:r>
    </w:p>
    <w:p w14:paraId="0B3F93C4" w14:textId="77777777" w:rsidR="003528F0" w:rsidRDefault="003528F0" w:rsidP="009B10C1">
      <w:pPr>
        <w:pStyle w:val="a7"/>
        <w:spacing w:line="269" w:lineRule="auto"/>
        <w:rPr>
          <w:rtl/>
        </w:rPr>
      </w:pPr>
    </w:p>
    <w:p w14:paraId="21147855" w14:textId="77777777" w:rsidR="003528F0" w:rsidRPr="00E069ED" w:rsidRDefault="003528F0" w:rsidP="009B10C1">
      <w:pPr>
        <w:spacing w:line="269" w:lineRule="auto"/>
        <w:rPr>
          <w:rtl/>
        </w:rPr>
      </w:pPr>
      <w:r>
        <w:rPr>
          <w:rFonts w:hint="cs"/>
          <w:rtl/>
        </w:rPr>
        <w:t xml:space="preserve">משרד החינוך השיב למשרד מבקר המדינה כי </w:t>
      </w:r>
      <w:r w:rsidRPr="00E069ED">
        <w:rPr>
          <w:rtl/>
        </w:rPr>
        <w:t>מטה אגף פסיכולוגיה פעל אל מול הפסיכולוגים המחוזיים לוודא כי בכל המחוזות קיימת היערכות בשפ"חים הקולטים ולוודא קיום קשר בין שפ"ח מפונה לשפ"ח קולט בהתאם להנחיות שהוצגו במפגשי המטה עם הפסיכולוגים המחוזיים ופורסמו בנובמבר 2023.</w:t>
      </w:r>
    </w:p>
    <w:p w14:paraId="29591C36" w14:textId="77777777" w:rsidR="003528F0" w:rsidRDefault="003528F0" w:rsidP="009B10C1">
      <w:pPr>
        <w:pStyle w:val="a7"/>
        <w:spacing w:line="269" w:lineRule="auto"/>
        <w:rPr>
          <w:rtl/>
        </w:rPr>
      </w:pPr>
    </w:p>
    <w:p w14:paraId="5A9C1A75" w14:textId="77777777" w:rsidR="003528F0" w:rsidRDefault="003528F0" w:rsidP="009B10C1">
      <w:pPr>
        <w:spacing w:line="269" w:lineRule="auto"/>
        <w:rPr>
          <w:b/>
          <w:bCs/>
          <w:rtl/>
        </w:rPr>
      </w:pPr>
      <w:r w:rsidRPr="00FF62B3">
        <w:rPr>
          <w:rFonts w:hint="cs"/>
          <w:b/>
          <w:bCs/>
          <w:rtl/>
        </w:rPr>
        <w:t xml:space="preserve">נוכח תפקידו של משרד החינוך כגורם מאסדר </w:t>
      </w:r>
      <w:r>
        <w:rPr>
          <w:rFonts w:hint="cs"/>
          <w:b/>
          <w:bCs/>
          <w:rtl/>
        </w:rPr>
        <w:t>ב</w:t>
      </w:r>
      <w:r w:rsidRPr="00FF62B3">
        <w:rPr>
          <w:rFonts w:hint="cs"/>
          <w:b/>
          <w:bCs/>
          <w:rtl/>
        </w:rPr>
        <w:t xml:space="preserve">הפעלת </w:t>
      </w:r>
      <w:r>
        <w:rPr>
          <w:rFonts w:hint="cs"/>
          <w:b/>
          <w:bCs/>
          <w:rtl/>
        </w:rPr>
        <w:t>השפ"חים</w:t>
      </w:r>
      <w:r w:rsidRPr="00FF62B3">
        <w:rPr>
          <w:rFonts w:hint="cs"/>
          <w:b/>
          <w:bCs/>
          <w:rtl/>
        </w:rPr>
        <w:t xml:space="preserve"> והחשיבות בהסדרת התיאום בין שפ"חים, בפרט בתחילתו </w:t>
      </w:r>
      <w:r>
        <w:rPr>
          <w:rFonts w:hint="cs"/>
          <w:b/>
          <w:bCs/>
          <w:rtl/>
        </w:rPr>
        <w:t xml:space="preserve">וכן בהתמשכותו </w:t>
      </w:r>
      <w:r w:rsidRPr="00FF62B3">
        <w:rPr>
          <w:rFonts w:hint="cs"/>
          <w:b/>
          <w:bCs/>
          <w:rtl/>
        </w:rPr>
        <w:t>של אירוע חירום</w:t>
      </w:r>
      <w:r>
        <w:rPr>
          <w:rFonts w:hint="cs"/>
          <w:b/>
          <w:bCs/>
          <w:rtl/>
        </w:rPr>
        <w:t xml:space="preserve"> חוצה מחוזות</w:t>
      </w:r>
      <w:r w:rsidRPr="00FF62B3">
        <w:rPr>
          <w:rFonts w:hint="cs"/>
          <w:b/>
          <w:bCs/>
          <w:rtl/>
        </w:rPr>
        <w:t xml:space="preserve">, </w:t>
      </w:r>
      <w:bookmarkStart w:id="161" w:name="_Hlk199849663"/>
      <w:r w:rsidRPr="00FF62B3">
        <w:rPr>
          <w:rFonts w:hint="cs"/>
          <w:b/>
          <w:bCs/>
          <w:rtl/>
        </w:rPr>
        <w:t>משרד מבקר המדינה ממליץ ל</w:t>
      </w:r>
      <w:r w:rsidRPr="00AC1802">
        <w:rPr>
          <w:b/>
          <w:bCs/>
          <w:rtl/>
        </w:rPr>
        <w:t>משרד החינוך</w:t>
      </w:r>
      <w:r>
        <w:rPr>
          <w:rFonts w:hint="cs"/>
          <w:b/>
          <w:bCs/>
          <w:rtl/>
        </w:rPr>
        <w:t xml:space="preserve"> לקיים הליך הפקת לקחים בהתייחס לפעילות משרד החינוך וממשקי העבודה שלו עם השפ"חים במלחמת חרבות ברזל ולפתח, על בסיס מסקנותיו </w:t>
      </w:r>
      <w:r w:rsidRPr="00FF62B3">
        <w:rPr>
          <w:rFonts w:hint="cs"/>
          <w:b/>
          <w:bCs/>
          <w:rtl/>
        </w:rPr>
        <w:t>"ארגז כלים" ישים</w:t>
      </w:r>
      <w:r>
        <w:rPr>
          <w:rFonts w:hint="cs"/>
          <w:b/>
          <w:bCs/>
          <w:rtl/>
        </w:rPr>
        <w:t>,</w:t>
      </w:r>
      <w:r w:rsidRPr="00FF62B3">
        <w:rPr>
          <w:rFonts w:hint="cs"/>
          <w:b/>
          <w:bCs/>
          <w:rtl/>
        </w:rPr>
        <w:t xml:space="preserve"> </w:t>
      </w:r>
      <w:bookmarkEnd w:id="161"/>
      <w:r>
        <w:rPr>
          <w:rFonts w:hint="cs"/>
          <w:b/>
          <w:bCs/>
          <w:rtl/>
        </w:rPr>
        <w:t>ש</w:t>
      </w:r>
      <w:r w:rsidRPr="00FF62B3">
        <w:rPr>
          <w:rFonts w:hint="cs"/>
          <w:b/>
          <w:bCs/>
          <w:rtl/>
        </w:rPr>
        <w:t xml:space="preserve">בו יוכלו מנהלי השפ"חים </w:t>
      </w:r>
      <w:r>
        <w:rPr>
          <w:rFonts w:hint="cs"/>
          <w:b/>
          <w:bCs/>
          <w:rtl/>
        </w:rPr>
        <w:t xml:space="preserve">והפסיכולוגים המחוזיים </w:t>
      </w:r>
      <w:r w:rsidRPr="00FF62B3">
        <w:rPr>
          <w:rFonts w:hint="cs"/>
          <w:b/>
          <w:bCs/>
          <w:rtl/>
        </w:rPr>
        <w:t xml:space="preserve">לעשות שימוש באירועי חירום נקודתיים או מתמשכים. מומלץ כי ארגז הכלים יכלול תרחישים </w:t>
      </w:r>
      <w:r>
        <w:rPr>
          <w:rFonts w:hint="cs"/>
          <w:b/>
          <w:bCs/>
          <w:rtl/>
        </w:rPr>
        <w:t xml:space="preserve">אחדים </w:t>
      </w:r>
      <w:r w:rsidRPr="00FF62B3">
        <w:rPr>
          <w:rFonts w:hint="cs"/>
          <w:b/>
          <w:bCs/>
          <w:rtl/>
        </w:rPr>
        <w:t>ופעולות לביצוע</w:t>
      </w:r>
      <w:r>
        <w:rPr>
          <w:rFonts w:hint="cs"/>
          <w:b/>
          <w:bCs/>
          <w:rtl/>
        </w:rPr>
        <w:t xml:space="preserve"> על פי חומרת האירוע והיקפו</w:t>
      </w:r>
      <w:r w:rsidRPr="00FF62B3">
        <w:rPr>
          <w:rFonts w:hint="cs"/>
          <w:b/>
          <w:bCs/>
          <w:rtl/>
        </w:rPr>
        <w:t>, וכן תבניות מסמכים שיוכלו לשמש כעזר למנהלי השפ"חים לטובת יישום פעולות אלו</w:t>
      </w:r>
      <w:r>
        <w:rPr>
          <w:rFonts w:hint="cs"/>
          <w:b/>
          <w:bCs/>
          <w:rtl/>
        </w:rPr>
        <w:t xml:space="preserve"> וכי השימוש בו ייכל</w:t>
      </w:r>
      <w:r>
        <w:rPr>
          <w:rFonts w:hint="eastAsia"/>
          <w:b/>
          <w:bCs/>
          <w:rtl/>
        </w:rPr>
        <w:t>ל</w:t>
      </w:r>
      <w:r>
        <w:rPr>
          <w:rFonts w:hint="cs"/>
          <w:b/>
          <w:bCs/>
          <w:rtl/>
        </w:rPr>
        <w:t xml:space="preserve"> במסגרת </w:t>
      </w:r>
      <w:r w:rsidRPr="00830C9A">
        <w:rPr>
          <w:b/>
          <w:bCs/>
          <w:rtl/>
        </w:rPr>
        <w:t>תרגול</w:t>
      </w:r>
      <w:r>
        <w:rPr>
          <w:rFonts w:hint="cs"/>
          <w:b/>
          <w:bCs/>
          <w:rtl/>
        </w:rPr>
        <w:t>י המוכנות לחירום של משרד החינוך והרשויות המקומיות.</w:t>
      </w:r>
    </w:p>
    <w:p w14:paraId="31AFE85A" w14:textId="77777777" w:rsidR="003528F0" w:rsidRDefault="003528F0" w:rsidP="009B10C1">
      <w:pPr>
        <w:pStyle w:val="a7"/>
        <w:spacing w:line="269" w:lineRule="auto"/>
        <w:rPr>
          <w:rtl/>
        </w:rPr>
      </w:pPr>
    </w:p>
    <w:p w14:paraId="4471831C" w14:textId="77777777" w:rsidR="003528F0" w:rsidRDefault="003528F0" w:rsidP="009B10C1">
      <w:pPr>
        <w:spacing w:line="269" w:lineRule="auto"/>
        <w:rPr>
          <w:b/>
          <w:bCs/>
          <w:rtl/>
        </w:rPr>
      </w:pPr>
      <w:bookmarkStart w:id="162" w:name="_Hlk201613253"/>
      <w:r w:rsidRPr="00273CCB">
        <w:rPr>
          <w:rFonts w:hint="cs"/>
          <w:rtl/>
        </w:rPr>
        <w:t xml:space="preserve">משרד החינוך מסר בתשובתו </w:t>
      </w:r>
      <w:bookmarkEnd w:id="162"/>
      <w:r w:rsidRPr="00273CCB">
        <w:rPr>
          <w:rFonts w:hint="cs"/>
          <w:rtl/>
        </w:rPr>
        <w:t xml:space="preserve">למשרד מבקר המדינה כי </w:t>
      </w:r>
      <w:r w:rsidRPr="00273CCB">
        <w:rPr>
          <w:rtl/>
        </w:rPr>
        <w:t>מטה אגף פסיכולוגיה, הכולל אנשי מטה</w:t>
      </w:r>
      <w:r w:rsidRPr="00273CCB">
        <w:rPr>
          <w:rFonts w:hint="cs"/>
          <w:rtl/>
        </w:rPr>
        <w:t xml:space="preserve"> </w:t>
      </w:r>
      <w:r w:rsidRPr="00273CCB">
        <w:rPr>
          <w:rtl/>
        </w:rPr>
        <w:t>ופסיכולוגים מחוזיים, מנחה את הפסיכולוגים באמצעות הפסיכולוגים המחוזיים.</w:t>
      </w:r>
      <w:r w:rsidRPr="00273CCB">
        <w:rPr>
          <w:rFonts w:hint="cs"/>
          <w:rtl/>
        </w:rPr>
        <w:t xml:space="preserve"> </w:t>
      </w:r>
      <w:r w:rsidRPr="00273CCB">
        <w:rPr>
          <w:rtl/>
        </w:rPr>
        <w:t>מטה אגף פסיכולוגיה פעל אל מול הפסיכולוגים המחוזיים לוודא כי בכל המחוזות קיימת היערכות בשפ"חים הקולטים ולוודא קיום קשר בין שפ"ח מפונה לשפ"ח קולט בהתאם להנחיות שהוצגו במפגשי המטה עם הפסיכולוגים המחוזיים ופורסמו בנובמבר 2023.</w:t>
      </w:r>
      <w:r>
        <w:rPr>
          <w:rFonts w:hint="cs"/>
          <w:rtl/>
        </w:rPr>
        <w:t xml:space="preserve"> </w:t>
      </w:r>
      <w:r w:rsidRPr="00273CCB">
        <w:rPr>
          <w:rFonts w:hint="cs"/>
          <w:rtl/>
        </w:rPr>
        <w:t xml:space="preserve">בתשובתו ציין משרד החינוך שמפגשי </w:t>
      </w:r>
      <w:r w:rsidRPr="00273CCB">
        <w:rPr>
          <w:rtl/>
        </w:rPr>
        <w:t>מטה אגף פסיכו</w:t>
      </w:r>
      <w:r w:rsidRPr="00273CCB">
        <w:rPr>
          <w:rFonts w:hint="cs"/>
          <w:rtl/>
        </w:rPr>
        <w:t>לוגיה התקיימו</w:t>
      </w:r>
      <w:r w:rsidRPr="00273CCB">
        <w:rPr>
          <w:rtl/>
        </w:rPr>
        <w:t xml:space="preserve"> בתדירות יומית בתחילת המלחמה ולאחר</w:t>
      </w:r>
      <w:r w:rsidRPr="00273CCB">
        <w:rPr>
          <w:rFonts w:hint="cs"/>
          <w:rtl/>
        </w:rPr>
        <w:t xml:space="preserve"> </w:t>
      </w:r>
      <w:r w:rsidRPr="00273CCB">
        <w:rPr>
          <w:rtl/>
        </w:rPr>
        <w:t>מכן פעמיים</w:t>
      </w:r>
      <w:r w:rsidRPr="00273CCB">
        <w:rPr>
          <w:rFonts w:hint="cs"/>
          <w:rtl/>
        </w:rPr>
        <w:t xml:space="preserve"> בשבוע. במפגשים אלו </w:t>
      </w:r>
      <w:r w:rsidRPr="00273CCB">
        <w:rPr>
          <w:rtl/>
        </w:rPr>
        <w:t>נ</w:t>
      </w:r>
      <w:r w:rsidRPr="00273CCB">
        <w:rPr>
          <w:rFonts w:hint="cs"/>
          <w:rtl/>
        </w:rPr>
        <w:t>י</w:t>
      </w:r>
      <w:r w:rsidRPr="00273CCB">
        <w:rPr>
          <w:rtl/>
        </w:rPr>
        <w:t>תנו מדי</w:t>
      </w:r>
      <w:r w:rsidRPr="00273CCB">
        <w:rPr>
          <w:rFonts w:hint="cs"/>
          <w:rtl/>
        </w:rPr>
        <w:t xml:space="preserve"> </w:t>
      </w:r>
      <w:r w:rsidRPr="00273CCB">
        <w:rPr>
          <w:rtl/>
        </w:rPr>
        <w:t>יום</w:t>
      </w:r>
      <w:r w:rsidRPr="00273CCB">
        <w:rPr>
          <w:rFonts w:hint="cs"/>
          <w:rtl/>
        </w:rPr>
        <w:t>,</w:t>
      </w:r>
      <w:r w:rsidRPr="00273CCB">
        <w:rPr>
          <w:rtl/>
        </w:rPr>
        <w:t xml:space="preserve"> ובהמשך מדי שבוע, הנחיות ועדכונים על ידי</w:t>
      </w:r>
      <w:r w:rsidRPr="00273CCB">
        <w:rPr>
          <w:rFonts w:hint="cs"/>
          <w:rtl/>
        </w:rPr>
        <w:t xml:space="preserve"> </w:t>
      </w:r>
      <w:r w:rsidRPr="00273CCB">
        <w:rPr>
          <w:rtl/>
        </w:rPr>
        <w:t>נציג המטה</w:t>
      </w:r>
      <w:r w:rsidRPr="00273CCB">
        <w:rPr>
          <w:rFonts w:hint="cs"/>
          <w:rtl/>
        </w:rPr>
        <w:t>. במקביל,</w:t>
      </w:r>
      <w:r w:rsidRPr="00273CCB">
        <w:rPr>
          <w:rtl/>
        </w:rPr>
        <w:t xml:space="preserve"> הפסיכולוגים</w:t>
      </w:r>
      <w:r w:rsidRPr="00273CCB">
        <w:rPr>
          <w:rFonts w:hint="cs"/>
          <w:rtl/>
        </w:rPr>
        <w:t xml:space="preserve"> </w:t>
      </w:r>
      <w:r w:rsidRPr="00273CCB">
        <w:rPr>
          <w:rtl/>
        </w:rPr>
        <w:t>המחוזיים פגשו את מנהלי השירותים הפסיכולוגים</w:t>
      </w:r>
      <w:r w:rsidRPr="00273CCB">
        <w:rPr>
          <w:rFonts w:hint="cs"/>
          <w:rtl/>
        </w:rPr>
        <w:t xml:space="preserve"> </w:t>
      </w:r>
      <w:r w:rsidRPr="00273CCB">
        <w:rPr>
          <w:rtl/>
        </w:rPr>
        <w:t>אחת לשבוע במליאה, ובמפגשים עם קבוצות</w:t>
      </w:r>
      <w:r w:rsidRPr="00273CCB">
        <w:rPr>
          <w:rFonts w:hint="cs"/>
          <w:rtl/>
        </w:rPr>
        <w:t xml:space="preserve"> </w:t>
      </w:r>
      <w:r w:rsidRPr="00273CCB">
        <w:rPr>
          <w:rtl/>
        </w:rPr>
        <w:t>ייחודיות כגון מנהלי השפ"חים בעוטף ומנהלי</w:t>
      </w:r>
      <w:r w:rsidRPr="00273CCB">
        <w:rPr>
          <w:rFonts w:hint="cs"/>
          <w:rtl/>
        </w:rPr>
        <w:t xml:space="preserve"> </w:t>
      </w:r>
      <w:r w:rsidRPr="00273CCB">
        <w:rPr>
          <w:rtl/>
        </w:rPr>
        <w:t>השפ"חים המפונים בצפון, לצד מפגשים עם מנהלי</w:t>
      </w:r>
      <w:r w:rsidRPr="00273CCB">
        <w:rPr>
          <w:rFonts w:hint="cs"/>
          <w:rtl/>
        </w:rPr>
        <w:t xml:space="preserve"> </w:t>
      </w:r>
      <w:r w:rsidRPr="00273CCB">
        <w:rPr>
          <w:rtl/>
        </w:rPr>
        <w:t>שפ"חים הקולטים אוכלוסיות וכן מפגשים פרטניים</w:t>
      </w:r>
      <w:r w:rsidRPr="00273CCB">
        <w:rPr>
          <w:rFonts w:hint="cs"/>
          <w:rtl/>
        </w:rPr>
        <w:t xml:space="preserve"> </w:t>
      </w:r>
      <w:r w:rsidRPr="00273CCB">
        <w:rPr>
          <w:rtl/>
        </w:rPr>
        <w:t>בהתאם לצורך.</w:t>
      </w:r>
      <w:r w:rsidRPr="00273CCB">
        <w:rPr>
          <w:rFonts w:hint="cs"/>
          <w:rtl/>
        </w:rPr>
        <w:t xml:space="preserve"> </w:t>
      </w:r>
      <w:r w:rsidRPr="00273CCB">
        <w:rPr>
          <w:rtl/>
        </w:rPr>
        <w:t>משרד החינוך השיב כי הוא מקדם כל העת תהליכי למידה מתקופת החירום המתמשכת הן בהיבטים הקשורים למענים פסיכולוגי</w:t>
      </w:r>
      <w:r>
        <w:rPr>
          <w:rFonts w:hint="cs"/>
          <w:rtl/>
        </w:rPr>
        <w:t>י</w:t>
      </w:r>
      <w:r w:rsidRPr="00273CCB">
        <w:rPr>
          <w:rtl/>
        </w:rPr>
        <w:t>ם והן בלמידה ארגונית ב</w:t>
      </w:r>
      <w:r w:rsidRPr="00273CCB">
        <w:rPr>
          <w:rFonts w:hint="cs"/>
          <w:rtl/>
        </w:rPr>
        <w:t xml:space="preserve">עת </w:t>
      </w:r>
      <w:r w:rsidRPr="00273CCB">
        <w:rPr>
          <w:rtl/>
        </w:rPr>
        <w:t xml:space="preserve">חירום. תהליכי הלמידה </w:t>
      </w:r>
      <w:r w:rsidRPr="00273CCB">
        <w:rPr>
          <w:rFonts w:hint="cs"/>
          <w:rtl/>
        </w:rPr>
        <w:t>נ</w:t>
      </w:r>
      <w:r w:rsidRPr="00273CCB">
        <w:rPr>
          <w:rtl/>
        </w:rPr>
        <w:t>עשים</w:t>
      </w:r>
      <w:r>
        <w:rPr>
          <w:rFonts w:hint="cs"/>
          <w:rtl/>
        </w:rPr>
        <w:t xml:space="preserve"> </w:t>
      </w:r>
      <w:r w:rsidRPr="00273CCB">
        <w:rPr>
          <w:rtl/>
        </w:rPr>
        <w:t>בשיתוף מנהלי שפ"חים</w:t>
      </w:r>
      <w:r w:rsidRPr="00273CCB">
        <w:rPr>
          <w:rFonts w:hint="cs"/>
          <w:rtl/>
        </w:rPr>
        <w:t>, אשר מקדמים</w:t>
      </w:r>
      <w:r w:rsidRPr="00273CCB">
        <w:rPr>
          <w:rtl/>
        </w:rPr>
        <w:t xml:space="preserve"> גם תהליכי תיעוד ומחקר. אגף הפסיכולוגיה מתעדכן כל העת בתחום הן בהיבט התאורטי ו</w:t>
      </w:r>
      <w:r w:rsidRPr="00273CCB">
        <w:rPr>
          <w:rFonts w:hint="cs"/>
          <w:rtl/>
        </w:rPr>
        <w:t>ה</w:t>
      </w:r>
      <w:r w:rsidRPr="00273CCB">
        <w:rPr>
          <w:rtl/>
        </w:rPr>
        <w:t>ן</w:t>
      </w:r>
      <w:r w:rsidRPr="00273CCB">
        <w:rPr>
          <w:rFonts w:hint="cs"/>
          <w:rtl/>
        </w:rPr>
        <w:t xml:space="preserve"> באופן מעשי</w:t>
      </w:r>
      <w:r w:rsidRPr="00273CCB">
        <w:rPr>
          <w:rtl/>
        </w:rPr>
        <w:t xml:space="preserve"> מתוך למידה שוטפת מהפסיכולוגים בשפ"חים.</w:t>
      </w:r>
    </w:p>
    <w:p w14:paraId="51BFAEC6" w14:textId="77777777" w:rsidR="00F11051" w:rsidRPr="00004C04" w:rsidRDefault="00F11051" w:rsidP="009B10C1">
      <w:pPr>
        <w:spacing w:line="269" w:lineRule="auto"/>
        <w:rPr>
          <w:b/>
          <w:bCs/>
          <w:rtl/>
        </w:rPr>
      </w:pPr>
    </w:p>
    <w:p w14:paraId="41A0C775" w14:textId="77777777" w:rsidR="003528F0" w:rsidRDefault="003528F0" w:rsidP="009B10C1">
      <w:pPr>
        <w:pStyle w:val="4"/>
        <w:spacing w:before="0" w:line="269" w:lineRule="auto"/>
        <w:rPr>
          <w:rFonts w:eastAsia="Calibri"/>
          <w:rtl/>
        </w:rPr>
      </w:pPr>
      <w:r w:rsidRPr="00273CCB">
        <w:rPr>
          <w:rFonts w:eastAsia="Calibri" w:hint="cs"/>
          <w:rtl/>
        </w:rPr>
        <w:t>סיוע נפשי</w:t>
      </w:r>
      <w:r>
        <w:rPr>
          <w:rFonts w:eastAsia="Calibri" w:hint="cs"/>
          <w:rtl/>
        </w:rPr>
        <w:t xml:space="preserve"> לצוותי השפ"חים </w:t>
      </w:r>
    </w:p>
    <w:p w14:paraId="5010B210" w14:textId="77777777" w:rsidR="003528F0" w:rsidRDefault="003528F0" w:rsidP="009B10C1">
      <w:pPr>
        <w:pStyle w:val="a7"/>
        <w:spacing w:line="269" w:lineRule="auto"/>
        <w:rPr>
          <w:rtl/>
        </w:rPr>
      </w:pPr>
    </w:p>
    <w:p w14:paraId="2B8BF27F" w14:textId="77777777" w:rsidR="003528F0" w:rsidRDefault="003528F0" w:rsidP="009B10C1">
      <w:pPr>
        <w:spacing w:line="269" w:lineRule="auto"/>
        <w:rPr>
          <w:rFonts w:eastAsia="Calibri"/>
          <w:rtl/>
        </w:rPr>
      </w:pPr>
      <w:r w:rsidRPr="00E42B99">
        <w:rPr>
          <w:rFonts w:eastAsia="Calibri" w:hint="cs"/>
          <w:rtl/>
        </w:rPr>
        <w:t>טראומטיזציה</w:t>
      </w:r>
      <w:r w:rsidRPr="00E42B99">
        <w:rPr>
          <w:rFonts w:eastAsia="Calibri"/>
          <w:rtl/>
        </w:rPr>
        <w:t xml:space="preserve"> </w:t>
      </w:r>
      <w:r w:rsidRPr="00E42B99">
        <w:rPr>
          <w:rFonts w:eastAsia="Calibri" w:hint="cs"/>
          <w:rtl/>
        </w:rPr>
        <w:t>משנית</w:t>
      </w:r>
      <w:r w:rsidRPr="00E42B99">
        <w:rPr>
          <w:rFonts w:eastAsia="Calibri"/>
        </w:rPr>
        <w:t xml:space="preserve"> (Secondary </w:t>
      </w:r>
      <w:r>
        <w:rPr>
          <w:rFonts w:eastAsia="Calibri"/>
        </w:rPr>
        <w:t>t</w:t>
      </w:r>
      <w:r w:rsidRPr="00E42B99">
        <w:rPr>
          <w:rFonts w:eastAsia="Calibri"/>
        </w:rPr>
        <w:t xml:space="preserve">raumatization) </w:t>
      </w:r>
      <w:r w:rsidRPr="0041294C">
        <w:rPr>
          <w:rFonts w:eastAsia="Calibri" w:hint="cs"/>
          <w:rtl/>
        </w:rPr>
        <w:t>היא</w:t>
      </w:r>
      <w:r w:rsidRPr="0041294C">
        <w:rPr>
          <w:rFonts w:eastAsia="Calibri"/>
          <w:rtl/>
        </w:rPr>
        <w:t xml:space="preserve"> </w:t>
      </w:r>
      <w:r w:rsidRPr="0041294C">
        <w:rPr>
          <w:rFonts w:eastAsia="Calibri" w:hint="cs"/>
          <w:rtl/>
        </w:rPr>
        <w:t>מצב</w:t>
      </w:r>
      <w:r w:rsidRPr="0041294C">
        <w:rPr>
          <w:rFonts w:eastAsia="Calibri"/>
          <w:rtl/>
        </w:rPr>
        <w:t xml:space="preserve"> </w:t>
      </w:r>
      <w:r w:rsidRPr="0041294C">
        <w:rPr>
          <w:rFonts w:eastAsia="Calibri" w:hint="cs"/>
          <w:rtl/>
        </w:rPr>
        <w:t>שבו</w:t>
      </w:r>
      <w:r w:rsidRPr="0041294C">
        <w:rPr>
          <w:rFonts w:eastAsia="Calibri"/>
          <w:rtl/>
        </w:rPr>
        <w:t xml:space="preserve"> </w:t>
      </w:r>
      <w:r w:rsidRPr="0041294C">
        <w:rPr>
          <w:rFonts w:eastAsia="Calibri" w:hint="cs"/>
          <w:rtl/>
        </w:rPr>
        <w:t>אנשים</w:t>
      </w:r>
      <w:r w:rsidRPr="0041294C">
        <w:rPr>
          <w:rFonts w:eastAsia="Calibri"/>
          <w:rtl/>
        </w:rPr>
        <w:t xml:space="preserve"> </w:t>
      </w:r>
      <w:r w:rsidRPr="0041294C">
        <w:rPr>
          <w:rFonts w:eastAsia="Calibri" w:hint="cs"/>
          <w:rtl/>
        </w:rPr>
        <w:t>הבאים</w:t>
      </w:r>
      <w:r w:rsidRPr="0041294C">
        <w:rPr>
          <w:rFonts w:eastAsia="Calibri"/>
          <w:rtl/>
        </w:rPr>
        <w:t xml:space="preserve"> </w:t>
      </w:r>
      <w:r w:rsidRPr="0041294C">
        <w:rPr>
          <w:rFonts w:eastAsia="Calibri" w:hint="cs"/>
          <w:rtl/>
        </w:rPr>
        <w:t>במגע</w:t>
      </w:r>
      <w:r w:rsidRPr="0041294C">
        <w:rPr>
          <w:rFonts w:eastAsia="Calibri"/>
          <w:rtl/>
        </w:rPr>
        <w:t xml:space="preserve"> </w:t>
      </w:r>
      <w:r w:rsidRPr="0041294C">
        <w:rPr>
          <w:rFonts w:eastAsia="Calibri" w:hint="cs"/>
          <w:rtl/>
        </w:rPr>
        <w:t>קרוב</w:t>
      </w:r>
      <w:r w:rsidRPr="0041294C">
        <w:rPr>
          <w:rFonts w:eastAsia="Calibri"/>
          <w:rtl/>
        </w:rPr>
        <w:t xml:space="preserve"> </w:t>
      </w:r>
      <w:r w:rsidRPr="0041294C">
        <w:rPr>
          <w:rFonts w:eastAsia="Calibri" w:hint="cs"/>
          <w:rtl/>
        </w:rPr>
        <w:t>עם</w:t>
      </w:r>
      <w:r w:rsidRPr="0041294C">
        <w:rPr>
          <w:rFonts w:eastAsia="Calibri"/>
        </w:rPr>
        <w:t xml:space="preserve"> </w:t>
      </w:r>
      <w:r w:rsidRPr="0041294C">
        <w:rPr>
          <w:rFonts w:eastAsia="Calibri" w:hint="cs"/>
          <w:rtl/>
        </w:rPr>
        <w:t>קורבן</w:t>
      </w:r>
      <w:r w:rsidRPr="0041294C">
        <w:rPr>
          <w:rFonts w:eastAsia="Calibri"/>
          <w:rtl/>
        </w:rPr>
        <w:t xml:space="preserve"> </w:t>
      </w:r>
      <w:r w:rsidRPr="0041294C">
        <w:rPr>
          <w:rFonts w:eastAsia="Calibri" w:hint="cs"/>
          <w:rtl/>
        </w:rPr>
        <w:t>לאירוע</w:t>
      </w:r>
      <w:r w:rsidRPr="0041294C">
        <w:rPr>
          <w:rFonts w:eastAsia="Calibri"/>
          <w:rtl/>
        </w:rPr>
        <w:t xml:space="preserve"> </w:t>
      </w:r>
      <w:r w:rsidRPr="0041294C">
        <w:rPr>
          <w:rFonts w:eastAsia="Calibri" w:hint="cs"/>
          <w:rtl/>
        </w:rPr>
        <w:t>טראומתי</w:t>
      </w:r>
      <w:r>
        <w:rPr>
          <w:rFonts w:eastAsia="Calibri" w:hint="cs"/>
          <w:rtl/>
        </w:rPr>
        <w:t>,</w:t>
      </w:r>
      <w:r w:rsidRPr="0041294C">
        <w:rPr>
          <w:rFonts w:eastAsia="Calibri"/>
          <w:rtl/>
        </w:rPr>
        <w:t xml:space="preserve"> </w:t>
      </w:r>
      <w:r w:rsidRPr="0041294C">
        <w:rPr>
          <w:rFonts w:eastAsia="Calibri" w:hint="cs"/>
          <w:rtl/>
        </w:rPr>
        <w:t>כגון</w:t>
      </w:r>
      <w:r w:rsidRPr="0041294C">
        <w:rPr>
          <w:rFonts w:eastAsia="Calibri"/>
          <w:rtl/>
        </w:rPr>
        <w:t xml:space="preserve"> </w:t>
      </w:r>
      <w:r w:rsidRPr="0041294C">
        <w:rPr>
          <w:rFonts w:eastAsia="Calibri" w:hint="cs"/>
          <w:rtl/>
        </w:rPr>
        <w:t>הורים</w:t>
      </w:r>
      <w:r w:rsidRPr="0041294C">
        <w:rPr>
          <w:rFonts w:eastAsia="Calibri"/>
          <w:rtl/>
        </w:rPr>
        <w:t xml:space="preserve">, </w:t>
      </w:r>
      <w:r w:rsidRPr="0041294C">
        <w:rPr>
          <w:rFonts w:eastAsia="Calibri" w:hint="cs"/>
          <w:rtl/>
        </w:rPr>
        <w:t>בני</w:t>
      </w:r>
      <w:r w:rsidRPr="0041294C">
        <w:rPr>
          <w:rFonts w:eastAsia="Calibri"/>
          <w:rtl/>
        </w:rPr>
        <w:t xml:space="preserve"> </w:t>
      </w:r>
      <w:r w:rsidRPr="0041294C">
        <w:rPr>
          <w:rFonts w:eastAsia="Calibri" w:hint="cs"/>
          <w:rtl/>
        </w:rPr>
        <w:t>משפחה</w:t>
      </w:r>
      <w:r w:rsidRPr="0041294C">
        <w:rPr>
          <w:rFonts w:eastAsia="Calibri"/>
          <w:rtl/>
        </w:rPr>
        <w:t xml:space="preserve">, </w:t>
      </w:r>
      <w:r w:rsidRPr="0041294C">
        <w:rPr>
          <w:rFonts w:eastAsia="Calibri" w:hint="cs"/>
          <w:rtl/>
        </w:rPr>
        <w:t>מורים</w:t>
      </w:r>
      <w:r w:rsidRPr="0041294C">
        <w:rPr>
          <w:rFonts w:eastAsia="Calibri"/>
          <w:rtl/>
        </w:rPr>
        <w:t xml:space="preserve">, </w:t>
      </w:r>
      <w:r w:rsidRPr="0041294C">
        <w:rPr>
          <w:rFonts w:eastAsia="Calibri" w:hint="cs"/>
          <w:rtl/>
        </w:rPr>
        <w:t>מטפלים</w:t>
      </w:r>
      <w:r w:rsidRPr="0041294C">
        <w:rPr>
          <w:rFonts w:eastAsia="Calibri"/>
          <w:rtl/>
        </w:rPr>
        <w:t xml:space="preserve"> </w:t>
      </w:r>
      <w:r>
        <w:rPr>
          <w:rFonts w:eastAsia="Calibri" w:hint="cs"/>
          <w:rtl/>
        </w:rPr>
        <w:t>ו</w:t>
      </w:r>
      <w:r w:rsidRPr="0041294C">
        <w:rPr>
          <w:rFonts w:eastAsia="Calibri" w:hint="cs"/>
          <w:rtl/>
        </w:rPr>
        <w:t>אנשי</w:t>
      </w:r>
      <w:r w:rsidRPr="0041294C">
        <w:rPr>
          <w:rFonts w:eastAsia="Calibri"/>
          <w:rtl/>
        </w:rPr>
        <w:t xml:space="preserve"> </w:t>
      </w:r>
      <w:r w:rsidRPr="0041294C">
        <w:rPr>
          <w:rFonts w:eastAsia="Calibri" w:hint="cs"/>
          <w:rtl/>
        </w:rPr>
        <w:t>כוחות</w:t>
      </w:r>
      <w:r w:rsidRPr="0041294C">
        <w:rPr>
          <w:rFonts w:eastAsia="Calibri"/>
          <w:rtl/>
        </w:rPr>
        <w:t xml:space="preserve"> </w:t>
      </w:r>
      <w:r w:rsidRPr="0041294C">
        <w:rPr>
          <w:rFonts w:eastAsia="Calibri" w:hint="cs"/>
          <w:rtl/>
        </w:rPr>
        <w:t>ההצלה</w:t>
      </w:r>
      <w:r w:rsidRPr="0041294C">
        <w:rPr>
          <w:rFonts w:eastAsia="Calibri"/>
          <w:rtl/>
        </w:rPr>
        <w:t xml:space="preserve"> </w:t>
      </w:r>
      <w:r>
        <w:rPr>
          <w:rFonts w:eastAsia="Calibri" w:hint="cs"/>
          <w:rtl/>
        </w:rPr>
        <w:t>ו</w:t>
      </w:r>
      <w:r w:rsidRPr="0041294C">
        <w:rPr>
          <w:rFonts w:eastAsia="Calibri" w:hint="cs"/>
          <w:rtl/>
        </w:rPr>
        <w:t>כוחות</w:t>
      </w:r>
      <w:r>
        <w:rPr>
          <w:rFonts w:eastAsia="Calibri" w:hint="cs"/>
          <w:rtl/>
        </w:rPr>
        <w:t xml:space="preserve"> ה</w:t>
      </w:r>
      <w:r w:rsidRPr="0041294C">
        <w:rPr>
          <w:rFonts w:eastAsia="Calibri" w:hint="cs"/>
          <w:rtl/>
        </w:rPr>
        <w:t>ביטחון</w:t>
      </w:r>
      <w:r>
        <w:rPr>
          <w:rFonts w:eastAsia="Calibri" w:hint="cs"/>
          <w:rtl/>
        </w:rPr>
        <w:t>,</w:t>
      </w:r>
      <w:r w:rsidRPr="0041294C">
        <w:rPr>
          <w:rFonts w:eastAsia="Calibri"/>
          <w:rtl/>
        </w:rPr>
        <w:t xml:space="preserve"> </w:t>
      </w:r>
      <w:r w:rsidRPr="0041294C">
        <w:rPr>
          <w:rFonts w:eastAsia="Calibri" w:hint="cs"/>
          <w:rtl/>
        </w:rPr>
        <w:t>עלולים</w:t>
      </w:r>
      <w:r w:rsidRPr="0041294C">
        <w:rPr>
          <w:rFonts w:eastAsia="Calibri"/>
          <w:rtl/>
        </w:rPr>
        <w:t xml:space="preserve"> </w:t>
      </w:r>
      <w:r w:rsidRPr="0041294C">
        <w:rPr>
          <w:rFonts w:eastAsia="Calibri" w:hint="cs"/>
          <w:rtl/>
        </w:rPr>
        <w:t>לחוות</w:t>
      </w:r>
      <w:r w:rsidRPr="0041294C">
        <w:rPr>
          <w:rFonts w:eastAsia="Calibri"/>
          <w:rtl/>
        </w:rPr>
        <w:t xml:space="preserve"> </w:t>
      </w:r>
      <w:r w:rsidRPr="0041294C">
        <w:rPr>
          <w:rFonts w:eastAsia="Calibri" w:hint="cs"/>
          <w:rtl/>
        </w:rPr>
        <w:t>מצוקה</w:t>
      </w:r>
      <w:r w:rsidRPr="0041294C">
        <w:rPr>
          <w:rFonts w:eastAsia="Calibri"/>
          <w:rtl/>
        </w:rPr>
        <w:t xml:space="preserve"> </w:t>
      </w:r>
      <w:r w:rsidRPr="0041294C">
        <w:rPr>
          <w:rFonts w:eastAsia="Calibri" w:hint="cs"/>
          <w:rtl/>
        </w:rPr>
        <w:t>רגשית</w:t>
      </w:r>
      <w:r w:rsidRPr="0041294C">
        <w:rPr>
          <w:rFonts w:eastAsia="Calibri"/>
          <w:rtl/>
        </w:rPr>
        <w:t xml:space="preserve"> </w:t>
      </w:r>
      <w:r>
        <w:rPr>
          <w:rFonts w:eastAsia="Calibri" w:hint="cs"/>
          <w:rtl/>
        </w:rPr>
        <w:t>ולהפוך</w:t>
      </w:r>
      <w:r w:rsidRPr="0041294C">
        <w:rPr>
          <w:rFonts w:eastAsia="Calibri"/>
          <w:rtl/>
        </w:rPr>
        <w:t xml:space="preserve"> </w:t>
      </w:r>
      <w:r w:rsidRPr="0041294C">
        <w:rPr>
          <w:rFonts w:eastAsia="Calibri" w:hint="cs"/>
          <w:rtl/>
        </w:rPr>
        <w:t>בעצמם</w:t>
      </w:r>
      <w:r w:rsidRPr="0041294C">
        <w:rPr>
          <w:rFonts w:eastAsia="Calibri"/>
          <w:rtl/>
        </w:rPr>
        <w:t xml:space="preserve"> </w:t>
      </w:r>
      <w:r w:rsidRPr="0041294C">
        <w:rPr>
          <w:rFonts w:eastAsia="Calibri" w:hint="cs"/>
          <w:rtl/>
        </w:rPr>
        <w:t>במהלך</w:t>
      </w:r>
      <w:r w:rsidRPr="0041294C">
        <w:rPr>
          <w:rFonts w:eastAsia="Calibri"/>
          <w:rtl/>
        </w:rPr>
        <w:t xml:space="preserve"> </w:t>
      </w:r>
      <w:r w:rsidRPr="0041294C">
        <w:rPr>
          <w:rFonts w:eastAsia="Calibri" w:hint="cs"/>
          <w:rtl/>
        </w:rPr>
        <w:t>הזמן</w:t>
      </w:r>
      <w:r w:rsidRPr="0041294C">
        <w:rPr>
          <w:rFonts w:eastAsia="Calibri"/>
          <w:rtl/>
        </w:rPr>
        <w:t xml:space="preserve"> </w:t>
      </w:r>
      <w:r w:rsidRPr="0041294C">
        <w:rPr>
          <w:rFonts w:eastAsia="Calibri" w:hint="cs"/>
          <w:rtl/>
        </w:rPr>
        <w:t>לקורבנות</w:t>
      </w:r>
      <w:r w:rsidRPr="0041294C">
        <w:rPr>
          <w:rFonts w:eastAsia="Calibri"/>
          <w:rtl/>
        </w:rPr>
        <w:t xml:space="preserve"> </w:t>
      </w:r>
      <w:r w:rsidRPr="0041294C">
        <w:rPr>
          <w:rFonts w:eastAsia="Calibri" w:hint="cs"/>
          <w:rtl/>
        </w:rPr>
        <w:t>עקיפים</w:t>
      </w:r>
      <w:r>
        <w:rPr>
          <w:rStyle w:val="af1"/>
          <w:rFonts w:eastAsia="Calibri"/>
        </w:rPr>
        <w:footnoteReference w:id="336"/>
      </w:r>
      <w:r>
        <w:rPr>
          <w:rFonts w:eastAsia="Calibri" w:hint="cs"/>
          <w:rtl/>
        </w:rPr>
        <w:t xml:space="preserve">. </w:t>
      </w:r>
      <w:r w:rsidRPr="00E42B99">
        <w:rPr>
          <w:rFonts w:eastAsia="Calibri" w:hint="cs"/>
          <w:rtl/>
        </w:rPr>
        <w:t>מטפלים</w:t>
      </w:r>
      <w:r w:rsidRPr="00E42B99">
        <w:rPr>
          <w:rFonts w:eastAsia="Calibri"/>
          <w:rtl/>
        </w:rPr>
        <w:t xml:space="preserve"> </w:t>
      </w:r>
      <w:r w:rsidRPr="00E42B99">
        <w:rPr>
          <w:rFonts w:eastAsia="Calibri" w:hint="cs"/>
          <w:rtl/>
        </w:rPr>
        <w:t>ואנשי</w:t>
      </w:r>
      <w:r>
        <w:rPr>
          <w:rFonts w:eastAsia="Calibri" w:hint="cs"/>
          <w:rtl/>
        </w:rPr>
        <w:t xml:space="preserve"> </w:t>
      </w:r>
      <w:r w:rsidRPr="00E42B99">
        <w:rPr>
          <w:rFonts w:eastAsia="Calibri" w:hint="cs"/>
          <w:rtl/>
        </w:rPr>
        <w:t>בריאות</w:t>
      </w:r>
      <w:r w:rsidRPr="00E42B99">
        <w:rPr>
          <w:rFonts w:eastAsia="Calibri"/>
          <w:rtl/>
        </w:rPr>
        <w:t xml:space="preserve"> </w:t>
      </w:r>
      <w:r w:rsidRPr="00E42B99">
        <w:rPr>
          <w:rFonts w:eastAsia="Calibri" w:hint="cs"/>
          <w:rtl/>
        </w:rPr>
        <w:t>הנפש</w:t>
      </w:r>
      <w:r w:rsidRPr="00E42B99">
        <w:rPr>
          <w:rFonts w:eastAsia="Calibri"/>
          <w:rtl/>
        </w:rPr>
        <w:t xml:space="preserve"> </w:t>
      </w:r>
      <w:r w:rsidRPr="00E42B99">
        <w:rPr>
          <w:rFonts w:eastAsia="Calibri" w:hint="cs"/>
          <w:rtl/>
        </w:rPr>
        <w:t>שעוסקים</w:t>
      </w:r>
      <w:r w:rsidRPr="00E42B99">
        <w:rPr>
          <w:rFonts w:eastAsia="Calibri"/>
          <w:rtl/>
        </w:rPr>
        <w:t xml:space="preserve"> </w:t>
      </w:r>
      <w:r w:rsidRPr="00E42B99">
        <w:rPr>
          <w:rFonts w:eastAsia="Calibri" w:hint="cs"/>
          <w:rtl/>
        </w:rPr>
        <w:t>בטיפול</w:t>
      </w:r>
      <w:r w:rsidRPr="00E42B99">
        <w:rPr>
          <w:rFonts w:eastAsia="Calibri"/>
          <w:rtl/>
        </w:rPr>
        <w:t xml:space="preserve"> </w:t>
      </w:r>
      <w:r w:rsidRPr="00E42B99">
        <w:rPr>
          <w:rFonts w:eastAsia="Calibri" w:hint="cs"/>
          <w:rtl/>
        </w:rPr>
        <w:t>בקורבנות</w:t>
      </w:r>
      <w:r w:rsidRPr="00E42B99">
        <w:rPr>
          <w:rFonts w:eastAsia="Calibri"/>
          <w:rtl/>
        </w:rPr>
        <w:t xml:space="preserve"> </w:t>
      </w:r>
      <w:r w:rsidRPr="00E42B99">
        <w:rPr>
          <w:rFonts w:eastAsia="Calibri" w:hint="cs"/>
          <w:rtl/>
        </w:rPr>
        <w:t>טראומה</w:t>
      </w:r>
      <w:r>
        <w:rPr>
          <w:rFonts w:eastAsia="Calibri" w:hint="cs"/>
          <w:rtl/>
        </w:rPr>
        <w:t xml:space="preserve"> </w:t>
      </w:r>
      <w:r w:rsidRPr="00E42B99">
        <w:rPr>
          <w:rFonts w:eastAsia="Calibri" w:hint="cs"/>
          <w:rtl/>
        </w:rPr>
        <w:t>מדווחים</w:t>
      </w:r>
      <w:r w:rsidRPr="00E42B99">
        <w:rPr>
          <w:rFonts w:eastAsia="Calibri"/>
          <w:rtl/>
        </w:rPr>
        <w:t xml:space="preserve"> </w:t>
      </w:r>
      <w:r w:rsidRPr="00E42B99">
        <w:rPr>
          <w:rFonts w:eastAsia="Calibri" w:hint="cs"/>
          <w:rtl/>
        </w:rPr>
        <w:t>על</w:t>
      </w:r>
      <w:r w:rsidRPr="00E42B99">
        <w:rPr>
          <w:rFonts w:eastAsia="Calibri"/>
          <w:rtl/>
        </w:rPr>
        <w:t xml:space="preserve"> </w:t>
      </w:r>
      <w:r w:rsidRPr="00E42B99">
        <w:rPr>
          <w:rFonts w:eastAsia="Calibri" w:hint="cs"/>
          <w:rtl/>
        </w:rPr>
        <w:t>סימפטומים</w:t>
      </w:r>
      <w:r w:rsidRPr="00E42B99">
        <w:rPr>
          <w:rFonts w:eastAsia="Calibri"/>
          <w:rtl/>
        </w:rPr>
        <w:t xml:space="preserve"> </w:t>
      </w:r>
      <w:r w:rsidRPr="00E42B99">
        <w:rPr>
          <w:rFonts w:eastAsia="Calibri" w:hint="cs"/>
          <w:rtl/>
        </w:rPr>
        <w:t>טראומתיים</w:t>
      </w:r>
      <w:r>
        <w:rPr>
          <w:rFonts w:eastAsia="Calibri" w:hint="cs"/>
          <w:rtl/>
        </w:rPr>
        <w:t xml:space="preserve"> </w:t>
      </w:r>
      <w:r w:rsidRPr="00E42B99">
        <w:rPr>
          <w:rFonts w:eastAsia="Calibri" w:hint="cs"/>
          <w:rtl/>
        </w:rPr>
        <w:t>ובהם</w:t>
      </w:r>
      <w:r w:rsidRPr="00E42B99">
        <w:rPr>
          <w:rFonts w:eastAsia="Calibri"/>
          <w:rtl/>
        </w:rPr>
        <w:t xml:space="preserve"> </w:t>
      </w:r>
      <w:r w:rsidRPr="00E42B99">
        <w:rPr>
          <w:rFonts w:eastAsia="Calibri" w:hint="cs"/>
          <w:rtl/>
        </w:rPr>
        <w:t>נדודי</w:t>
      </w:r>
      <w:r w:rsidRPr="00E42B99">
        <w:rPr>
          <w:rFonts w:eastAsia="Calibri"/>
          <w:rtl/>
        </w:rPr>
        <w:t xml:space="preserve"> </w:t>
      </w:r>
      <w:r w:rsidRPr="00E42B99">
        <w:rPr>
          <w:rFonts w:eastAsia="Calibri" w:hint="cs"/>
          <w:rtl/>
        </w:rPr>
        <w:t>שינה</w:t>
      </w:r>
      <w:r w:rsidRPr="00E42B99">
        <w:rPr>
          <w:rFonts w:eastAsia="Calibri"/>
          <w:rtl/>
        </w:rPr>
        <w:t xml:space="preserve">, </w:t>
      </w:r>
      <w:r w:rsidRPr="00E42B99">
        <w:rPr>
          <w:rFonts w:eastAsia="Calibri" w:hint="cs"/>
          <w:rtl/>
        </w:rPr>
        <w:t>מחשבות</w:t>
      </w:r>
      <w:r w:rsidRPr="00E42B99">
        <w:rPr>
          <w:rFonts w:eastAsia="Calibri"/>
          <w:rtl/>
        </w:rPr>
        <w:t xml:space="preserve"> </w:t>
      </w:r>
      <w:r w:rsidRPr="00E42B99">
        <w:rPr>
          <w:rFonts w:eastAsia="Calibri" w:hint="cs"/>
          <w:rtl/>
        </w:rPr>
        <w:t>חוזרות</w:t>
      </w:r>
      <w:r w:rsidRPr="00E42B99">
        <w:rPr>
          <w:rFonts w:eastAsia="Calibri"/>
          <w:rtl/>
        </w:rPr>
        <w:t xml:space="preserve"> </w:t>
      </w:r>
      <w:r w:rsidRPr="00E42B99">
        <w:rPr>
          <w:rFonts w:eastAsia="Calibri" w:hint="cs"/>
          <w:rtl/>
        </w:rPr>
        <w:t>ונשנות</w:t>
      </w:r>
      <w:r w:rsidRPr="00E42B99">
        <w:rPr>
          <w:rFonts w:eastAsia="Calibri"/>
          <w:rtl/>
        </w:rPr>
        <w:t xml:space="preserve"> </w:t>
      </w:r>
      <w:r w:rsidRPr="00E42B99">
        <w:rPr>
          <w:rFonts w:eastAsia="Calibri" w:hint="cs"/>
          <w:rtl/>
        </w:rPr>
        <w:t>על</w:t>
      </w:r>
      <w:r w:rsidRPr="00E42B99">
        <w:rPr>
          <w:rFonts w:eastAsia="Calibri"/>
          <w:rtl/>
        </w:rPr>
        <w:t xml:space="preserve"> </w:t>
      </w:r>
      <w:r w:rsidRPr="00E42B99">
        <w:rPr>
          <w:rFonts w:eastAsia="Calibri" w:hint="cs"/>
          <w:rtl/>
        </w:rPr>
        <w:t>אירועים</w:t>
      </w:r>
      <w:r w:rsidRPr="00E42B99">
        <w:rPr>
          <w:rFonts w:eastAsia="Calibri"/>
          <w:rtl/>
        </w:rPr>
        <w:t xml:space="preserve"> </w:t>
      </w:r>
      <w:r w:rsidRPr="00E42B99">
        <w:rPr>
          <w:rFonts w:eastAsia="Calibri" w:hint="cs"/>
          <w:rtl/>
        </w:rPr>
        <w:t>מפחידים</w:t>
      </w:r>
      <w:r w:rsidRPr="00E42B99">
        <w:rPr>
          <w:rFonts w:eastAsia="Calibri"/>
          <w:rtl/>
        </w:rPr>
        <w:t xml:space="preserve">, </w:t>
      </w:r>
      <w:r w:rsidRPr="00E42B99">
        <w:rPr>
          <w:rFonts w:eastAsia="Calibri" w:hint="cs"/>
          <w:rtl/>
        </w:rPr>
        <w:t>קשיי</w:t>
      </w:r>
      <w:r w:rsidRPr="00E42B99">
        <w:rPr>
          <w:rFonts w:eastAsia="Calibri"/>
          <w:rtl/>
        </w:rPr>
        <w:t xml:space="preserve"> </w:t>
      </w:r>
      <w:r w:rsidRPr="00E42B99">
        <w:rPr>
          <w:rFonts w:eastAsia="Calibri" w:hint="cs"/>
          <w:rtl/>
        </w:rPr>
        <w:t>הירדמות</w:t>
      </w:r>
      <w:r w:rsidRPr="00E42B99">
        <w:rPr>
          <w:rFonts w:eastAsia="Calibri"/>
          <w:rtl/>
        </w:rPr>
        <w:t xml:space="preserve"> </w:t>
      </w:r>
      <w:r w:rsidRPr="00E42B99">
        <w:rPr>
          <w:rFonts w:eastAsia="Calibri" w:hint="cs"/>
          <w:rtl/>
        </w:rPr>
        <w:t>ועצבנות</w:t>
      </w:r>
      <w:r w:rsidRPr="00E42B99">
        <w:rPr>
          <w:rFonts w:eastAsia="Calibri"/>
        </w:rPr>
        <w:t>,</w:t>
      </w:r>
      <w:r>
        <w:rPr>
          <w:rFonts w:eastAsia="Calibri" w:hint="cs"/>
          <w:rtl/>
        </w:rPr>
        <w:t xml:space="preserve"> </w:t>
      </w:r>
      <w:r w:rsidRPr="00E42B99">
        <w:rPr>
          <w:rFonts w:eastAsia="Calibri" w:hint="cs"/>
          <w:rtl/>
        </w:rPr>
        <w:t>וזאת</w:t>
      </w:r>
      <w:r w:rsidRPr="00E42B99">
        <w:rPr>
          <w:rFonts w:eastAsia="Calibri"/>
          <w:rtl/>
        </w:rPr>
        <w:t xml:space="preserve"> </w:t>
      </w:r>
      <w:r w:rsidRPr="00E42B99">
        <w:rPr>
          <w:rFonts w:eastAsia="Calibri" w:hint="cs"/>
          <w:rtl/>
        </w:rPr>
        <w:t>אף</w:t>
      </w:r>
      <w:r w:rsidRPr="00E42B99">
        <w:rPr>
          <w:rFonts w:eastAsia="Calibri"/>
          <w:rtl/>
        </w:rPr>
        <w:t xml:space="preserve"> </w:t>
      </w:r>
      <w:r w:rsidRPr="00E42B99">
        <w:rPr>
          <w:rFonts w:eastAsia="Calibri" w:hint="cs"/>
          <w:rtl/>
        </w:rPr>
        <w:t>שלא</w:t>
      </w:r>
      <w:r w:rsidRPr="00E42B99">
        <w:rPr>
          <w:rFonts w:eastAsia="Calibri"/>
          <w:rtl/>
        </w:rPr>
        <w:t xml:space="preserve"> </w:t>
      </w:r>
      <w:r w:rsidRPr="00E42B99">
        <w:rPr>
          <w:rFonts w:eastAsia="Calibri" w:hint="cs"/>
          <w:rtl/>
        </w:rPr>
        <w:t>נחשפו</w:t>
      </w:r>
      <w:r w:rsidRPr="00E42B99">
        <w:rPr>
          <w:rFonts w:eastAsia="Calibri"/>
          <w:rtl/>
        </w:rPr>
        <w:t xml:space="preserve"> </w:t>
      </w:r>
      <w:r>
        <w:rPr>
          <w:rFonts w:eastAsia="Calibri" w:hint="cs"/>
          <w:rtl/>
        </w:rPr>
        <w:t>ישירות</w:t>
      </w:r>
      <w:r w:rsidRPr="00E42B99">
        <w:rPr>
          <w:rFonts w:eastAsia="Calibri"/>
          <w:rtl/>
        </w:rPr>
        <w:t xml:space="preserve"> </w:t>
      </w:r>
      <w:r w:rsidRPr="00E42B99">
        <w:rPr>
          <w:rFonts w:eastAsia="Calibri" w:hint="cs"/>
          <w:rtl/>
        </w:rPr>
        <w:t>לאירוע</w:t>
      </w:r>
      <w:r w:rsidRPr="00E42B99">
        <w:rPr>
          <w:rFonts w:eastAsia="Calibri"/>
          <w:rtl/>
        </w:rPr>
        <w:t xml:space="preserve"> </w:t>
      </w:r>
      <w:r w:rsidRPr="00E42B99">
        <w:rPr>
          <w:rFonts w:eastAsia="Calibri" w:hint="cs"/>
          <w:rtl/>
        </w:rPr>
        <w:t>טראומתי</w:t>
      </w:r>
      <w:r w:rsidRPr="00E42B99">
        <w:rPr>
          <w:rFonts w:eastAsia="Calibri"/>
          <w:rtl/>
        </w:rPr>
        <w:t>.</w:t>
      </w:r>
      <w:r>
        <w:rPr>
          <w:rFonts w:eastAsia="Calibri" w:hint="cs"/>
          <w:rtl/>
        </w:rPr>
        <w:t xml:space="preserve"> טיפול בילדים שחוו טראומה עלול להחיש את יצירת תשישות הקרבה</w:t>
      </w:r>
      <w:r>
        <w:rPr>
          <w:rStyle w:val="af1"/>
          <w:rFonts w:eastAsia="Calibri"/>
          <w:rtl/>
        </w:rPr>
        <w:footnoteReference w:id="337"/>
      </w:r>
      <w:r>
        <w:rPr>
          <w:rFonts w:eastAsia="Calibri" w:hint="cs"/>
          <w:rtl/>
        </w:rPr>
        <w:t>, שכן עבודה עם ילדים עשויה להיות מעוררת מבחינה רגשית וטעונה במיוחד</w:t>
      </w:r>
      <w:r>
        <w:rPr>
          <w:rStyle w:val="af1"/>
          <w:rFonts w:eastAsia="Calibri"/>
          <w:rtl/>
        </w:rPr>
        <w:footnoteReference w:id="338"/>
      </w:r>
      <w:r>
        <w:rPr>
          <w:rFonts w:eastAsia="Calibri" w:hint="cs"/>
          <w:rtl/>
        </w:rPr>
        <w:t>.</w:t>
      </w:r>
    </w:p>
    <w:p w14:paraId="32E2AE15" w14:textId="77777777" w:rsidR="003528F0" w:rsidRDefault="003528F0" w:rsidP="009B10C1">
      <w:pPr>
        <w:pStyle w:val="a7"/>
        <w:spacing w:line="269" w:lineRule="auto"/>
        <w:rPr>
          <w:rtl/>
        </w:rPr>
      </w:pPr>
    </w:p>
    <w:p w14:paraId="3D3D1B18" w14:textId="77777777" w:rsidR="003528F0" w:rsidRDefault="003528F0" w:rsidP="009B10C1">
      <w:pPr>
        <w:spacing w:line="269" w:lineRule="auto"/>
        <w:rPr>
          <w:rFonts w:eastAsia="Calibri"/>
          <w:rtl/>
        </w:rPr>
      </w:pPr>
      <w:r>
        <w:rPr>
          <w:rFonts w:eastAsia="Calibri" w:hint="cs"/>
          <w:rtl/>
        </w:rPr>
        <w:lastRenderedPageBreak/>
        <w:t xml:space="preserve">על פי הספרות המקצועית בתחום, </w:t>
      </w:r>
      <w:r w:rsidRPr="004B7695">
        <w:rPr>
          <w:rFonts w:eastAsia="Calibri" w:hint="cs"/>
          <w:rtl/>
        </w:rPr>
        <w:t>המטפל</w:t>
      </w:r>
      <w:r w:rsidRPr="004B7695">
        <w:rPr>
          <w:rFonts w:eastAsia="Calibri"/>
          <w:rtl/>
        </w:rPr>
        <w:t xml:space="preserve"> </w:t>
      </w:r>
      <w:r w:rsidRPr="004B7695">
        <w:rPr>
          <w:rFonts w:eastAsia="Calibri" w:hint="cs"/>
          <w:rtl/>
        </w:rPr>
        <w:t>צריך</w:t>
      </w:r>
      <w:r w:rsidRPr="004B7695">
        <w:rPr>
          <w:rFonts w:eastAsia="Calibri"/>
          <w:rtl/>
        </w:rPr>
        <w:t xml:space="preserve"> </w:t>
      </w:r>
      <w:r w:rsidRPr="004B7695">
        <w:rPr>
          <w:rFonts w:eastAsia="Calibri" w:hint="cs"/>
          <w:rtl/>
        </w:rPr>
        <w:t>להימנע</w:t>
      </w:r>
      <w:r w:rsidRPr="004B7695">
        <w:rPr>
          <w:rFonts w:eastAsia="Calibri"/>
          <w:rtl/>
        </w:rPr>
        <w:t xml:space="preserve"> </w:t>
      </w:r>
      <w:r w:rsidRPr="004B7695">
        <w:rPr>
          <w:rFonts w:eastAsia="Calibri" w:hint="cs"/>
          <w:rtl/>
        </w:rPr>
        <w:t>מבידוד</w:t>
      </w:r>
      <w:r w:rsidRPr="004B7695">
        <w:rPr>
          <w:rFonts w:eastAsia="Calibri"/>
          <w:rtl/>
        </w:rPr>
        <w:t xml:space="preserve"> </w:t>
      </w:r>
      <w:r w:rsidRPr="004B7695">
        <w:rPr>
          <w:rFonts w:eastAsia="Calibri" w:hint="cs"/>
          <w:rtl/>
        </w:rPr>
        <w:t>מקצועי</w:t>
      </w:r>
      <w:r>
        <w:rPr>
          <w:rFonts w:eastAsia="Calibri" w:hint="cs"/>
          <w:rtl/>
        </w:rPr>
        <w:t xml:space="preserve">, </w:t>
      </w:r>
      <w:r w:rsidRPr="004B7695">
        <w:rPr>
          <w:rFonts w:eastAsia="Calibri" w:hint="cs"/>
          <w:rtl/>
        </w:rPr>
        <w:t>ועליו</w:t>
      </w:r>
      <w:r w:rsidRPr="004B7695">
        <w:rPr>
          <w:rFonts w:eastAsia="Calibri"/>
          <w:rtl/>
        </w:rPr>
        <w:t xml:space="preserve"> </w:t>
      </w:r>
      <w:r w:rsidRPr="004B7695">
        <w:rPr>
          <w:rFonts w:eastAsia="Calibri" w:hint="cs"/>
          <w:rtl/>
        </w:rPr>
        <w:t>להיות</w:t>
      </w:r>
      <w:r w:rsidRPr="004B7695">
        <w:rPr>
          <w:rFonts w:eastAsia="Calibri"/>
          <w:rtl/>
        </w:rPr>
        <w:t xml:space="preserve"> </w:t>
      </w:r>
      <w:r w:rsidRPr="004B7695">
        <w:rPr>
          <w:rFonts w:eastAsia="Calibri" w:hint="cs"/>
          <w:rtl/>
        </w:rPr>
        <w:t>בקשר</w:t>
      </w:r>
      <w:r w:rsidRPr="004B7695">
        <w:rPr>
          <w:rFonts w:eastAsia="Calibri"/>
          <w:rtl/>
        </w:rPr>
        <w:t xml:space="preserve"> </w:t>
      </w:r>
      <w:r w:rsidRPr="004B7695">
        <w:rPr>
          <w:rFonts w:eastAsia="Calibri" w:hint="cs"/>
          <w:rtl/>
        </w:rPr>
        <w:t>עם</w:t>
      </w:r>
      <w:r w:rsidRPr="004B7695">
        <w:rPr>
          <w:rFonts w:eastAsia="Calibri"/>
          <w:rtl/>
        </w:rPr>
        <w:t xml:space="preserve"> </w:t>
      </w:r>
      <w:r w:rsidRPr="004B7695">
        <w:rPr>
          <w:rFonts w:eastAsia="Calibri" w:hint="cs"/>
          <w:rtl/>
        </w:rPr>
        <w:t>מומחי</w:t>
      </w:r>
      <w:r w:rsidRPr="004B7695">
        <w:rPr>
          <w:rFonts w:eastAsia="Calibri"/>
          <w:rtl/>
        </w:rPr>
        <w:t xml:space="preserve"> </w:t>
      </w:r>
      <w:r w:rsidRPr="004B7695">
        <w:rPr>
          <w:rFonts w:eastAsia="Calibri" w:hint="cs"/>
          <w:rtl/>
        </w:rPr>
        <w:t>בריאות</w:t>
      </w:r>
      <w:r w:rsidRPr="004B7695">
        <w:rPr>
          <w:rFonts w:eastAsia="Calibri"/>
          <w:rtl/>
        </w:rPr>
        <w:t xml:space="preserve"> </w:t>
      </w:r>
      <w:r w:rsidRPr="004B7695">
        <w:rPr>
          <w:rFonts w:eastAsia="Calibri" w:hint="cs"/>
          <w:rtl/>
        </w:rPr>
        <w:t>נפש</w:t>
      </w:r>
      <w:r w:rsidRPr="004B7695">
        <w:rPr>
          <w:rFonts w:eastAsia="Calibri"/>
          <w:rtl/>
        </w:rPr>
        <w:t xml:space="preserve"> </w:t>
      </w:r>
      <w:r w:rsidRPr="004B7695">
        <w:rPr>
          <w:rFonts w:eastAsia="Calibri" w:hint="cs"/>
          <w:rtl/>
        </w:rPr>
        <w:t>אחרים</w:t>
      </w:r>
      <w:r w:rsidRPr="004B7695">
        <w:rPr>
          <w:rFonts w:eastAsia="Calibri"/>
          <w:rtl/>
        </w:rPr>
        <w:t xml:space="preserve"> </w:t>
      </w:r>
      <w:r w:rsidRPr="004B7695">
        <w:rPr>
          <w:rFonts w:eastAsia="Calibri" w:hint="cs"/>
          <w:rtl/>
        </w:rPr>
        <w:t>שעובדים</w:t>
      </w:r>
      <w:r>
        <w:rPr>
          <w:rFonts w:eastAsia="Calibri" w:hint="cs"/>
          <w:rtl/>
        </w:rPr>
        <w:t xml:space="preserve"> </w:t>
      </w:r>
      <w:r w:rsidRPr="004B7695">
        <w:rPr>
          <w:rFonts w:eastAsia="Calibri" w:hint="cs"/>
          <w:rtl/>
        </w:rPr>
        <w:t>עם</w:t>
      </w:r>
      <w:r w:rsidRPr="004B7695">
        <w:rPr>
          <w:rFonts w:eastAsia="Calibri"/>
          <w:rtl/>
        </w:rPr>
        <w:t xml:space="preserve"> </w:t>
      </w:r>
      <w:r w:rsidRPr="004B7695">
        <w:rPr>
          <w:rFonts w:eastAsia="Calibri" w:hint="cs"/>
          <w:rtl/>
        </w:rPr>
        <w:t>נ</w:t>
      </w:r>
      <w:r>
        <w:rPr>
          <w:rFonts w:eastAsia="Calibri" w:hint="cs"/>
          <w:rtl/>
        </w:rPr>
        <w:t>פגע</w:t>
      </w:r>
      <w:r w:rsidRPr="004B7695">
        <w:rPr>
          <w:rFonts w:eastAsia="Calibri" w:hint="cs"/>
          <w:rtl/>
        </w:rPr>
        <w:t>י</w:t>
      </w:r>
      <w:r w:rsidRPr="004B7695">
        <w:rPr>
          <w:rFonts w:eastAsia="Calibri"/>
          <w:rtl/>
        </w:rPr>
        <w:t xml:space="preserve"> </w:t>
      </w:r>
      <w:r w:rsidRPr="004B7695">
        <w:rPr>
          <w:rFonts w:eastAsia="Calibri" w:hint="cs"/>
          <w:rtl/>
        </w:rPr>
        <w:t>טראומה</w:t>
      </w:r>
      <w:r>
        <w:rPr>
          <w:rFonts w:eastAsia="Calibri" w:hint="cs"/>
          <w:rtl/>
        </w:rPr>
        <w:t xml:space="preserve"> כדי לקבל </w:t>
      </w:r>
      <w:r w:rsidRPr="004B7695">
        <w:rPr>
          <w:rFonts w:eastAsia="Calibri" w:hint="cs"/>
          <w:rtl/>
        </w:rPr>
        <w:t>תמיכה</w:t>
      </w:r>
      <w:r w:rsidRPr="004B7695">
        <w:rPr>
          <w:rFonts w:eastAsia="Calibri"/>
          <w:rtl/>
        </w:rPr>
        <w:t xml:space="preserve"> </w:t>
      </w:r>
      <w:r w:rsidRPr="004B7695">
        <w:rPr>
          <w:rFonts w:eastAsia="Calibri" w:hint="cs"/>
          <w:rtl/>
        </w:rPr>
        <w:t>רגשית</w:t>
      </w:r>
      <w:r>
        <w:rPr>
          <w:rFonts w:eastAsia="Calibri" w:hint="cs"/>
          <w:rtl/>
        </w:rPr>
        <w:t>, מלבד</w:t>
      </w:r>
      <w:r w:rsidRPr="004B7695">
        <w:rPr>
          <w:rFonts w:eastAsia="Calibri"/>
          <w:rtl/>
        </w:rPr>
        <w:t xml:space="preserve"> </w:t>
      </w:r>
      <w:r w:rsidRPr="004B7695">
        <w:rPr>
          <w:rFonts w:eastAsia="Calibri" w:hint="cs"/>
          <w:rtl/>
        </w:rPr>
        <w:t>התמיכה</w:t>
      </w:r>
      <w:r>
        <w:rPr>
          <w:rFonts w:eastAsia="Calibri" w:hint="cs"/>
          <w:rtl/>
        </w:rPr>
        <w:t xml:space="preserve"> </w:t>
      </w:r>
      <w:r w:rsidRPr="004B7695">
        <w:rPr>
          <w:rFonts w:eastAsia="Calibri" w:hint="cs"/>
          <w:rtl/>
        </w:rPr>
        <w:t>המקצועית</w:t>
      </w:r>
      <w:r>
        <w:rPr>
          <w:rFonts w:eastAsia="Calibri" w:hint="cs"/>
          <w:rtl/>
        </w:rPr>
        <w:t>.</w:t>
      </w:r>
      <w:r w:rsidRPr="004B7695">
        <w:rPr>
          <w:rFonts w:eastAsia="Calibri"/>
          <w:rtl/>
        </w:rPr>
        <w:t xml:space="preserve"> </w:t>
      </w:r>
      <w:r w:rsidRPr="004B7695">
        <w:rPr>
          <w:rFonts w:eastAsia="Calibri" w:hint="cs"/>
          <w:rtl/>
        </w:rPr>
        <w:t>מערכת</w:t>
      </w:r>
      <w:r w:rsidRPr="004B7695">
        <w:rPr>
          <w:rFonts w:eastAsia="Calibri"/>
          <w:rtl/>
        </w:rPr>
        <w:t xml:space="preserve"> </w:t>
      </w:r>
      <w:r w:rsidRPr="004B7695">
        <w:rPr>
          <w:rFonts w:eastAsia="Calibri" w:hint="cs"/>
          <w:rtl/>
        </w:rPr>
        <w:t>התמיכה</w:t>
      </w:r>
      <w:r w:rsidRPr="004B7695">
        <w:rPr>
          <w:rFonts w:eastAsia="Calibri"/>
          <w:rtl/>
        </w:rPr>
        <w:t xml:space="preserve"> </w:t>
      </w:r>
      <w:r w:rsidRPr="004B7695">
        <w:rPr>
          <w:rFonts w:eastAsia="Calibri" w:hint="cs"/>
          <w:rtl/>
        </w:rPr>
        <w:t>צריכה</w:t>
      </w:r>
      <w:r w:rsidRPr="004B7695">
        <w:rPr>
          <w:rFonts w:eastAsia="Calibri"/>
          <w:rtl/>
        </w:rPr>
        <w:t xml:space="preserve"> </w:t>
      </w:r>
      <w:r w:rsidRPr="004B7695">
        <w:rPr>
          <w:rFonts w:eastAsia="Calibri" w:hint="cs"/>
          <w:rtl/>
        </w:rPr>
        <w:t>לכלול</w:t>
      </w:r>
      <w:r w:rsidRPr="004B7695">
        <w:rPr>
          <w:rFonts w:eastAsia="Calibri"/>
          <w:rtl/>
        </w:rPr>
        <w:t xml:space="preserve"> </w:t>
      </w:r>
      <w:r w:rsidRPr="004B7695">
        <w:rPr>
          <w:rFonts w:eastAsia="Calibri" w:hint="cs"/>
          <w:rtl/>
        </w:rPr>
        <w:t>פורום</w:t>
      </w:r>
      <w:r w:rsidRPr="004B7695">
        <w:rPr>
          <w:rFonts w:eastAsia="Calibri"/>
          <w:rtl/>
        </w:rPr>
        <w:t xml:space="preserve"> </w:t>
      </w:r>
      <w:r w:rsidRPr="004B7695">
        <w:rPr>
          <w:rFonts w:eastAsia="Calibri" w:hint="cs"/>
          <w:rtl/>
        </w:rPr>
        <w:t>בטוח</w:t>
      </w:r>
      <w:r w:rsidRPr="004B7695">
        <w:rPr>
          <w:rFonts w:eastAsia="Calibri"/>
          <w:rtl/>
        </w:rPr>
        <w:t xml:space="preserve">, </w:t>
      </w:r>
      <w:r w:rsidRPr="004B7695">
        <w:rPr>
          <w:rFonts w:eastAsia="Calibri" w:hint="cs"/>
          <w:rtl/>
        </w:rPr>
        <w:t>מאורגן</w:t>
      </w:r>
      <w:r w:rsidRPr="004B7695">
        <w:rPr>
          <w:rFonts w:eastAsia="Calibri"/>
          <w:rtl/>
        </w:rPr>
        <w:t xml:space="preserve"> </w:t>
      </w:r>
      <w:r w:rsidRPr="004B7695">
        <w:rPr>
          <w:rFonts w:eastAsia="Calibri" w:hint="cs"/>
          <w:rtl/>
        </w:rPr>
        <w:t>וסדיר</w:t>
      </w:r>
      <w:r w:rsidRPr="004B7695">
        <w:rPr>
          <w:rFonts w:eastAsia="Calibri"/>
          <w:rtl/>
        </w:rPr>
        <w:t xml:space="preserve"> </w:t>
      </w:r>
      <w:r w:rsidRPr="004B7695">
        <w:rPr>
          <w:rFonts w:eastAsia="Calibri" w:hint="cs"/>
          <w:rtl/>
        </w:rPr>
        <w:t>לבחינת</w:t>
      </w:r>
      <w:r w:rsidRPr="004B7695">
        <w:rPr>
          <w:rFonts w:eastAsia="Calibri"/>
          <w:rtl/>
        </w:rPr>
        <w:t xml:space="preserve"> </w:t>
      </w:r>
      <w:r w:rsidRPr="004B7695">
        <w:rPr>
          <w:rFonts w:eastAsia="Calibri" w:hint="cs"/>
          <w:rtl/>
        </w:rPr>
        <w:t>העבודה</w:t>
      </w:r>
      <w:r w:rsidRPr="004B7695">
        <w:rPr>
          <w:rFonts w:eastAsia="Calibri"/>
          <w:rtl/>
        </w:rPr>
        <w:t xml:space="preserve"> </w:t>
      </w:r>
      <w:r w:rsidRPr="004B7695">
        <w:rPr>
          <w:rFonts w:eastAsia="Calibri" w:hint="cs"/>
          <w:rtl/>
        </w:rPr>
        <w:t>הטיפולית</w:t>
      </w:r>
      <w:r>
        <w:rPr>
          <w:rFonts w:eastAsia="Calibri" w:hint="cs"/>
          <w:rtl/>
        </w:rPr>
        <w:t xml:space="preserve"> </w:t>
      </w:r>
      <w:r w:rsidRPr="004B7695">
        <w:rPr>
          <w:rFonts w:eastAsia="Calibri" w:hint="cs"/>
          <w:rtl/>
        </w:rPr>
        <w:t>באמצעות</w:t>
      </w:r>
      <w:r w:rsidRPr="004B7695">
        <w:rPr>
          <w:rFonts w:eastAsia="Calibri"/>
          <w:rtl/>
        </w:rPr>
        <w:t xml:space="preserve"> </w:t>
      </w:r>
      <w:r w:rsidRPr="004B7695">
        <w:rPr>
          <w:rFonts w:eastAsia="Calibri" w:hint="cs"/>
          <w:rtl/>
        </w:rPr>
        <w:t>פיקוח</w:t>
      </w:r>
      <w:r>
        <w:rPr>
          <w:rFonts w:eastAsia="Calibri" w:hint="cs"/>
          <w:rtl/>
        </w:rPr>
        <w:t xml:space="preserve">, </w:t>
      </w:r>
      <w:r w:rsidRPr="004B7695">
        <w:rPr>
          <w:rFonts w:eastAsia="Calibri" w:hint="cs"/>
          <w:rtl/>
        </w:rPr>
        <w:t>קבוצת</w:t>
      </w:r>
      <w:r w:rsidRPr="004B7695">
        <w:rPr>
          <w:rFonts w:eastAsia="Calibri"/>
          <w:rtl/>
        </w:rPr>
        <w:t xml:space="preserve"> </w:t>
      </w:r>
      <w:r w:rsidRPr="004B7695">
        <w:rPr>
          <w:rFonts w:eastAsia="Calibri" w:hint="cs"/>
          <w:rtl/>
        </w:rPr>
        <w:t>תמיכה</w:t>
      </w:r>
      <w:r w:rsidRPr="004B7695">
        <w:rPr>
          <w:rFonts w:eastAsia="Calibri"/>
          <w:rtl/>
        </w:rPr>
        <w:t xml:space="preserve"> </w:t>
      </w:r>
      <w:r w:rsidRPr="004B7695">
        <w:rPr>
          <w:rFonts w:eastAsia="Calibri" w:hint="cs"/>
          <w:rtl/>
        </w:rPr>
        <w:t>של</w:t>
      </w:r>
      <w:r w:rsidRPr="004B7695">
        <w:rPr>
          <w:rFonts w:eastAsia="Calibri"/>
          <w:rtl/>
        </w:rPr>
        <w:t xml:space="preserve"> </w:t>
      </w:r>
      <w:r w:rsidRPr="004B7695">
        <w:rPr>
          <w:rFonts w:eastAsia="Calibri" w:hint="cs"/>
          <w:rtl/>
        </w:rPr>
        <w:t>עמיתים</w:t>
      </w:r>
      <w:r w:rsidRPr="004B7695">
        <w:rPr>
          <w:rFonts w:eastAsia="Calibri"/>
          <w:rtl/>
        </w:rPr>
        <w:t xml:space="preserve"> </w:t>
      </w:r>
      <w:r w:rsidRPr="004B7695">
        <w:rPr>
          <w:rFonts w:eastAsia="Calibri" w:hint="cs"/>
          <w:rtl/>
        </w:rPr>
        <w:t>או</w:t>
      </w:r>
      <w:r w:rsidRPr="004B7695">
        <w:rPr>
          <w:rFonts w:eastAsia="Calibri"/>
          <w:rtl/>
        </w:rPr>
        <w:t xml:space="preserve"> </w:t>
      </w:r>
      <w:r w:rsidRPr="004B7695">
        <w:rPr>
          <w:rFonts w:eastAsia="Calibri" w:hint="cs"/>
          <w:rtl/>
        </w:rPr>
        <w:t>שילוב</w:t>
      </w:r>
      <w:r w:rsidRPr="004B7695">
        <w:rPr>
          <w:rFonts w:eastAsia="Calibri"/>
          <w:rtl/>
        </w:rPr>
        <w:t xml:space="preserve"> </w:t>
      </w:r>
      <w:r>
        <w:rPr>
          <w:rFonts w:eastAsia="Calibri" w:hint="cs"/>
          <w:rtl/>
        </w:rPr>
        <w:t xml:space="preserve">של </w:t>
      </w:r>
      <w:r w:rsidRPr="004B7695">
        <w:rPr>
          <w:rFonts w:eastAsia="Calibri" w:hint="cs"/>
          <w:rtl/>
        </w:rPr>
        <w:t>שניהם</w:t>
      </w:r>
      <w:r>
        <w:rPr>
          <w:rStyle w:val="af1"/>
          <w:rFonts w:eastAsia="Calibri"/>
          <w:rtl/>
        </w:rPr>
        <w:footnoteReference w:id="339"/>
      </w:r>
      <w:r w:rsidRPr="004B7695">
        <w:rPr>
          <w:rFonts w:eastAsia="Calibri"/>
          <w:rtl/>
        </w:rPr>
        <w:t xml:space="preserve">. </w:t>
      </w:r>
      <w:r w:rsidRPr="004B7695">
        <w:rPr>
          <w:rFonts w:eastAsia="Calibri" w:hint="cs"/>
          <w:rtl/>
        </w:rPr>
        <w:t>המסגרת</w:t>
      </w:r>
      <w:r w:rsidRPr="004B7695">
        <w:rPr>
          <w:rFonts w:eastAsia="Calibri"/>
          <w:rtl/>
        </w:rPr>
        <w:t xml:space="preserve"> </w:t>
      </w:r>
      <w:r w:rsidRPr="004B7695">
        <w:rPr>
          <w:rFonts w:eastAsia="Calibri" w:hint="cs"/>
          <w:rtl/>
        </w:rPr>
        <w:t>צריכה</w:t>
      </w:r>
      <w:r w:rsidRPr="004B7695">
        <w:rPr>
          <w:rFonts w:eastAsia="Calibri"/>
          <w:rtl/>
        </w:rPr>
        <w:t xml:space="preserve"> </w:t>
      </w:r>
      <w:r w:rsidRPr="004B7695">
        <w:rPr>
          <w:rFonts w:eastAsia="Calibri" w:hint="cs"/>
          <w:rtl/>
        </w:rPr>
        <w:t>לאפשר</w:t>
      </w:r>
      <w:r w:rsidRPr="004B7695">
        <w:rPr>
          <w:rFonts w:eastAsia="Calibri"/>
          <w:rtl/>
        </w:rPr>
        <w:t xml:space="preserve"> </w:t>
      </w:r>
      <w:r w:rsidRPr="004B7695">
        <w:rPr>
          <w:rFonts w:eastAsia="Calibri" w:hint="cs"/>
          <w:rtl/>
        </w:rPr>
        <w:t>לו לבטא</w:t>
      </w:r>
      <w:r w:rsidRPr="004B7695">
        <w:rPr>
          <w:rFonts w:eastAsia="Calibri"/>
          <w:rtl/>
        </w:rPr>
        <w:t xml:space="preserve"> </w:t>
      </w:r>
      <w:r w:rsidRPr="004B7695">
        <w:rPr>
          <w:rFonts w:eastAsia="Calibri" w:hint="cs"/>
          <w:rtl/>
        </w:rPr>
        <w:t>תגובות</w:t>
      </w:r>
      <w:r w:rsidRPr="004B7695">
        <w:rPr>
          <w:rFonts w:eastAsia="Calibri"/>
          <w:rtl/>
        </w:rPr>
        <w:t xml:space="preserve"> </w:t>
      </w:r>
      <w:r w:rsidRPr="004B7695">
        <w:rPr>
          <w:rFonts w:eastAsia="Calibri" w:hint="cs"/>
          <w:rtl/>
        </w:rPr>
        <w:t>רגשיות</w:t>
      </w:r>
      <w:r w:rsidRPr="004B7695">
        <w:rPr>
          <w:rFonts w:eastAsia="Calibri"/>
          <w:rtl/>
        </w:rPr>
        <w:t xml:space="preserve"> </w:t>
      </w:r>
      <w:r w:rsidRPr="004B7695">
        <w:rPr>
          <w:rFonts w:eastAsia="Calibri" w:hint="cs"/>
          <w:rtl/>
        </w:rPr>
        <w:t>ולהעלות</w:t>
      </w:r>
      <w:r w:rsidRPr="004B7695">
        <w:rPr>
          <w:rFonts w:eastAsia="Calibri"/>
          <w:rtl/>
        </w:rPr>
        <w:t xml:space="preserve"> </w:t>
      </w:r>
      <w:r w:rsidRPr="004B7695">
        <w:rPr>
          <w:rFonts w:eastAsia="Calibri" w:hint="cs"/>
          <w:rtl/>
        </w:rPr>
        <w:t>בעיות</w:t>
      </w:r>
      <w:r>
        <w:rPr>
          <w:rFonts w:eastAsia="Calibri" w:hint="cs"/>
          <w:rtl/>
        </w:rPr>
        <w:t xml:space="preserve"> </w:t>
      </w:r>
      <w:r w:rsidRPr="004B7695">
        <w:rPr>
          <w:rFonts w:eastAsia="Calibri" w:hint="cs"/>
          <w:rtl/>
        </w:rPr>
        <w:t>הקשורות</w:t>
      </w:r>
      <w:r w:rsidRPr="004B7695">
        <w:rPr>
          <w:rFonts w:eastAsia="Calibri"/>
          <w:rtl/>
        </w:rPr>
        <w:t xml:space="preserve"> </w:t>
      </w:r>
      <w:r w:rsidRPr="004B7695">
        <w:rPr>
          <w:rFonts w:eastAsia="Calibri" w:hint="cs"/>
          <w:rtl/>
        </w:rPr>
        <w:t>בטיפול</w:t>
      </w:r>
      <w:r w:rsidRPr="004B7695">
        <w:rPr>
          <w:rFonts w:eastAsia="Calibri"/>
          <w:rtl/>
        </w:rPr>
        <w:t xml:space="preserve"> </w:t>
      </w:r>
      <w:r w:rsidRPr="004B7695">
        <w:rPr>
          <w:rFonts w:eastAsia="Calibri" w:hint="cs"/>
          <w:rtl/>
        </w:rPr>
        <w:t>ב</w:t>
      </w:r>
      <w:r>
        <w:rPr>
          <w:rFonts w:eastAsia="Calibri" w:hint="cs"/>
          <w:rtl/>
        </w:rPr>
        <w:t>נפגעי</w:t>
      </w:r>
      <w:r w:rsidRPr="004B7695">
        <w:rPr>
          <w:rFonts w:eastAsia="Calibri"/>
          <w:rtl/>
        </w:rPr>
        <w:t xml:space="preserve"> </w:t>
      </w:r>
      <w:r w:rsidRPr="004B7695">
        <w:rPr>
          <w:rFonts w:eastAsia="Calibri" w:hint="cs"/>
          <w:rtl/>
        </w:rPr>
        <w:t>טראומה</w:t>
      </w:r>
      <w:r>
        <w:rPr>
          <w:rFonts w:eastAsia="Calibri" w:hint="cs"/>
          <w:rtl/>
        </w:rPr>
        <w:t>. מלבד זאת, חשוב לארגן</w:t>
      </w:r>
      <w:r w:rsidRPr="004B7695">
        <w:rPr>
          <w:rFonts w:eastAsia="Calibri"/>
          <w:rtl/>
        </w:rPr>
        <w:t xml:space="preserve"> </w:t>
      </w:r>
      <w:r w:rsidRPr="004B7695">
        <w:rPr>
          <w:rFonts w:eastAsia="Calibri" w:hint="cs"/>
          <w:rtl/>
        </w:rPr>
        <w:t>קבוצות</w:t>
      </w:r>
      <w:r w:rsidRPr="004B7695">
        <w:rPr>
          <w:rFonts w:eastAsia="Calibri"/>
          <w:rtl/>
        </w:rPr>
        <w:t xml:space="preserve"> </w:t>
      </w:r>
      <w:r w:rsidRPr="004B7695">
        <w:rPr>
          <w:rFonts w:eastAsia="Calibri" w:hint="cs"/>
          <w:rtl/>
        </w:rPr>
        <w:t>של</w:t>
      </w:r>
      <w:r w:rsidRPr="004B7695">
        <w:rPr>
          <w:rFonts w:eastAsia="Calibri"/>
          <w:rtl/>
        </w:rPr>
        <w:t xml:space="preserve"> </w:t>
      </w:r>
      <w:r w:rsidRPr="004B7695">
        <w:rPr>
          <w:rFonts w:eastAsia="Calibri" w:hint="cs"/>
          <w:rtl/>
        </w:rPr>
        <w:t>מטפלים</w:t>
      </w:r>
      <w:r w:rsidRPr="004B7695">
        <w:rPr>
          <w:rFonts w:eastAsia="Calibri"/>
          <w:rtl/>
        </w:rPr>
        <w:t xml:space="preserve"> </w:t>
      </w:r>
      <w:r>
        <w:rPr>
          <w:rFonts w:eastAsia="Calibri" w:hint="cs"/>
          <w:rtl/>
        </w:rPr>
        <w:t>ש</w:t>
      </w:r>
      <w:r w:rsidRPr="004B7695">
        <w:rPr>
          <w:rFonts w:eastAsia="Calibri" w:hint="cs"/>
          <w:rtl/>
        </w:rPr>
        <w:t>עובדים</w:t>
      </w:r>
      <w:r w:rsidRPr="004B7695">
        <w:rPr>
          <w:rFonts w:eastAsia="Calibri"/>
          <w:rtl/>
        </w:rPr>
        <w:t xml:space="preserve"> </w:t>
      </w:r>
      <w:r w:rsidRPr="00E01856">
        <w:rPr>
          <w:rFonts w:eastAsia="Calibri" w:hint="cs"/>
          <w:rtl/>
        </w:rPr>
        <w:t>עם</w:t>
      </w:r>
      <w:r w:rsidRPr="00E01856">
        <w:rPr>
          <w:rFonts w:eastAsia="Calibri"/>
          <w:rtl/>
        </w:rPr>
        <w:t xml:space="preserve"> </w:t>
      </w:r>
      <w:r w:rsidRPr="00E01856">
        <w:rPr>
          <w:rFonts w:eastAsia="Calibri" w:hint="eastAsia"/>
          <w:rtl/>
        </w:rPr>
        <w:t>נ</w:t>
      </w:r>
      <w:r w:rsidRPr="00125870">
        <w:rPr>
          <w:rFonts w:eastAsia="Calibri" w:hint="eastAsia"/>
          <w:rtl/>
        </w:rPr>
        <w:t>פגעי</w:t>
      </w:r>
      <w:r w:rsidRPr="00125870">
        <w:rPr>
          <w:rFonts w:eastAsia="Calibri"/>
          <w:rtl/>
        </w:rPr>
        <w:t xml:space="preserve"> </w:t>
      </w:r>
      <w:r w:rsidRPr="00E01856">
        <w:rPr>
          <w:rFonts w:eastAsia="Calibri" w:hint="eastAsia"/>
          <w:rtl/>
        </w:rPr>
        <w:t>טראומה</w:t>
      </w:r>
      <w:r>
        <w:rPr>
          <w:rFonts w:eastAsia="Calibri" w:hint="cs"/>
          <w:rtl/>
        </w:rPr>
        <w:t xml:space="preserve"> המונחות על ידי </w:t>
      </w:r>
      <w:r w:rsidRPr="004B7695">
        <w:rPr>
          <w:rFonts w:eastAsia="Calibri" w:hint="cs"/>
          <w:rtl/>
        </w:rPr>
        <w:t>אנשי</w:t>
      </w:r>
      <w:r>
        <w:rPr>
          <w:rFonts w:eastAsia="Calibri" w:hint="cs"/>
          <w:rtl/>
        </w:rPr>
        <w:t xml:space="preserve"> </w:t>
      </w:r>
      <w:r w:rsidRPr="004B7695">
        <w:rPr>
          <w:rFonts w:eastAsia="Calibri" w:hint="cs"/>
          <w:rtl/>
        </w:rPr>
        <w:t>מקצוע</w:t>
      </w:r>
      <w:r w:rsidRPr="004B7695">
        <w:rPr>
          <w:rFonts w:eastAsia="Calibri"/>
          <w:rtl/>
        </w:rPr>
        <w:t xml:space="preserve"> </w:t>
      </w:r>
      <w:r>
        <w:rPr>
          <w:rFonts w:eastAsia="Calibri" w:hint="cs"/>
          <w:rtl/>
        </w:rPr>
        <w:t>בעלי מומחיות לנושא הטראומטיזציה המשנית</w:t>
      </w:r>
      <w:r>
        <w:rPr>
          <w:rStyle w:val="af1"/>
          <w:rFonts w:eastAsia="Calibri"/>
          <w:rtl/>
        </w:rPr>
        <w:footnoteReference w:id="340"/>
      </w:r>
      <w:r>
        <w:rPr>
          <w:rFonts w:eastAsia="Calibri" w:hint="cs"/>
          <w:rtl/>
        </w:rPr>
        <w:t>.</w:t>
      </w:r>
    </w:p>
    <w:p w14:paraId="6C453BC9" w14:textId="77777777" w:rsidR="003528F0" w:rsidRDefault="003528F0" w:rsidP="009B10C1">
      <w:pPr>
        <w:pStyle w:val="a7"/>
        <w:spacing w:line="269" w:lineRule="auto"/>
        <w:rPr>
          <w:rtl/>
        </w:rPr>
      </w:pPr>
    </w:p>
    <w:p w14:paraId="37138694" w14:textId="77777777" w:rsidR="003528F0" w:rsidRDefault="003528F0" w:rsidP="009B10C1">
      <w:pPr>
        <w:spacing w:line="269" w:lineRule="auto"/>
        <w:rPr>
          <w:rtl/>
        </w:rPr>
      </w:pPr>
      <w:r>
        <w:rPr>
          <w:rFonts w:hint="cs"/>
          <w:rtl/>
        </w:rPr>
        <w:t>לאור חשיבות מתן הסיוע לפסיכולוגים החינוכיים שחווים טראומטיזציה משנית, בייחוד בתקופות חירום כמו מלחמת חרבות ברזל, גובר הצורך בתהליך מוסדר למעקב אחר מצבם הנפשי של הפסיכולוגים ובכלים שעל השפ"חים להעמיד להם לצורך התמודדות עם הטראומה והשיקום ממנה.</w:t>
      </w:r>
    </w:p>
    <w:p w14:paraId="031EBFA6" w14:textId="77777777" w:rsidR="003528F0" w:rsidRDefault="003528F0" w:rsidP="009B10C1">
      <w:pPr>
        <w:pStyle w:val="a7"/>
        <w:spacing w:line="269" w:lineRule="auto"/>
        <w:rPr>
          <w:rtl/>
        </w:rPr>
      </w:pPr>
    </w:p>
    <w:p w14:paraId="4DAAFBA6" w14:textId="77777777" w:rsidR="003528F0" w:rsidRDefault="003528F0" w:rsidP="009B10C1">
      <w:pPr>
        <w:spacing w:line="269" w:lineRule="auto"/>
        <w:rPr>
          <w:rtl/>
        </w:rPr>
      </w:pPr>
      <w:r>
        <w:rPr>
          <w:rFonts w:hint="cs"/>
          <w:rtl/>
        </w:rPr>
        <w:t xml:space="preserve">משרד הבריאות קבע בנוהל להפעלתם של מרכזי החוסן האזוריים והרשותיים כי אחד מתפקידי מרכזים אלו הוא פיתוח תוכניות סיוע למטפלים. על פי הנוהל, </w:t>
      </w:r>
      <w:r>
        <w:rPr>
          <w:rtl/>
        </w:rPr>
        <w:t>תפקיד חשוב מאוד בחירום הוא מעקב אחר סימני תשישות</w:t>
      </w:r>
      <w:r>
        <w:rPr>
          <w:rFonts w:hint="cs"/>
          <w:rtl/>
        </w:rPr>
        <w:t>,</w:t>
      </w:r>
      <w:r>
        <w:rPr>
          <w:rtl/>
        </w:rPr>
        <w:t xml:space="preserve"> טראומה</w:t>
      </w:r>
      <w:r>
        <w:rPr>
          <w:rFonts w:hint="cs"/>
          <w:rtl/>
        </w:rPr>
        <w:t xml:space="preserve"> </w:t>
      </w:r>
      <w:r>
        <w:rPr>
          <w:rtl/>
        </w:rPr>
        <w:t>ושחיקה אצל המסייעים השונים ומתן סיוע ותמיכה קבוצתית ופרטנית</w:t>
      </w:r>
      <w:r>
        <w:rPr>
          <w:rFonts w:hint="cs"/>
          <w:rtl/>
        </w:rPr>
        <w:t xml:space="preserve"> </w:t>
      </w:r>
      <w:r>
        <w:rPr>
          <w:rtl/>
        </w:rPr>
        <w:t>במקרה הצורך.</w:t>
      </w:r>
      <w:r>
        <w:rPr>
          <w:rFonts w:hint="cs"/>
          <w:rtl/>
        </w:rPr>
        <w:t xml:space="preserve"> יצוין כי גם מרכזי החוסן עוסקים בטיפול רגשי ונפשי בנפגעים. מכל מקום, הנוהל מנחה את מרכזי החוסן לפעול באופן יזום לאיתור הקשיים הנפשיים שעלולים להתעורר אצל המטפלים.</w:t>
      </w:r>
    </w:p>
    <w:p w14:paraId="3384FFED" w14:textId="77777777" w:rsidR="003528F0" w:rsidRDefault="003528F0" w:rsidP="009B10C1">
      <w:pPr>
        <w:pStyle w:val="a7"/>
        <w:spacing w:line="269" w:lineRule="auto"/>
        <w:rPr>
          <w:rtl/>
        </w:rPr>
      </w:pPr>
    </w:p>
    <w:p w14:paraId="105AF1CE" w14:textId="77777777" w:rsidR="003528F0" w:rsidRDefault="003528F0" w:rsidP="009B10C1">
      <w:pPr>
        <w:spacing w:line="269" w:lineRule="auto"/>
        <w:rPr>
          <w:rtl/>
        </w:rPr>
      </w:pPr>
      <w:r>
        <w:rPr>
          <w:rFonts w:hint="cs"/>
          <w:rtl/>
        </w:rPr>
        <w:t>בהתאם ל</w:t>
      </w:r>
      <w:r w:rsidRPr="007443F6">
        <w:rPr>
          <w:rFonts w:hint="cs"/>
          <w:rtl/>
        </w:rPr>
        <w:t>תקנות ההתמחות ו</w:t>
      </w:r>
      <w:r>
        <w:rPr>
          <w:rFonts w:hint="cs"/>
          <w:rtl/>
        </w:rPr>
        <w:t>ל</w:t>
      </w:r>
      <w:r w:rsidRPr="007443F6">
        <w:rPr>
          <w:rFonts w:hint="cs"/>
          <w:rtl/>
        </w:rPr>
        <w:t>הנחיות משרד הבריאות</w:t>
      </w:r>
      <w:r>
        <w:rPr>
          <w:rFonts w:hint="cs"/>
          <w:rtl/>
        </w:rPr>
        <w:t>,</w:t>
      </w:r>
      <w:r w:rsidRPr="007443F6">
        <w:rPr>
          <w:rFonts w:hint="cs"/>
          <w:rtl/>
        </w:rPr>
        <w:t xml:space="preserve"> </w:t>
      </w:r>
      <w:r>
        <w:rPr>
          <w:rFonts w:hint="cs"/>
          <w:rtl/>
        </w:rPr>
        <w:t xml:space="preserve">חלק מהפסיכולוגים החינוכיים בשפ"חים - </w:t>
      </w:r>
      <w:r w:rsidRPr="007443F6">
        <w:rPr>
          <w:rFonts w:hint="cs"/>
          <w:rtl/>
        </w:rPr>
        <w:t xml:space="preserve">מתמחים בפסיכולוגיה ומומחים </w:t>
      </w:r>
      <w:r>
        <w:rPr>
          <w:rFonts w:hint="cs"/>
          <w:rtl/>
        </w:rPr>
        <w:t xml:space="preserve">שהם </w:t>
      </w:r>
      <w:r w:rsidRPr="007443F6">
        <w:rPr>
          <w:rFonts w:hint="cs"/>
          <w:rtl/>
        </w:rPr>
        <w:t>בתהליך הסמכה להדרכה</w:t>
      </w:r>
      <w:r>
        <w:rPr>
          <w:rFonts w:hint="cs"/>
          <w:rtl/>
        </w:rPr>
        <w:t xml:space="preserve"> -</w:t>
      </w:r>
      <w:r w:rsidRPr="007443F6">
        <w:rPr>
          <w:rFonts w:hint="cs"/>
          <w:rtl/>
        </w:rPr>
        <w:t xml:space="preserve"> מחויבים בהדרכה פרטנית</w:t>
      </w:r>
      <w:r>
        <w:rPr>
          <w:vertAlign w:val="superscript"/>
          <w:rtl/>
        </w:rPr>
        <w:footnoteReference w:id="341"/>
      </w:r>
      <w:r>
        <w:rPr>
          <w:rFonts w:hint="cs"/>
          <w:rtl/>
        </w:rPr>
        <w:t xml:space="preserve"> שבמהלכה </w:t>
      </w:r>
      <w:r w:rsidRPr="00ED0C3B">
        <w:rPr>
          <w:rtl/>
        </w:rPr>
        <w:t>תיתכן התייחסות להיבטים אישיים של המודרך</w:t>
      </w:r>
      <w:r>
        <w:rPr>
          <w:rFonts w:hint="cs"/>
          <w:rtl/>
        </w:rPr>
        <w:t xml:space="preserve"> אם הם</w:t>
      </w:r>
      <w:r w:rsidRPr="00ED0C3B">
        <w:rPr>
          <w:rtl/>
        </w:rPr>
        <w:t xml:space="preserve"> משפיעים על התפקוד של</w:t>
      </w:r>
      <w:r>
        <w:rPr>
          <w:rFonts w:hint="cs"/>
          <w:rtl/>
        </w:rPr>
        <w:t>ו</w:t>
      </w:r>
      <w:r w:rsidRPr="00ED0C3B">
        <w:rPr>
          <w:rtl/>
        </w:rPr>
        <w:t xml:space="preserve"> ועל הכשרתו כאיש מקצוע</w:t>
      </w:r>
      <w:r w:rsidRPr="00F76AC4">
        <w:rPr>
          <w:rFonts w:hint="cs"/>
          <w:rtl/>
        </w:rPr>
        <w:t>.</w:t>
      </w:r>
      <w:r w:rsidRPr="007443F6">
        <w:rPr>
          <w:rFonts w:hint="cs"/>
          <w:rtl/>
        </w:rPr>
        <w:t xml:space="preserve"> </w:t>
      </w:r>
      <w:r>
        <w:rPr>
          <w:rFonts w:hint="cs"/>
          <w:rtl/>
        </w:rPr>
        <w:t>ואולם אין בהדרכה זו כדי לתת את המענה המלא לטראומטיזציה המשנית של המודרך.</w:t>
      </w:r>
    </w:p>
    <w:p w14:paraId="0BFB22FD" w14:textId="77777777" w:rsidR="003528F0" w:rsidRDefault="003528F0" w:rsidP="009B10C1">
      <w:pPr>
        <w:pStyle w:val="a7"/>
        <w:spacing w:line="269" w:lineRule="auto"/>
        <w:rPr>
          <w:rtl/>
        </w:rPr>
      </w:pPr>
    </w:p>
    <w:p w14:paraId="3C79EB66" w14:textId="77777777" w:rsidR="003528F0" w:rsidRDefault="003528F0" w:rsidP="009B10C1">
      <w:pPr>
        <w:spacing w:line="269" w:lineRule="auto"/>
        <w:rPr>
          <w:b/>
          <w:bCs/>
          <w:rtl/>
        </w:rPr>
      </w:pPr>
      <w:r w:rsidRPr="00C25434">
        <w:rPr>
          <w:rtl/>
        </w:rPr>
        <w:t xml:space="preserve">מנהלי </w:t>
      </w:r>
      <w:r w:rsidRPr="00C25434">
        <w:rPr>
          <w:rFonts w:hint="eastAsia"/>
          <w:rtl/>
        </w:rPr>
        <w:t>השפ</w:t>
      </w:r>
      <w:r w:rsidRPr="00C25434">
        <w:rPr>
          <w:rtl/>
        </w:rPr>
        <w:t>"ח</w:t>
      </w:r>
      <w:r>
        <w:rPr>
          <w:rFonts w:hint="cs"/>
          <w:rtl/>
        </w:rPr>
        <w:t>ים</w:t>
      </w:r>
      <w:r w:rsidRPr="00C25434">
        <w:rPr>
          <w:rtl/>
        </w:rPr>
        <w:t xml:space="preserve"> </w:t>
      </w:r>
      <w:r w:rsidRPr="00DE039D">
        <w:rPr>
          <w:rFonts w:hint="eastAsia"/>
          <w:rtl/>
        </w:rPr>
        <w:t>ב</w:t>
      </w:r>
      <w:r w:rsidRPr="00AA77E9">
        <w:rPr>
          <w:rFonts w:hint="eastAsia"/>
          <w:b/>
          <w:bCs/>
          <w:rtl/>
        </w:rPr>
        <w:t>נתניה</w:t>
      </w:r>
      <w:r>
        <w:rPr>
          <w:rFonts w:hint="cs"/>
          <w:rtl/>
        </w:rPr>
        <w:t xml:space="preserve"> </w:t>
      </w:r>
      <w:r w:rsidRPr="00DE039D">
        <w:rPr>
          <w:rFonts w:hint="eastAsia"/>
          <w:rtl/>
        </w:rPr>
        <w:t>וב</w:t>
      </w:r>
      <w:r w:rsidRPr="00AA77E9">
        <w:rPr>
          <w:rFonts w:hint="eastAsia"/>
          <w:b/>
          <w:bCs/>
          <w:rtl/>
        </w:rPr>
        <w:t>מטה</w:t>
      </w:r>
      <w:r w:rsidRPr="00AA77E9">
        <w:rPr>
          <w:b/>
          <w:bCs/>
          <w:rtl/>
        </w:rPr>
        <w:t xml:space="preserve"> </w:t>
      </w:r>
      <w:r w:rsidRPr="00AA77E9">
        <w:rPr>
          <w:rFonts w:hint="eastAsia"/>
          <w:b/>
          <w:bCs/>
          <w:rtl/>
        </w:rPr>
        <w:t>אשר</w:t>
      </w:r>
      <w:r>
        <w:rPr>
          <w:rFonts w:hint="cs"/>
          <w:rtl/>
        </w:rPr>
        <w:t xml:space="preserve"> </w:t>
      </w:r>
      <w:r w:rsidRPr="00C25434">
        <w:rPr>
          <w:rtl/>
        </w:rPr>
        <w:t>שותפים גם הם לתחושה כי סיוע לפסיכולוגים באמצעות הדרכה מספק תמיכה</w:t>
      </w:r>
      <w:r>
        <w:rPr>
          <w:rFonts w:hint="cs"/>
          <w:rtl/>
        </w:rPr>
        <w:t>,</w:t>
      </w:r>
      <w:r w:rsidRPr="00C25434">
        <w:rPr>
          <w:rtl/>
        </w:rPr>
        <w:t xml:space="preserve"> אך אינו מספיק</w:t>
      </w:r>
      <w:r>
        <w:rPr>
          <w:rFonts w:hint="cs"/>
          <w:rtl/>
        </w:rPr>
        <w:t>,</w:t>
      </w:r>
      <w:r w:rsidRPr="00C25434">
        <w:rPr>
          <w:rtl/>
        </w:rPr>
        <w:t xml:space="preserve"> </w:t>
      </w:r>
      <w:r>
        <w:rPr>
          <w:rFonts w:hint="cs"/>
          <w:rtl/>
        </w:rPr>
        <w:t>ו</w:t>
      </w:r>
      <w:r w:rsidRPr="00C25434">
        <w:rPr>
          <w:rtl/>
        </w:rPr>
        <w:t>יש לאפשר טיפול פרטני לפסיכולוגים שנפגעו נפשית מהעבודה הטיפולית.</w:t>
      </w:r>
    </w:p>
    <w:p w14:paraId="2C487755" w14:textId="77777777" w:rsidR="003528F0" w:rsidRDefault="003528F0" w:rsidP="009B10C1">
      <w:pPr>
        <w:pStyle w:val="a7"/>
        <w:spacing w:line="269" w:lineRule="auto"/>
        <w:rPr>
          <w:rtl/>
        </w:rPr>
      </w:pPr>
    </w:p>
    <w:p w14:paraId="7316B218" w14:textId="77777777" w:rsidR="003528F0" w:rsidRDefault="003528F0" w:rsidP="009B10C1">
      <w:pPr>
        <w:spacing w:line="269" w:lineRule="auto"/>
        <w:rPr>
          <w:rFonts w:eastAsia="Calibri"/>
          <w:rtl/>
        </w:rPr>
      </w:pPr>
      <w:r w:rsidRPr="000C0C03">
        <w:rPr>
          <w:rFonts w:eastAsia="Calibri" w:hint="cs"/>
          <w:rtl/>
        </w:rPr>
        <w:t xml:space="preserve">המועצה האזורית </w:t>
      </w:r>
      <w:r w:rsidRPr="000C0C03">
        <w:rPr>
          <w:rFonts w:eastAsia="Calibri" w:hint="eastAsia"/>
          <w:b/>
          <w:bCs/>
          <w:rtl/>
        </w:rPr>
        <w:t>אשכול</w:t>
      </w:r>
      <w:r w:rsidRPr="00DC346F">
        <w:rPr>
          <w:rFonts w:eastAsia="Calibri" w:hint="cs"/>
          <w:rtl/>
        </w:rPr>
        <w:t xml:space="preserve"> מסרה בתשובתה כי התמודדות עם טראומטיזציה משנית של צוות השפ"</w:t>
      </w:r>
      <w:r w:rsidRPr="00865627">
        <w:rPr>
          <w:rFonts w:eastAsia="Calibri" w:hint="cs"/>
          <w:rtl/>
        </w:rPr>
        <w:t xml:space="preserve">ח היא המשימה המרכזית של מנהל השפ"ח, </w:t>
      </w:r>
      <w:r w:rsidRPr="00865627">
        <w:rPr>
          <w:rFonts w:eastAsia="Calibri" w:hint="eastAsia"/>
          <w:rtl/>
        </w:rPr>
        <w:t>ו</w:t>
      </w:r>
      <w:r w:rsidRPr="00865627">
        <w:rPr>
          <w:rFonts w:eastAsia="Calibri" w:hint="cs"/>
          <w:rtl/>
        </w:rPr>
        <w:t xml:space="preserve">אותה הוא מבצע בשיתוף עם </w:t>
      </w:r>
      <w:r w:rsidRPr="00977369">
        <w:rPr>
          <w:rFonts w:eastAsia="Calibri" w:hint="eastAsia"/>
          <w:rtl/>
        </w:rPr>
        <w:t>ה</w:t>
      </w:r>
      <w:r w:rsidRPr="00382682">
        <w:rPr>
          <w:rFonts w:eastAsia="Calibri" w:hint="cs"/>
          <w:rtl/>
        </w:rPr>
        <w:t xml:space="preserve">גורמים </w:t>
      </w:r>
      <w:r w:rsidRPr="00382682">
        <w:rPr>
          <w:rFonts w:eastAsia="Calibri" w:hint="eastAsia"/>
          <w:rtl/>
        </w:rPr>
        <w:t>ה</w:t>
      </w:r>
      <w:r w:rsidRPr="0020595E">
        <w:rPr>
          <w:rFonts w:eastAsia="Calibri" w:hint="cs"/>
          <w:rtl/>
        </w:rPr>
        <w:t>רל</w:t>
      </w:r>
      <w:r w:rsidRPr="00D55183">
        <w:rPr>
          <w:rFonts w:eastAsia="Calibri" w:hint="eastAsia"/>
          <w:rtl/>
        </w:rPr>
        <w:t>וו</w:t>
      </w:r>
      <w:r w:rsidRPr="003F3808">
        <w:rPr>
          <w:rFonts w:eastAsia="Calibri" w:hint="cs"/>
          <w:rtl/>
        </w:rPr>
        <w:t>נטיים במועצה.</w:t>
      </w:r>
    </w:p>
    <w:p w14:paraId="48BB4817" w14:textId="77777777" w:rsidR="003528F0" w:rsidRDefault="003528F0" w:rsidP="009B10C1">
      <w:pPr>
        <w:pStyle w:val="a7"/>
        <w:spacing w:line="269" w:lineRule="auto"/>
        <w:rPr>
          <w:rtl/>
        </w:rPr>
      </w:pPr>
    </w:p>
    <w:p w14:paraId="53C9807B" w14:textId="77777777" w:rsidR="003528F0" w:rsidRPr="00E06A05" w:rsidRDefault="003528F0" w:rsidP="009B10C1">
      <w:pPr>
        <w:spacing w:line="269" w:lineRule="auto"/>
        <w:rPr>
          <w:rFonts w:eastAsia="Calibri"/>
          <w:rtl/>
        </w:rPr>
      </w:pPr>
      <w:r w:rsidRPr="00E06A05">
        <w:rPr>
          <w:rFonts w:eastAsia="Calibri" w:hint="cs"/>
          <w:rtl/>
        </w:rPr>
        <w:t>בביקורת עלה כי משרד החינוך לא קבע בנוהל את האופן ש</w:t>
      </w:r>
      <w:r>
        <w:rPr>
          <w:rFonts w:eastAsia="Calibri" w:hint="cs"/>
          <w:rtl/>
        </w:rPr>
        <w:t xml:space="preserve">בו </w:t>
      </w:r>
      <w:r w:rsidRPr="00E06A05">
        <w:rPr>
          <w:rFonts w:eastAsia="Calibri" w:hint="cs"/>
          <w:rtl/>
        </w:rPr>
        <w:t xml:space="preserve">יש לקיים מעקב אחר </w:t>
      </w:r>
      <w:r>
        <w:rPr>
          <w:rFonts w:eastAsia="Calibri" w:hint="cs"/>
          <w:rtl/>
        </w:rPr>
        <w:t>ה</w:t>
      </w:r>
      <w:r w:rsidRPr="00E06A05">
        <w:rPr>
          <w:rFonts w:eastAsia="Calibri" w:hint="cs"/>
          <w:rtl/>
        </w:rPr>
        <w:t>מצב הרגש</w:t>
      </w:r>
      <w:r>
        <w:rPr>
          <w:rFonts w:eastAsia="Calibri" w:hint="cs"/>
          <w:rtl/>
        </w:rPr>
        <w:t>י</w:t>
      </w:r>
      <w:r w:rsidRPr="00E06A05">
        <w:rPr>
          <w:rFonts w:eastAsia="Calibri" w:hint="cs"/>
          <w:rtl/>
        </w:rPr>
        <w:t xml:space="preserve"> והנפשי של הפסיכולוגים החינוכיים</w:t>
      </w:r>
      <w:r>
        <w:rPr>
          <w:rFonts w:eastAsia="Calibri" w:hint="cs"/>
          <w:rtl/>
        </w:rPr>
        <w:t>,</w:t>
      </w:r>
      <w:r w:rsidRPr="00E06A05">
        <w:rPr>
          <w:rFonts w:eastAsia="Calibri" w:hint="cs"/>
          <w:rtl/>
        </w:rPr>
        <w:t xml:space="preserve"> ואת הכלים שיש להעמיד לרשותם </w:t>
      </w:r>
      <w:r>
        <w:rPr>
          <w:rFonts w:eastAsia="Calibri" w:hint="cs"/>
          <w:rtl/>
        </w:rPr>
        <w:t>כדי</w:t>
      </w:r>
      <w:r w:rsidRPr="00E06A05">
        <w:rPr>
          <w:rFonts w:eastAsia="Calibri" w:hint="cs"/>
          <w:rtl/>
        </w:rPr>
        <w:t xml:space="preserve"> שיוכלו להתמודד עם הטראומטיזציה המשנית.</w:t>
      </w:r>
      <w:r>
        <w:rPr>
          <w:rFonts w:eastAsia="Calibri" w:hint="cs"/>
          <w:rtl/>
        </w:rPr>
        <w:t xml:space="preserve"> על פי משרד החינוך, זיהוי הקשיים שעלולים להתעורר אצל הפסיכולוגים החינוכיים לא אמור להתבצע באופן יזום על ידי השפ"ח; הקשיים עולים רק אם הפסיכולוגים משתפים בקשיים אלה את מנהל השפ"ח או את הפסיכולוג המדריך.</w:t>
      </w:r>
    </w:p>
    <w:p w14:paraId="7452DEA0" w14:textId="77777777" w:rsidR="003528F0" w:rsidRDefault="003528F0" w:rsidP="009B10C1">
      <w:pPr>
        <w:pStyle w:val="a7"/>
        <w:spacing w:line="269" w:lineRule="auto"/>
        <w:rPr>
          <w:rtl/>
        </w:rPr>
      </w:pPr>
    </w:p>
    <w:p w14:paraId="2A338834" w14:textId="77777777" w:rsidR="003528F0" w:rsidRDefault="003528F0" w:rsidP="009B10C1">
      <w:pPr>
        <w:spacing w:line="269" w:lineRule="auto"/>
        <w:rPr>
          <w:rFonts w:eastAsia="Calibri"/>
          <w:rtl/>
        </w:rPr>
      </w:pPr>
      <w:r>
        <w:rPr>
          <w:rFonts w:eastAsia="Calibri" w:hint="cs"/>
          <w:rtl/>
        </w:rPr>
        <w:t>עוד עלה בביקורת</w:t>
      </w:r>
      <w:r w:rsidRPr="00105E90">
        <w:rPr>
          <w:rFonts w:eastAsia="Calibri"/>
          <w:rtl/>
        </w:rPr>
        <w:t xml:space="preserve"> כי </w:t>
      </w:r>
      <w:r>
        <w:rPr>
          <w:rFonts w:eastAsia="Calibri" w:hint="cs"/>
          <w:rtl/>
        </w:rPr>
        <w:t>בתקופה שבין</w:t>
      </w:r>
      <w:r w:rsidRPr="00105E90">
        <w:rPr>
          <w:rFonts w:eastAsia="Calibri"/>
          <w:rtl/>
        </w:rPr>
        <w:t xml:space="preserve"> 11.10.23 </w:t>
      </w:r>
      <w:r>
        <w:rPr>
          <w:rFonts w:eastAsia="Calibri" w:hint="cs"/>
          <w:rtl/>
        </w:rPr>
        <w:t>(ארבעה ימים מפרוץ מלחמת חרבות ברזל) ל-</w:t>
      </w:r>
      <w:r w:rsidRPr="00105E90">
        <w:rPr>
          <w:rFonts w:eastAsia="Calibri"/>
          <w:rtl/>
        </w:rPr>
        <w:t>19.11.23 התקיימו</w:t>
      </w:r>
      <w:r>
        <w:rPr>
          <w:rFonts w:eastAsia="Calibri" w:hint="cs"/>
          <w:rtl/>
        </w:rPr>
        <w:t xml:space="preserve"> </w:t>
      </w:r>
      <w:r w:rsidRPr="00105E90">
        <w:rPr>
          <w:rFonts w:eastAsia="Calibri"/>
          <w:rtl/>
        </w:rPr>
        <w:t xml:space="preserve">12 מפגשים של קבוצות תמיכה וקבוצות הדרכה </w:t>
      </w:r>
      <w:r>
        <w:rPr>
          <w:rFonts w:eastAsia="Calibri" w:hint="cs"/>
          <w:rtl/>
        </w:rPr>
        <w:t>אשר הוצעו לכל</w:t>
      </w:r>
      <w:r w:rsidRPr="00105E90">
        <w:rPr>
          <w:rFonts w:eastAsia="Calibri"/>
          <w:rtl/>
        </w:rPr>
        <w:t xml:space="preserve"> </w:t>
      </w:r>
      <w:r>
        <w:rPr>
          <w:rFonts w:eastAsia="Calibri" w:hint="cs"/>
          <w:rtl/>
        </w:rPr>
        <w:t>ה</w:t>
      </w:r>
      <w:r w:rsidRPr="00105E90">
        <w:rPr>
          <w:rFonts w:eastAsia="Calibri"/>
          <w:rtl/>
        </w:rPr>
        <w:t>פסיכולוגים</w:t>
      </w:r>
      <w:r>
        <w:rPr>
          <w:rFonts w:eastAsia="Calibri" w:hint="cs"/>
          <w:rtl/>
        </w:rPr>
        <w:t xml:space="preserve"> החינוכיים, ונעשו בהנחיית הפסיכולוגים שגייס משרד החינוך. על פי משרד החינוך,</w:t>
      </w:r>
      <w:r w:rsidRPr="0050416C">
        <w:rPr>
          <w:rFonts w:eastAsia="Calibri"/>
          <w:rtl/>
        </w:rPr>
        <w:t xml:space="preserve"> </w:t>
      </w:r>
      <w:r>
        <w:rPr>
          <w:rFonts w:eastAsia="Calibri" w:hint="cs"/>
          <w:rtl/>
        </w:rPr>
        <w:t xml:space="preserve">לאחר מספר שבועות מספר הפסיכולוגים שנרשמו למפגשים אלה הלך והתמעט, דבר שהעיד על פיחות הצורך בהם. על כן, </w:t>
      </w:r>
      <w:r w:rsidRPr="0050416C">
        <w:rPr>
          <w:rFonts w:eastAsia="Calibri"/>
          <w:rtl/>
        </w:rPr>
        <w:t xml:space="preserve">לאחר השלב האקוטי הפסיכולוגים המשיכו את מסגרות התמיכה וההדרכה </w:t>
      </w:r>
      <w:r w:rsidRPr="0050416C">
        <w:rPr>
          <w:rFonts w:eastAsia="Calibri"/>
          <w:rtl/>
        </w:rPr>
        <w:lastRenderedPageBreak/>
        <w:t>בשפ"חים</w:t>
      </w:r>
      <w:r>
        <w:rPr>
          <w:rFonts w:eastAsia="Calibri" w:hint="cs"/>
          <w:rtl/>
        </w:rPr>
        <w:t>,</w:t>
      </w:r>
      <w:r w:rsidRPr="0050416C">
        <w:rPr>
          <w:rFonts w:eastAsia="Calibri"/>
          <w:rtl/>
        </w:rPr>
        <w:t xml:space="preserve"> </w:t>
      </w:r>
      <w:r>
        <w:rPr>
          <w:rFonts w:eastAsia="Calibri" w:hint="cs"/>
          <w:rtl/>
        </w:rPr>
        <w:t>במסגרת</w:t>
      </w:r>
      <w:r w:rsidRPr="0050416C">
        <w:rPr>
          <w:rFonts w:eastAsia="Calibri"/>
          <w:rtl/>
        </w:rPr>
        <w:t xml:space="preserve"> הדרכות פרטניות וקבוצתיות</w:t>
      </w:r>
      <w:r>
        <w:rPr>
          <w:rFonts w:eastAsia="Calibri" w:hint="cs"/>
          <w:rtl/>
        </w:rPr>
        <w:t xml:space="preserve"> שוטפות המתקיימות בזמני שגרה וחירום,</w:t>
      </w:r>
      <w:r w:rsidRPr="0050416C">
        <w:rPr>
          <w:rFonts w:eastAsia="Calibri"/>
          <w:rtl/>
        </w:rPr>
        <w:t xml:space="preserve"> וישיבות צוותים </w:t>
      </w:r>
      <w:r>
        <w:rPr>
          <w:rFonts w:eastAsia="Calibri" w:hint="cs"/>
          <w:rtl/>
        </w:rPr>
        <w:t>היוצרות, לדברי המשרד,</w:t>
      </w:r>
      <w:r w:rsidRPr="0050416C">
        <w:rPr>
          <w:rFonts w:eastAsia="Calibri"/>
          <w:rtl/>
        </w:rPr>
        <w:t xml:space="preserve"> תמיכה מקצועית ואישית</w:t>
      </w:r>
      <w:r w:rsidRPr="00105E90">
        <w:rPr>
          <w:rFonts w:eastAsia="Calibri"/>
          <w:rtl/>
        </w:rPr>
        <w:t>.</w:t>
      </w:r>
      <w:r>
        <w:rPr>
          <w:rFonts w:eastAsia="Calibri" w:hint="cs"/>
          <w:rtl/>
        </w:rPr>
        <w:t xml:space="preserve"> נוסף על כך, היו הדרכות שהותאמו לשפ"חים מסוימים. זאת ועוד</w:t>
      </w:r>
      <w:r w:rsidRPr="00105E90">
        <w:rPr>
          <w:rFonts w:eastAsia="Calibri"/>
          <w:rtl/>
        </w:rPr>
        <w:t>, הוצעה סדרה של מפגשים</w:t>
      </w:r>
      <w:r>
        <w:rPr>
          <w:rFonts w:eastAsia="Calibri" w:hint="cs"/>
          <w:rtl/>
        </w:rPr>
        <w:t xml:space="preserve"> בנושא</w:t>
      </w:r>
      <w:r w:rsidRPr="00105E90">
        <w:rPr>
          <w:rFonts w:eastAsia="Calibri"/>
          <w:rtl/>
        </w:rPr>
        <w:t xml:space="preserve"> למנהלי שפ"חים עם פסיכולוג בכיר</w:t>
      </w:r>
      <w:r>
        <w:rPr>
          <w:rFonts w:eastAsia="Calibri" w:hint="cs"/>
          <w:rtl/>
        </w:rPr>
        <w:t>,</w:t>
      </w:r>
      <w:r w:rsidRPr="00105E90">
        <w:rPr>
          <w:rFonts w:eastAsia="Calibri"/>
          <w:rtl/>
        </w:rPr>
        <w:t xml:space="preserve"> ולבקשת מנהלים נפתחה קבוצה ייעודית למנהלי שפ"חים בחברה הערבית. </w:t>
      </w:r>
      <w:r>
        <w:rPr>
          <w:rFonts w:eastAsia="Calibri" w:hint="cs"/>
          <w:rtl/>
        </w:rPr>
        <w:t>כמו כן, משרד החינוך</w:t>
      </w:r>
      <w:r w:rsidRPr="00105E90">
        <w:rPr>
          <w:rFonts w:eastAsia="Calibri"/>
          <w:rtl/>
        </w:rPr>
        <w:t xml:space="preserve"> תקצב ליווי </w:t>
      </w:r>
      <w:r>
        <w:rPr>
          <w:rFonts w:eastAsia="Calibri" w:hint="cs"/>
          <w:rtl/>
        </w:rPr>
        <w:t xml:space="preserve">מקצועי </w:t>
      </w:r>
      <w:r w:rsidRPr="00105E90">
        <w:rPr>
          <w:rFonts w:eastAsia="Calibri"/>
          <w:rtl/>
        </w:rPr>
        <w:t xml:space="preserve">לשלושה מנהלי </w:t>
      </w:r>
      <w:r>
        <w:rPr>
          <w:rFonts w:eastAsia="Calibri" w:hint="cs"/>
          <w:rtl/>
        </w:rPr>
        <w:t>ה</w:t>
      </w:r>
      <w:r w:rsidRPr="00105E90">
        <w:rPr>
          <w:rFonts w:eastAsia="Calibri"/>
          <w:rtl/>
        </w:rPr>
        <w:t>שפ"חים בעוטף עזה שהתמודדו עם פיזור אוכלוסייה גדול</w:t>
      </w:r>
      <w:r>
        <w:rPr>
          <w:rFonts w:eastAsia="Calibri" w:hint="cs"/>
          <w:rtl/>
        </w:rPr>
        <w:t>,</w:t>
      </w:r>
      <w:r w:rsidRPr="00105E90">
        <w:rPr>
          <w:rFonts w:eastAsia="Calibri"/>
          <w:rtl/>
        </w:rPr>
        <w:t xml:space="preserve"> ואלו סייעו בתמיכה, בהכשרות ובהדרכה.</w:t>
      </w:r>
    </w:p>
    <w:p w14:paraId="15FCF1E9" w14:textId="77777777" w:rsidR="003528F0" w:rsidRDefault="003528F0" w:rsidP="009B10C1">
      <w:pPr>
        <w:pStyle w:val="a7"/>
        <w:spacing w:line="269" w:lineRule="auto"/>
        <w:rPr>
          <w:rtl/>
        </w:rPr>
      </w:pPr>
    </w:p>
    <w:p w14:paraId="23D921E8" w14:textId="77777777" w:rsidR="003528F0" w:rsidRDefault="003528F0" w:rsidP="009B10C1">
      <w:pPr>
        <w:spacing w:line="269" w:lineRule="auto"/>
        <w:rPr>
          <w:rFonts w:eastAsia="Calibri"/>
          <w:b/>
          <w:bCs/>
          <w:rtl/>
        </w:rPr>
      </w:pPr>
      <w:r>
        <w:rPr>
          <w:rFonts w:eastAsia="Calibri" w:hint="cs"/>
          <w:b/>
          <w:bCs/>
          <w:rtl/>
        </w:rPr>
        <w:t>מהאמור עולה</w:t>
      </w:r>
      <w:r w:rsidRPr="00C25434">
        <w:rPr>
          <w:rFonts w:eastAsia="Calibri"/>
          <w:b/>
          <w:bCs/>
          <w:rtl/>
        </w:rPr>
        <w:t xml:space="preserve"> כי </w:t>
      </w:r>
      <w:r>
        <w:rPr>
          <w:rFonts w:eastAsia="Calibri" w:hint="cs"/>
          <w:b/>
          <w:bCs/>
          <w:rtl/>
        </w:rPr>
        <w:t xml:space="preserve">למרות החשיבות הרבה של ניטור הבעיות הנפשיות של הפסיכולוגים והצורך להעניק להם סיוע מקצועי במידת הנדרש, </w:t>
      </w:r>
      <w:r w:rsidRPr="00072CC4">
        <w:rPr>
          <w:rFonts w:eastAsia="Calibri"/>
          <w:b/>
          <w:bCs/>
          <w:rtl/>
        </w:rPr>
        <w:t>חוזר מנכ"ל</w:t>
      </w:r>
      <w:r>
        <w:rPr>
          <w:rFonts w:eastAsia="Calibri" w:hint="cs"/>
          <w:b/>
          <w:bCs/>
          <w:rtl/>
        </w:rPr>
        <w:t xml:space="preserve"> משרד החינוך</w:t>
      </w:r>
      <w:r w:rsidRPr="00072CC4">
        <w:rPr>
          <w:rFonts w:eastAsia="Calibri"/>
          <w:b/>
          <w:bCs/>
          <w:rtl/>
        </w:rPr>
        <w:t xml:space="preserve"> אינו מחייב מתן תמיכה נפשית</w:t>
      </w:r>
      <w:r>
        <w:rPr>
          <w:rFonts w:eastAsia="Calibri" w:hint="cs"/>
          <w:b/>
          <w:bCs/>
          <w:rtl/>
        </w:rPr>
        <w:t xml:space="preserve"> לצוותי השפ"חים וגם </w:t>
      </w:r>
      <w:r w:rsidRPr="00072CC4">
        <w:rPr>
          <w:rFonts w:eastAsia="Calibri"/>
          <w:b/>
          <w:bCs/>
          <w:rtl/>
        </w:rPr>
        <w:t>א</w:t>
      </w:r>
      <w:r>
        <w:rPr>
          <w:rFonts w:eastAsia="Calibri" w:hint="cs"/>
          <w:b/>
          <w:bCs/>
          <w:rtl/>
        </w:rPr>
        <w:t>ינ</w:t>
      </w:r>
      <w:r w:rsidRPr="00072CC4">
        <w:rPr>
          <w:rFonts w:eastAsia="Calibri"/>
          <w:b/>
          <w:bCs/>
          <w:rtl/>
        </w:rPr>
        <w:t xml:space="preserve">ו ממליץ על </w:t>
      </w:r>
      <w:r>
        <w:rPr>
          <w:rFonts w:eastAsia="Calibri" w:hint="cs"/>
          <w:b/>
          <w:bCs/>
          <w:rtl/>
        </w:rPr>
        <w:t>כך. כמו כן, הוא אינו מנחה את השפ"חים לפעול ביוזמתם לאיתור פסיכולוגים שחוו טראומטיזציה משנית, בייחוד במצבי חירום. אומנם משרד החינוך ארגן מפגשי תמיכה והדרכה קבוצתיים לכלל הפסיכולוגים החינוכיים בחודש הראשון שלאחר פרוץ מלחמת חרבות ברזל, ואף תקצב ליווי מקצועי למנהלי השפ"חים בעוטף עזה כדי לתת מענה גם לתמיכה הנפשית לשפ"חים,</w:t>
      </w:r>
      <w:r w:rsidRPr="000627B4">
        <w:rPr>
          <w:rFonts w:eastAsia="Calibri" w:hint="cs"/>
          <w:b/>
          <w:bCs/>
          <w:rtl/>
        </w:rPr>
        <w:t xml:space="preserve"> </w:t>
      </w:r>
      <w:r>
        <w:rPr>
          <w:rFonts w:eastAsia="Calibri" w:hint="cs"/>
          <w:b/>
          <w:bCs/>
          <w:rtl/>
        </w:rPr>
        <w:t xml:space="preserve">אך הוא </w:t>
      </w:r>
      <w:r w:rsidRPr="000627B4">
        <w:rPr>
          <w:rFonts w:eastAsia="Calibri" w:hint="cs"/>
          <w:b/>
          <w:bCs/>
          <w:rtl/>
        </w:rPr>
        <w:t xml:space="preserve">לא קבע מסגרת </w:t>
      </w:r>
      <w:r>
        <w:rPr>
          <w:rFonts w:eastAsia="Calibri" w:hint="cs"/>
          <w:b/>
          <w:bCs/>
          <w:rtl/>
        </w:rPr>
        <w:t xml:space="preserve">סדורה </w:t>
      </w:r>
      <w:r w:rsidRPr="000627B4">
        <w:rPr>
          <w:rFonts w:eastAsia="Calibri" w:hint="cs"/>
          <w:b/>
          <w:bCs/>
          <w:rtl/>
        </w:rPr>
        <w:t xml:space="preserve">שבה צוותי השפ"חים </w:t>
      </w:r>
      <w:r>
        <w:rPr>
          <w:rFonts w:eastAsia="Calibri" w:hint="cs"/>
          <w:b/>
          <w:bCs/>
          <w:rtl/>
        </w:rPr>
        <w:t>יכולים היו לקבל ס</w:t>
      </w:r>
      <w:r w:rsidRPr="000627B4">
        <w:rPr>
          <w:rFonts w:eastAsia="Calibri" w:hint="cs"/>
          <w:b/>
          <w:bCs/>
          <w:rtl/>
        </w:rPr>
        <w:t xml:space="preserve">יוע מקצועי נפשי </w:t>
      </w:r>
      <w:r>
        <w:rPr>
          <w:rFonts w:eastAsia="Calibri" w:hint="cs"/>
          <w:b/>
          <w:bCs/>
          <w:rtl/>
        </w:rPr>
        <w:t>פרטני במצבים</w:t>
      </w:r>
      <w:r w:rsidRPr="000627B4">
        <w:rPr>
          <w:rFonts w:eastAsia="Calibri" w:hint="cs"/>
          <w:b/>
          <w:bCs/>
          <w:rtl/>
        </w:rPr>
        <w:t xml:space="preserve"> שבהם </w:t>
      </w:r>
      <w:r>
        <w:rPr>
          <w:rFonts w:eastAsia="Calibri" w:hint="cs"/>
          <w:b/>
          <w:bCs/>
          <w:rtl/>
        </w:rPr>
        <w:t>הדבר</w:t>
      </w:r>
      <w:r w:rsidRPr="000627B4">
        <w:rPr>
          <w:rFonts w:eastAsia="Calibri" w:hint="cs"/>
          <w:b/>
          <w:bCs/>
          <w:rtl/>
        </w:rPr>
        <w:t xml:space="preserve"> נדרש</w:t>
      </w:r>
      <w:r>
        <w:rPr>
          <w:rFonts w:eastAsia="Calibri" w:hint="cs"/>
          <w:b/>
          <w:bCs/>
          <w:rtl/>
        </w:rPr>
        <w:t>,</w:t>
      </w:r>
      <w:r w:rsidRPr="00EA348C">
        <w:rPr>
          <w:rFonts w:eastAsia="Calibri" w:hint="cs"/>
          <w:b/>
          <w:bCs/>
          <w:rtl/>
        </w:rPr>
        <w:t xml:space="preserve"> </w:t>
      </w:r>
      <w:r>
        <w:rPr>
          <w:rFonts w:eastAsia="Calibri" w:hint="cs"/>
          <w:b/>
          <w:bCs/>
          <w:rtl/>
        </w:rPr>
        <w:t>ומספר המשתתפים בקבוצות התמיכה וההדרכה שהציע המשרד עם פרוץ המלחמה הלך והתמעט.</w:t>
      </w:r>
    </w:p>
    <w:p w14:paraId="5BF685D7" w14:textId="77777777" w:rsidR="003528F0" w:rsidRDefault="003528F0" w:rsidP="009B10C1">
      <w:pPr>
        <w:pStyle w:val="a7"/>
        <w:spacing w:line="269" w:lineRule="auto"/>
        <w:rPr>
          <w:rtl/>
        </w:rPr>
      </w:pPr>
    </w:p>
    <w:p w14:paraId="1B796AAA" w14:textId="77777777" w:rsidR="003528F0" w:rsidRPr="00DD6BC3" w:rsidRDefault="003528F0" w:rsidP="009B10C1">
      <w:pPr>
        <w:spacing w:line="269" w:lineRule="auto"/>
        <w:rPr>
          <w:rFonts w:eastAsia="Calibri"/>
          <w:rtl/>
        </w:rPr>
      </w:pPr>
      <w:r w:rsidRPr="00DC346F">
        <w:rPr>
          <w:rFonts w:eastAsia="Calibri" w:hint="eastAsia"/>
          <w:rtl/>
        </w:rPr>
        <w:t>משרד</w:t>
      </w:r>
      <w:r w:rsidRPr="00DC346F">
        <w:rPr>
          <w:rFonts w:eastAsia="Calibri"/>
          <w:rtl/>
        </w:rPr>
        <w:t xml:space="preserve"> החינוך מסר בתשובתו למשרד מבקר המדינה </w:t>
      </w:r>
      <w:r w:rsidRPr="00DC346F">
        <w:rPr>
          <w:rFonts w:eastAsia="Calibri" w:hint="cs"/>
          <w:rtl/>
        </w:rPr>
        <w:t xml:space="preserve">כי </w:t>
      </w:r>
      <w:r w:rsidRPr="00DD607F">
        <w:rPr>
          <w:rFonts w:eastAsia="Calibri"/>
          <w:rtl/>
        </w:rPr>
        <w:t>המחקר מצביע באופן חד-משמעי על הצורך בתמיכה מקצועית</w:t>
      </w:r>
      <w:r>
        <w:rPr>
          <w:rFonts w:eastAsia="Calibri" w:hint="cs"/>
          <w:rtl/>
        </w:rPr>
        <w:t>,</w:t>
      </w:r>
      <w:r w:rsidRPr="00DD607F">
        <w:rPr>
          <w:rFonts w:eastAsia="Calibri"/>
          <w:rtl/>
        </w:rPr>
        <w:t xml:space="preserve"> הכוללת מענים </w:t>
      </w:r>
      <w:r w:rsidRPr="00865627">
        <w:rPr>
          <w:rFonts w:eastAsia="Calibri"/>
          <w:rtl/>
        </w:rPr>
        <w:t xml:space="preserve">באמצעות הדרכה שוטפת וקבוצות עמיתים כמרכיב חיוני במניעת טראומטיזציה משנית ושחיקת חמלה של </w:t>
      </w:r>
      <w:r w:rsidRPr="00977369">
        <w:rPr>
          <w:rFonts w:eastAsia="Calibri"/>
          <w:rtl/>
        </w:rPr>
        <w:t>הפסיכולוגים המטפלים. מטה אגף פסיכולוגיה פעל</w:t>
      </w:r>
      <w:r w:rsidRPr="00382682">
        <w:rPr>
          <w:rFonts w:eastAsia="Calibri"/>
          <w:rtl/>
        </w:rPr>
        <w:t xml:space="preserve"> באופן מקצועי </w:t>
      </w:r>
      <w:r w:rsidRPr="00DC346F">
        <w:rPr>
          <w:rFonts w:eastAsia="Calibri" w:hint="eastAsia"/>
          <w:rtl/>
        </w:rPr>
        <w:t>כדי</w:t>
      </w:r>
      <w:r w:rsidRPr="00DC346F">
        <w:rPr>
          <w:rFonts w:eastAsia="Calibri"/>
          <w:rtl/>
        </w:rPr>
        <w:t xml:space="preserve"> לספק מענה זה</w:t>
      </w:r>
      <w:r>
        <w:rPr>
          <w:rFonts w:eastAsia="Calibri" w:hint="cs"/>
          <w:rtl/>
        </w:rPr>
        <w:t>,</w:t>
      </w:r>
      <w:r w:rsidRPr="00DC346F">
        <w:rPr>
          <w:rFonts w:eastAsia="Calibri" w:hint="cs"/>
          <w:rtl/>
        </w:rPr>
        <w:t xml:space="preserve"> כך ש</w:t>
      </w:r>
      <w:r w:rsidRPr="00DD607F">
        <w:rPr>
          <w:rFonts w:eastAsia="Calibri"/>
          <w:rtl/>
        </w:rPr>
        <w:t xml:space="preserve">מערך </w:t>
      </w:r>
      <w:r w:rsidRPr="00865627">
        <w:rPr>
          <w:rFonts w:eastAsia="Calibri"/>
          <w:rtl/>
        </w:rPr>
        <w:t>ההדרכות וקבוצות העמיתים התרחב בתקופת המלחמה</w:t>
      </w:r>
      <w:r w:rsidRPr="00865627">
        <w:rPr>
          <w:rFonts w:eastAsia="Calibri" w:hint="cs"/>
          <w:rtl/>
        </w:rPr>
        <w:t>.</w:t>
      </w:r>
      <w:r w:rsidRPr="00977369">
        <w:rPr>
          <w:rFonts w:eastAsia="Calibri" w:hint="cs"/>
          <w:rtl/>
        </w:rPr>
        <w:t xml:space="preserve"> </w:t>
      </w:r>
      <w:r>
        <w:rPr>
          <w:rFonts w:eastAsia="Calibri" w:hint="cs"/>
          <w:rtl/>
        </w:rPr>
        <w:t>כמו כן</w:t>
      </w:r>
      <w:r w:rsidRPr="00382682">
        <w:rPr>
          <w:rFonts w:eastAsia="Calibri" w:hint="cs"/>
          <w:rtl/>
        </w:rPr>
        <w:t xml:space="preserve">, </w:t>
      </w:r>
      <w:r w:rsidRPr="00382682">
        <w:rPr>
          <w:rFonts w:eastAsia="Calibri"/>
          <w:rtl/>
        </w:rPr>
        <w:t>היה ביקוש גובר</w:t>
      </w:r>
      <w:r w:rsidRPr="0020595E">
        <w:rPr>
          <w:rFonts w:eastAsia="Calibri" w:hint="cs"/>
          <w:rtl/>
        </w:rPr>
        <w:t xml:space="preserve"> </w:t>
      </w:r>
      <w:r w:rsidRPr="00D55183">
        <w:rPr>
          <w:rFonts w:eastAsia="Calibri"/>
          <w:rtl/>
        </w:rPr>
        <w:t xml:space="preserve">לעיבוי </w:t>
      </w:r>
      <w:r w:rsidRPr="003F3808">
        <w:rPr>
          <w:rFonts w:eastAsia="Calibri"/>
          <w:rtl/>
        </w:rPr>
        <w:t xml:space="preserve">ההדרכות </w:t>
      </w:r>
      <w:r w:rsidRPr="008242C1">
        <w:rPr>
          <w:rFonts w:eastAsia="Calibri" w:hint="eastAsia"/>
          <w:rtl/>
        </w:rPr>
        <w:t>באופן</w:t>
      </w:r>
      <w:r w:rsidRPr="008A1A03">
        <w:rPr>
          <w:rFonts w:eastAsia="Calibri"/>
          <w:rtl/>
        </w:rPr>
        <w:t xml:space="preserve"> שי</w:t>
      </w:r>
      <w:r w:rsidRPr="00DD3046">
        <w:rPr>
          <w:rFonts w:eastAsia="Calibri" w:hint="eastAsia"/>
          <w:rtl/>
        </w:rPr>
        <w:t>י</w:t>
      </w:r>
      <w:r w:rsidRPr="00DD3046">
        <w:rPr>
          <w:rFonts w:eastAsia="Calibri"/>
          <w:rtl/>
        </w:rPr>
        <w:t>תנו מענה מקצועי ואישי</w:t>
      </w:r>
      <w:r w:rsidRPr="000133D1">
        <w:rPr>
          <w:rFonts w:eastAsia="Calibri" w:hint="cs"/>
          <w:rtl/>
        </w:rPr>
        <w:t xml:space="preserve"> </w:t>
      </w:r>
      <w:r w:rsidRPr="000133D1">
        <w:rPr>
          <w:rFonts w:eastAsia="Calibri"/>
          <w:rtl/>
        </w:rPr>
        <w:t>להתמודדות עם הקשיים העולים בטיפול במצב</w:t>
      </w:r>
      <w:r w:rsidRPr="00CA6885">
        <w:rPr>
          <w:rFonts w:eastAsia="Calibri" w:hint="cs"/>
          <w:rtl/>
        </w:rPr>
        <w:t xml:space="preserve"> </w:t>
      </w:r>
      <w:r w:rsidRPr="0005786E">
        <w:rPr>
          <w:rFonts w:eastAsia="Calibri"/>
          <w:rtl/>
        </w:rPr>
        <w:t>הח</w:t>
      </w:r>
      <w:r w:rsidRPr="00D623DD">
        <w:rPr>
          <w:rFonts w:eastAsia="Calibri" w:hint="cs"/>
          <w:rtl/>
        </w:rPr>
        <w:t>י</w:t>
      </w:r>
      <w:r w:rsidRPr="007A724B">
        <w:rPr>
          <w:rFonts w:eastAsia="Calibri"/>
          <w:rtl/>
        </w:rPr>
        <w:t>רום הנוכחי</w:t>
      </w:r>
      <w:r w:rsidRPr="00081A4B">
        <w:rPr>
          <w:rFonts w:eastAsia="Calibri" w:hint="cs"/>
          <w:rtl/>
        </w:rPr>
        <w:t>. משרד החינוך ציין</w:t>
      </w:r>
      <w:r w:rsidRPr="00081A4B">
        <w:rPr>
          <w:rFonts w:eastAsia="Calibri"/>
          <w:rtl/>
        </w:rPr>
        <w:t xml:space="preserve"> כי פסיכולוגים רבים מדווחים כי מפגשי ההדרכה השוטפים והייעודיים במהלך המלחמה הם המענה הנדרש עבורם</w:t>
      </w:r>
      <w:r w:rsidRPr="005646CB">
        <w:rPr>
          <w:rFonts w:eastAsia="Calibri"/>
          <w:rtl/>
        </w:rPr>
        <w:t xml:space="preserve">, </w:t>
      </w:r>
      <w:r w:rsidRPr="00C522AD">
        <w:rPr>
          <w:rFonts w:eastAsia="Calibri" w:hint="eastAsia"/>
          <w:rtl/>
        </w:rPr>
        <w:t>וכי</w:t>
      </w:r>
      <w:r w:rsidRPr="00D4653E">
        <w:rPr>
          <w:rFonts w:eastAsia="Calibri"/>
          <w:rtl/>
        </w:rPr>
        <w:t xml:space="preserve"> </w:t>
      </w:r>
      <w:r w:rsidRPr="00D4653E">
        <w:rPr>
          <w:rFonts w:eastAsia="Calibri" w:hint="eastAsia"/>
          <w:rtl/>
        </w:rPr>
        <w:t>הם</w:t>
      </w:r>
      <w:r w:rsidRPr="00C37AE6">
        <w:rPr>
          <w:rFonts w:eastAsia="Calibri"/>
          <w:rtl/>
        </w:rPr>
        <w:t xml:space="preserve"> </w:t>
      </w:r>
      <w:r w:rsidRPr="00C37AE6">
        <w:rPr>
          <w:rFonts w:eastAsia="Calibri" w:hint="eastAsia"/>
          <w:rtl/>
        </w:rPr>
        <w:t>מספקים</w:t>
      </w:r>
      <w:r w:rsidRPr="002A777A">
        <w:rPr>
          <w:rFonts w:eastAsia="Calibri"/>
          <w:rtl/>
        </w:rPr>
        <w:t xml:space="preserve"> סדירות קבועה וחשובה </w:t>
      </w:r>
      <w:r w:rsidRPr="002009FC">
        <w:rPr>
          <w:rFonts w:eastAsia="Calibri"/>
          <w:rtl/>
        </w:rPr>
        <w:t>ב</w:t>
      </w:r>
      <w:r w:rsidRPr="002009FC">
        <w:rPr>
          <w:rFonts w:eastAsia="Calibri" w:hint="eastAsia"/>
          <w:rtl/>
        </w:rPr>
        <w:t>עיתו</w:t>
      </w:r>
      <w:r w:rsidRPr="004F2D93">
        <w:rPr>
          <w:rFonts w:eastAsia="Calibri" w:hint="eastAsia"/>
          <w:rtl/>
        </w:rPr>
        <w:t>ת</w:t>
      </w:r>
      <w:r w:rsidRPr="004F2D93">
        <w:rPr>
          <w:rFonts w:eastAsia="Calibri" w:hint="cs"/>
          <w:rtl/>
        </w:rPr>
        <w:t xml:space="preserve"> </w:t>
      </w:r>
      <w:r w:rsidRPr="004F2D93">
        <w:rPr>
          <w:rFonts w:eastAsia="Calibri"/>
          <w:rtl/>
        </w:rPr>
        <w:t>שגרה ו</w:t>
      </w:r>
      <w:r w:rsidRPr="009603C6">
        <w:rPr>
          <w:rFonts w:eastAsia="Calibri"/>
          <w:rtl/>
        </w:rPr>
        <w:t>חירום</w:t>
      </w:r>
      <w:r w:rsidRPr="009603C6">
        <w:rPr>
          <w:rFonts w:eastAsia="Calibri" w:hint="cs"/>
          <w:rtl/>
        </w:rPr>
        <w:t xml:space="preserve">. </w:t>
      </w:r>
      <w:r w:rsidRPr="004B6451">
        <w:rPr>
          <w:rFonts w:eastAsia="Calibri" w:hint="cs"/>
          <w:rtl/>
        </w:rPr>
        <w:t xml:space="preserve">כמו כן, </w:t>
      </w:r>
      <w:r w:rsidRPr="00FE0A6B">
        <w:rPr>
          <w:rFonts w:eastAsia="Calibri" w:hint="cs"/>
          <w:rtl/>
        </w:rPr>
        <w:t xml:space="preserve">משרד החינוך ארגן </w:t>
      </w:r>
      <w:r w:rsidRPr="00FE0A6B">
        <w:rPr>
          <w:rFonts w:eastAsia="Calibri"/>
          <w:rtl/>
        </w:rPr>
        <w:t>מפגשי למידה ו</w:t>
      </w:r>
      <w:r w:rsidRPr="00C05899">
        <w:rPr>
          <w:rFonts w:eastAsia="Calibri"/>
          <w:rtl/>
        </w:rPr>
        <w:t xml:space="preserve">ימי למידה בתחום </w:t>
      </w:r>
      <w:r w:rsidRPr="00B65355">
        <w:rPr>
          <w:rFonts w:eastAsia="Calibri"/>
          <w:rtl/>
        </w:rPr>
        <w:t>טראומה והחלמה</w:t>
      </w:r>
      <w:r>
        <w:rPr>
          <w:rFonts w:eastAsia="Calibri" w:hint="cs"/>
          <w:rtl/>
        </w:rPr>
        <w:t>,</w:t>
      </w:r>
      <w:r w:rsidRPr="00B65355">
        <w:rPr>
          <w:rFonts w:eastAsia="Calibri"/>
          <w:rtl/>
        </w:rPr>
        <w:t xml:space="preserve"> שהופעלו במחוזות וברמה </w:t>
      </w:r>
      <w:r w:rsidRPr="005E709C">
        <w:rPr>
          <w:rFonts w:eastAsia="Calibri"/>
          <w:rtl/>
        </w:rPr>
        <w:t xml:space="preserve">הארצית. המפגשים כללו גם </w:t>
      </w:r>
      <w:r>
        <w:rPr>
          <w:rFonts w:eastAsia="Calibri" w:hint="cs"/>
          <w:rtl/>
        </w:rPr>
        <w:t>מענים של הדרכות וסדנאות</w:t>
      </w:r>
      <w:r w:rsidRPr="008B5D2A">
        <w:rPr>
          <w:rFonts w:eastAsia="Calibri"/>
          <w:rtl/>
        </w:rPr>
        <w:t xml:space="preserve"> לרווחת הפסיכולוגים</w:t>
      </w:r>
      <w:r>
        <w:rPr>
          <w:rFonts w:eastAsia="Calibri" w:hint="cs"/>
          <w:rtl/>
        </w:rPr>
        <w:t>,</w:t>
      </w:r>
      <w:r w:rsidRPr="008B5D2A">
        <w:rPr>
          <w:rFonts w:eastAsia="Calibri"/>
          <w:rtl/>
        </w:rPr>
        <w:t xml:space="preserve"> </w:t>
      </w:r>
      <w:r w:rsidRPr="002E7EC2">
        <w:rPr>
          <w:rFonts w:eastAsia="Calibri" w:hint="eastAsia"/>
          <w:rtl/>
        </w:rPr>
        <w:t>נוסף</w:t>
      </w:r>
      <w:r w:rsidRPr="002E7EC2">
        <w:rPr>
          <w:rFonts w:eastAsia="Calibri"/>
          <w:rtl/>
        </w:rPr>
        <w:t xml:space="preserve"> </w:t>
      </w:r>
      <w:r w:rsidRPr="005F7F44">
        <w:rPr>
          <w:rFonts w:eastAsia="Calibri" w:hint="eastAsia"/>
          <w:rtl/>
        </w:rPr>
        <w:t>על</w:t>
      </w:r>
      <w:r w:rsidRPr="005F7F44">
        <w:rPr>
          <w:rFonts w:eastAsia="Calibri"/>
          <w:rtl/>
        </w:rPr>
        <w:t xml:space="preserve"> </w:t>
      </w:r>
      <w:r w:rsidRPr="005F7F44">
        <w:rPr>
          <w:rFonts w:eastAsia="Calibri" w:hint="eastAsia"/>
          <w:rtl/>
        </w:rPr>
        <w:t>ה</w:t>
      </w:r>
      <w:r w:rsidRPr="00A07EB9">
        <w:rPr>
          <w:rFonts w:eastAsia="Calibri"/>
          <w:rtl/>
        </w:rPr>
        <w:t xml:space="preserve">היבטים </w:t>
      </w:r>
      <w:r w:rsidRPr="00A07EB9">
        <w:rPr>
          <w:rFonts w:eastAsia="Calibri" w:hint="eastAsia"/>
          <w:rtl/>
        </w:rPr>
        <w:t>ה</w:t>
      </w:r>
      <w:r w:rsidRPr="00A07EB9">
        <w:rPr>
          <w:rFonts w:eastAsia="Calibri"/>
          <w:rtl/>
        </w:rPr>
        <w:t>תאורטיים</w:t>
      </w:r>
      <w:r>
        <w:rPr>
          <w:rFonts w:eastAsia="Calibri" w:hint="cs"/>
          <w:rtl/>
        </w:rPr>
        <w:t>, ו</w:t>
      </w:r>
      <w:r w:rsidRPr="00A07EB9">
        <w:rPr>
          <w:rFonts w:eastAsia="Calibri"/>
          <w:rtl/>
        </w:rPr>
        <w:t>המשוב בנוגע למענים אלו היה</w:t>
      </w:r>
      <w:r w:rsidRPr="00143A23">
        <w:rPr>
          <w:rFonts w:eastAsia="Calibri"/>
          <w:rtl/>
        </w:rPr>
        <w:t xml:space="preserve"> משמעותי</w:t>
      </w:r>
      <w:r w:rsidRPr="00143A23">
        <w:rPr>
          <w:rFonts w:eastAsia="Calibri"/>
        </w:rPr>
        <w:t>.</w:t>
      </w:r>
      <w:r w:rsidRPr="00143A23">
        <w:rPr>
          <w:rFonts w:eastAsia="Calibri"/>
          <w:rtl/>
        </w:rPr>
        <w:t xml:space="preserve"> </w:t>
      </w:r>
      <w:r w:rsidRPr="0094113E">
        <w:rPr>
          <w:rFonts w:eastAsia="Calibri"/>
          <w:rtl/>
        </w:rPr>
        <w:t>בנוסף</w:t>
      </w:r>
      <w:r>
        <w:rPr>
          <w:rFonts w:eastAsia="Calibri" w:hint="cs"/>
          <w:rtl/>
        </w:rPr>
        <w:t xml:space="preserve">, </w:t>
      </w:r>
      <w:r w:rsidRPr="0094113E">
        <w:rPr>
          <w:rFonts w:eastAsia="Calibri"/>
          <w:rtl/>
        </w:rPr>
        <w:t xml:space="preserve">התקיימו מפגשי עמיתים למנהלי השפ"חים בקבוצות ארציות קבועות, שאפשרו עיבוד רגשי ומקצועי בעת הזו. </w:t>
      </w:r>
      <w:r>
        <w:rPr>
          <w:rFonts w:eastAsia="Calibri" w:hint="cs"/>
          <w:rtl/>
        </w:rPr>
        <w:t>על פי התשובה הנוספת של משרד החינוך מיוני 2025,</w:t>
      </w:r>
      <w:r w:rsidRPr="0094113E">
        <w:rPr>
          <w:rFonts w:eastAsia="Calibri"/>
          <w:rtl/>
        </w:rPr>
        <w:t xml:space="preserve"> בכוונת המשרד להתייחס לנושא זה בתיאום עם השלטון המקומי - בחוזר המנכ"ל החדש שמגבש המשרד.</w:t>
      </w:r>
    </w:p>
    <w:p w14:paraId="1BFDC245" w14:textId="77777777" w:rsidR="003528F0" w:rsidRDefault="003528F0" w:rsidP="009B10C1">
      <w:pPr>
        <w:pStyle w:val="a7"/>
        <w:spacing w:line="269" w:lineRule="auto"/>
        <w:rPr>
          <w:rtl/>
        </w:rPr>
      </w:pPr>
    </w:p>
    <w:p w14:paraId="7112819E" w14:textId="77777777" w:rsidR="003528F0" w:rsidRPr="00004C04" w:rsidRDefault="003528F0" w:rsidP="009B10C1">
      <w:pPr>
        <w:spacing w:line="269" w:lineRule="auto"/>
        <w:rPr>
          <w:b/>
          <w:bCs/>
          <w:rtl/>
        </w:rPr>
      </w:pPr>
      <w:r w:rsidRPr="00DE3FE1">
        <w:rPr>
          <w:rFonts w:hint="cs"/>
          <w:b/>
          <w:bCs/>
          <w:rtl/>
        </w:rPr>
        <w:t xml:space="preserve">משרד מבקר המדינה ממליץ למשרד החינוך </w:t>
      </w:r>
      <w:r>
        <w:rPr>
          <w:rFonts w:hint="cs"/>
          <w:b/>
          <w:bCs/>
          <w:rtl/>
        </w:rPr>
        <w:t>להגדיר</w:t>
      </w:r>
      <w:r w:rsidRPr="00DE3FE1">
        <w:rPr>
          <w:rFonts w:hint="cs"/>
          <w:b/>
          <w:bCs/>
          <w:rtl/>
        </w:rPr>
        <w:t xml:space="preserve"> מנגנונים מתאימים </w:t>
      </w:r>
      <w:r>
        <w:rPr>
          <w:rFonts w:hint="cs"/>
          <w:b/>
          <w:bCs/>
          <w:rtl/>
        </w:rPr>
        <w:t xml:space="preserve">לשם איתור וזיהוי יזומים של טראומטיזציה משנית בקרב הפסיכולוגים החינוכיים, ולשם מתן </w:t>
      </w:r>
      <w:r w:rsidRPr="00DE3FE1">
        <w:rPr>
          <w:b/>
          <w:bCs/>
          <w:rtl/>
        </w:rPr>
        <w:t xml:space="preserve">תמיכה נפשית </w:t>
      </w:r>
      <w:r>
        <w:rPr>
          <w:rFonts w:hint="cs"/>
          <w:b/>
          <w:bCs/>
          <w:rtl/>
        </w:rPr>
        <w:t>פרטנית לפסיכולוגים שחווים טראומטיזציה משנית כשעולה הצורך</w:t>
      </w:r>
      <w:r w:rsidRPr="006A1EBB">
        <w:rPr>
          <w:rFonts w:hint="cs"/>
          <w:b/>
          <w:bCs/>
          <w:rtl/>
        </w:rPr>
        <w:t xml:space="preserve"> </w:t>
      </w:r>
      <w:r>
        <w:rPr>
          <w:rFonts w:hint="cs"/>
          <w:b/>
          <w:bCs/>
          <w:rtl/>
        </w:rPr>
        <w:t>בכך</w:t>
      </w:r>
      <w:r w:rsidRPr="00DE3FE1">
        <w:rPr>
          <w:rFonts w:hint="cs"/>
          <w:b/>
          <w:bCs/>
          <w:rtl/>
        </w:rPr>
        <w:t>. שמירה על בריאותם הנפשית של הפסיכולוגים החינוכיים ה</w:t>
      </w:r>
      <w:r>
        <w:rPr>
          <w:rFonts w:hint="cs"/>
          <w:b/>
          <w:bCs/>
          <w:rtl/>
        </w:rPr>
        <w:t>י</w:t>
      </w:r>
      <w:r w:rsidRPr="00DE3FE1">
        <w:rPr>
          <w:rFonts w:hint="cs"/>
          <w:b/>
          <w:bCs/>
          <w:rtl/>
        </w:rPr>
        <w:t xml:space="preserve">א אינטרס של כלל הציבור, שכן הם אלו אשר מסייעים </w:t>
      </w:r>
      <w:r>
        <w:rPr>
          <w:rFonts w:hint="cs"/>
          <w:b/>
          <w:bCs/>
          <w:rtl/>
        </w:rPr>
        <w:t xml:space="preserve">לשמירה ולחיזוק </w:t>
      </w:r>
      <w:r w:rsidRPr="00DE3FE1">
        <w:rPr>
          <w:rFonts w:hint="cs"/>
          <w:b/>
          <w:bCs/>
          <w:rtl/>
        </w:rPr>
        <w:t>חוס</w:t>
      </w:r>
      <w:r>
        <w:rPr>
          <w:rFonts w:hint="cs"/>
          <w:b/>
          <w:bCs/>
          <w:rtl/>
        </w:rPr>
        <w:t>נם הנפשי</w:t>
      </w:r>
      <w:r w:rsidRPr="00DE3FE1">
        <w:rPr>
          <w:rFonts w:hint="cs"/>
          <w:b/>
          <w:bCs/>
          <w:rtl/>
        </w:rPr>
        <w:t xml:space="preserve"> של אנשי החינוך, התלמידים והוריהם. משאבים נפשיים מדולדלים של הפסיכולוגים פוגעים בתפקודם</w:t>
      </w:r>
      <w:r>
        <w:rPr>
          <w:rFonts w:hint="cs"/>
          <w:b/>
          <w:bCs/>
          <w:rtl/>
        </w:rPr>
        <w:t>,</w:t>
      </w:r>
      <w:r w:rsidRPr="00DE3FE1">
        <w:rPr>
          <w:rFonts w:hint="cs"/>
          <w:b/>
          <w:bCs/>
          <w:rtl/>
        </w:rPr>
        <w:t xml:space="preserve"> </w:t>
      </w:r>
      <w:r>
        <w:rPr>
          <w:rFonts w:hint="cs"/>
          <w:b/>
          <w:bCs/>
          <w:rtl/>
        </w:rPr>
        <w:t>והדבר</w:t>
      </w:r>
      <w:r w:rsidRPr="00DE3FE1">
        <w:rPr>
          <w:rFonts w:hint="cs"/>
          <w:b/>
          <w:bCs/>
          <w:rtl/>
        </w:rPr>
        <w:t xml:space="preserve"> פוגע</w:t>
      </w:r>
      <w:r>
        <w:rPr>
          <w:rFonts w:hint="cs"/>
          <w:b/>
          <w:bCs/>
          <w:rtl/>
        </w:rPr>
        <w:t xml:space="preserve"> בתורו</w:t>
      </w:r>
      <w:r w:rsidRPr="00DE3FE1">
        <w:rPr>
          <w:rFonts w:hint="cs"/>
          <w:b/>
          <w:bCs/>
          <w:rtl/>
        </w:rPr>
        <w:t xml:space="preserve"> בכלל הקהילה. </w:t>
      </w:r>
      <w:r>
        <w:rPr>
          <w:rFonts w:hint="cs"/>
          <w:b/>
          <w:bCs/>
          <w:rtl/>
        </w:rPr>
        <w:t>לצד זאת, משרד מבקר המדינה מציין את הפעולות שעשה משרד החינוך במהלך המלחמה כדי להעניק תמיכה נפשית לפסיכולוגים שהיו זקוקים לכך.</w:t>
      </w:r>
    </w:p>
    <w:p w14:paraId="6E037F36" w14:textId="77777777" w:rsidR="003528F0" w:rsidRDefault="003528F0" w:rsidP="009B10C1">
      <w:pPr>
        <w:pStyle w:val="4"/>
        <w:spacing w:before="0" w:line="269" w:lineRule="auto"/>
        <w:rPr>
          <w:rtl/>
        </w:rPr>
      </w:pPr>
      <w:bookmarkStart w:id="166" w:name="_Hlk193718641"/>
      <w:r>
        <w:rPr>
          <w:rFonts w:hint="cs"/>
          <w:rtl/>
        </w:rPr>
        <w:t>מענים מקצועיים לפסיכולוגים בשפ"חים</w:t>
      </w:r>
    </w:p>
    <w:bookmarkEnd w:id="166"/>
    <w:p w14:paraId="17341B5A" w14:textId="77777777" w:rsidR="003528F0" w:rsidRDefault="003528F0" w:rsidP="009B10C1">
      <w:pPr>
        <w:pStyle w:val="a7"/>
        <w:spacing w:line="269" w:lineRule="auto"/>
        <w:rPr>
          <w:rtl/>
        </w:rPr>
      </w:pPr>
    </w:p>
    <w:p w14:paraId="450A125A" w14:textId="77777777" w:rsidR="003528F0" w:rsidRDefault="003528F0" w:rsidP="009B10C1">
      <w:pPr>
        <w:spacing w:line="269" w:lineRule="auto"/>
        <w:rPr>
          <w:rtl/>
        </w:rPr>
      </w:pPr>
      <w:r>
        <w:rPr>
          <w:rtl/>
        </w:rPr>
        <w:t>במצבי חירום השירותים הפסיכולוגיים-חינוכיים הם קו ההגנה הראשון במערך בריאות הנפש לילדים</w:t>
      </w:r>
      <w:r>
        <w:rPr>
          <w:rFonts w:hint="cs"/>
          <w:rtl/>
        </w:rPr>
        <w:t xml:space="preserve"> </w:t>
      </w:r>
      <w:r>
        <w:rPr>
          <w:rtl/>
        </w:rPr>
        <w:t>ו</w:t>
      </w:r>
      <w:r>
        <w:rPr>
          <w:rFonts w:hint="cs"/>
          <w:rtl/>
        </w:rPr>
        <w:t>ל</w:t>
      </w:r>
      <w:r>
        <w:rPr>
          <w:rtl/>
        </w:rPr>
        <w:t>נוער בקהילה.</w:t>
      </w:r>
      <w:r>
        <w:rPr>
          <w:rFonts w:hint="cs"/>
          <w:rtl/>
        </w:rPr>
        <w:t xml:space="preserve"> על פי חוזר מנכ"ל משרד החינוך 0332,</w:t>
      </w:r>
      <w:r w:rsidRPr="003204FC">
        <w:rPr>
          <w:rtl/>
        </w:rPr>
        <w:t xml:space="preserve"> השירות הפסיכולוגי-חינוכי שותף להיערכות החירום היישובית והחינוכית בכל סוגי המניעה: המניעה הראשונית </w:t>
      </w:r>
      <w:r>
        <w:rPr>
          <w:rFonts w:hint="cs"/>
          <w:rtl/>
        </w:rPr>
        <w:t>-</w:t>
      </w:r>
      <w:r w:rsidRPr="003204FC">
        <w:rPr>
          <w:rtl/>
        </w:rPr>
        <w:t xml:space="preserve"> הכנת הקהילה והאוכלוסיות לשעת חירום בהיבטים מערכתיים; המניעה השניונית </w:t>
      </w:r>
      <w:r>
        <w:rPr>
          <w:rFonts w:hint="cs"/>
          <w:rtl/>
        </w:rPr>
        <w:t>-</w:t>
      </w:r>
      <w:r w:rsidRPr="003204FC">
        <w:rPr>
          <w:rtl/>
        </w:rPr>
        <w:t xml:space="preserve"> התערבויות פסיכולוגיות מי</w:t>
      </w:r>
      <w:r>
        <w:rPr>
          <w:rFonts w:hint="cs"/>
          <w:rtl/>
        </w:rPr>
        <w:t>י</w:t>
      </w:r>
      <w:r w:rsidRPr="003204FC">
        <w:rPr>
          <w:rtl/>
        </w:rPr>
        <w:t xml:space="preserve">דיות בחירום; המניעה השלישונית </w:t>
      </w:r>
      <w:r>
        <w:rPr>
          <w:rFonts w:hint="cs"/>
          <w:rtl/>
        </w:rPr>
        <w:t>-</w:t>
      </w:r>
      <w:r w:rsidRPr="003204FC">
        <w:rPr>
          <w:rtl/>
        </w:rPr>
        <w:t xml:space="preserve"> התערבויות בעקבות מצבי חירום.</w:t>
      </w:r>
      <w:r>
        <w:rPr>
          <w:rFonts w:hint="cs"/>
          <w:rtl/>
        </w:rPr>
        <w:t xml:space="preserve"> בעקבות אירועי שבעה באוקטובר והצורך בהתערבויות מידיות בחירום, התערבויות בעקבות מצבי חירום והצורך </w:t>
      </w:r>
      <w:r w:rsidRPr="00E16D0C">
        <w:rPr>
          <w:rtl/>
        </w:rPr>
        <w:t>בטיפול במצבים מורכבים</w:t>
      </w:r>
      <w:r>
        <w:rPr>
          <w:rFonts w:hint="cs"/>
          <w:rtl/>
        </w:rPr>
        <w:t xml:space="preserve"> </w:t>
      </w:r>
      <w:r w:rsidRPr="00E16D0C">
        <w:rPr>
          <w:rtl/>
        </w:rPr>
        <w:t>של אבל, שכול וטראומה</w:t>
      </w:r>
      <w:r>
        <w:rPr>
          <w:rFonts w:hint="cs"/>
          <w:rtl/>
        </w:rPr>
        <w:t xml:space="preserve">, עלה צורך בהעשרה, בתמיכה ובריענון מקצועי בתחום החירום לצוותי השפ"חים בכל רחבי הארץ. במסגרת זו יזם משרד החינוך הרצאות מקוונות בנושאים אלו, ואלה התקיימו כבר החל ביום השני למלחמה. </w:t>
      </w:r>
      <w:bookmarkStart w:id="167" w:name="_Hlk193718934"/>
      <w:r>
        <w:rPr>
          <w:rFonts w:hint="cs"/>
          <w:rtl/>
        </w:rPr>
        <w:t xml:space="preserve">בשלושת החודשים הראשונים </w:t>
      </w:r>
      <w:r>
        <w:rPr>
          <w:rFonts w:hint="cs"/>
          <w:rtl/>
        </w:rPr>
        <w:lastRenderedPageBreak/>
        <w:t xml:space="preserve">למלחמה התקיימו 24 הרצאות ומפגשי למידה, ובהם השתתפו 4,593 פסיכולוגים. </w:t>
      </w:r>
      <w:bookmarkEnd w:id="167"/>
      <w:r>
        <w:rPr>
          <w:rFonts w:hint="cs"/>
          <w:rtl/>
        </w:rPr>
        <w:t xml:space="preserve">לדברי אגף הפסיכולוגיה במשרד החינוך, לטובת הנגשת החומרים המקצועיים לכלל הפסיכולוגים מעבר לשעות קיום ההרצאות בפועל, האגף הסתייע באתר "חרבות ברזל" </w:t>
      </w:r>
      <w:r w:rsidRPr="0047230F">
        <w:rPr>
          <w:rtl/>
        </w:rPr>
        <w:t>לצורך</w:t>
      </w:r>
      <w:r>
        <w:rPr>
          <w:rFonts w:hint="cs"/>
          <w:rtl/>
        </w:rPr>
        <w:t xml:space="preserve"> ריכוז ה</w:t>
      </w:r>
      <w:r w:rsidRPr="0047230F">
        <w:rPr>
          <w:rtl/>
        </w:rPr>
        <w:t xml:space="preserve">הרצאות </w:t>
      </w:r>
      <w:r>
        <w:rPr>
          <w:rFonts w:hint="cs"/>
          <w:rtl/>
        </w:rPr>
        <w:t>ה</w:t>
      </w:r>
      <w:r w:rsidRPr="0047230F">
        <w:rPr>
          <w:rtl/>
        </w:rPr>
        <w:t>מצולמות</w:t>
      </w:r>
      <w:r>
        <w:rPr>
          <w:rFonts w:hint="cs"/>
          <w:rtl/>
        </w:rPr>
        <w:t xml:space="preserve"> והעלאתן לאתר, באופן שהן נותרו זמינות לצפייה גם חודשים לאחר קיומן.</w:t>
      </w:r>
    </w:p>
    <w:p w14:paraId="2E6EEB8D" w14:textId="77777777" w:rsidR="003528F0" w:rsidRDefault="003528F0" w:rsidP="009B10C1">
      <w:pPr>
        <w:pStyle w:val="a7"/>
        <w:spacing w:line="269" w:lineRule="auto"/>
        <w:rPr>
          <w:rtl/>
        </w:rPr>
      </w:pPr>
    </w:p>
    <w:p w14:paraId="704F466E" w14:textId="77777777" w:rsidR="003528F0" w:rsidRDefault="003528F0" w:rsidP="009B10C1">
      <w:pPr>
        <w:spacing w:line="269" w:lineRule="auto"/>
        <w:rPr>
          <w:rtl/>
        </w:rPr>
      </w:pPr>
      <w:r>
        <w:rPr>
          <w:rFonts w:hint="cs"/>
          <w:rtl/>
        </w:rPr>
        <w:t xml:space="preserve">חשיבותן של ההרצאות והשימוש שנעשה בהן על ידי צוותי השפ"חים עלתה מהשפ"חים הפועלים ברשויות המקומיות המפונות והקולטות שבהן נעשתה הביקורת. כך לדוגמה, צוות הפסיכולוגים של שפ"ח </w:t>
      </w:r>
      <w:r w:rsidRPr="00052D00">
        <w:rPr>
          <w:rFonts w:hint="eastAsia"/>
          <w:b/>
          <w:bCs/>
          <w:rtl/>
        </w:rPr>
        <w:t>אשכול</w:t>
      </w:r>
      <w:r>
        <w:rPr>
          <w:rFonts w:hint="cs"/>
          <w:rtl/>
        </w:rPr>
        <w:t xml:space="preserve"> השתתף בהכשרה ייעודית מקוונת שניתנה במסגרת זו, ומנהל שפ"ח אשכול אף לקח חלק פעיל בהרצאות אחדות של משרד החינוך שהועברו לפסיכולוגים ולמנהלי שפ"חים ברחבי הארץ. בשפ"ח </w:t>
      </w:r>
      <w:r w:rsidRPr="00052D00">
        <w:rPr>
          <w:rFonts w:hint="eastAsia"/>
          <w:b/>
          <w:bCs/>
          <w:rtl/>
        </w:rPr>
        <w:t>נתניה</w:t>
      </w:r>
      <w:r>
        <w:rPr>
          <w:rFonts w:hint="cs"/>
          <w:rtl/>
        </w:rPr>
        <w:t xml:space="preserve"> קיימו </w:t>
      </w:r>
      <w:r>
        <w:rPr>
          <w:rtl/>
        </w:rPr>
        <w:t>צפי</w:t>
      </w:r>
      <w:r>
        <w:rPr>
          <w:rFonts w:hint="cs"/>
          <w:rtl/>
        </w:rPr>
        <w:t>י</w:t>
      </w:r>
      <w:r>
        <w:rPr>
          <w:rtl/>
        </w:rPr>
        <w:t>ה</w:t>
      </w:r>
      <w:r>
        <w:rPr>
          <w:rFonts w:hint="cs"/>
          <w:rtl/>
        </w:rPr>
        <w:t xml:space="preserve"> </w:t>
      </w:r>
      <w:r>
        <w:rPr>
          <w:rtl/>
        </w:rPr>
        <w:t xml:space="preserve">משותפת </w:t>
      </w:r>
      <w:r>
        <w:rPr>
          <w:rFonts w:hint="cs"/>
          <w:rtl/>
        </w:rPr>
        <w:t xml:space="preserve">לצוות השפ"ח </w:t>
      </w:r>
      <w:r>
        <w:rPr>
          <w:rtl/>
        </w:rPr>
        <w:t>בהדרכה</w:t>
      </w:r>
      <w:r>
        <w:rPr>
          <w:rFonts w:hint="cs"/>
          <w:rtl/>
        </w:rPr>
        <w:t xml:space="preserve"> שהועברה </w:t>
      </w:r>
      <w:r>
        <w:rPr>
          <w:rtl/>
        </w:rPr>
        <w:t xml:space="preserve">מטעם </w:t>
      </w:r>
      <w:r>
        <w:rPr>
          <w:rFonts w:hint="cs"/>
          <w:rtl/>
        </w:rPr>
        <w:t xml:space="preserve">משרד החינוך בנושא </w:t>
      </w:r>
      <w:r>
        <w:rPr>
          <w:rtl/>
        </w:rPr>
        <w:t>עבודה קבוצתית</w:t>
      </w:r>
      <w:r>
        <w:rPr>
          <w:rFonts w:hint="cs"/>
          <w:rtl/>
        </w:rPr>
        <w:t xml:space="preserve"> </w:t>
      </w:r>
      <w:r>
        <w:rPr>
          <w:rtl/>
        </w:rPr>
        <w:t>בחירום</w:t>
      </w:r>
      <w:r>
        <w:rPr>
          <w:rFonts w:hint="cs"/>
          <w:rtl/>
        </w:rPr>
        <w:t xml:space="preserve">, ומנהלי השפ"חים </w:t>
      </w:r>
      <w:r w:rsidRPr="00052D00">
        <w:rPr>
          <w:rFonts w:hint="eastAsia"/>
          <w:b/>
          <w:bCs/>
          <w:rtl/>
        </w:rPr>
        <w:t>אשקלון</w:t>
      </w:r>
      <w:r>
        <w:rPr>
          <w:rFonts w:hint="cs"/>
          <w:rtl/>
        </w:rPr>
        <w:t xml:space="preserve">, </w:t>
      </w:r>
      <w:r w:rsidRPr="00052D00">
        <w:rPr>
          <w:rFonts w:hint="eastAsia"/>
          <w:b/>
          <w:bCs/>
          <w:rtl/>
        </w:rPr>
        <w:t>נתניה</w:t>
      </w:r>
      <w:r>
        <w:rPr>
          <w:rFonts w:hint="cs"/>
          <w:rtl/>
        </w:rPr>
        <w:t xml:space="preserve"> ו</w:t>
      </w:r>
      <w:r w:rsidRPr="00052D00">
        <w:rPr>
          <w:rFonts w:hint="eastAsia"/>
          <w:b/>
          <w:bCs/>
          <w:rtl/>
        </w:rPr>
        <w:t>טבריה</w:t>
      </w:r>
      <w:r>
        <w:rPr>
          <w:rFonts w:hint="cs"/>
          <w:b/>
          <w:bCs/>
          <w:rtl/>
        </w:rPr>
        <w:t xml:space="preserve"> </w:t>
      </w:r>
      <w:r>
        <w:rPr>
          <w:rFonts w:hint="cs"/>
          <w:rtl/>
        </w:rPr>
        <w:t>ציינו בפני צוות הביקורת את היקף ההרצאות הנרחב שהעביר משרד החינוך בתקופה זו.</w:t>
      </w:r>
    </w:p>
    <w:p w14:paraId="2C4DCB5F" w14:textId="77777777" w:rsidR="003528F0" w:rsidRDefault="003528F0" w:rsidP="009B10C1">
      <w:pPr>
        <w:pStyle w:val="a7"/>
        <w:spacing w:line="269" w:lineRule="auto"/>
        <w:rPr>
          <w:rtl/>
        </w:rPr>
      </w:pPr>
    </w:p>
    <w:p w14:paraId="3F7FB415" w14:textId="77777777" w:rsidR="003528F0" w:rsidRPr="00841655" w:rsidRDefault="003528F0" w:rsidP="009B10C1">
      <w:pPr>
        <w:spacing w:line="269" w:lineRule="auto"/>
        <w:rPr>
          <w:rtl/>
        </w:rPr>
      </w:pPr>
      <w:r>
        <w:rPr>
          <w:rFonts w:hint="cs"/>
          <w:rtl/>
        </w:rPr>
        <w:t xml:space="preserve">המועצה האזורית </w:t>
      </w:r>
      <w:r w:rsidRPr="000611F1">
        <w:rPr>
          <w:rFonts w:hint="cs"/>
          <w:b/>
          <w:bCs/>
          <w:rtl/>
        </w:rPr>
        <w:t>אשכול</w:t>
      </w:r>
      <w:r>
        <w:rPr>
          <w:rFonts w:hint="cs"/>
          <w:rtl/>
        </w:rPr>
        <w:t xml:space="preserve"> ציינה בתשובתה כי נוכח האתגרים הרבים שהיא ניצבת מולם באופן ממושך, ההכשרה בשפ"ח היא מתמדת לטובת מתן מענים מותאמים לצרכי התושבים.</w:t>
      </w:r>
    </w:p>
    <w:p w14:paraId="212C68CA" w14:textId="77777777" w:rsidR="003528F0" w:rsidRDefault="003528F0" w:rsidP="009B10C1">
      <w:pPr>
        <w:pStyle w:val="a7"/>
        <w:spacing w:line="269" w:lineRule="auto"/>
        <w:rPr>
          <w:rtl/>
        </w:rPr>
      </w:pPr>
    </w:p>
    <w:p w14:paraId="3FBCDB15" w14:textId="77777777" w:rsidR="003528F0" w:rsidRPr="00173253" w:rsidRDefault="003528F0" w:rsidP="009B10C1">
      <w:pPr>
        <w:spacing w:line="269" w:lineRule="auto"/>
        <w:rPr>
          <w:b/>
          <w:bCs/>
          <w:rtl/>
        </w:rPr>
      </w:pPr>
      <w:r w:rsidRPr="00173253">
        <w:rPr>
          <w:rFonts w:hint="cs"/>
          <w:b/>
          <w:bCs/>
          <w:rtl/>
        </w:rPr>
        <w:t xml:space="preserve">נמצא כי </w:t>
      </w:r>
      <w:r w:rsidRPr="004F124F">
        <w:rPr>
          <w:b/>
          <w:bCs/>
          <w:rtl/>
        </w:rPr>
        <w:t>משרד החינוך</w:t>
      </w:r>
      <w:r w:rsidRPr="00173253">
        <w:rPr>
          <w:rFonts w:hint="cs"/>
          <w:b/>
          <w:bCs/>
          <w:rtl/>
        </w:rPr>
        <w:t xml:space="preserve"> יזם ויישם מענה מהיר, נגיש ורחב היקף כבר מיומה השני של המלחמה</w:t>
      </w:r>
      <w:r>
        <w:rPr>
          <w:rFonts w:hint="cs"/>
          <w:b/>
          <w:bCs/>
          <w:rtl/>
        </w:rPr>
        <w:t>,</w:t>
      </w:r>
      <w:r w:rsidRPr="00173253">
        <w:rPr>
          <w:rFonts w:hint="cs"/>
          <w:b/>
          <w:bCs/>
          <w:rtl/>
        </w:rPr>
        <w:t xml:space="preserve"> לצורך ר</w:t>
      </w:r>
      <w:r>
        <w:rPr>
          <w:rFonts w:hint="cs"/>
          <w:b/>
          <w:bCs/>
          <w:rtl/>
        </w:rPr>
        <w:t>י</w:t>
      </w:r>
      <w:r w:rsidRPr="00173253">
        <w:rPr>
          <w:rFonts w:hint="cs"/>
          <w:b/>
          <w:bCs/>
          <w:rtl/>
        </w:rPr>
        <w:t>ענון והעמקה מקצועית בתחום החירום</w:t>
      </w:r>
      <w:r>
        <w:rPr>
          <w:rFonts w:hint="cs"/>
          <w:b/>
          <w:bCs/>
          <w:rtl/>
        </w:rPr>
        <w:t xml:space="preserve"> באמצעות קיומם של </w:t>
      </w:r>
      <w:r w:rsidRPr="00DC0B14">
        <w:rPr>
          <w:b/>
          <w:bCs/>
          <w:rtl/>
        </w:rPr>
        <w:t>24 הרצאות ומפגשי למידה</w:t>
      </w:r>
      <w:r>
        <w:rPr>
          <w:rFonts w:hint="cs"/>
          <w:b/>
          <w:bCs/>
          <w:rtl/>
        </w:rPr>
        <w:t xml:space="preserve"> </w:t>
      </w:r>
      <w:r w:rsidRPr="00DC0B14">
        <w:rPr>
          <w:rFonts w:hint="cs"/>
          <w:b/>
          <w:bCs/>
          <w:rtl/>
        </w:rPr>
        <w:t xml:space="preserve">לצוותי השפ"חים </w:t>
      </w:r>
      <w:r>
        <w:rPr>
          <w:rFonts w:hint="cs"/>
          <w:b/>
          <w:bCs/>
          <w:rtl/>
        </w:rPr>
        <w:t>ב</w:t>
      </w:r>
      <w:r w:rsidRPr="00DC0B14">
        <w:rPr>
          <w:rFonts w:hint="cs"/>
          <w:b/>
          <w:bCs/>
          <w:rtl/>
        </w:rPr>
        <w:t>רחבי הארץ</w:t>
      </w:r>
      <w:r w:rsidRPr="00173253">
        <w:rPr>
          <w:rFonts w:hint="cs"/>
          <w:b/>
          <w:bCs/>
          <w:rtl/>
        </w:rPr>
        <w:t>.</w:t>
      </w:r>
      <w:r>
        <w:rPr>
          <w:rFonts w:hint="cs"/>
          <w:b/>
          <w:bCs/>
          <w:rtl/>
        </w:rPr>
        <w:t xml:space="preserve"> עם זאת,</w:t>
      </w:r>
      <w:r w:rsidRPr="00173253">
        <w:rPr>
          <w:rFonts w:hint="cs"/>
          <w:b/>
          <w:bCs/>
          <w:rtl/>
        </w:rPr>
        <w:t xml:space="preserve"> נמצא כי הנגשת ההרצאות המצולמות לפסיכולוגים לאחר מועד קיומן נעשתה באמצעות </w:t>
      </w:r>
      <w:r>
        <w:rPr>
          <w:rFonts w:hint="cs"/>
          <w:b/>
          <w:bCs/>
          <w:rtl/>
        </w:rPr>
        <w:t>דף מרשתת</w:t>
      </w:r>
      <w:r w:rsidRPr="00173253">
        <w:rPr>
          <w:rFonts w:hint="cs"/>
          <w:b/>
          <w:bCs/>
          <w:rtl/>
        </w:rPr>
        <w:t xml:space="preserve"> חיצוני המופעל על ידי גורמים פרטיים</w:t>
      </w:r>
      <w:r>
        <w:rPr>
          <w:rFonts w:hint="cs"/>
          <w:b/>
          <w:bCs/>
          <w:rtl/>
        </w:rPr>
        <w:t>, ולא באמצעות דף המרשתת של</w:t>
      </w:r>
      <w:r w:rsidRPr="00173253">
        <w:rPr>
          <w:rFonts w:hint="cs"/>
          <w:b/>
          <w:bCs/>
          <w:rtl/>
        </w:rPr>
        <w:t xml:space="preserve"> משרד החינוך.</w:t>
      </w:r>
    </w:p>
    <w:p w14:paraId="4B2D9C54" w14:textId="77777777" w:rsidR="003528F0" w:rsidRDefault="003528F0" w:rsidP="009B10C1">
      <w:pPr>
        <w:pStyle w:val="a7"/>
        <w:spacing w:line="269" w:lineRule="auto"/>
        <w:rPr>
          <w:rtl/>
        </w:rPr>
      </w:pPr>
    </w:p>
    <w:p w14:paraId="2FD32B57" w14:textId="77777777" w:rsidR="003528F0" w:rsidRDefault="003528F0" w:rsidP="009B10C1">
      <w:pPr>
        <w:spacing w:line="269" w:lineRule="auto"/>
        <w:rPr>
          <w:b/>
          <w:bCs/>
          <w:rtl/>
        </w:rPr>
      </w:pPr>
      <w:r w:rsidRPr="009B5A8A">
        <w:rPr>
          <w:rFonts w:hint="cs"/>
          <w:b/>
          <w:bCs/>
          <w:rtl/>
        </w:rPr>
        <w:t xml:space="preserve">משרד מבקר המדינה מציין את </w:t>
      </w:r>
      <w:r>
        <w:rPr>
          <w:rFonts w:hint="cs"/>
          <w:b/>
          <w:bCs/>
          <w:rtl/>
        </w:rPr>
        <w:t xml:space="preserve">משרד החינוך על מתן מענה מהיר ומקצועי באמצעות מפגשי למידה והרצאות מקוונות לצורך שעלה עם פרוץ מלחמת חרבות ברזל בהעמקה, בהעשרה ובריענון מקצועי בנושאים כמו </w:t>
      </w:r>
      <w:r w:rsidRPr="001367CC">
        <w:rPr>
          <w:rFonts w:hint="cs"/>
          <w:b/>
          <w:bCs/>
          <w:rtl/>
        </w:rPr>
        <w:t xml:space="preserve">התערבויות </w:t>
      </w:r>
      <w:r w:rsidRPr="001367CC">
        <w:rPr>
          <w:rFonts w:hint="eastAsia"/>
          <w:b/>
          <w:bCs/>
          <w:rtl/>
        </w:rPr>
        <w:t>ב</w:t>
      </w:r>
      <w:r w:rsidRPr="001367CC">
        <w:rPr>
          <w:rFonts w:hint="cs"/>
          <w:b/>
          <w:bCs/>
          <w:rtl/>
        </w:rPr>
        <w:t xml:space="preserve">חירום, </w:t>
      </w:r>
      <w:r w:rsidRPr="001367CC">
        <w:rPr>
          <w:b/>
          <w:bCs/>
          <w:rtl/>
        </w:rPr>
        <w:t>אבל וט</w:t>
      </w:r>
      <w:r w:rsidRPr="001367CC">
        <w:rPr>
          <w:rFonts w:hint="cs"/>
          <w:b/>
          <w:bCs/>
          <w:rtl/>
        </w:rPr>
        <w:t>יפול במצבי ט</w:t>
      </w:r>
      <w:r w:rsidRPr="001367CC">
        <w:rPr>
          <w:b/>
          <w:bCs/>
          <w:rtl/>
        </w:rPr>
        <w:t>ראומה</w:t>
      </w:r>
      <w:r w:rsidRPr="001367CC">
        <w:rPr>
          <w:rFonts w:hint="cs"/>
          <w:b/>
          <w:bCs/>
          <w:rtl/>
        </w:rPr>
        <w:t>.</w:t>
      </w:r>
      <w:r>
        <w:rPr>
          <w:rFonts w:hint="cs"/>
          <w:rtl/>
        </w:rPr>
        <w:t xml:space="preserve"> </w:t>
      </w:r>
      <w:r>
        <w:rPr>
          <w:rFonts w:hint="cs"/>
          <w:b/>
          <w:bCs/>
          <w:rtl/>
        </w:rPr>
        <w:t>עם זאת, העלאת תכנים מקצועיים לצורך הנגשתם לאתר שאינו ממשלתי מייצרת תלות בפעילות האתר הפרטי ועלולה לפגוע בזמינות התכנים ובשמירתם לאורך זמן אם מופסקת פעילות האתר או מוסרים ממנו תכנים.</w:t>
      </w:r>
      <w:r>
        <w:rPr>
          <w:rFonts w:hint="cs"/>
          <w:rtl/>
        </w:rPr>
        <w:t xml:space="preserve"> </w:t>
      </w:r>
      <w:r>
        <w:rPr>
          <w:rFonts w:hint="cs"/>
          <w:b/>
          <w:bCs/>
          <w:rtl/>
        </w:rPr>
        <w:t>לאור חשיבות ההרצאות והכוונה לאפשר לפסיכולוגים לצפות בהן בזמנם הפנוי, ללא קשר למועד קיום ההרצאה, וכן לצורך תיעוד ושימור הידע המקצועי שהועבר בהרצאות אלו, מומלץ למשרד החינוך לפעול לייעול הכלים הממוחשבים להנגשתם, להפצתם ולשמירתם של חומרים מקצועיים והרצאות מוקלטות לעובדי השפ"חים, וזאת כדי לייתר את הצורך בשימוש באתרים חיצוניים שגורמים פרטיים</w:t>
      </w:r>
      <w:r w:rsidRPr="009D576C">
        <w:rPr>
          <w:rFonts w:hint="cs"/>
          <w:b/>
          <w:bCs/>
          <w:rtl/>
        </w:rPr>
        <w:t xml:space="preserve"> </w:t>
      </w:r>
      <w:r>
        <w:rPr>
          <w:rFonts w:hint="cs"/>
          <w:b/>
          <w:bCs/>
          <w:rtl/>
        </w:rPr>
        <w:t>מפעילים.</w:t>
      </w:r>
    </w:p>
    <w:p w14:paraId="533286DD" w14:textId="77777777" w:rsidR="003528F0" w:rsidRPr="00EA66FE" w:rsidRDefault="003528F0" w:rsidP="009B10C1">
      <w:pPr>
        <w:spacing w:line="269" w:lineRule="auto"/>
        <w:rPr>
          <w:b/>
          <w:bCs/>
          <w:rtl/>
        </w:rPr>
      </w:pPr>
    </w:p>
    <w:p w14:paraId="546CB974" w14:textId="77777777" w:rsidR="003528F0" w:rsidRDefault="003528F0" w:rsidP="009B10C1">
      <w:pPr>
        <w:pStyle w:val="4"/>
        <w:spacing w:before="0" w:line="269" w:lineRule="auto"/>
        <w:rPr>
          <w:rtl/>
        </w:rPr>
      </w:pPr>
      <w:r>
        <w:rPr>
          <w:rFonts w:hint="cs"/>
          <w:rtl/>
        </w:rPr>
        <w:t xml:space="preserve">מעני </w:t>
      </w:r>
      <w:r w:rsidRPr="003072CE">
        <w:rPr>
          <w:rtl/>
        </w:rPr>
        <w:t>משרד החינוך</w:t>
      </w:r>
      <w:r>
        <w:rPr>
          <w:rFonts w:hint="cs"/>
          <w:rtl/>
        </w:rPr>
        <w:t xml:space="preserve"> לפניות השפ"חים </w:t>
      </w:r>
    </w:p>
    <w:p w14:paraId="6A1389EE" w14:textId="77777777" w:rsidR="003528F0" w:rsidRPr="00DB3EAE" w:rsidRDefault="003528F0" w:rsidP="009B10C1">
      <w:pPr>
        <w:pStyle w:val="a7"/>
        <w:spacing w:line="269" w:lineRule="auto"/>
        <w:rPr>
          <w:rtl/>
        </w:rPr>
      </w:pPr>
    </w:p>
    <w:p w14:paraId="0A9F53CB" w14:textId="77777777" w:rsidR="003528F0" w:rsidRDefault="003528F0" w:rsidP="009B10C1">
      <w:pPr>
        <w:spacing w:line="269" w:lineRule="auto"/>
        <w:rPr>
          <w:rtl/>
        </w:rPr>
      </w:pPr>
      <w:r>
        <w:rPr>
          <w:rFonts w:hint="cs"/>
          <w:rtl/>
        </w:rPr>
        <w:t xml:space="preserve">לצורך הבנת צורכי השפ"חים בחודשים הראשונים למלחמה במציאות שבה עשרות אלפי תלמידים ובני משפחותיהם פונו מבתיהם, קיימו מטה אגף הפסיכולוגיה והפסיכולוגים המחוזיים מפגשים עם מנהלי שפ"חים בעוטף עזה ובמחוז דרום ועם רכזים ופסיכולוגים מתגברים באילת ובים המלח (להלן - שפ"חים מחוז דרום), וכן עם </w:t>
      </w:r>
      <w:r w:rsidRPr="00B63841">
        <w:rPr>
          <w:rtl/>
        </w:rPr>
        <w:t xml:space="preserve">מנהלי שפ"חים </w:t>
      </w:r>
      <w:r>
        <w:rPr>
          <w:rFonts w:hint="cs"/>
          <w:rtl/>
        </w:rPr>
        <w:t xml:space="preserve">מפונים ממחוז צפון או כאלו </w:t>
      </w:r>
      <w:r w:rsidRPr="00B63841">
        <w:rPr>
          <w:rtl/>
        </w:rPr>
        <w:t xml:space="preserve">שעובדים עם מפונים </w:t>
      </w:r>
      <w:r>
        <w:rPr>
          <w:rFonts w:hint="cs"/>
          <w:rtl/>
        </w:rPr>
        <w:t>ממחוז צפון (להלן - שפ"חים מחוז צפון). נוסף על כך, התקיימו מפגשים עם מנהלי שפ"חים במחוזות מרכז ותל אביב ועם נציגות המנהלים בכלל המחוזות, ושני מפגשים שאליהם הוזמנו כל מנהלי השפ"חים (להלן - אחר). מפגשים אלו עסקו בנושאים משתנים</w:t>
      </w:r>
      <w:r>
        <w:rPr>
          <w:rStyle w:val="af1"/>
          <w:rtl/>
        </w:rPr>
        <w:footnoteReference w:id="342"/>
      </w:r>
      <w:r>
        <w:rPr>
          <w:rFonts w:hint="cs"/>
          <w:rtl/>
        </w:rPr>
        <w:t xml:space="preserve">, </w:t>
      </w:r>
      <w:r w:rsidRPr="00ED2846">
        <w:rPr>
          <w:rtl/>
        </w:rPr>
        <w:t>בהתאם לצ</w:t>
      </w:r>
      <w:r>
        <w:rPr>
          <w:rFonts w:hint="cs"/>
          <w:rtl/>
        </w:rPr>
        <w:t>ו</w:t>
      </w:r>
      <w:r w:rsidRPr="00ED2846">
        <w:rPr>
          <w:rtl/>
        </w:rPr>
        <w:t xml:space="preserve">רכי השטח ולנקודות הזמן </w:t>
      </w:r>
      <w:r>
        <w:rPr>
          <w:rFonts w:hint="cs"/>
          <w:rtl/>
        </w:rPr>
        <w:t>ש</w:t>
      </w:r>
      <w:r w:rsidRPr="00ED2846">
        <w:rPr>
          <w:rtl/>
        </w:rPr>
        <w:t>בהם</w:t>
      </w:r>
      <w:r>
        <w:rPr>
          <w:rFonts w:hint="cs"/>
          <w:rtl/>
        </w:rPr>
        <w:t xml:space="preserve"> </w:t>
      </w:r>
      <w:r w:rsidRPr="00ED2846">
        <w:rPr>
          <w:rtl/>
        </w:rPr>
        <w:t>התקיימו</w:t>
      </w:r>
      <w:r>
        <w:rPr>
          <w:rFonts w:hint="cs"/>
          <w:rtl/>
        </w:rPr>
        <w:t>, והם כללו בין היתר ביקורים במרכזי הפינוי במלונות ים המלח.</w:t>
      </w:r>
    </w:p>
    <w:p w14:paraId="1D5E4E8B" w14:textId="77777777" w:rsidR="003528F0" w:rsidRDefault="003528F0" w:rsidP="009B10C1">
      <w:pPr>
        <w:pStyle w:val="a7"/>
        <w:spacing w:line="269" w:lineRule="auto"/>
        <w:rPr>
          <w:rtl/>
        </w:rPr>
      </w:pPr>
    </w:p>
    <w:p w14:paraId="45F7DC06" w14:textId="77777777" w:rsidR="003528F0" w:rsidRDefault="003528F0" w:rsidP="009B10C1">
      <w:pPr>
        <w:spacing w:line="269" w:lineRule="auto"/>
        <w:rPr>
          <w:rtl/>
        </w:rPr>
      </w:pPr>
      <w:r>
        <w:rPr>
          <w:rFonts w:hint="cs"/>
          <w:rtl/>
        </w:rPr>
        <w:t xml:space="preserve">המפגש הראשון במתכונת זו התקיים ארבעה ימים לאחר פרוץ המלחמה, בהשתתפות אנשי מקצוע מאגף הפסיכולוגיה ומנהל שפ"ח המועצה האזורית </w:t>
      </w:r>
      <w:r w:rsidRPr="002E7BF5">
        <w:rPr>
          <w:rFonts w:hint="eastAsia"/>
          <w:b/>
          <w:bCs/>
          <w:rtl/>
        </w:rPr>
        <w:t>שער</w:t>
      </w:r>
      <w:r w:rsidRPr="002E7BF5">
        <w:rPr>
          <w:b/>
          <w:bCs/>
          <w:rtl/>
        </w:rPr>
        <w:t xml:space="preserve"> </w:t>
      </w:r>
      <w:r w:rsidRPr="002E7BF5">
        <w:rPr>
          <w:rFonts w:hint="eastAsia"/>
          <w:b/>
          <w:bCs/>
          <w:rtl/>
        </w:rPr>
        <w:t>הנגב</w:t>
      </w:r>
      <w:r>
        <w:rPr>
          <w:rFonts w:hint="cs"/>
          <w:rtl/>
        </w:rPr>
        <w:t>. מפגשים נוספים התקיימו בחודשים אוקטובר 2023 - מרץ 2024 בתדירויות משתנות, כמפורט בלוח 19 שלהלן.</w:t>
      </w:r>
    </w:p>
    <w:p w14:paraId="50C0AE7E" w14:textId="77777777" w:rsidR="003528F0" w:rsidRDefault="003528F0" w:rsidP="009B10C1">
      <w:pPr>
        <w:spacing w:line="269" w:lineRule="auto"/>
        <w:rPr>
          <w:rtl/>
        </w:rPr>
      </w:pPr>
    </w:p>
    <w:p w14:paraId="0AF2E939" w14:textId="77777777" w:rsidR="003528F0" w:rsidRDefault="003528F0" w:rsidP="00F11051">
      <w:pPr>
        <w:keepNext/>
        <w:keepLines/>
        <w:spacing w:line="269" w:lineRule="auto"/>
        <w:jc w:val="center"/>
        <w:rPr>
          <w:b/>
          <w:bCs/>
          <w:rtl/>
        </w:rPr>
      </w:pPr>
      <w:r>
        <w:rPr>
          <w:rFonts w:hint="cs"/>
          <w:rtl/>
        </w:rPr>
        <w:lastRenderedPageBreak/>
        <w:t xml:space="preserve">לוח 19: </w:t>
      </w:r>
      <w:r w:rsidRPr="00A66949">
        <w:rPr>
          <w:rFonts w:hint="cs"/>
          <w:b/>
          <w:bCs/>
          <w:rtl/>
        </w:rPr>
        <w:t xml:space="preserve">פירוט מפגשי מטה </w:t>
      </w:r>
      <w:r>
        <w:rPr>
          <w:rFonts w:hint="cs"/>
          <w:b/>
          <w:bCs/>
          <w:rtl/>
        </w:rPr>
        <w:t>אגף הפסיכולוגיה</w:t>
      </w:r>
      <w:r w:rsidRPr="00A66949">
        <w:rPr>
          <w:rFonts w:hint="cs"/>
          <w:b/>
          <w:bCs/>
          <w:rtl/>
        </w:rPr>
        <w:t xml:space="preserve"> עם מנהלי שפ"חים</w:t>
      </w:r>
      <w:r>
        <w:rPr>
          <w:rFonts w:hint="cs"/>
          <w:b/>
          <w:bCs/>
          <w:rtl/>
        </w:rPr>
        <w:t>,</w:t>
      </w:r>
      <w:r w:rsidRPr="00A66949">
        <w:rPr>
          <w:rFonts w:hint="cs"/>
          <w:b/>
          <w:bCs/>
          <w:rtl/>
        </w:rPr>
        <w:t xml:space="preserve"> אוקטובר 2023 - מרץ 2024</w:t>
      </w:r>
    </w:p>
    <w:tbl>
      <w:tblPr>
        <w:tblStyle w:val="af4"/>
        <w:bidiVisual/>
        <w:tblW w:w="0" w:type="auto"/>
        <w:tblLook w:val="04A0" w:firstRow="1" w:lastRow="0" w:firstColumn="1" w:lastColumn="0" w:noHBand="0" w:noVBand="1"/>
      </w:tblPr>
      <w:tblGrid>
        <w:gridCol w:w="1367"/>
        <w:gridCol w:w="1368"/>
        <w:gridCol w:w="1368"/>
        <w:gridCol w:w="1369"/>
        <w:gridCol w:w="1369"/>
        <w:gridCol w:w="1369"/>
      </w:tblGrid>
      <w:tr w:rsidR="003528F0" w14:paraId="5511CAE5" w14:textId="77777777" w:rsidTr="003528F0">
        <w:tc>
          <w:tcPr>
            <w:tcW w:w="1368" w:type="dxa"/>
          </w:tcPr>
          <w:p w14:paraId="23E9F432" w14:textId="77777777" w:rsidR="003528F0" w:rsidRDefault="003528F0" w:rsidP="009B10C1">
            <w:pPr>
              <w:spacing w:line="269" w:lineRule="auto"/>
              <w:rPr>
                <w:b/>
                <w:bCs/>
                <w:rtl/>
              </w:rPr>
            </w:pPr>
          </w:p>
        </w:tc>
        <w:tc>
          <w:tcPr>
            <w:tcW w:w="1368" w:type="dxa"/>
          </w:tcPr>
          <w:p w14:paraId="6149D663" w14:textId="77777777" w:rsidR="003528F0" w:rsidRPr="00A31F8E" w:rsidRDefault="003528F0" w:rsidP="009B10C1">
            <w:pPr>
              <w:spacing w:line="269" w:lineRule="auto"/>
              <w:jc w:val="center"/>
              <w:rPr>
                <w:b/>
                <w:bCs/>
                <w:sz w:val="18"/>
                <w:szCs w:val="22"/>
                <w:rtl/>
              </w:rPr>
            </w:pPr>
            <w:r w:rsidRPr="00A31F8E">
              <w:rPr>
                <w:rFonts w:hint="cs"/>
                <w:b/>
                <w:bCs/>
                <w:sz w:val="18"/>
                <w:szCs w:val="22"/>
                <w:rtl/>
              </w:rPr>
              <w:t>מחוז דרום</w:t>
            </w:r>
          </w:p>
        </w:tc>
        <w:tc>
          <w:tcPr>
            <w:tcW w:w="1368" w:type="dxa"/>
          </w:tcPr>
          <w:p w14:paraId="68B284F4" w14:textId="77777777" w:rsidR="003528F0" w:rsidRPr="00A31F8E" w:rsidRDefault="003528F0" w:rsidP="009B10C1">
            <w:pPr>
              <w:spacing w:line="269" w:lineRule="auto"/>
              <w:jc w:val="center"/>
              <w:rPr>
                <w:b/>
                <w:bCs/>
                <w:sz w:val="18"/>
                <w:szCs w:val="22"/>
                <w:rtl/>
              </w:rPr>
            </w:pPr>
            <w:r w:rsidRPr="00A31F8E">
              <w:rPr>
                <w:rFonts w:hint="cs"/>
                <w:b/>
                <w:bCs/>
                <w:sz w:val="18"/>
                <w:szCs w:val="22"/>
                <w:rtl/>
              </w:rPr>
              <w:t>מחוז מרכז</w:t>
            </w:r>
          </w:p>
        </w:tc>
        <w:tc>
          <w:tcPr>
            <w:tcW w:w="1369" w:type="dxa"/>
          </w:tcPr>
          <w:p w14:paraId="23A3818C" w14:textId="77777777" w:rsidR="003528F0" w:rsidRPr="00A31F8E" w:rsidRDefault="003528F0" w:rsidP="009B10C1">
            <w:pPr>
              <w:spacing w:line="269" w:lineRule="auto"/>
              <w:jc w:val="center"/>
              <w:rPr>
                <w:b/>
                <w:bCs/>
                <w:sz w:val="18"/>
                <w:szCs w:val="22"/>
                <w:rtl/>
              </w:rPr>
            </w:pPr>
            <w:r w:rsidRPr="00A31F8E">
              <w:rPr>
                <w:rFonts w:hint="cs"/>
                <w:b/>
                <w:bCs/>
                <w:sz w:val="18"/>
                <w:szCs w:val="22"/>
                <w:rtl/>
              </w:rPr>
              <w:t>מחוז צפון</w:t>
            </w:r>
          </w:p>
        </w:tc>
        <w:tc>
          <w:tcPr>
            <w:tcW w:w="1369" w:type="dxa"/>
          </w:tcPr>
          <w:p w14:paraId="52ADA9D5" w14:textId="77777777" w:rsidR="003528F0" w:rsidRPr="00A31F8E" w:rsidRDefault="003528F0" w:rsidP="009B10C1">
            <w:pPr>
              <w:spacing w:line="269" w:lineRule="auto"/>
              <w:jc w:val="center"/>
              <w:rPr>
                <w:b/>
                <w:bCs/>
                <w:sz w:val="18"/>
                <w:szCs w:val="22"/>
                <w:rtl/>
              </w:rPr>
            </w:pPr>
            <w:r w:rsidRPr="00A31F8E">
              <w:rPr>
                <w:rFonts w:hint="cs"/>
                <w:b/>
                <w:bCs/>
                <w:sz w:val="18"/>
                <w:szCs w:val="22"/>
                <w:rtl/>
              </w:rPr>
              <w:t>מחוז תל אביב</w:t>
            </w:r>
          </w:p>
        </w:tc>
        <w:tc>
          <w:tcPr>
            <w:tcW w:w="1369" w:type="dxa"/>
          </w:tcPr>
          <w:p w14:paraId="6B591F47" w14:textId="77777777" w:rsidR="003528F0" w:rsidRPr="00A31F8E" w:rsidRDefault="003528F0" w:rsidP="009B10C1">
            <w:pPr>
              <w:spacing w:line="269" w:lineRule="auto"/>
              <w:jc w:val="center"/>
              <w:rPr>
                <w:b/>
                <w:bCs/>
                <w:sz w:val="18"/>
                <w:szCs w:val="22"/>
                <w:rtl/>
              </w:rPr>
            </w:pPr>
            <w:r w:rsidRPr="00A31F8E">
              <w:rPr>
                <w:rFonts w:hint="cs"/>
                <w:b/>
                <w:bCs/>
                <w:sz w:val="18"/>
                <w:szCs w:val="22"/>
                <w:rtl/>
              </w:rPr>
              <w:t>אחר</w:t>
            </w:r>
          </w:p>
        </w:tc>
      </w:tr>
      <w:tr w:rsidR="003528F0" w14:paraId="3D3A834F" w14:textId="77777777" w:rsidTr="003528F0">
        <w:tc>
          <w:tcPr>
            <w:tcW w:w="1368" w:type="dxa"/>
          </w:tcPr>
          <w:p w14:paraId="26A1A6CF" w14:textId="77777777" w:rsidR="003528F0" w:rsidRPr="00A31F8E" w:rsidRDefault="003528F0" w:rsidP="009B10C1">
            <w:pPr>
              <w:spacing w:line="269" w:lineRule="auto"/>
              <w:jc w:val="left"/>
              <w:rPr>
                <w:b/>
                <w:bCs/>
                <w:sz w:val="18"/>
                <w:szCs w:val="22"/>
                <w:rtl/>
              </w:rPr>
            </w:pPr>
            <w:r w:rsidRPr="00A31F8E">
              <w:rPr>
                <w:rFonts w:hint="cs"/>
                <w:b/>
                <w:bCs/>
                <w:sz w:val="18"/>
                <w:szCs w:val="22"/>
                <w:rtl/>
              </w:rPr>
              <w:t>אוקטובר 2023</w:t>
            </w:r>
          </w:p>
        </w:tc>
        <w:tc>
          <w:tcPr>
            <w:tcW w:w="1368" w:type="dxa"/>
          </w:tcPr>
          <w:p w14:paraId="22891118" w14:textId="77777777" w:rsidR="003528F0" w:rsidRPr="00DE49AA" w:rsidRDefault="003528F0" w:rsidP="009B10C1">
            <w:pPr>
              <w:spacing w:line="269" w:lineRule="auto"/>
              <w:jc w:val="left"/>
              <w:rPr>
                <w:sz w:val="22"/>
                <w:szCs w:val="22"/>
                <w:rtl/>
              </w:rPr>
            </w:pPr>
            <w:r w:rsidRPr="00DE49AA">
              <w:rPr>
                <w:rFonts w:hint="cs"/>
                <w:sz w:val="22"/>
                <w:szCs w:val="22"/>
                <w:rtl/>
              </w:rPr>
              <w:t>5</w:t>
            </w:r>
          </w:p>
        </w:tc>
        <w:tc>
          <w:tcPr>
            <w:tcW w:w="1368" w:type="dxa"/>
          </w:tcPr>
          <w:p w14:paraId="7F617A8A" w14:textId="77777777" w:rsidR="003528F0" w:rsidRPr="00DE49AA" w:rsidRDefault="003528F0" w:rsidP="009B10C1">
            <w:pPr>
              <w:spacing w:line="269" w:lineRule="auto"/>
              <w:jc w:val="left"/>
              <w:rPr>
                <w:sz w:val="22"/>
                <w:szCs w:val="22"/>
                <w:rtl/>
              </w:rPr>
            </w:pPr>
            <w:r>
              <w:rPr>
                <w:rFonts w:hint="cs"/>
                <w:sz w:val="22"/>
                <w:szCs w:val="22"/>
                <w:rtl/>
              </w:rPr>
              <w:t>לא היו פגישות</w:t>
            </w:r>
          </w:p>
        </w:tc>
        <w:tc>
          <w:tcPr>
            <w:tcW w:w="1369" w:type="dxa"/>
          </w:tcPr>
          <w:p w14:paraId="59A70282" w14:textId="77777777" w:rsidR="003528F0" w:rsidRPr="00DE49AA" w:rsidRDefault="003528F0" w:rsidP="009B10C1">
            <w:pPr>
              <w:spacing w:line="269" w:lineRule="auto"/>
              <w:jc w:val="left"/>
              <w:rPr>
                <w:sz w:val="22"/>
                <w:szCs w:val="22"/>
                <w:rtl/>
              </w:rPr>
            </w:pPr>
            <w:r w:rsidRPr="00DA4801">
              <w:rPr>
                <w:rFonts w:hint="cs"/>
                <w:sz w:val="22"/>
                <w:szCs w:val="22"/>
                <w:rtl/>
              </w:rPr>
              <w:t>לא היו פגישות</w:t>
            </w:r>
          </w:p>
        </w:tc>
        <w:tc>
          <w:tcPr>
            <w:tcW w:w="1369" w:type="dxa"/>
          </w:tcPr>
          <w:p w14:paraId="77181129" w14:textId="77777777" w:rsidR="003528F0" w:rsidRPr="00DE49AA" w:rsidRDefault="003528F0" w:rsidP="009B10C1">
            <w:pPr>
              <w:spacing w:line="269" w:lineRule="auto"/>
              <w:jc w:val="left"/>
              <w:rPr>
                <w:sz w:val="22"/>
                <w:szCs w:val="22"/>
                <w:rtl/>
              </w:rPr>
            </w:pPr>
            <w:r w:rsidRPr="00DA4801">
              <w:rPr>
                <w:rFonts w:hint="cs"/>
                <w:sz w:val="22"/>
                <w:szCs w:val="22"/>
                <w:rtl/>
              </w:rPr>
              <w:t>לא היו פגישות</w:t>
            </w:r>
          </w:p>
        </w:tc>
        <w:tc>
          <w:tcPr>
            <w:tcW w:w="1369" w:type="dxa"/>
          </w:tcPr>
          <w:p w14:paraId="71574D39" w14:textId="77777777" w:rsidR="003528F0" w:rsidRPr="00DE49AA" w:rsidRDefault="003528F0" w:rsidP="009B10C1">
            <w:pPr>
              <w:spacing w:line="269" w:lineRule="auto"/>
              <w:jc w:val="left"/>
              <w:rPr>
                <w:sz w:val="22"/>
                <w:szCs w:val="22"/>
                <w:rtl/>
              </w:rPr>
            </w:pPr>
            <w:r w:rsidRPr="00DA4801">
              <w:rPr>
                <w:rFonts w:hint="cs"/>
                <w:sz w:val="22"/>
                <w:szCs w:val="22"/>
                <w:rtl/>
              </w:rPr>
              <w:t>לא היו פגישות</w:t>
            </w:r>
          </w:p>
        </w:tc>
      </w:tr>
      <w:tr w:rsidR="003528F0" w14:paraId="56893F4A" w14:textId="77777777" w:rsidTr="003528F0">
        <w:tc>
          <w:tcPr>
            <w:tcW w:w="1368" w:type="dxa"/>
          </w:tcPr>
          <w:p w14:paraId="08CC546E" w14:textId="77777777" w:rsidR="003528F0" w:rsidRPr="00A31F8E" w:rsidRDefault="003528F0" w:rsidP="009B10C1">
            <w:pPr>
              <w:spacing w:line="269" w:lineRule="auto"/>
              <w:jc w:val="left"/>
              <w:rPr>
                <w:b/>
                <w:bCs/>
                <w:sz w:val="18"/>
                <w:szCs w:val="22"/>
                <w:rtl/>
              </w:rPr>
            </w:pPr>
            <w:r w:rsidRPr="00A31F8E">
              <w:rPr>
                <w:rFonts w:hint="cs"/>
                <w:b/>
                <w:bCs/>
                <w:sz w:val="18"/>
                <w:szCs w:val="22"/>
                <w:rtl/>
              </w:rPr>
              <w:t>נובמבר 2023</w:t>
            </w:r>
          </w:p>
        </w:tc>
        <w:tc>
          <w:tcPr>
            <w:tcW w:w="1368" w:type="dxa"/>
          </w:tcPr>
          <w:p w14:paraId="21CFB490" w14:textId="77777777" w:rsidR="003528F0" w:rsidRPr="00DE49AA" w:rsidRDefault="003528F0" w:rsidP="009B10C1">
            <w:pPr>
              <w:spacing w:line="269" w:lineRule="auto"/>
              <w:jc w:val="left"/>
              <w:rPr>
                <w:sz w:val="22"/>
                <w:szCs w:val="22"/>
                <w:rtl/>
              </w:rPr>
            </w:pPr>
            <w:r>
              <w:rPr>
                <w:rFonts w:hint="cs"/>
                <w:sz w:val="22"/>
                <w:szCs w:val="22"/>
                <w:rtl/>
              </w:rPr>
              <w:t>7</w:t>
            </w:r>
          </w:p>
        </w:tc>
        <w:tc>
          <w:tcPr>
            <w:tcW w:w="1368" w:type="dxa"/>
          </w:tcPr>
          <w:p w14:paraId="384EBF6C" w14:textId="77777777" w:rsidR="003528F0" w:rsidRPr="00DE49AA" w:rsidRDefault="003528F0" w:rsidP="009B10C1">
            <w:pPr>
              <w:spacing w:line="269" w:lineRule="auto"/>
              <w:jc w:val="left"/>
              <w:rPr>
                <w:sz w:val="22"/>
                <w:szCs w:val="22"/>
                <w:rtl/>
              </w:rPr>
            </w:pPr>
            <w:r w:rsidRPr="008B40E6">
              <w:rPr>
                <w:rFonts w:hint="cs"/>
                <w:sz w:val="22"/>
                <w:szCs w:val="22"/>
                <w:rtl/>
              </w:rPr>
              <w:t>לא היו פגישות</w:t>
            </w:r>
          </w:p>
        </w:tc>
        <w:tc>
          <w:tcPr>
            <w:tcW w:w="1369" w:type="dxa"/>
          </w:tcPr>
          <w:p w14:paraId="4012542C" w14:textId="77777777" w:rsidR="003528F0" w:rsidRPr="00DE49AA" w:rsidRDefault="003528F0" w:rsidP="009B10C1">
            <w:pPr>
              <w:spacing w:line="269" w:lineRule="auto"/>
              <w:jc w:val="left"/>
              <w:rPr>
                <w:sz w:val="22"/>
                <w:szCs w:val="22"/>
                <w:rtl/>
              </w:rPr>
            </w:pPr>
            <w:r w:rsidRPr="008B40E6">
              <w:rPr>
                <w:rFonts w:hint="cs"/>
                <w:sz w:val="22"/>
                <w:szCs w:val="22"/>
                <w:rtl/>
              </w:rPr>
              <w:t>לא היו פגישות</w:t>
            </w:r>
          </w:p>
        </w:tc>
        <w:tc>
          <w:tcPr>
            <w:tcW w:w="1369" w:type="dxa"/>
          </w:tcPr>
          <w:p w14:paraId="1A33EFD5" w14:textId="77777777" w:rsidR="003528F0" w:rsidRPr="00DE49AA" w:rsidRDefault="003528F0" w:rsidP="009B10C1">
            <w:pPr>
              <w:spacing w:line="269" w:lineRule="auto"/>
              <w:jc w:val="left"/>
              <w:rPr>
                <w:sz w:val="22"/>
                <w:szCs w:val="22"/>
                <w:rtl/>
              </w:rPr>
            </w:pPr>
            <w:r w:rsidRPr="008B40E6">
              <w:rPr>
                <w:rFonts w:hint="cs"/>
                <w:sz w:val="22"/>
                <w:szCs w:val="22"/>
                <w:rtl/>
              </w:rPr>
              <w:t>לא היו פגישות</w:t>
            </w:r>
          </w:p>
        </w:tc>
        <w:tc>
          <w:tcPr>
            <w:tcW w:w="1369" w:type="dxa"/>
          </w:tcPr>
          <w:p w14:paraId="55847BAB" w14:textId="77777777" w:rsidR="003528F0" w:rsidRPr="00DE49AA" w:rsidRDefault="003528F0" w:rsidP="009B10C1">
            <w:pPr>
              <w:spacing w:line="269" w:lineRule="auto"/>
              <w:jc w:val="left"/>
              <w:rPr>
                <w:sz w:val="22"/>
                <w:szCs w:val="22"/>
                <w:rtl/>
              </w:rPr>
            </w:pPr>
            <w:r>
              <w:rPr>
                <w:rFonts w:hint="cs"/>
                <w:sz w:val="22"/>
                <w:szCs w:val="22"/>
                <w:rtl/>
              </w:rPr>
              <w:t>2*</w:t>
            </w:r>
          </w:p>
        </w:tc>
      </w:tr>
      <w:tr w:rsidR="003528F0" w14:paraId="0813BEAD" w14:textId="77777777" w:rsidTr="003528F0">
        <w:tc>
          <w:tcPr>
            <w:tcW w:w="1368" w:type="dxa"/>
          </w:tcPr>
          <w:p w14:paraId="6A4DD07F" w14:textId="77777777" w:rsidR="003528F0" w:rsidRPr="00A31F8E" w:rsidRDefault="003528F0" w:rsidP="009B10C1">
            <w:pPr>
              <w:spacing w:line="269" w:lineRule="auto"/>
              <w:jc w:val="left"/>
              <w:rPr>
                <w:b/>
                <w:bCs/>
                <w:sz w:val="18"/>
                <w:szCs w:val="22"/>
                <w:rtl/>
              </w:rPr>
            </w:pPr>
            <w:r w:rsidRPr="00A31F8E">
              <w:rPr>
                <w:rFonts w:hint="cs"/>
                <w:b/>
                <w:bCs/>
                <w:sz w:val="18"/>
                <w:szCs w:val="22"/>
                <w:rtl/>
              </w:rPr>
              <w:t>דצמבר 2023</w:t>
            </w:r>
          </w:p>
        </w:tc>
        <w:tc>
          <w:tcPr>
            <w:tcW w:w="1368" w:type="dxa"/>
          </w:tcPr>
          <w:p w14:paraId="46449771" w14:textId="77777777" w:rsidR="003528F0" w:rsidRPr="00DE49AA" w:rsidRDefault="003528F0" w:rsidP="009B10C1">
            <w:pPr>
              <w:spacing w:line="269" w:lineRule="auto"/>
              <w:jc w:val="left"/>
              <w:rPr>
                <w:sz w:val="22"/>
                <w:szCs w:val="22"/>
                <w:rtl/>
              </w:rPr>
            </w:pPr>
            <w:r w:rsidRPr="00DE49AA">
              <w:rPr>
                <w:rFonts w:hint="cs"/>
                <w:sz w:val="22"/>
                <w:szCs w:val="22"/>
                <w:rtl/>
              </w:rPr>
              <w:t>1</w:t>
            </w:r>
          </w:p>
        </w:tc>
        <w:tc>
          <w:tcPr>
            <w:tcW w:w="1368" w:type="dxa"/>
          </w:tcPr>
          <w:p w14:paraId="507294D4" w14:textId="77777777" w:rsidR="003528F0" w:rsidRPr="00DE49AA" w:rsidRDefault="003528F0" w:rsidP="009B10C1">
            <w:pPr>
              <w:spacing w:line="269" w:lineRule="auto"/>
              <w:jc w:val="left"/>
              <w:rPr>
                <w:sz w:val="22"/>
                <w:szCs w:val="22"/>
                <w:rtl/>
              </w:rPr>
            </w:pPr>
            <w:r w:rsidRPr="00175419">
              <w:rPr>
                <w:rFonts w:hint="cs"/>
                <w:sz w:val="22"/>
                <w:szCs w:val="22"/>
                <w:rtl/>
              </w:rPr>
              <w:t>לא היו פגישות</w:t>
            </w:r>
          </w:p>
        </w:tc>
        <w:tc>
          <w:tcPr>
            <w:tcW w:w="1369" w:type="dxa"/>
          </w:tcPr>
          <w:p w14:paraId="56C46D7E" w14:textId="77777777" w:rsidR="003528F0" w:rsidRPr="00DE49AA" w:rsidRDefault="003528F0" w:rsidP="009B10C1">
            <w:pPr>
              <w:spacing w:line="269" w:lineRule="auto"/>
              <w:jc w:val="left"/>
              <w:rPr>
                <w:sz w:val="22"/>
                <w:szCs w:val="22"/>
                <w:rtl/>
              </w:rPr>
            </w:pPr>
            <w:r w:rsidRPr="00DE49AA">
              <w:rPr>
                <w:rFonts w:hint="cs"/>
                <w:sz w:val="22"/>
                <w:szCs w:val="22"/>
                <w:rtl/>
              </w:rPr>
              <w:t>1</w:t>
            </w:r>
          </w:p>
        </w:tc>
        <w:tc>
          <w:tcPr>
            <w:tcW w:w="1369" w:type="dxa"/>
          </w:tcPr>
          <w:p w14:paraId="48A96ADE" w14:textId="77777777" w:rsidR="003528F0" w:rsidRPr="00DE49AA" w:rsidRDefault="003528F0" w:rsidP="009B10C1">
            <w:pPr>
              <w:spacing w:line="269" w:lineRule="auto"/>
              <w:jc w:val="left"/>
              <w:rPr>
                <w:sz w:val="22"/>
                <w:szCs w:val="22"/>
                <w:rtl/>
              </w:rPr>
            </w:pPr>
            <w:r w:rsidRPr="00164DC3">
              <w:rPr>
                <w:rFonts w:hint="cs"/>
                <w:sz w:val="22"/>
                <w:szCs w:val="22"/>
                <w:rtl/>
              </w:rPr>
              <w:t>לא היו פגישות</w:t>
            </w:r>
          </w:p>
        </w:tc>
        <w:tc>
          <w:tcPr>
            <w:tcW w:w="1369" w:type="dxa"/>
          </w:tcPr>
          <w:p w14:paraId="2675964D" w14:textId="77777777" w:rsidR="003528F0" w:rsidRPr="00DE49AA" w:rsidRDefault="003528F0" w:rsidP="009B10C1">
            <w:pPr>
              <w:spacing w:line="269" w:lineRule="auto"/>
              <w:jc w:val="left"/>
              <w:rPr>
                <w:sz w:val="22"/>
                <w:szCs w:val="22"/>
                <w:rtl/>
              </w:rPr>
            </w:pPr>
            <w:r>
              <w:rPr>
                <w:rFonts w:hint="cs"/>
                <w:sz w:val="22"/>
                <w:szCs w:val="22"/>
                <w:rtl/>
              </w:rPr>
              <w:t>לא היו פגישות</w:t>
            </w:r>
          </w:p>
        </w:tc>
      </w:tr>
      <w:tr w:rsidR="003528F0" w14:paraId="5A891688" w14:textId="77777777" w:rsidTr="003528F0">
        <w:tc>
          <w:tcPr>
            <w:tcW w:w="1368" w:type="dxa"/>
          </w:tcPr>
          <w:p w14:paraId="788696E3" w14:textId="77777777" w:rsidR="003528F0" w:rsidRPr="00A31F8E" w:rsidRDefault="003528F0" w:rsidP="009B10C1">
            <w:pPr>
              <w:spacing w:line="269" w:lineRule="auto"/>
              <w:jc w:val="left"/>
              <w:rPr>
                <w:b/>
                <w:bCs/>
                <w:sz w:val="18"/>
                <w:szCs w:val="22"/>
                <w:rtl/>
              </w:rPr>
            </w:pPr>
            <w:r w:rsidRPr="00A31F8E">
              <w:rPr>
                <w:rFonts w:hint="cs"/>
                <w:b/>
                <w:bCs/>
                <w:sz w:val="18"/>
                <w:szCs w:val="22"/>
                <w:rtl/>
              </w:rPr>
              <w:t>ינואר 2024</w:t>
            </w:r>
          </w:p>
        </w:tc>
        <w:tc>
          <w:tcPr>
            <w:tcW w:w="1368" w:type="dxa"/>
          </w:tcPr>
          <w:p w14:paraId="5E576A77" w14:textId="77777777" w:rsidR="003528F0" w:rsidRPr="00DE49AA" w:rsidRDefault="003528F0" w:rsidP="009B10C1">
            <w:pPr>
              <w:spacing w:line="269" w:lineRule="auto"/>
              <w:jc w:val="left"/>
              <w:rPr>
                <w:sz w:val="22"/>
                <w:szCs w:val="22"/>
                <w:rtl/>
              </w:rPr>
            </w:pPr>
            <w:r w:rsidRPr="00DE49AA">
              <w:rPr>
                <w:rFonts w:hint="cs"/>
                <w:sz w:val="22"/>
                <w:szCs w:val="22"/>
                <w:rtl/>
              </w:rPr>
              <w:t>1</w:t>
            </w:r>
          </w:p>
        </w:tc>
        <w:tc>
          <w:tcPr>
            <w:tcW w:w="1368" w:type="dxa"/>
          </w:tcPr>
          <w:p w14:paraId="5A9C3590" w14:textId="77777777" w:rsidR="003528F0" w:rsidRPr="00DE49AA" w:rsidRDefault="003528F0" w:rsidP="009B10C1">
            <w:pPr>
              <w:spacing w:line="269" w:lineRule="auto"/>
              <w:jc w:val="left"/>
              <w:rPr>
                <w:sz w:val="22"/>
                <w:szCs w:val="22"/>
                <w:rtl/>
              </w:rPr>
            </w:pPr>
            <w:r w:rsidRPr="00175419">
              <w:rPr>
                <w:rFonts w:hint="cs"/>
                <w:sz w:val="22"/>
                <w:szCs w:val="22"/>
                <w:rtl/>
              </w:rPr>
              <w:t>לא היו פגישות</w:t>
            </w:r>
          </w:p>
        </w:tc>
        <w:tc>
          <w:tcPr>
            <w:tcW w:w="1369" w:type="dxa"/>
          </w:tcPr>
          <w:p w14:paraId="35BFC974" w14:textId="77777777" w:rsidR="003528F0" w:rsidRPr="00DE49AA" w:rsidRDefault="003528F0" w:rsidP="009B10C1">
            <w:pPr>
              <w:spacing w:line="269" w:lineRule="auto"/>
              <w:jc w:val="left"/>
              <w:rPr>
                <w:sz w:val="22"/>
                <w:szCs w:val="22"/>
                <w:rtl/>
              </w:rPr>
            </w:pPr>
            <w:r w:rsidRPr="00291320">
              <w:rPr>
                <w:rFonts w:hint="cs"/>
                <w:sz w:val="22"/>
                <w:szCs w:val="22"/>
                <w:rtl/>
              </w:rPr>
              <w:t>לא היו פגישות</w:t>
            </w:r>
          </w:p>
        </w:tc>
        <w:tc>
          <w:tcPr>
            <w:tcW w:w="1369" w:type="dxa"/>
          </w:tcPr>
          <w:p w14:paraId="19A02F73" w14:textId="77777777" w:rsidR="003528F0" w:rsidRPr="00DE49AA" w:rsidRDefault="003528F0" w:rsidP="009B10C1">
            <w:pPr>
              <w:spacing w:line="269" w:lineRule="auto"/>
              <w:jc w:val="left"/>
              <w:rPr>
                <w:sz w:val="22"/>
                <w:szCs w:val="22"/>
                <w:rtl/>
              </w:rPr>
            </w:pPr>
            <w:r w:rsidRPr="00164DC3">
              <w:rPr>
                <w:rFonts w:hint="cs"/>
                <w:sz w:val="22"/>
                <w:szCs w:val="22"/>
                <w:rtl/>
              </w:rPr>
              <w:t>לא היו פגישות</w:t>
            </w:r>
          </w:p>
        </w:tc>
        <w:tc>
          <w:tcPr>
            <w:tcW w:w="1369" w:type="dxa"/>
          </w:tcPr>
          <w:p w14:paraId="31490D1E" w14:textId="77777777" w:rsidR="003528F0" w:rsidRPr="00DE49AA" w:rsidRDefault="003528F0" w:rsidP="009B10C1">
            <w:pPr>
              <w:spacing w:line="269" w:lineRule="auto"/>
              <w:jc w:val="left"/>
              <w:rPr>
                <w:sz w:val="22"/>
                <w:szCs w:val="22"/>
                <w:rtl/>
              </w:rPr>
            </w:pPr>
            <w:r w:rsidRPr="00DE49AA">
              <w:rPr>
                <w:rFonts w:hint="cs"/>
                <w:sz w:val="22"/>
                <w:szCs w:val="22"/>
                <w:rtl/>
              </w:rPr>
              <w:t>1</w:t>
            </w:r>
            <w:r>
              <w:rPr>
                <w:rFonts w:hint="cs"/>
                <w:sz w:val="22"/>
                <w:szCs w:val="22"/>
                <w:rtl/>
              </w:rPr>
              <w:t>**</w:t>
            </w:r>
          </w:p>
        </w:tc>
      </w:tr>
      <w:tr w:rsidR="003528F0" w14:paraId="69599A07" w14:textId="77777777" w:rsidTr="003528F0">
        <w:tc>
          <w:tcPr>
            <w:tcW w:w="1368" w:type="dxa"/>
          </w:tcPr>
          <w:p w14:paraId="5832490E" w14:textId="77777777" w:rsidR="003528F0" w:rsidRPr="00A31F8E" w:rsidRDefault="003528F0" w:rsidP="009B10C1">
            <w:pPr>
              <w:spacing w:line="269" w:lineRule="auto"/>
              <w:jc w:val="left"/>
              <w:rPr>
                <w:b/>
                <w:bCs/>
                <w:sz w:val="18"/>
                <w:szCs w:val="22"/>
                <w:rtl/>
              </w:rPr>
            </w:pPr>
            <w:r w:rsidRPr="00A31F8E">
              <w:rPr>
                <w:rFonts w:hint="cs"/>
                <w:b/>
                <w:bCs/>
                <w:sz w:val="18"/>
                <w:szCs w:val="22"/>
                <w:rtl/>
              </w:rPr>
              <w:t>פברואר 2024</w:t>
            </w:r>
          </w:p>
        </w:tc>
        <w:tc>
          <w:tcPr>
            <w:tcW w:w="1368" w:type="dxa"/>
          </w:tcPr>
          <w:p w14:paraId="1C297C46" w14:textId="77777777" w:rsidR="003528F0" w:rsidRDefault="003528F0" w:rsidP="009B10C1">
            <w:pPr>
              <w:spacing w:line="269" w:lineRule="auto"/>
              <w:jc w:val="left"/>
              <w:rPr>
                <w:b/>
                <w:bCs/>
                <w:rtl/>
              </w:rPr>
            </w:pPr>
            <w:r>
              <w:rPr>
                <w:rFonts w:hint="cs"/>
                <w:sz w:val="22"/>
                <w:szCs w:val="22"/>
                <w:rtl/>
              </w:rPr>
              <w:t>לא היו פגישות</w:t>
            </w:r>
          </w:p>
        </w:tc>
        <w:tc>
          <w:tcPr>
            <w:tcW w:w="1368" w:type="dxa"/>
          </w:tcPr>
          <w:p w14:paraId="7E914944" w14:textId="77777777" w:rsidR="003528F0" w:rsidRDefault="003528F0" w:rsidP="009B10C1">
            <w:pPr>
              <w:spacing w:line="269" w:lineRule="auto"/>
              <w:jc w:val="left"/>
              <w:rPr>
                <w:b/>
                <w:bCs/>
                <w:rtl/>
              </w:rPr>
            </w:pPr>
            <w:r w:rsidRPr="00175419">
              <w:rPr>
                <w:rFonts w:hint="cs"/>
                <w:sz w:val="22"/>
                <w:szCs w:val="22"/>
                <w:rtl/>
              </w:rPr>
              <w:t>לא היו פגישות</w:t>
            </w:r>
          </w:p>
        </w:tc>
        <w:tc>
          <w:tcPr>
            <w:tcW w:w="1369" w:type="dxa"/>
          </w:tcPr>
          <w:p w14:paraId="26B4AC9E" w14:textId="77777777" w:rsidR="003528F0" w:rsidRDefault="003528F0" w:rsidP="009B10C1">
            <w:pPr>
              <w:spacing w:line="269" w:lineRule="auto"/>
              <w:jc w:val="left"/>
              <w:rPr>
                <w:b/>
                <w:bCs/>
                <w:rtl/>
              </w:rPr>
            </w:pPr>
            <w:r w:rsidRPr="00291320">
              <w:rPr>
                <w:rFonts w:hint="cs"/>
                <w:sz w:val="22"/>
                <w:szCs w:val="22"/>
                <w:rtl/>
              </w:rPr>
              <w:t>לא היו פגישות</w:t>
            </w:r>
          </w:p>
        </w:tc>
        <w:tc>
          <w:tcPr>
            <w:tcW w:w="1369" w:type="dxa"/>
          </w:tcPr>
          <w:p w14:paraId="7C4EE710" w14:textId="77777777" w:rsidR="003528F0" w:rsidRPr="002E7BF5" w:rsidRDefault="003528F0" w:rsidP="009B10C1">
            <w:pPr>
              <w:spacing w:line="269" w:lineRule="auto"/>
              <w:jc w:val="left"/>
              <w:rPr>
                <w:sz w:val="22"/>
                <w:szCs w:val="22"/>
                <w:rtl/>
              </w:rPr>
            </w:pPr>
            <w:r w:rsidRPr="002E7BF5">
              <w:rPr>
                <w:sz w:val="22"/>
                <w:szCs w:val="22"/>
                <w:rtl/>
              </w:rPr>
              <w:t>1</w:t>
            </w:r>
          </w:p>
        </w:tc>
        <w:tc>
          <w:tcPr>
            <w:tcW w:w="1369" w:type="dxa"/>
          </w:tcPr>
          <w:p w14:paraId="7A033D75" w14:textId="77777777" w:rsidR="003528F0" w:rsidRDefault="003528F0" w:rsidP="009B10C1">
            <w:pPr>
              <w:spacing w:line="269" w:lineRule="auto"/>
              <w:jc w:val="left"/>
              <w:rPr>
                <w:b/>
                <w:bCs/>
                <w:rtl/>
              </w:rPr>
            </w:pPr>
          </w:p>
        </w:tc>
      </w:tr>
      <w:tr w:rsidR="003528F0" w14:paraId="575DE8B5" w14:textId="77777777" w:rsidTr="003528F0">
        <w:tc>
          <w:tcPr>
            <w:tcW w:w="1368" w:type="dxa"/>
          </w:tcPr>
          <w:p w14:paraId="2D76E75E" w14:textId="77777777" w:rsidR="003528F0" w:rsidRPr="00A31F8E" w:rsidRDefault="003528F0" w:rsidP="009B10C1">
            <w:pPr>
              <w:spacing w:line="269" w:lineRule="auto"/>
              <w:jc w:val="left"/>
              <w:rPr>
                <w:b/>
                <w:bCs/>
                <w:sz w:val="18"/>
                <w:szCs w:val="22"/>
                <w:rtl/>
              </w:rPr>
            </w:pPr>
            <w:r w:rsidRPr="00A31F8E">
              <w:rPr>
                <w:rFonts w:hint="cs"/>
                <w:b/>
                <w:bCs/>
                <w:sz w:val="18"/>
                <w:szCs w:val="22"/>
                <w:rtl/>
              </w:rPr>
              <w:t>מרץ 2024</w:t>
            </w:r>
          </w:p>
        </w:tc>
        <w:tc>
          <w:tcPr>
            <w:tcW w:w="1368" w:type="dxa"/>
          </w:tcPr>
          <w:p w14:paraId="4596DF69" w14:textId="77777777" w:rsidR="003528F0" w:rsidRPr="002E7BF5" w:rsidRDefault="003528F0" w:rsidP="009B10C1">
            <w:pPr>
              <w:spacing w:line="269" w:lineRule="auto"/>
              <w:jc w:val="left"/>
              <w:rPr>
                <w:sz w:val="22"/>
                <w:szCs w:val="22"/>
                <w:rtl/>
              </w:rPr>
            </w:pPr>
            <w:r w:rsidRPr="002E7BF5">
              <w:rPr>
                <w:sz w:val="22"/>
                <w:szCs w:val="22"/>
                <w:rtl/>
              </w:rPr>
              <w:t>2</w:t>
            </w:r>
          </w:p>
        </w:tc>
        <w:tc>
          <w:tcPr>
            <w:tcW w:w="1368" w:type="dxa"/>
          </w:tcPr>
          <w:p w14:paraId="480585F4" w14:textId="77777777" w:rsidR="003528F0" w:rsidRPr="002E7BF5" w:rsidRDefault="003528F0" w:rsidP="009B10C1">
            <w:pPr>
              <w:spacing w:line="269" w:lineRule="auto"/>
              <w:jc w:val="left"/>
              <w:rPr>
                <w:sz w:val="22"/>
                <w:szCs w:val="22"/>
                <w:rtl/>
              </w:rPr>
            </w:pPr>
            <w:r w:rsidRPr="002E7BF5">
              <w:rPr>
                <w:sz w:val="22"/>
                <w:szCs w:val="22"/>
                <w:rtl/>
              </w:rPr>
              <w:t>1</w:t>
            </w:r>
          </w:p>
        </w:tc>
        <w:tc>
          <w:tcPr>
            <w:tcW w:w="1369" w:type="dxa"/>
          </w:tcPr>
          <w:p w14:paraId="16F0AE12" w14:textId="77777777" w:rsidR="003528F0" w:rsidRDefault="003528F0" w:rsidP="009B10C1">
            <w:pPr>
              <w:spacing w:line="269" w:lineRule="auto"/>
              <w:jc w:val="left"/>
              <w:rPr>
                <w:b/>
                <w:bCs/>
                <w:rtl/>
              </w:rPr>
            </w:pPr>
            <w:r w:rsidRPr="00291320">
              <w:rPr>
                <w:rFonts w:hint="cs"/>
                <w:sz w:val="22"/>
                <w:szCs w:val="22"/>
                <w:rtl/>
              </w:rPr>
              <w:t>לא היו פגישות</w:t>
            </w:r>
          </w:p>
        </w:tc>
        <w:tc>
          <w:tcPr>
            <w:tcW w:w="1369" w:type="dxa"/>
          </w:tcPr>
          <w:p w14:paraId="2A52A682" w14:textId="77777777" w:rsidR="003528F0" w:rsidRDefault="003528F0" w:rsidP="009B10C1">
            <w:pPr>
              <w:spacing w:line="269" w:lineRule="auto"/>
              <w:jc w:val="left"/>
              <w:rPr>
                <w:b/>
                <w:bCs/>
                <w:rtl/>
              </w:rPr>
            </w:pPr>
            <w:r w:rsidRPr="00FC41FC">
              <w:rPr>
                <w:rFonts w:hint="cs"/>
                <w:sz w:val="22"/>
                <w:szCs w:val="22"/>
                <w:rtl/>
              </w:rPr>
              <w:t>לא היו פגישות</w:t>
            </w:r>
          </w:p>
        </w:tc>
        <w:tc>
          <w:tcPr>
            <w:tcW w:w="1369" w:type="dxa"/>
          </w:tcPr>
          <w:p w14:paraId="3FCA8505" w14:textId="77777777" w:rsidR="003528F0" w:rsidRDefault="003528F0" w:rsidP="009B10C1">
            <w:pPr>
              <w:spacing w:line="269" w:lineRule="auto"/>
              <w:jc w:val="left"/>
              <w:rPr>
                <w:b/>
                <w:bCs/>
                <w:rtl/>
              </w:rPr>
            </w:pPr>
            <w:r w:rsidRPr="00FC41FC">
              <w:rPr>
                <w:rFonts w:hint="cs"/>
                <w:sz w:val="22"/>
                <w:szCs w:val="22"/>
                <w:rtl/>
              </w:rPr>
              <w:t>לא היו פגישות</w:t>
            </w:r>
          </w:p>
        </w:tc>
      </w:tr>
    </w:tbl>
    <w:p w14:paraId="48B54411" w14:textId="77777777" w:rsidR="003528F0" w:rsidRDefault="003528F0" w:rsidP="009B10C1">
      <w:pPr>
        <w:spacing w:line="269" w:lineRule="auto"/>
        <w:jc w:val="left"/>
        <w:rPr>
          <w:szCs w:val="20"/>
          <w:rtl/>
        </w:rPr>
      </w:pPr>
      <w:r w:rsidRPr="005848E8">
        <w:rPr>
          <w:rFonts w:hint="cs"/>
          <w:szCs w:val="20"/>
          <w:rtl/>
        </w:rPr>
        <w:t>על פי</w:t>
      </w:r>
      <w:r>
        <w:rPr>
          <w:rFonts w:hint="cs"/>
          <w:szCs w:val="20"/>
          <w:rtl/>
        </w:rPr>
        <w:t xml:space="preserve"> נתוני</w:t>
      </w:r>
      <w:r w:rsidRPr="00917C3A">
        <w:rPr>
          <w:szCs w:val="20"/>
          <w:rtl/>
        </w:rPr>
        <w:t xml:space="preserve"> </w:t>
      </w:r>
      <w:r w:rsidRPr="00917C3A">
        <w:rPr>
          <w:rFonts w:hint="eastAsia"/>
          <w:szCs w:val="20"/>
          <w:rtl/>
        </w:rPr>
        <w:t>משרד</w:t>
      </w:r>
      <w:r w:rsidRPr="00917C3A">
        <w:rPr>
          <w:szCs w:val="20"/>
          <w:rtl/>
        </w:rPr>
        <w:t xml:space="preserve"> </w:t>
      </w:r>
      <w:r w:rsidRPr="00917C3A">
        <w:rPr>
          <w:rFonts w:hint="eastAsia"/>
          <w:szCs w:val="20"/>
          <w:rtl/>
        </w:rPr>
        <w:t>החינוך</w:t>
      </w:r>
      <w:r w:rsidRPr="00917C3A">
        <w:rPr>
          <w:szCs w:val="20"/>
          <w:rtl/>
        </w:rPr>
        <w:t xml:space="preserve">, </w:t>
      </w:r>
      <w:r w:rsidRPr="00917C3A">
        <w:rPr>
          <w:rFonts w:hint="eastAsia"/>
          <w:szCs w:val="20"/>
          <w:rtl/>
        </w:rPr>
        <w:t>בעיבוד</w:t>
      </w:r>
      <w:r w:rsidRPr="00917C3A">
        <w:rPr>
          <w:szCs w:val="20"/>
          <w:rtl/>
        </w:rPr>
        <w:t xml:space="preserve"> </w:t>
      </w:r>
      <w:r w:rsidRPr="00917C3A">
        <w:rPr>
          <w:rFonts w:hint="eastAsia"/>
          <w:szCs w:val="20"/>
          <w:rtl/>
        </w:rPr>
        <w:t>משרד</w:t>
      </w:r>
      <w:r w:rsidRPr="00917C3A">
        <w:rPr>
          <w:szCs w:val="20"/>
          <w:rtl/>
        </w:rPr>
        <w:t xml:space="preserve"> </w:t>
      </w:r>
      <w:r w:rsidRPr="00917C3A">
        <w:rPr>
          <w:rFonts w:hint="eastAsia"/>
          <w:szCs w:val="20"/>
          <w:rtl/>
        </w:rPr>
        <w:t>מבקר</w:t>
      </w:r>
      <w:r w:rsidRPr="00917C3A">
        <w:rPr>
          <w:szCs w:val="20"/>
          <w:rtl/>
        </w:rPr>
        <w:t xml:space="preserve"> </w:t>
      </w:r>
      <w:r w:rsidRPr="00917C3A">
        <w:rPr>
          <w:rFonts w:hint="eastAsia"/>
          <w:szCs w:val="20"/>
          <w:rtl/>
        </w:rPr>
        <w:t>המדינה</w:t>
      </w:r>
      <w:r w:rsidRPr="00917C3A">
        <w:rPr>
          <w:szCs w:val="20"/>
          <w:rtl/>
        </w:rPr>
        <w:t>.</w:t>
      </w:r>
    </w:p>
    <w:p w14:paraId="6D01119F" w14:textId="77777777" w:rsidR="003528F0" w:rsidRPr="00BA5E5A" w:rsidRDefault="003528F0" w:rsidP="009B10C1">
      <w:pPr>
        <w:spacing w:line="269" w:lineRule="auto"/>
        <w:ind w:left="340" w:hanging="340"/>
        <w:jc w:val="left"/>
        <w:rPr>
          <w:szCs w:val="20"/>
        </w:rPr>
      </w:pPr>
      <w:r>
        <w:rPr>
          <w:rFonts w:hint="cs"/>
          <w:szCs w:val="20"/>
          <w:rtl/>
        </w:rPr>
        <w:t>* ל</w:t>
      </w:r>
      <w:r w:rsidRPr="00BA5E5A">
        <w:rPr>
          <w:rFonts w:hint="eastAsia"/>
          <w:szCs w:val="20"/>
          <w:rtl/>
        </w:rPr>
        <w:t>מפגש</w:t>
      </w:r>
      <w:r w:rsidRPr="00BA5E5A">
        <w:rPr>
          <w:szCs w:val="20"/>
          <w:rtl/>
        </w:rPr>
        <w:t xml:space="preserve"> </w:t>
      </w:r>
      <w:r>
        <w:rPr>
          <w:rFonts w:hint="cs"/>
          <w:szCs w:val="20"/>
          <w:rtl/>
        </w:rPr>
        <w:t>זה</w:t>
      </w:r>
      <w:r w:rsidRPr="00BA5E5A">
        <w:rPr>
          <w:szCs w:val="20"/>
          <w:rtl/>
        </w:rPr>
        <w:t xml:space="preserve"> </w:t>
      </w:r>
      <w:r w:rsidRPr="00BA5E5A">
        <w:rPr>
          <w:rFonts w:hint="eastAsia"/>
          <w:szCs w:val="20"/>
          <w:rtl/>
        </w:rPr>
        <w:t>הוזמנו</w:t>
      </w:r>
      <w:r w:rsidRPr="00BA5E5A">
        <w:rPr>
          <w:szCs w:val="20"/>
          <w:rtl/>
        </w:rPr>
        <w:t xml:space="preserve"> כל מנהלי השפ"חים.</w:t>
      </w:r>
    </w:p>
    <w:p w14:paraId="5D0DEB9C" w14:textId="77777777" w:rsidR="003528F0" w:rsidRPr="00BA5E5A" w:rsidRDefault="003528F0" w:rsidP="009B10C1">
      <w:pPr>
        <w:spacing w:line="269" w:lineRule="auto"/>
        <w:ind w:left="340" w:hanging="340"/>
        <w:jc w:val="left"/>
        <w:rPr>
          <w:szCs w:val="20"/>
        </w:rPr>
      </w:pPr>
      <w:r>
        <w:rPr>
          <w:rFonts w:hint="cs"/>
          <w:szCs w:val="20"/>
          <w:rtl/>
        </w:rPr>
        <w:t xml:space="preserve">** </w:t>
      </w:r>
      <w:r w:rsidRPr="00BA5E5A">
        <w:rPr>
          <w:rFonts w:hint="eastAsia"/>
          <w:szCs w:val="20"/>
          <w:rtl/>
        </w:rPr>
        <w:t>המפגש</w:t>
      </w:r>
      <w:r w:rsidRPr="00BA5E5A">
        <w:rPr>
          <w:szCs w:val="20"/>
          <w:rtl/>
        </w:rPr>
        <w:t xml:space="preserve"> התקיים עם מנהלי שפ"חים נציגי מחוזות חיפה, ירושלים,</w:t>
      </w:r>
      <w:r>
        <w:rPr>
          <w:rFonts w:hint="cs"/>
          <w:szCs w:val="20"/>
          <w:rtl/>
        </w:rPr>
        <w:t xml:space="preserve"> מרכז,</w:t>
      </w:r>
      <w:r w:rsidRPr="00BA5E5A">
        <w:rPr>
          <w:szCs w:val="20"/>
          <w:rtl/>
        </w:rPr>
        <w:t xml:space="preserve"> צפון ותל אביב.</w:t>
      </w:r>
    </w:p>
    <w:p w14:paraId="7A149A68" w14:textId="77777777" w:rsidR="003528F0" w:rsidRDefault="003528F0" w:rsidP="009B10C1">
      <w:pPr>
        <w:pStyle w:val="a7"/>
        <w:spacing w:line="269" w:lineRule="auto"/>
        <w:rPr>
          <w:rtl/>
        </w:rPr>
      </w:pPr>
    </w:p>
    <w:p w14:paraId="037486B7" w14:textId="77777777" w:rsidR="003528F0" w:rsidRDefault="003528F0" w:rsidP="009B10C1">
      <w:pPr>
        <w:spacing w:line="269" w:lineRule="auto"/>
        <w:rPr>
          <w:b/>
          <w:bCs/>
          <w:rtl/>
        </w:rPr>
      </w:pPr>
      <w:r w:rsidRPr="002317E7">
        <w:rPr>
          <w:rFonts w:hint="eastAsia"/>
          <w:b/>
          <w:bCs/>
          <w:rtl/>
        </w:rPr>
        <w:t>מה</w:t>
      </w:r>
      <w:r>
        <w:rPr>
          <w:rFonts w:hint="cs"/>
          <w:b/>
          <w:bCs/>
          <w:rtl/>
        </w:rPr>
        <w:t>לוח</w:t>
      </w:r>
      <w:r w:rsidRPr="002317E7">
        <w:rPr>
          <w:b/>
          <w:bCs/>
          <w:rtl/>
        </w:rPr>
        <w:t xml:space="preserve"> עולה כי בחודשים אוקטובר 2023 - מרץ 2024 קיים מטה </w:t>
      </w:r>
      <w:r w:rsidRPr="002317E7">
        <w:rPr>
          <w:rFonts w:hint="eastAsia"/>
          <w:b/>
          <w:bCs/>
          <w:rtl/>
        </w:rPr>
        <w:t>אגף</w:t>
      </w:r>
      <w:r w:rsidRPr="002317E7">
        <w:rPr>
          <w:b/>
          <w:bCs/>
          <w:rtl/>
        </w:rPr>
        <w:t xml:space="preserve"> </w:t>
      </w:r>
      <w:r w:rsidRPr="002317E7">
        <w:rPr>
          <w:rFonts w:hint="eastAsia"/>
          <w:b/>
          <w:bCs/>
          <w:rtl/>
        </w:rPr>
        <w:t>הפסיכולוגיה</w:t>
      </w:r>
      <w:r w:rsidRPr="002317E7">
        <w:rPr>
          <w:b/>
          <w:bCs/>
          <w:rtl/>
        </w:rPr>
        <w:t xml:space="preserve"> 22 מפגשים עם מנהלי שפ"חים, 16 מהם (כ-72.7% מכלל המפגשים) בהשתתפות מנהלי שפ"חים בעוטף עזה ובמחוז דרום ורכזים ופסיכולוגים מתגברים באילת ובים המלח. שלושה (כ-13.6% מכלל המפגשים) מפגשים הוקדשו באופן ייעודי למנהלי השפ"חים במחוזות צפון, מרכז ותל אביב (מפגש אחד לכל מחוז). מפגש משותף נוסף התקיים בהשתתפות מנהלי המחוזות חיפה, ירושלים, מרכז וצפון, וכן התקיימו שני מפגשים שאליהם הוזמנו כל מנהלי השפ"חים בארץ.</w:t>
      </w:r>
    </w:p>
    <w:p w14:paraId="2860C292" w14:textId="77777777" w:rsidR="003528F0" w:rsidRDefault="003528F0" w:rsidP="009B10C1">
      <w:pPr>
        <w:pStyle w:val="a7"/>
        <w:spacing w:line="269" w:lineRule="auto"/>
        <w:rPr>
          <w:rtl/>
        </w:rPr>
      </w:pPr>
    </w:p>
    <w:p w14:paraId="23151556" w14:textId="77777777" w:rsidR="003528F0" w:rsidRDefault="003528F0" w:rsidP="009B10C1">
      <w:pPr>
        <w:spacing w:line="269" w:lineRule="auto"/>
        <w:rPr>
          <w:b/>
          <w:bCs/>
          <w:rtl/>
        </w:rPr>
      </w:pPr>
      <w:r w:rsidRPr="00190587">
        <w:rPr>
          <w:rFonts w:hint="cs"/>
          <w:b/>
          <w:bCs/>
          <w:rtl/>
        </w:rPr>
        <w:t xml:space="preserve">נמצא כי המפגש הייעודי הראשון </w:t>
      </w:r>
      <w:r>
        <w:rPr>
          <w:rFonts w:hint="cs"/>
          <w:b/>
          <w:bCs/>
          <w:rtl/>
        </w:rPr>
        <w:t xml:space="preserve">של </w:t>
      </w:r>
      <w:r w:rsidRPr="003072CE">
        <w:rPr>
          <w:b/>
          <w:bCs/>
          <w:rtl/>
        </w:rPr>
        <w:t>מ</w:t>
      </w:r>
      <w:r>
        <w:rPr>
          <w:rFonts w:hint="cs"/>
          <w:b/>
          <w:bCs/>
          <w:rtl/>
        </w:rPr>
        <w:t xml:space="preserve">טה אגף הפסיכולוגיה </w:t>
      </w:r>
      <w:r w:rsidRPr="00190587">
        <w:rPr>
          <w:rFonts w:hint="cs"/>
          <w:b/>
          <w:bCs/>
          <w:rtl/>
        </w:rPr>
        <w:t xml:space="preserve">עם מנהלי </w:t>
      </w:r>
      <w:r>
        <w:rPr>
          <w:rFonts w:hint="cs"/>
          <w:b/>
          <w:bCs/>
          <w:rtl/>
        </w:rPr>
        <w:t>ה</w:t>
      </w:r>
      <w:r w:rsidRPr="00190587">
        <w:rPr>
          <w:rFonts w:hint="cs"/>
          <w:b/>
          <w:bCs/>
          <w:rtl/>
        </w:rPr>
        <w:t>שפ"חים במחוז צפון התקיים בדצמבר 2023, כחודשיים מפרוץ מלחמת חרבות ברזל. מלבד מפגש זה</w:t>
      </w:r>
      <w:r>
        <w:rPr>
          <w:rFonts w:hint="cs"/>
          <w:b/>
          <w:bCs/>
          <w:rtl/>
        </w:rPr>
        <w:t>,</w:t>
      </w:r>
      <w:r w:rsidRPr="00190587">
        <w:rPr>
          <w:rFonts w:hint="cs"/>
          <w:b/>
          <w:bCs/>
          <w:rtl/>
        </w:rPr>
        <w:t xml:space="preserve"> לא התקיימו מפגשים ייעודיים נוספים של </w:t>
      </w:r>
      <w:r w:rsidRPr="003072CE">
        <w:rPr>
          <w:b/>
          <w:bCs/>
          <w:rtl/>
        </w:rPr>
        <w:t>מ</w:t>
      </w:r>
      <w:r>
        <w:rPr>
          <w:rFonts w:hint="cs"/>
          <w:b/>
          <w:bCs/>
          <w:rtl/>
        </w:rPr>
        <w:t xml:space="preserve">טה אגף הפסיכולוגיה </w:t>
      </w:r>
      <w:r w:rsidRPr="00190587">
        <w:rPr>
          <w:rFonts w:hint="cs"/>
          <w:b/>
          <w:bCs/>
          <w:rtl/>
        </w:rPr>
        <w:t xml:space="preserve">עם מנהלי השפ"חים במחוז צפון. </w:t>
      </w:r>
      <w:r>
        <w:rPr>
          <w:rFonts w:hint="cs"/>
          <w:b/>
          <w:bCs/>
          <w:rtl/>
        </w:rPr>
        <w:t>זאת אף שבחודשים אלו התרחב טווח הירי מלבנון, ויישובים במחוז צפון היו נתונים לירי טילים בלתי פוסק, שכתוצאה ממנו פונו תושבים רבים מאזורי הגבול, תלמידים ביישובים שלא פונו היו חשופים לירי טילים מתמשך, ושפ"חים כמו שפ"ח טבריה התמודדו עם אלפי תלמידים שפונו אליהם מהגליל המערבי והמזרחי וכן מעוטף עזה.</w:t>
      </w:r>
    </w:p>
    <w:p w14:paraId="7AE043DA" w14:textId="77777777" w:rsidR="003528F0" w:rsidRDefault="003528F0" w:rsidP="009B10C1">
      <w:pPr>
        <w:pStyle w:val="a7"/>
        <w:spacing w:line="269" w:lineRule="auto"/>
        <w:rPr>
          <w:rtl/>
        </w:rPr>
      </w:pPr>
    </w:p>
    <w:p w14:paraId="08980A92" w14:textId="77777777" w:rsidR="003528F0" w:rsidRPr="00E94722" w:rsidRDefault="003528F0" w:rsidP="009B10C1">
      <w:pPr>
        <w:spacing w:line="269" w:lineRule="auto"/>
        <w:rPr>
          <w:rtl/>
        </w:rPr>
      </w:pPr>
      <w:r w:rsidRPr="00E94722">
        <w:rPr>
          <w:rFonts w:hint="cs"/>
          <w:rtl/>
        </w:rPr>
        <w:t xml:space="preserve">משרד החינוך מסר בתשובתו למשרד מבקר המדינה כי </w:t>
      </w:r>
      <w:r w:rsidRPr="00E94722">
        <w:rPr>
          <w:rtl/>
        </w:rPr>
        <w:t>הפסיכולוגית המחוזית של מחוז צפון נכחה בכל מפגשי</w:t>
      </w:r>
      <w:r w:rsidRPr="00E94722">
        <w:rPr>
          <w:rFonts w:hint="cs"/>
          <w:rtl/>
        </w:rPr>
        <w:t xml:space="preserve"> </w:t>
      </w:r>
      <w:r w:rsidRPr="00E94722">
        <w:rPr>
          <w:rtl/>
        </w:rPr>
        <w:t xml:space="preserve">המטה </w:t>
      </w:r>
      <w:r w:rsidRPr="00E94722">
        <w:rPr>
          <w:rFonts w:hint="cs"/>
          <w:rtl/>
        </w:rPr>
        <w:t>של</w:t>
      </w:r>
      <w:r w:rsidRPr="00E94722">
        <w:rPr>
          <w:rtl/>
        </w:rPr>
        <w:t xml:space="preserve"> אגף פסיכולוגיה שכ</w:t>
      </w:r>
      <w:r w:rsidRPr="00E94722">
        <w:rPr>
          <w:rFonts w:hint="cs"/>
          <w:rtl/>
        </w:rPr>
        <w:t xml:space="preserve">ללו </w:t>
      </w:r>
      <w:r w:rsidRPr="00E94722">
        <w:rPr>
          <w:rtl/>
        </w:rPr>
        <w:t>הדרכה והנחיות,</w:t>
      </w:r>
      <w:r w:rsidRPr="00E94722">
        <w:rPr>
          <w:rFonts w:hint="cs"/>
          <w:rtl/>
        </w:rPr>
        <w:t xml:space="preserve"> </w:t>
      </w:r>
      <w:r w:rsidRPr="00E94722">
        <w:rPr>
          <w:rtl/>
        </w:rPr>
        <w:t xml:space="preserve">נפגשה עם מנהלי השפ"חים בצפון </w:t>
      </w:r>
      <w:r w:rsidRPr="00E94722">
        <w:rPr>
          <w:rFonts w:hint="cs"/>
          <w:rtl/>
        </w:rPr>
        <w:t>ו</w:t>
      </w:r>
      <w:r w:rsidRPr="00E94722">
        <w:rPr>
          <w:rtl/>
        </w:rPr>
        <w:t>העבירה</w:t>
      </w:r>
      <w:r w:rsidRPr="00E94722">
        <w:rPr>
          <w:rFonts w:hint="cs"/>
          <w:rtl/>
        </w:rPr>
        <w:t xml:space="preserve"> </w:t>
      </w:r>
      <w:r w:rsidRPr="00E94722">
        <w:rPr>
          <w:rtl/>
        </w:rPr>
        <w:t>בצורה מסודרת ומקצועית את הנחיות מטה אגף פסיכולוגיה</w:t>
      </w:r>
      <w:r w:rsidRPr="00E94722">
        <w:rPr>
          <w:rFonts w:hint="cs"/>
          <w:rtl/>
        </w:rPr>
        <w:t xml:space="preserve"> </w:t>
      </w:r>
      <w:r w:rsidRPr="00E94722">
        <w:rPr>
          <w:rtl/>
        </w:rPr>
        <w:t>למנהלי ה</w:t>
      </w:r>
      <w:r w:rsidRPr="00E94722">
        <w:rPr>
          <w:rFonts w:hint="cs"/>
          <w:rtl/>
        </w:rPr>
        <w:t>שפ"חים ב</w:t>
      </w:r>
      <w:r w:rsidRPr="00E94722">
        <w:rPr>
          <w:rtl/>
        </w:rPr>
        <w:t>צפון החל מאוקטובר 2023 באופן תדיר.</w:t>
      </w:r>
      <w:r w:rsidRPr="00E94722">
        <w:rPr>
          <w:rFonts w:hint="cs"/>
          <w:rtl/>
        </w:rPr>
        <w:t xml:space="preserve"> </w:t>
      </w:r>
      <w:r w:rsidRPr="00E94722">
        <w:rPr>
          <w:rtl/>
        </w:rPr>
        <w:t xml:space="preserve">כמו כן, נפתחה קבוצת וטסאפ ייעודית וכן </w:t>
      </w:r>
      <w:r w:rsidRPr="00E94722">
        <w:rPr>
          <w:rFonts w:hint="cs"/>
          <w:rtl/>
        </w:rPr>
        <w:t xml:space="preserve">התקיימו </w:t>
      </w:r>
      <w:r w:rsidRPr="00E94722">
        <w:rPr>
          <w:rtl/>
        </w:rPr>
        <w:t>מפגשים ברמה</w:t>
      </w:r>
      <w:r w:rsidRPr="00E94722">
        <w:rPr>
          <w:rFonts w:hint="cs"/>
          <w:rtl/>
        </w:rPr>
        <w:t xml:space="preserve"> פרטנית. </w:t>
      </w:r>
      <w:r w:rsidRPr="00E94722">
        <w:rPr>
          <w:rFonts w:hint="eastAsia"/>
          <w:rtl/>
        </w:rPr>
        <w:t>נוסף</w:t>
      </w:r>
      <w:r w:rsidRPr="00E94722">
        <w:rPr>
          <w:rtl/>
        </w:rPr>
        <w:t xml:space="preserve"> על כך</w:t>
      </w:r>
      <w:r w:rsidRPr="00E94722">
        <w:rPr>
          <w:rFonts w:hint="cs"/>
          <w:rtl/>
        </w:rPr>
        <w:t xml:space="preserve">, </w:t>
      </w:r>
      <w:r w:rsidRPr="00E94722">
        <w:rPr>
          <w:rtl/>
        </w:rPr>
        <w:t>מטה אגף פסיכולוגיה נפגש באופן ישיר עם</w:t>
      </w:r>
      <w:r w:rsidRPr="00E94722">
        <w:rPr>
          <w:rFonts w:hint="cs"/>
          <w:rtl/>
        </w:rPr>
        <w:t xml:space="preserve"> </w:t>
      </w:r>
      <w:r w:rsidRPr="00E94722">
        <w:rPr>
          <w:rtl/>
        </w:rPr>
        <w:t xml:space="preserve">המנהלים </w:t>
      </w:r>
      <w:r w:rsidRPr="00E94722">
        <w:rPr>
          <w:rFonts w:hint="eastAsia"/>
          <w:rtl/>
        </w:rPr>
        <w:t>כדי</w:t>
      </w:r>
      <w:r w:rsidRPr="00E94722">
        <w:rPr>
          <w:rtl/>
        </w:rPr>
        <w:t xml:space="preserve"> ליצור קשר אישי</w:t>
      </w:r>
      <w:r w:rsidRPr="00E94722">
        <w:rPr>
          <w:rFonts w:hint="cs"/>
          <w:rtl/>
        </w:rPr>
        <w:t xml:space="preserve"> </w:t>
      </w:r>
      <w:r w:rsidRPr="00E94722">
        <w:rPr>
          <w:rFonts w:hint="eastAsia"/>
          <w:rtl/>
        </w:rPr>
        <w:t>עימם</w:t>
      </w:r>
      <w:r w:rsidRPr="00E94722">
        <w:rPr>
          <w:rtl/>
        </w:rPr>
        <w:t xml:space="preserve"> ולהקשיב ל</w:t>
      </w:r>
      <w:r>
        <w:rPr>
          <w:rFonts w:hint="cs"/>
          <w:rtl/>
        </w:rPr>
        <w:t>הם</w:t>
      </w:r>
      <w:r w:rsidRPr="00E94722">
        <w:rPr>
          <w:rFonts w:hint="cs"/>
          <w:rtl/>
        </w:rPr>
        <w:t>.</w:t>
      </w:r>
    </w:p>
    <w:p w14:paraId="4BDA26A1" w14:textId="77777777" w:rsidR="003528F0" w:rsidRPr="00E94722" w:rsidRDefault="003528F0" w:rsidP="009B10C1">
      <w:pPr>
        <w:pStyle w:val="a7"/>
        <w:spacing w:line="269" w:lineRule="auto"/>
        <w:rPr>
          <w:rtl/>
        </w:rPr>
      </w:pPr>
    </w:p>
    <w:p w14:paraId="0B08D30C" w14:textId="77777777" w:rsidR="003528F0" w:rsidRDefault="003528F0" w:rsidP="009B10C1">
      <w:pPr>
        <w:spacing w:line="269" w:lineRule="auto"/>
        <w:rPr>
          <w:b/>
          <w:bCs/>
          <w:rtl/>
        </w:rPr>
      </w:pPr>
      <w:r w:rsidRPr="00E94722">
        <w:rPr>
          <w:rFonts w:hint="cs"/>
          <w:b/>
          <w:bCs/>
          <w:rtl/>
        </w:rPr>
        <w:t xml:space="preserve">משרד מבקר המדינה מציין לחיוב את היקף המפגשים הישירים של </w:t>
      </w:r>
      <w:r w:rsidRPr="00E94722">
        <w:rPr>
          <w:b/>
          <w:bCs/>
          <w:rtl/>
        </w:rPr>
        <w:t>מ</w:t>
      </w:r>
      <w:r w:rsidRPr="00E94722">
        <w:rPr>
          <w:rFonts w:hint="cs"/>
          <w:b/>
          <w:bCs/>
          <w:rtl/>
        </w:rPr>
        <w:t>טה אגף הפסיכולוגיה עם מנהלי השפ"חים במחוז דרום</w:t>
      </w:r>
      <w:r>
        <w:rPr>
          <w:rFonts w:hint="cs"/>
          <w:b/>
          <w:bCs/>
          <w:rtl/>
        </w:rPr>
        <w:t>,</w:t>
      </w:r>
      <w:r w:rsidRPr="00E94722">
        <w:rPr>
          <w:rFonts w:hint="cs"/>
          <w:b/>
          <w:bCs/>
          <w:rtl/>
        </w:rPr>
        <w:t xml:space="preserve"> ואת אנשי המקצוע שלקחו חלק במערך התגבור </w:t>
      </w:r>
      <w:r w:rsidRPr="00E94722">
        <w:rPr>
          <w:rFonts w:hint="eastAsia"/>
          <w:b/>
          <w:bCs/>
          <w:rtl/>
        </w:rPr>
        <w:t>בעקבות</w:t>
      </w:r>
      <w:r w:rsidRPr="00E94722">
        <w:rPr>
          <w:b/>
          <w:bCs/>
          <w:rtl/>
        </w:rPr>
        <w:t xml:space="preserve"> </w:t>
      </w:r>
      <w:r w:rsidRPr="00E94722">
        <w:rPr>
          <w:rFonts w:hint="eastAsia"/>
          <w:b/>
          <w:bCs/>
          <w:rtl/>
        </w:rPr>
        <w:t>אירועי</w:t>
      </w:r>
      <w:r w:rsidRPr="00E94722">
        <w:rPr>
          <w:b/>
          <w:bCs/>
          <w:rtl/>
        </w:rPr>
        <w:t xml:space="preserve"> </w:t>
      </w:r>
      <w:r w:rsidRPr="00E94722">
        <w:rPr>
          <w:rFonts w:hint="cs"/>
          <w:b/>
          <w:bCs/>
          <w:rtl/>
        </w:rPr>
        <w:t>שבעה</w:t>
      </w:r>
      <w:r w:rsidRPr="00E94722">
        <w:rPr>
          <w:b/>
          <w:bCs/>
          <w:rtl/>
        </w:rPr>
        <w:t xml:space="preserve"> </w:t>
      </w:r>
      <w:r w:rsidRPr="00E94722">
        <w:rPr>
          <w:rFonts w:hint="eastAsia"/>
          <w:b/>
          <w:bCs/>
          <w:rtl/>
        </w:rPr>
        <w:t>באוקטובר</w:t>
      </w:r>
      <w:r w:rsidRPr="00E94722">
        <w:rPr>
          <w:b/>
          <w:bCs/>
          <w:rtl/>
        </w:rPr>
        <w:t>.</w:t>
      </w:r>
      <w:r w:rsidRPr="00E94722">
        <w:rPr>
          <w:rFonts w:hint="cs"/>
          <w:b/>
          <w:bCs/>
          <w:rtl/>
        </w:rPr>
        <w:t xml:space="preserve"> עם זאת,</w:t>
      </w:r>
      <w:r w:rsidRPr="00EA43AC">
        <w:rPr>
          <w:rFonts w:hint="cs"/>
          <w:b/>
          <w:bCs/>
          <w:rtl/>
        </w:rPr>
        <w:t xml:space="preserve"> </w:t>
      </w:r>
      <w:r w:rsidRPr="00AE5F6C">
        <w:rPr>
          <w:rFonts w:hint="eastAsia"/>
          <w:b/>
          <w:bCs/>
          <w:rtl/>
        </w:rPr>
        <w:t>היקף</w:t>
      </w:r>
      <w:r w:rsidRPr="00EA43AC">
        <w:rPr>
          <w:rFonts w:hint="cs"/>
          <w:b/>
          <w:bCs/>
          <w:rtl/>
        </w:rPr>
        <w:t xml:space="preserve"> האוכלוסייה שפונתה מיישובי הצפון וכן קליטת מפונים מיישובי הצפון והדרום בחלק מהרשויות בצפון הארץ הצ</w:t>
      </w:r>
      <w:r>
        <w:rPr>
          <w:rFonts w:hint="cs"/>
          <w:b/>
          <w:bCs/>
          <w:rtl/>
        </w:rPr>
        <w:t xml:space="preserve">דיקו קיומן של </w:t>
      </w:r>
      <w:r w:rsidRPr="00EA43AC">
        <w:rPr>
          <w:rFonts w:hint="cs"/>
          <w:b/>
          <w:bCs/>
          <w:rtl/>
        </w:rPr>
        <w:t xml:space="preserve">פגישות ייעודיות </w:t>
      </w:r>
      <w:r>
        <w:rPr>
          <w:rFonts w:hint="cs"/>
          <w:b/>
          <w:bCs/>
          <w:rtl/>
        </w:rPr>
        <w:t>של מטה אגף הפסיכולוגיה עם מנהלי השפ"חים במחוז צפון</w:t>
      </w:r>
      <w:r w:rsidRPr="00EA43AC">
        <w:rPr>
          <w:rFonts w:hint="cs"/>
          <w:b/>
          <w:bCs/>
          <w:rtl/>
        </w:rPr>
        <w:t xml:space="preserve"> </w:t>
      </w:r>
      <w:r>
        <w:rPr>
          <w:rFonts w:hint="cs"/>
          <w:b/>
          <w:bCs/>
          <w:rtl/>
        </w:rPr>
        <w:t xml:space="preserve">כבר סמוך לפרוץ המלחמה ובהיקפים גבוהים יותר </w:t>
      </w:r>
      <w:r w:rsidRPr="00EA43AC">
        <w:rPr>
          <w:rFonts w:hint="cs"/>
          <w:b/>
          <w:bCs/>
          <w:rtl/>
        </w:rPr>
        <w:t xml:space="preserve">לצורך מיפוי האתגרים, </w:t>
      </w:r>
      <w:r>
        <w:rPr>
          <w:rFonts w:hint="cs"/>
          <w:b/>
          <w:bCs/>
          <w:rtl/>
        </w:rPr>
        <w:t xml:space="preserve">הסיוע, </w:t>
      </w:r>
      <w:r w:rsidRPr="00EA43AC">
        <w:rPr>
          <w:rFonts w:hint="cs"/>
          <w:b/>
          <w:bCs/>
          <w:rtl/>
        </w:rPr>
        <w:t xml:space="preserve">התאמת המענים והסדרת עקרונות העבודה בשפ"חים הקולטים והמפונים בצפון הארץ. </w:t>
      </w:r>
      <w:r>
        <w:rPr>
          <w:rFonts w:hint="cs"/>
          <w:b/>
          <w:bCs/>
          <w:rtl/>
        </w:rPr>
        <w:t>על כן, משרד מבקר המדינה ממליץ כי ככל שיתרחשו אירועי חירום רחבי היקף בעתיד, יפעל</w:t>
      </w:r>
      <w:r w:rsidRPr="00EA43AC">
        <w:rPr>
          <w:rFonts w:hint="cs"/>
          <w:b/>
          <w:bCs/>
          <w:rtl/>
        </w:rPr>
        <w:t xml:space="preserve"> </w:t>
      </w:r>
      <w:r w:rsidRPr="003072CE">
        <w:rPr>
          <w:b/>
          <w:bCs/>
          <w:rtl/>
        </w:rPr>
        <w:t>משרד החינוך</w:t>
      </w:r>
      <w:r>
        <w:rPr>
          <w:rFonts w:hint="cs"/>
          <w:b/>
          <w:bCs/>
          <w:rtl/>
        </w:rPr>
        <w:t xml:space="preserve"> באמצעות מטה אגף פסיכולוגיה </w:t>
      </w:r>
      <w:r w:rsidRPr="00EA43AC">
        <w:rPr>
          <w:rFonts w:hint="cs"/>
          <w:b/>
          <w:bCs/>
          <w:rtl/>
        </w:rPr>
        <w:t>לקי</w:t>
      </w:r>
      <w:r>
        <w:rPr>
          <w:rFonts w:hint="cs"/>
          <w:b/>
          <w:bCs/>
          <w:rtl/>
        </w:rPr>
        <w:t>י</w:t>
      </w:r>
      <w:r w:rsidRPr="00EA43AC">
        <w:rPr>
          <w:rFonts w:hint="cs"/>
          <w:b/>
          <w:bCs/>
          <w:rtl/>
        </w:rPr>
        <w:t xml:space="preserve">ם </w:t>
      </w:r>
      <w:r>
        <w:rPr>
          <w:rFonts w:hint="cs"/>
          <w:b/>
          <w:bCs/>
          <w:rtl/>
        </w:rPr>
        <w:t>קשר ישיר, תדיר ורצוף עם כלל השפ"חים החשופים לאירוע החירום, כבר מראשיתו ולאורך התמשכותו של אירוע זה.</w:t>
      </w:r>
    </w:p>
    <w:p w14:paraId="6C951DB1" w14:textId="77777777" w:rsidR="003528F0" w:rsidRDefault="003528F0" w:rsidP="009B10C1">
      <w:pPr>
        <w:spacing w:line="269" w:lineRule="auto"/>
        <w:rPr>
          <w:b/>
          <w:bCs/>
          <w:rtl/>
        </w:rPr>
      </w:pPr>
    </w:p>
    <w:p w14:paraId="2FA10131" w14:textId="77777777" w:rsidR="00F11051" w:rsidRDefault="00F11051">
      <w:pPr>
        <w:bidi w:val="0"/>
        <w:spacing w:after="200" w:line="276" w:lineRule="auto"/>
        <w:rPr>
          <w:rFonts w:eastAsiaTheme="majorEastAsia"/>
          <w:bCs/>
          <w:szCs w:val="32"/>
        </w:rPr>
      </w:pPr>
      <w:bookmarkStart w:id="168" w:name="_Toc203041351"/>
      <w:r>
        <w:rPr>
          <w:rtl/>
        </w:rPr>
        <w:br w:type="page"/>
      </w:r>
    </w:p>
    <w:p w14:paraId="4EB7923C" w14:textId="77777777" w:rsidR="003528F0" w:rsidRDefault="003528F0" w:rsidP="009B10C1">
      <w:pPr>
        <w:pStyle w:val="20"/>
        <w:spacing w:before="0" w:line="269" w:lineRule="auto"/>
        <w:rPr>
          <w:rtl/>
        </w:rPr>
      </w:pPr>
      <w:bookmarkStart w:id="169" w:name="_Toc203496645"/>
      <w:r>
        <w:rPr>
          <w:rFonts w:hint="cs"/>
          <w:rtl/>
        </w:rPr>
        <w:lastRenderedPageBreak/>
        <w:t>סיכום</w:t>
      </w:r>
      <w:bookmarkEnd w:id="168"/>
      <w:bookmarkEnd w:id="169"/>
    </w:p>
    <w:p w14:paraId="7371F50A" w14:textId="77777777" w:rsidR="003528F0" w:rsidRDefault="003528F0" w:rsidP="009B10C1">
      <w:pPr>
        <w:pStyle w:val="a7"/>
        <w:spacing w:line="269" w:lineRule="auto"/>
        <w:rPr>
          <w:rtl/>
        </w:rPr>
      </w:pPr>
    </w:p>
    <w:p w14:paraId="75D27A63" w14:textId="77777777" w:rsidR="003528F0" w:rsidRPr="00190A5E" w:rsidRDefault="003528F0" w:rsidP="009B10C1">
      <w:pPr>
        <w:spacing w:line="269" w:lineRule="auto"/>
        <w:rPr>
          <w:b/>
          <w:bCs/>
          <w:rtl/>
        </w:rPr>
      </w:pPr>
      <w:r w:rsidRPr="00190A5E">
        <w:rPr>
          <w:rFonts w:hint="cs"/>
          <w:b/>
          <w:bCs/>
          <w:rtl/>
        </w:rPr>
        <w:t>רווחתו ובריאות</w:t>
      </w:r>
      <w:r>
        <w:rPr>
          <w:rFonts w:hint="cs"/>
          <w:b/>
          <w:bCs/>
          <w:rtl/>
        </w:rPr>
        <w:t>ו</w:t>
      </w:r>
      <w:r w:rsidRPr="00190A5E">
        <w:rPr>
          <w:rFonts w:hint="cs"/>
          <w:b/>
          <w:bCs/>
          <w:rtl/>
        </w:rPr>
        <w:t xml:space="preserve"> </w:t>
      </w:r>
      <w:r>
        <w:rPr>
          <w:rFonts w:hint="cs"/>
          <w:b/>
          <w:bCs/>
          <w:rtl/>
        </w:rPr>
        <w:t>ה</w:t>
      </w:r>
      <w:r w:rsidRPr="00190A5E">
        <w:rPr>
          <w:rFonts w:hint="cs"/>
          <w:b/>
          <w:bCs/>
          <w:rtl/>
        </w:rPr>
        <w:t>נפש</w:t>
      </w:r>
      <w:r>
        <w:rPr>
          <w:rFonts w:hint="cs"/>
          <w:b/>
          <w:bCs/>
          <w:rtl/>
        </w:rPr>
        <w:t>ית</w:t>
      </w:r>
      <w:r w:rsidRPr="00190A5E">
        <w:rPr>
          <w:rFonts w:hint="cs"/>
          <w:b/>
          <w:bCs/>
          <w:rtl/>
        </w:rPr>
        <w:t xml:space="preserve"> של התלמיד</w:t>
      </w:r>
      <w:r w:rsidRPr="00190A5E">
        <w:rPr>
          <w:b/>
          <w:bCs/>
          <w:rtl/>
        </w:rPr>
        <w:t xml:space="preserve"> ה</w:t>
      </w:r>
      <w:r w:rsidRPr="00190A5E">
        <w:rPr>
          <w:rFonts w:hint="cs"/>
          <w:b/>
          <w:bCs/>
          <w:rtl/>
        </w:rPr>
        <w:t>ן</w:t>
      </w:r>
      <w:r w:rsidRPr="00190A5E">
        <w:rPr>
          <w:b/>
          <w:bCs/>
          <w:rtl/>
        </w:rPr>
        <w:t xml:space="preserve"> </w:t>
      </w:r>
      <w:r w:rsidRPr="00190A5E">
        <w:rPr>
          <w:rFonts w:hint="cs"/>
          <w:b/>
          <w:bCs/>
          <w:rtl/>
        </w:rPr>
        <w:t xml:space="preserve">בסיס להתפתחות </w:t>
      </w:r>
      <w:r>
        <w:rPr>
          <w:rFonts w:hint="cs"/>
          <w:b/>
          <w:bCs/>
          <w:rtl/>
        </w:rPr>
        <w:t>ה</w:t>
      </w:r>
      <w:r w:rsidRPr="00190A5E">
        <w:rPr>
          <w:rFonts w:hint="cs"/>
          <w:b/>
          <w:bCs/>
          <w:rtl/>
        </w:rPr>
        <w:t xml:space="preserve">מיטבית וללמידה על כל היבטיה: </w:t>
      </w:r>
      <w:r>
        <w:rPr>
          <w:rFonts w:hint="cs"/>
          <w:b/>
          <w:bCs/>
          <w:rtl/>
        </w:rPr>
        <w:t>ה</w:t>
      </w:r>
      <w:r w:rsidRPr="00190A5E">
        <w:rPr>
          <w:rFonts w:hint="cs"/>
          <w:b/>
          <w:bCs/>
          <w:rtl/>
        </w:rPr>
        <w:t xml:space="preserve">רגשי, </w:t>
      </w:r>
      <w:r>
        <w:rPr>
          <w:rFonts w:hint="cs"/>
          <w:b/>
          <w:bCs/>
          <w:rtl/>
        </w:rPr>
        <w:t>ה</w:t>
      </w:r>
      <w:r w:rsidRPr="00190A5E">
        <w:rPr>
          <w:rFonts w:hint="cs"/>
          <w:b/>
          <w:bCs/>
          <w:rtl/>
        </w:rPr>
        <w:t>קוגניטיב</w:t>
      </w:r>
      <w:r w:rsidRPr="00190A5E">
        <w:rPr>
          <w:rFonts w:hint="eastAsia"/>
          <w:b/>
          <w:bCs/>
          <w:rtl/>
        </w:rPr>
        <w:t>י</w:t>
      </w:r>
      <w:r w:rsidRPr="00190A5E">
        <w:rPr>
          <w:rFonts w:hint="cs"/>
          <w:b/>
          <w:bCs/>
          <w:rtl/>
        </w:rPr>
        <w:t xml:space="preserve">, </w:t>
      </w:r>
      <w:r>
        <w:rPr>
          <w:rFonts w:hint="cs"/>
          <w:b/>
          <w:bCs/>
          <w:rtl/>
        </w:rPr>
        <w:t>ה</w:t>
      </w:r>
      <w:r w:rsidRPr="00190A5E">
        <w:rPr>
          <w:rFonts w:hint="cs"/>
          <w:b/>
          <w:bCs/>
          <w:rtl/>
        </w:rPr>
        <w:t>התנהגותי ו</w:t>
      </w:r>
      <w:r>
        <w:rPr>
          <w:rFonts w:hint="cs"/>
          <w:b/>
          <w:bCs/>
          <w:rtl/>
        </w:rPr>
        <w:t>ה</w:t>
      </w:r>
      <w:r w:rsidRPr="00190A5E">
        <w:rPr>
          <w:rFonts w:hint="cs"/>
          <w:b/>
          <w:bCs/>
          <w:rtl/>
        </w:rPr>
        <w:t xml:space="preserve">חברתי. </w:t>
      </w:r>
      <w:bookmarkStart w:id="170" w:name="_Hlk186108531"/>
      <w:r w:rsidRPr="00190A5E">
        <w:rPr>
          <w:rFonts w:hint="cs"/>
          <w:b/>
          <w:bCs/>
          <w:rtl/>
        </w:rPr>
        <w:t>השירות הפסיכולוגי-חינוכי (שפ"ח) הוא נדבך חיוני לאספקת תמיכה רגשית ונפשית לתלמיד</w:t>
      </w:r>
      <w:r w:rsidRPr="00190A5E">
        <w:rPr>
          <w:b/>
          <w:bCs/>
          <w:rtl/>
        </w:rPr>
        <w:t>.</w:t>
      </w:r>
      <w:r w:rsidRPr="00190A5E">
        <w:rPr>
          <w:rFonts w:hint="cs"/>
          <w:b/>
          <w:bCs/>
          <w:rtl/>
        </w:rPr>
        <w:t xml:space="preserve"> שירות זה</w:t>
      </w:r>
      <w:r>
        <w:rPr>
          <w:rFonts w:hint="cs"/>
          <w:b/>
          <w:bCs/>
          <w:rtl/>
        </w:rPr>
        <w:t>,</w:t>
      </w:r>
      <w:r w:rsidRPr="00190A5E">
        <w:rPr>
          <w:rFonts w:hint="cs"/>
          <w:b/>
          <w:bCs/>
          <w:rtl/>
        </w:rPr>
        <w:t xml:space="preserve"> </w:t>
      </w:r>
      <w:r>
        <w:rPr>
          <w:rFonts w:hint="cs"/>
          <w:b/>
          <w:bCs/>
          <w:rtl/>
        </w:rPr>
        <w:t>ה</w:t>
      </w:r>
      <w:r w:rsidRPr="00190A5E">
        <w:rPr>
          <w:b/>
          <w:bCs/>
          <w:rtl/>
        </w:rPr>
        <w:t>פועל בבתי הספר</w:t>
      </w:r>
      <w:r w:rsidRPr="00190A5E">
        <w:rPr>
          <w:rFonts w:hint="cs"/>
          <w:b/>
          <w:bCs/>
          <w:rtl/>
        </w:rPr>
        <w:t xml:space="preserve"> ובגני הילדים</w:t>
      </w:r>
      <w:r>
        <w:rPr>
          <w:rFonts w:hint="cs"/>
          <w:b/>
          <w:bCs/>
          <w:rtl/>
        </w:rPr>
        <w:t>,</w:t>
      </w:r>
      <w:r w:rsidRPr="00190A5E">
        <w:rPr>
          <w:rFonts w:hint="cs"/>
          <w:b/>
          <w:bCs/>
          <w:rtl/>
        </w:rPr>
        <w:t xml:space="preserve"> </w:t>
      </w:r>
      <w:r w:rsidRPr="00190A5E">
        <w:rPr>
          <w:b/>
          <w:bCs/>
          <w:rtl/>
        </w:rPr>
        <w:t xml:space="preserve">מסייע באיתור קשיים של תלמידים, מספק הערכה </w:t>
      </w:r>
      <w:r w:rsidRPr="00190A5E">
        <w:rPr>
          <w:rFonts w:hint="cs"/>
          <w:b/>
          <w:bCs/>
          <w:rtl/>
        </w:rPr>
        <w:t xml:space="preserve">ואבחון </w:t>
      </w:r>
      <w:r w:rsidRPr="00190A5E">
        <w:rPr>
          <w:b/>
          <w:bCs/>
          <w:rtl/>
        </w:rPr>
        <w:t xml:space="preserve">של צרכים לתלמידים בחינוך הרגיל ובחינוך המיוחד, </w:t>
      </w:r>
      <w:r w:rsidRPr="00190A5E">
        <w:rPr>
          <w:rFonts w:hint="cs"/>
          <w:b/>
          <w:bCs/>
          <w:rtl/>
        </w:rPr>
        <w:t>מעניק</w:t>
      </w:r>
      <w:r w:rsidRPr="00190A5E">
        <w:rPr>
          <w:b/>
          <w:bCs/>
          <w:rtl/>
        </w:rPr>
        <w:t xml:space="preserve"> שירותי ייעוץ ל</w:t>
      </w:r>
      <w:r w:rsidRPr="00190A5E">
        <w:rPr>
          <w:rFonts w:hint="cs"/>
          <w:b/>
          <w:bCs/>
          <w:rtl/>
        </w:rPr>
        <w:t xml:space="preserve">צוותים החינוכיים, </w:t>
      </w:r>
      <w:r w:rsidRPr="00190A5E">
        <w:rPr>
          <w:b/>
          <w:bCs/>
          <w:rtl/>
        </w:rPr>
        <w:t>מספק תמיכה פסיכולוגית</w:t>
      </w:r>
      <w:r w:rsidRPr="00190A5E">
        <w:rPr>
          <w:rFonts w:hint="cs"/>
          <w:b/>
          <w:bCs/>
          <w:rtl/>
        </w:rPr>
        <w:t xml:space="preserve"> באמצעות התערבויות טיפוליות</w:t>
      </w:r>
      <w:r w:rsidRPr="00190A5E">
        <w:rPr>
          <w:b/>
          <w:bCs/>
          <w:rtl/>
        </w:rPr>
        <w:t xml:space="preserve"> </w:t>
      </w:r>
      <w:r>
        <w:rPr>
          <w:rFonts w:hint="cs"/>
          <w:b/>
          <w:bCs/>
          <w:rtl/>
        </w:rPr>
        <w:t xml:space="preserve">עבור </w:t>
      </w:r>
      <w:r w:rsidRPr="00190A5E">
        <w:rPr>
          <w:b/>
          <w:bCs/>
          <w:rtl/>
        </w:rPr>
        <w:t>ילדים והורים</w:t>
      </w:r>
      <w:r w:rsidRPr="00190A5E">
        <w:rPr>
          <w:rFonts w:hint="cs"/>
          <w:b/>
          <w:bCs/>
          <w:rtl/>
        </w:rPr>
        <w:t>, מספק התערבויות במצבי משבר ושותף בקביעת המדיניות החינוכית בכל הנוגע לרווחתם הנפשית של הילדים ובני הנוער.</w:t>
      </w:r>
      <w:bookmarkEnd w:id="170"/>
      <w:r w:rsidRPr="00190A5E">
        <w:rPr>
          <w:rFonts w:hint="cs"/>
          <w:b/>
          <w:bCs/>
          <w:rtl/>
        </w:rPr>
        <w:t xml:space="preserve"> מגפת הקורונה שפרצה בשנת 2020 הביאה לעלייה חדה בשיעור הילדים ובני הנוער החווים מצוקה, דיכאון וקשיים נפשיים אחרים. אירועי שבעה באוקטובר 2023 ומלחמת חרבות ברזל השפיעו </w:t>
      </w:r>
      <w:r>
        <w:rPr>
          <w:rFonts w:hint="cs"/>
          <w:b/>
          <w:bCs/>
          <w:rtl/>
        </w:rPr>
        <w:t xml:space="preserve">בראש ובראשונה </w:t>
      </w:r>
      <w:r w:rsidRPr="00190A5E">
        <w:rPr>
          <w:rFonts w:hint="cs"/>
          <w:b/>
          <w:bCs/>
          <w:rtl/>
        </w:rPr>
        <w:t>על אוכלוסיות במעגלי הפגיעה הישירה</w:t>
      </w:r>
      <w:r>
        <w:rPr>
          <w:rFonts w:hint="cs"/>
          <w:b/>
          <w:bCs/>
          <w:rtl/>
        </w:rPr>
        <w:t>,</w:t>
      </w:r>
      <w:r w:rsidRPr="00190A5E">
        <w:rPr>
          <w:rFonts w:hint="cs"/>
          <w:b/>
          <w:bCs/>
          <w:rtl/>
        </w:rPr>
        <w:t xml:space="preserve"> אך גם על </w:t>
      </w:r>
      <w:r w:rsidRPr="00190A5E">
        <w:rPr>
          <w:b/>
          <w:bCs/>
          <w:rtl/>
        </w:rPr>
        <w:t>כלל הילדים ובני הנוער במדינת ישראל</w:t>
      </w:r>
      <w:r w:rsidRPr="00190A5E">
        <w:rPr>
          <w:rFonts w:hint="cs"/>
          <w:b/>
          <w:bCs/>
          <w:rtl/>
        </w:rPr>
        <w:t xml:space="preserve"> הנמצאים במעגלי חשיפה שונים</w:t>
      </w:r>
      <w:r>
        <w:rPr>
          <w:rFonts w:hint="cs"/>
          <w:b/>
          <w:bCs/>
          <w:rtl/>
        </w:rPr>
        <w:t xml:space="preserve">, </w:t>
      </w:r>
      <w:r w:rsidRPr="002E7BF5">
        <w:rPr>
          <w:rFonts w:hint="eastAsia"/>
          <w:b/>
          <w:bCs/>
          <w:rtl/>
        </w:rPr>
        <w:t>שהיו</w:t>
      </w:r>
      <w:r w:rsidRPr="002E7BF5">
        <w:rPr>
          <w:b/>
          <w:bCs/>
          <w:rtl/>
        </w:rPr>
        <w:t xml:space="preserve"> </w:t>
      </w:r>
      <w:r w:rsidRPr="002E7BF5">
        <w:rPr>
          <w:rFonts w:hint="eastAsia"/>
          <w:b/>
          <w:bCs/>
          <w:rtl/>
        </w:rPr>
        <w:t>נתונים</w:t>
      </w:r>
      <w:r w:rsidRPr="002E7BF5">
        <w:rPr>
          <w:b/>
          <w:bCs/>
          <w:rtl/>
        </w:rPr>
        <w:t xml:space="preserve"> </w:t>
      </w:r>
      <w:r w:rsidRPr="002E7BF5">
        <w:rPr>
          <w:rFonts w:hint="eastAsia"/>
          <w:b/>
          <w:bCs/>
          <w:rtl/>
        </w:rPr>
        <w:t>למתקפות</w:t>
      </w:r>
      <w:r w:rsidRPr="002E7BF5">
        <w:rPr>
          <w:b/>
          <w:bCs/>
          <w:rtl/>
        </w:rPr>
        <w:t xml:space="preserve"> </w:t>
      </w:r>
      <w:r w:rsidRPr="002E7BF5">
        <w:rPr>
          <w:rFonts w:hint="eastAsia"/>
          <w:b/>
          <w:bCs/>
          <w:rtl/>
        </w:rPr>
        <w:t>טילים</w:t>
      </w:r>
      <w:r w:rsidRPr="002E7BF5">
        <w:rPr>
          <w:b/>
          <w:bCs/>
          <w:rtl/>
        </w:rPr>
        <w:t xml:space="preserve"> </w:t>
      </w:r>
      <w:r w:rsidRPr="002E7BF5">
        <w:rPr>
          <w:rFonts w:hint="eastAsia"/>
          <w:b/>
          <w:bCs/>
          <w:rtl/>
        </w:rPr>
        <w:t>בע</w:t>
      </w:r>
      <w:r>
        <w:rPr>
          <w:rFonts w:hint="cs"/>
          <w:b/>
          <w:bCs/>
          <w:rtl/>
        </w:rPr>
        <w:t>ו</w:t>
      </w:r>
      <w:r w:rsidRPr="002E7BF5">
        <w:rPr>
          <w:rFonts w:hint="eastAsia"/>
          <w:b/>
          <w:bCs/>
          <w:rtl/>
        </w:rPr>
        <w:t>צמות</w:t>
      </w:r>
      <w:r w:rsidRPr="002E7BF5">
        <w:rPr>
          <w:b/>
          <w:bCs/>
          <w:rtl/>
        </w:rPr>
        <w:t xml:space="preserve"> </w:t>
      </w:r>
      <w:r w:rsidRPr="002E7BF5">
        <w:rPr>
          <w:rFonts w:hint="eastAsia"/>
          <w:b/>
          <w:bCs/>
          <w:rtl/>
        </w:rPr>
        <w:t>משתנות</w:t>
      </w:r>
      <w:r w:rsidRPr="00CE384B">
        <w:rPr>
          <w:rFonts w:hint="cs"/>
          <w:b/>
          <w:bCs/>
          <w:rtl/>
        </w:rPr>
        <w:t xml:space="preserve"> </w:t>
      </w:r>
      <w:r>
        <w:rPr>
          <w:rFonts w:hint="cs"/>
          <w:b/>
          <w:bCs/>
          <w:rtl/>
        </w:rPr>
        <w:t>ו</w:t>
      </w:r>
      <w:r w:rsidRPr="00EF44FB">
        <w:rPr>
          <w:b/>
          <w:bCs/>
          <w:rtl/>
        </w:rPr>
        <w:t>שהושפעו מכך מהבחינה הנפשית במהלך המלחמה</w:t>
      </w:r>
      <w:r w:rsidRPr="00190A5E">
        <w:rPr>
          <w:rFonts w:hint="cs"/>
          <w:b/>
          <w:bCs/>
          <w:rtl/>
        </w:rPr>
        <w:t>.</w:t>
      </w:r>
    </w:p>
    <w:p w14:paraId="26AE2E9D" w14:textId="77777777" w:rsidR="003528F0" w:rsidRPr="00190A5E" w:rsidRDefault="003528F0" w:rsidP="009B10C1">
      <w:pPr>
        <w:pStyle w:val="a7"/>
        <w:spacing w:line="269" w:lineRule="auto"/>
        <w:rPr>
          <w:rtl/>
        </w:rPr>
      </w:pPr>
    </w:p>
    <w:p w14:paraId="033F0040" w14:textId="77777777" w:rsidR="003528F0" w:rsidRPr="00190A5E" w:rsidRDefault="003528F0" w:rsidP="009B10C1">
      <w:pPr>
        <w:spacing w:line="269" w:lineRule="auto"/>
        <w:rPr>
          <w:b/>
          <w:bCs/>
          <w:rtl/>
        </w:rPr>
      </w:pPr>
      <w:r>
        <w:rPr>
          <w:rFonts w:hint="cs"/>
          <w:b/>
          <w:bCs/>
          <w:rtl/>
        </w:rPr>
        <w:t>ב</w:t>
      </w:r>
      <w:r w:rsidRPr="00190A5E">
        <w:rPr>
          <w:b/>
          <w:bCs/>
          <w:rtl/>
        </w:rPr>
        <w:t xml:space="preserve">סקר </w:t>
      </w:r>
      <w:r>
        <w:rPr>
          <w:rFonts w:hint="cs"/>
          <w:b/>
          <w:bCs/>
          <w:rtl/>
        </w:rPr>
        <w:t xml:space="preserve">ארצי </w:t>
      </w:r>
      <w:r w:rsidRPr="00190A5E">
        <w:rPr>
          <w:rFonts w:hint="cs"/>
          <w:b/>
          <w:bCs/>
          <w:rtl/>
        </w:rPr>
        <w:t>שערך משרד מבקר המדינה</w:t>
      </w:r>
      <w:r w:rsidRPr="005B20B6">
        <w:rPr>
          <w:rFonts w:hint="cs"/>
          <w:rtl/>
        </w:rPr>
        <w:t xml:space="preserve"> </w:t>
      </w:r>
      <w:r w:rsidRPr="002E7BF5">
        <w:rPr>
          <w:rFonts w:hint="eastAsia"/>
          <w:b/>
          <w:bCs/>
          <w:rtl/>
        </w:rPr>
        <w:t>בחודשים</w:t>
      </w:r>
      <w:r w:rsidRPr="002E7BF5">
        <w:rPr>
          <w:b/>
          <w:bCs/>
          <w:rtl/>
        </w:rPr>
        <w:t xml:space="preserve"> </w:t>
      </w:r>
      <w:r w:rsidRPr="002E7BF5">
        <w:rPr>
          <w:rFonts w:hint="eastAsia"/>
          <w:b/>
          <w:bCs/>
          <w:rtl/>
        </w:rPr>
        <w:t>אוגוסט</w:t>
      </w:r>
      <w:r w:rsidRPr="002E7BF5">
        <w:rPr>
          <w:b/>
          <w:bCs/>
          <w:rtl/>
        </w:rPr>
        <w:t>-</w:t>
      </w:r>
      <w:r w:rsidRPr="002E7BF5">
        <w:rPr>
          <w:rFonts w:hint="eastAsia"/>
          <w:b/>
          <w:bCs/>
          <w:rtl/>
        </w:rPr>
        <w:t>ספטמבר</w:t>
      </w:r>
      <w:r w:rsidRPr="002E7BF5">
        <w:rPr>
          <w:b/>
          <w:bCs/>
          <w:rtl/>
        </w:rPr>
        <w:t xml:space="preserve"> 2023</w:t>
      </w:r>
      <w:r>
        <w:rPr>
          <w:rFonts w:hint="cs"/>
          <w:rtl/>
        </w:rPr>
        <w:t xml:space="preserve"> </w:t>
      </w:r>
      <w:r w:rsidRPr="00190A5E">
        <w:rPr>
          <w:rFonts w:hint="cs"/>
          <w:b/>
          <w:bCs/>
          <w:rtl/>
        </w:rPr>
        <w:t>עלה כי</w:t>
      </w:r>
      <w:r w:rsidRPr="00190A5E">
        <w:rPr>
          <w:b/>
          <w:bCs/>
          <w:rtl/>
        </w:rPr>
        <w:t xml:space="preserve"> מכלל ההורים לילדים עם קשיים, כ-32.2% אינם מכירים כלל את השירותים של השירות הפסיכולוגי-חינוכי</w:t>
      </w:r>
      <w:r>
        <w:rPr>
          <w:rFonts w:hint="cs"/>
          <w:b/>
          <w:bCs/>
          <w:rtl/>
        </w:rPr>
        <w:t>,</w:t>
      </w:r>
      <w:r w:rsidRPr="00190A5E">
        <w:rPr>
          <w:b/>
          <w:bCs/>
          <w:rtl/>
        </w:rPr>
        <w:t xml:space="preserve"> </w:t>
      </w:r>
      <w:r w:rsidRPr="00190A5E">
        <w:rPr>
          <w:rFonts w:hint="cs"/>
          <w:b/>
          <w:bCs/>
          <w:rtl/>
        </w:rPr>
        <w:t>ובקרב ה</w:t>
      </w:r>
      <w:r>
        <w:rPr>
          <w:rFonts w:hint="cs"/>
          <w:b/>
          <w:bCs/>
          <w:rtl/>
        </w:rPr>
        <w:t>אוכלוסיות</w:t>
      </w:r>
      <w:r w:rsidRPr="00190A5E">
        <w:rPr>
          <w:rFonts w:hint="cs"/>
          <w:b/>
          <w:bCs/>
          <w:rtl/>
        </w:rPr>
        <w:t xml:space="preserve"> הערבי</w:t>
      </w:r>
      <w:r>
        <w:rPr>
          <w:rFonts w:hint="cs"/>
          <w:b/>
          <w:bCs/>
          <w:rtl/>
        </w:rPr>
        <w:t>ת</w:t>
      </w:r>
      <w:r w:rsidRPr="00190A5E">
        <w:rPr>
          <w:rFonts w:hint="cs"/>
          <w:b/>
          <w:bCs/>
          <w:rtl/>
        </w:rPr>
        <w:t xml:space="preserve"> והחרדי</w:t>
      </w:r>
      <w:r>
        <w:rPr>
          <w:rFonts w:hint="cs"/>
          <w:b/>
          <w:bCs/>
          <w:rtl/>
        </w:rPr>
        <w:t>ת</w:t>
      </w:r>
      <w:r w:rsidRPr="00190A5E">
        <w:rPr>
          <w:rFonts w:hint="cs"/>
          <w:b/>
          <w:bCs/>
          <w:rtl/>
        </w:rPr>
        <w:t xml:space="preserve"> </w:t>
      </w:r>
      <w:r>
        <w:rPr>
          <w:rFonts w:hint="cs"/>
          <w:b/>
          <w:bCs/>
          <w:rtl/>
        </w:rPr>
        <w:t xml:space="preserve">- </w:t>
      </w:r>
      <w:r w:rsidRPr="00190A5E">
        <w:rPr>
          <w:b/>
          <w:bCs/>
          <w:rtl/>
        </w:rPr>
        <w:t>כ-62.3%</w:t>
      </w:r>
      <w:r w:rsidRPr="00190A5E">
        <w:rPr>
          <w:rFonts w:hint="cs"/>
          <w:b/>
          <w:bCs/>
          <w:rtl/>
        </w:rPr>
        <w:t xml:space="preserve"> ו-כ-54% בהתאמה </w:t>
      </w:r>
      <w:r w:rsidRPr="00190A5E">
        <w:rPr>
          <w:b/>
          <w:bCs/>
          <w:rtl/>
        </w:rPr>
        <w:t>מ</w:t>
      </w:r>
      <w:r>
        <w:rPr>
          <w:rFonts w:hint="cs"/>
          <w:b/>
          <w:bCs/>
          <w:rtl/>
        </w:rPr>
        <w:t>ה</w:t>
      </w:r>
      <w:r w:rsidRPr="00190A5E">
        <w:rPr>
          <w:b/>
          <w:bCs/>
          <w:rtl/>
        </w:rPr>
        <w:t xml:space="preserve">הורים לילדים עם קשיים </w:t>
      </w:r>
      <w:r>
        <w:rPr>
          <w:rFonts w:hint="cs"/>
          <w:b/>
          <w:bCs/>
          <w:rtl/>
        </w:rPr>
        <w:t>אינם</w:t>
      </w:r>
      <w:r w:rsidRPr="00190A5E">
        <w:rPr>
          <w:b/>
          <w:bCs/>
          <w:rtl/>
        </w:rPr>
        <w:t xml:space="preserve"> מכירים את השפ"ח</w:t>
      </w:r>
      <w:r w:rsidRPr="00190A5E">
        <w:rPr>
          <w:rFonts w:hint="cs"/>
          <w:b/>
          <w:bCs/>
          <w:rtl/>
        </w:rPr>
        <w:t>. בביקורת עלה כי למרות הגידול החד שחל בשנים האחרונות בצורך בשירותים פסיכולוג</w:t>
      </w:r>
      <w:r>
        <w:rPr>
          <w:rFonts w:hint="cs"/>
          <w:b/>
          <w:bCs/>
          <w:rtl/>
        </w:rPr>
        <w:t>י</w:t>
      </w:r>
      <w:r w:rsidRPr="00190A5E">
        <w:rPr>
          <w:rFonts w:hint="cs"/>
          <w:b/>
          <w:bCs/>
          <w:rtl/>
        </w:rPr>
        <w:t xml:space="preserve">ים </w:t>
      </w:r>
      <w:r>
        <w:rPr>
          <w:rFonts w:hint="cs"/>
          <w:b/>
          <w:bCs/>
          <w:rtl/>
        </w:rPr>
        <w:t>והמטלות הנוספות</w:t>
      </w:r>
      <w:r w:rsidRPr="00190A5E">
        <w:rPr>
          <w:rFonts w:hint="cs"/>
          <w:b/>
          <w:bCs/>
          <w:rtl/>
        </w:rPr>
        <w:t xml:space="preserve"> </w:t>
      </w:r>
      <w:r>
        <w:rPr>
          <w:rFonts w:hint="cs"/>
          <w:b/>
          <w:bCs/>
          <w:rtl/>
        </w:rPr>
        <w:t>שבהן מחויבים</w:t>
      </w:r>
      <w:r w:rsidRPr="00190A5E">
        <w:rPr>
          <w:rFonts w:hint="cs"/>
          <w:b/>
          <w:bCs/>
          <w:rtl/>
        </w:rPr>
        <w:t xml:space="preserve"> הפסיכולוגים</w:t>
      </w:r>
      <w:r>
        <w:rPr>
          <w:rFonts w:hint="cs"/>
          <w:b/>
          <w:bCs/>
          <w:rtl/>
        </w:rPr>
        <w:t>,</w:t>
      </w:r>
      <w:r w:rsidRPr="00190A5E">
        <w:rPr>
          <w:rFonts w:hint="cs"/>
          <w:b/>
          <w:bCs/>
          <w:rtl/>
        </w:rPr>
        <w:t xml:space="preserve"> </w:t>
      </w:r>
      <w:r>
        <w:rPr>
          <w:rFonts w:hint="cs"/>
          <w:b/>
          <w:bCs/>
          <w:rtl/>
        </w:rPr>
        <w:t>ה</w:t>
      </w:r>
      <w:r w:rsidRPr="00190A5E">
        <w:rPr>
          <w:rFonts w:hint="cs"/>
          <w:b/>
          <w:bCs/>
          <w:rtl/>
        </w:rPr>
        <w:t>נדרשים להשתתף ב</w:t>
      </w:r>
      <w:r>
        <w:rPr>
          <w:rFonts w:hint="cs"/>
          <w:b/>
          <w:bCs/>
          <w:rtl/>
        </w:rPr>
        <w:t>דיוני ועדות</w:t>
      </w:r>
      <w:r w:rsidRPr="00190A5E">
        <w:rPr>
          <w:rFonts w:hint="cs"/>
          <w:b/>
          <w:bCs/>
          <w:rtl/>
        </w:rPr>
        <w:t xml:space="preserve"> </w:t>
      </w:r>
      <w:r>
        <w:rPr>
          <w:rFonts w:hint="cs"/>
          <w:b/>
          <w:bCs/>
          <w:rtl/>
        </w:rPr>
        <w:t>שהתווספו בעקבות יישומו של תיקון 11 לחוק החינוך המיוחד</w:t>
      </w:r>
      <w:r w:rsidRPr="00190A5E">
        <w:rPr>
          <w:rFonts w:hint="cs"/>
          <w:b/>
          <w:bCs/>
          <w:rtl/>
        </w:rPr>
        <w:t>,</w:t>
      </w:r>
      <w:r w:rsidRPr="00190A5E">
        <w:rPr>
          <w:rFonts w:ascii="David" w:hAnsi="David" w:hint="cs"/>
          <w:b/>
          <w:bCs/>
          <w:sz w:val="24"/>
          <w:rtl/>
        </w:rPr>
        <w:t xml:space="preserve"> </w:t>
      </w:r>
      <w:r w:rsidRPr="00190A5E">
        <w:rPr>
          <w:rFonts w:hint="cs"/>
          <w:b/>
          <w:bCs/>
          <w:rtl/>
        </w:rPr>
        <w:t xml:space="preserve">מפתח התקינה </w:t>
      </w:r>
      <w:r>
        <w:rPr>
          <w:rFonts w:hint="cs"/>
          <w:b/>
          <w:bCs/>
          <w:rtl/>
        </w:rPr>
        <w:t>ש</w:t>
      </w:r>
      <w:r w:rsidRPr="00190A5E">
        <w:rPr>
          <w:rFonts w:hint="cs"/>
          <w:b/>
          <w:bCs/>
          <w:rtl/>
        </w:rPr>
        <w:t xml:space="preserve">על פיו </w:t>
      </w:r>
      <w:r>
        <w:rPr>
          <w:rFonts w:hint="cs"/>
          <w:b/>
          <w:bCs/>
          <w:rtl/>
        </w:rPr>
        <w:t>מקצה</w:t>
      </w:r>
      <w:r w:rsidRPr="00190A5E">
        <w:rPr>
          <w:b/>
          <w:bCs/>
          <w:rtl/>
        </w:rPr>
        <w:t xml:space="preserve"> </w:t>
      </w:r>
      <w:r w:rsidRPr="00190A5E">
        <w:rPr>
          <w:rFonts w:hint="cs"/>
          <w:b/>
          <w:bCs/>
          <w:rtl/>
        </w:rPr>
        <w:t>משרד החינוך</w:t>
      </w:r>
      <w:r w:rsidRPr="00190A5E">
        <w:rPr>
          <w:b/>
          <w:bCs/>
          <w:rtl/>
        </w:rPr>
        <w:t xml:space="preserve"> </w:t>
      </w:r>
      <w:r>
        <w:rPr>
          <w:rFonts w:hint="cs"/>
          <w:b/>
          <w:bCs/>
          <w:rtl/>
        </w:rPr>
        <w:t xml:space="preserve">את </w:t>
      </w:r>
      <w:r w:rsidRPr="00190A5E">
        <w:rPr>
          <w:b/>
          <w:bCs/>
          <w:rtl/>
        </w:rPr>
        <w:t>תקני הפסיכולוגים לרשויות המקומיות</w:t>
      </w:r>
      <w:r w:rsidRPr="00190A5E">
        <w:rPr>
          <w:rFonts w:hint="cs"/>
          <w:b/>
          <w:bCs/>
          <w:rtl/>
        </w:rPr>
        <w:t xml:space="preserve"> לא עודכן במשך עשרות שנים</w:t>
      </w:r>
      <w:r>
        <w:rPr>
          <w:rFonts w:hint="cs"/>
          <w:b/>
          <w:bCs/>
          <w:rtl/>
        </w:rPr>
        <w:t>. כמו כן,</w:t>
      </w:r>
      <w:r w:rsidRPr="00190A5E">
        <w:rPr>
          <w:rFonts w:hint="cs"/>
          <w:b/>
          <w:bCs/>
          <w:rtl/>
        </w:rPr>
        <w:t xml:space="preserve"> </w:t>
      </w:r>
      <w:r w:rsidRPr="00190A5E">
        <w:rPr>
          <w:b/>
          <w:bCs/>
          <w:rtl/>
        </w:rPr>
        <w:t>הקצאת תקני</w:t>
      </w:r>
      <w:r w:rsidRPr="00190A5E">
        <w:rPr>
          <w:rFonts w:hint="cs"/>
          <w:b/>
          <w:bCs/>
          <w:rtl/>
        </w:rPr>
        <w:t xml:space="preserve"> הפסיכולוגים</w:t>
      </w:r>
      <w:r w:rsidRPr="00190A5E">
        <w:rPr>
          <w:b/>
          <w:bCs/>
          <w:rtl/>
        </w:rPr>
        <w:t xml:space="preserve"> </w:t>
      </w:r>
      <w:r w:rsidRPr="00190A5E">
        <w:rPr>
          <w:rFonts w:hint="cs"/>
          <w:b/>
          <w:bCs/>
          <w:rtl/>
        </w:rPr>
        <w:t>לעשרות אלפי תלמידים</w:t>
      </w:r>
      <w:r w:rsidRPr="00190A5E">
        <w:rPr>
          <w:b/>
          <w:bCs/>
          <w:rtl/>
        </w:rPr>
        <w:t xml:space="preserve"> הזכאים לשירותי חינוך מיוחדים </w:t>
      </w:r>
      <w:r w:rsidRPr="00190A5E">
        <w:rPr>
          <w:rFonts w:hint="cs"/>
          <w:b/>
          <w:bCs/>
          <w:rtl/>
        </w:rPr>
        <w:t>ו</w:t>
      </w:r>
      <w:r w:rsidRPr="00190A5E">
        <w:rPr>
          <w:b/>
          <w:bCs/>
          <w:rtl/>
        </w:rPr>
        <w:t>משולבים בחינוך הרגיל</w:t>
      </w:r>
      <w:r>
        <w:rPr>
          <w:rFonts w:hint="cs"/>
          <w:b/>
          <w:bCs/>
          <w:rtl/>
        </w:rPr>
        <w:t>,</w:t>
      </w:r>
      <w:r w:rsidRPr="00190A5E">
        <w:rPr>
          <w:rFonts w:hint="cs"/>
          <w:b/>
          <w:bCs/>
          <w:rtl/>
        </w:rPr>
        <w:t xml:space="preserve"> מתבצעת </w:t>
      </w:r>
      <w:r>
        <w:rPr>
          <w:rFonts w:hint="cs"/>
          <w:b/>
          <w:bCs/>
          <w:rtl/>
        </w:rPr>
        <w:t>שלא בהתאם</w:t>
      </w:r>
      <w:r w:rsidRPr="00190A5E">
        <w:rPr>
          <w:rFonts w:hint="cs"/>
          <w:b/>
          <w:bCs/>
          <w:rtl/>
        </w:rPr>
        <w:t xml:space="preserve"> לאמור בחוזר מנכ"ל משרד החינוך</w:t>
      </w:r>
      <w:r>
        <w:rPr>
          <w:rFonts w:hint="cs"/>
          <w:b/>
          <w:bCs/>
          <w:rtl/>
        </w:rPr>
        <w:t xml:space="preserve"> 0332.</w:t>
      </w:r>
      <w:r w:rsidRPr="00190A5E">
        <w:rPr>
          <w:rFonts w:hint="cs"/>
          <w:b/>
          <w:bCs/>
          <w:rtl/>
        </w:rPr>
        <w:t xml:space="preserve"> </w:t>
      </w:r>
      <w:r>
        <w:rPr>
          <w:rFonts w:hint="cs"/>
          <w:b/>
          <w:bCs/>
          <w:rtl/>
        </w:rPr>
        <w:t>לפי</w:t>
      </w:r>
      <w:r w:rsidRPr="00190A5E">
        <w:rPr>
          <w:rFonts w:hint="cs"/>
          <w:b/>
          <w:bCs/>
          <w:rtl/>
        </w:rPr>
        <w:t xml:space="preserve">כך </w:t>
      </w:r>
      <w:r w:rsidRPr="00190A5E">
        <w:rPr>
          <w:rFonts w:hint="cs"/>
          <w:b/>
          <w:bCs/>
          <w:sz w:val="24"/>
          <w:rtl/>
        </w:rPr>
        <w:t>א</w:t>
      </w:r>
      <w:r w:rsidRPr="00190A5E">
        <w:rPr>
          <w:rFonts w:hint="eastAsia"/>
          <w:b/>
          <w:bCs/>
          <w:sz w:val="24"/>
          <w:rtl/>
        </w:rPr>
        <w:t>חוזי</w:t>
      </w:r>
      <w:r w:rsidRPr="00190A5E">
        <w:rPr>
          <w:b/>
          <w:bCs/>
          <w:sz w:val="24"/>
          <w:rtl/>
        </w:rPr>
        <w:t xml:space="preserve"> הכיסוי </w:t>
      </w:r>
      <w:r w:rsidRPr="00190A5E">
        <w:rPr>
          <w:rFonts w:hint="eastAsia"/>
          <w:b/>
          <w:bCs/>
          <w:sz w:val="24"/>
          <w:rtl/>
        </w:rPr>
        <w:t>בשפ</w:t>
      </w:r>
      <w:r w:rsidRPr="00190A5E">
        <w:rPr>
          <w:b/>
          <w:bCs/>
          <w:sz w:val="24"/>
          <w:rtl/>
        </w:rPr>
        <w:t xml:space="preserve">"חים </w:t>
      </w:r>
      <w:r w:rsidRPr="00190A5E">
        <w:rPr>
          <w:rFonts w:hint="cs"/>
          <w:b/>
          <w:bCs/>
          <w:sz w:val="24"/>
          <w:rtl/>
        </w:rPr>
        <w:t>המחושבים על ידי משרד החינוך אינם משקפים כלל ועיקר</w:t>
      </w:r>
      <w:r w:rsidRPr="00190A5E">
        <w:rPr>
          <w:b/>
          <w:bCs/>
          <w:sz w:val="24"/>
          <w:rtl/>
        </w:rPr>
        <w:t xml:space="preserve"> </w:t>
      </w:r>
      <w:r w:rsidRPr="00190A5E">
        <w:rPr>
          <w:rFonts w:hint="cs"/>
          <w:b/>
          <w:bCs/>
          <w:sz w:val="24"/>
          <w:rtl/>
        </w:rPr>
        <w:t>את המחסור בפועל ב</w:t>
      </w:r>
      <w:r w:rsidRPr="00190A5E">
        <w:rPr>
          <w:rFonts w:hint="eastAsia"/>
          <w:b/>
          <w:bCs/>
          <w:sz w:val="24"/>
          <w:rtl/>
        </w:rPr>
        <w:t>פסיכולוגים</w:t>
      </w:r>
      <w:r w:rsidRPr="00190A5E">
        <w:rPr>
          <w:b/>
          <w:bCs/>
          <w:sz w:val="24"/>
          <w:rtl/>
        </w:rPr>
        <w:t xml:space="preserve"> </w:t>
      </w:r>
      <w:r w:rsidRPr="00190A5E">
        <w:rPr>
          <w:rFonts w:hint="eastAsia"/>
          <w:b/>
          <w:bCs/>
          <w:sz w:val="24"/>
          <w:rtl/>
        </w:rPr>
        <w:t>חינוכיים</w:t>
      </w:r>
      <w:r w:rsidRPr="00190A5E">
        <w:rPr>
          <w:rFonts w:hint="cs"/>
          <w:b/>
          <w:bCs/>
          <w:sz w:val="24"/>
          <w:rtl/>
        </w:rPr>
        <w:t xml:space="preserve"> בשפ"חים</w:t>
      </w:r>
      <w:r w:rsidRPr="00190A5E">
        <w:rPr>
          <w:b/>
          <w:bCs/>
          <w:sz w:val="24"/>
          <w:rtl/>
        </w:rPr>
        <w:t>.</w:t>
      </w:r>
      <w:r w:rsidRPr="00190A5E">
        <w:rPr>
          <w:rFonts w:hint="cs"/>
          <w:b/>
          <w:bCs/>
          <w:sz w:val="24"/>
          <w:rtl/>
        </w:rPr>
        <w:t xml:space="preserve"> </w:t>
      </w:r>
      <w:bookmarkStart w:id="171" w:name="_Hlk186110697"/>
      <w:r w:rsidRPr="00190A5E">
        <w:rPr>
          <w:rFonts w:hint="cs"/>
          <w:b/>
          <w:bCs/>
          <w:rtl/>
        </w:rPr>
        <w:t xml:space="preserve">נוסף על כך, מערכת התקן של הפסיכולוגים שמנהל משרד החינוך </w:t>
      </w:r>
      <w:bookmarkEnd w:id="171"/>
      <w:r w:rsidRPr="00190A5E">
        <w:rPr>
          <w:rFonts w:hint="cs"/>
          <w:b/>
          <w:bCs/>
          <w:rtl/>
        </w:rPr>
        <w:t xml:space="preserve">מכילה נתונים שאינם מעודכנים או שגויים, דבר שאינו מאפשר </w:t>
      </w:r>
      <w:r>
        <w:rPr>
          <w:rFonts w:eastAsiaTheme="majorEastAsia" w:hint="cs"/>
          <w:b/>
          <w:bCs/>
          <w:sz w:val="24"/>
          <w:rtl/>
        </w:rPr>
        <w:t>ל</w:t>
      </w:r>
      <w:r w:rsidRPr="00190A5E">
        <w:rPr>
          <w:rFonts w:eastAsiaTheme="majorEastAsia" w:hint="cs"/>
          <w:b/>
          <w:bCs/>
          <w:sz w:val="24"/>
          <w:rtl/>
        </w:rPr>
        <w:t>קבל תמונת מצב מהימנה ומדויקת בנוגע לתקינה ולמצבת כוח האדם בשפ"חים.</w:t>
      </w:r>
    </w:p>
    <w:p w14:paraId="22F9481B" w14:textId="77777777" w:rsidR="003528F0" w:rsidRPr="00190A5E" w:rsidRDefault="003528F0" w:rsidP="009B10C1">
      <w:pPr>
        <w:pStyle w:val="a7"/>
        <w:spacing w:line="269" w:lineRule="auto"/>
        <w:rPr>
          <w:rtl/>
        </w:rPr>
      </w:pPr>
    </w:p>
    <w:p w14:paraId="504FF7C5" w14:textId="77777777" w:rsidR="003528F0" w:rsidRPr="00190A5E" w:rsidRDefault="003528F0" w:rsidP="009B10C1">
      <w:pPr>
        <w:spacing w:line="269" w:lineRule="auto"/>
        <w:rPr>
          <w:b/>
          <w:bCs/>
          <w:rtl/>
        </w:rPr>
      </w:pPr>
      <w:r w:rsidRPr="00190A5E">
        <w:rPr>
          <w:rFonts w:hint="cs"/>
          <w:b/>
          <w:bCs/>
          <w:rtl/>
        </w:rPr>
        <w:t>עוד עלה בביקורת כי 12 מנהלי שפ"חים (כ-5% מכלל המנהלים) לא עמדו ב</w:t>
      </w:r>
      <w:r w:rsidRPr="00190A5E">
        <w:rPr>
          <w:b/>
          <w:bCs/>
          <w:rtl/>
        </w:rPr>
        <w:t xml:space="preserve">תנאי הסף </w:t>
      </w:r>
      <w:r w:rsidRPr="00190A5E">
        <w:rPr>
          <w:rFonts w:hint="cs"/>
          <w:b/>
          <w:bCs/>
          <w:rtl/>
        </w:rPr>
        <w:t>של משרד</w:t>
      </w:r>
      <w:r>
        <w:rPr>
          <w:rFonts w:hint="cs"/>
          <w:b/>
          <w:bCs/>
          <w:rtl/>
        </w:rPr>
        <w:t>י</w:t>
      </w:r>
      <w:r w:rsidRPr="00190A5E">
        <w:rPr>
          <w:rFonts w:hint="cs"/>
          <w:b/>
          <w:bCs/>
          <w:rtl/>
        </w:rPr>
        <w:t xml:space="preserve"> החינוך והפנים </w:t>
      </w:r>
      <w:r w:rsidRPr="00190A5E">
        <w:rPr>
          <w:b/>
          <w:bCs/>
          <w:rtl/>
        </w:rPr>
        <w:t xml:space="preserve">למינוי </w:t>
      </w:r>
      <w:r w:rsidRPr="00190A5E">
        <w:rPr>
          <w:rFonts w:hint="cs"/>
          <w:b/>
          <w:bCs/>
          <w:rtl/>
        </w:rPr>
        <w:t>כ</w:t>
      </w:r>
      <w:r w:rsidRPr="00190A5E">
        <w:rPr>
          <w:b/>
          <w:bCs/>
          <w:rtl/>
        </w:rPr>
        <w:t>מנהל שפ"ח</w:t>
      </w:r>
      <w:r w:rsidRPr="00190A5E">
        <w:rPr>
          <w:rFonts w:hint="cs"/>
          <w:b/>
          <w:bCs/>
          <w:rtl/>
        </w:rPr>
        <w:t xml:space="preserve">, וכי </w:t>
      </w:r>
      <w:r w:rsidRPr="00EE18CE">
        <w:rPr>
          <w:rFonts w:hint="cs"/>
          <w:b/>
          <w:bCs/>
          <w:rtl/>
        </w:rPr>
        <w:t>השפ"חים שנבדקו העסיקו וחלק</w:t>
      </w:r>
      <w:r>
        <w:rPr>
          <w:rFonts w:hint="cs"/>
          <w:b/>
          <w:bCs/>
          <w:rtl/>
        </w:rPr>
        <w:t>ם</w:t>
      </w:r>
      <w:r w:rsidRPr="00EE18CE">
        <w:rPr>
          <w:rFonts w:hint="cs"/>
          <w:b/>
          <w:bCs/>
          <w:rtl/>
        </w:rPr>
        <w:t xml:space="preserve"> אף </w:t>
      </w:r>
      <w:r w:rsidRPr="00EE18CE">
        <w:rPr>
          <w:rFonts w:hint="eastAsia"/>
          <w:b/>
          <w:bCs/>
          <w:rtl/>
        </w:rPr>
        <w:t>ממשיכים</w:t>
      </w:r>
      <w:r w:rsidRPr="00EE18CE">
        <w:rPr>
          <w:rFonts w:hint="cs"/>
          <w:b/>
          <w:bCs/>
          <w:rtl/>
        </w:rPr>
        <w:t xml:space="preserve"> להעסיק פסיכולוגים חינוכיים לאורך שנים</w:t>
      </w:r>
      <w:r>
        <w:rPr>
          <w:rFonts w:hint="cs"/>
          <w:b/>
          <w:bCs/>
          <w:rtl/>
        </w:rPr>
        <w:t>,</w:t>
      </w:r>
      <w:r w:rsidRPr="00EE18CE">
        <w:rPr>
          <w:rFonts w:hint="cs"/>
          <w:b/>
          <w:bCs/>
          <w:rtl/>
        </w:rPr>
        <w:t xml:space="preserve"> ללא </w:t>
      </w:r>
      <w:r w:rsidRPr="00EE18CE">
        <w:rPr>
          <w:b/>
          <w:bCs/>
          <w:rtl/>
        </w:rPr>
        <w:t>שקיבלו</w:t>
      </w:r>
      <w:r w:rsidRPr="00EE18CE">
        <w:rPr>
          <w:rFonts w:hint="cs"/>
          <w:b/>
          <w:bCs/>
          <w:rtl/>
        </w:rPr>
        <w:t xml:space="preserve"> אישור כנדרש בחוק למניעת העסקת עברייני מין </w:t>
      </w:r>
      <w:r w:rsidRPr="00EE18CE">
        <w:rPr>
          <w:rFonts w:hint="eastAsia"/>
          <w:b/>
          <w:bCs/>
          <w:rtl/>
        </w:rPr>
        <w:t>טרם</w:t>
      </w:r>
      <w:r w:rsidRPr="00EE18CE">
        <w:rPr>
          <w:b/>
          <w:bCs/>
          <w:rtl/>
        </w:rPr>
        <w:t xml:space="preserve"> </w:t>
      </w:r>
      <w:r w:rsidRPr="00EE18CE">
        <w:rPr>
          <w:rFonts w:hint="eastAsia"/>
          <w:b/>
          <w:bCs/>
          <w:rtl/>
        </w:rPr>
        <w:t>קבלתם</w:t>
      </w:r>
      <w:r w:rsidRPr="00EE18CE">
        <w:rPr>
          <w:b/>
          <w:bCs/>
          <w:rtl/>
        </w:rPr>
        <w:t xml:space="preserve"> </w:t>
      </w:r>
      <w:r w:rsidRPr="00EE18CE">
        <w:rPr>
          <w:rFonts w:hint="eastAsia"/>
          <w:b/>
          <w:bCs/>
          <w:rtl/>
        </w:rPr>
        <w:t>לעבודה</w:t>
      </w:r>
      <w:r w:rsidRPr="00EE18CE">
        <w:rPr>
          <w:b/>
          <w:bCs/>
          <w:rtl/>
        </w:rPr>
        <w:t xml:space="preserve"> </w:t>
      </w:r>
      <w:r w:rsidRPr="00EE18CE">
        <w:rPr>
          <w:rFonts w:hint="eastAsia"/>
          <w:b/>
          <w:bCs/>
          <w:rtl/>
        </w:rPr>
        <w:t>ולהעסקתם</w:t>
      </w:r>
      <w:r w:rsidRPr="00EE18CE">
        <w:rPr>
          <w:rFonts w:hint="cs"/>
          <w:b/>
          <w:bCs/>
          <w:rtl/>
        </w:rPr>
        <w:t xml:space="preserve">, ובכך עלולים לחשוף אלפי תלמידים במוסדות החינוך העירוניים לסכנה חמורה של פגיעה. עוד </w:t>
      </w:r>
      <w:r>
        <w:rPr>
          <w:rFonts w:hint="cs"/>
          <w:b/>
          <w:bCs/>
          <w:rtl/>
        </w:rPr>
        <w:t xml:space="preserve">עלה כי </w:t>
      </w:r>
      <w:r w:rsidRPr="00190A5E">
        <w:rPr>
          <w:b/>
          <w:bCs/>
          <w:rtl/>
        </w:rPr>
        <w:t xml:space="preserve">לאורך שנים קיים פער ניכר במשקל של </w:t>
      </w:r>
      <w:r>
        <w:rPr>
          <w:rFonts w:hint="cs"/>
          <w:b/>
          <w:bCs/>
          <w:rtl/>
        </w:rPr>
        <w:t>ה</w:t>
      </w:r>
      <w:r w:rsidRPr="00190A5E">
        <w:rPr>
          <w:b/>
          <w:bCs/>
          <w:rtl/>
        </w:rPr>
        <w:t xml:space="preserve">שפ"חים </w:t>
      </w:r>
      <w:r>
        <w:rPr>
          <w:rFonts w:hint="cs"/>
          <w:b/>
          <w:bCs/>
          <w:rtl/>
        </w:rPr>
        <w:t>ה</w:t>
      </w:r>
      <w:r w:rsidRPr="00190A5E">
        <w:rPr>
          <w:b/>
          <w:bCs/>
          <w:rtl/>
        </w:rPr>
        <w:t xml:space="preserve">מוכרים </w:t>
      </w:r>
      <w:r w:rsidRPr="00190A5E">
        <w:rPr>
          <w:rFonts w:hint="cs"/>
          <w:b/>
          <w:bCs/>
          <w:rtl/>
        </w:rPr>
        <w:t xml:space="preserve">להתמחות </w:t>
      </w:r>
      <w:r w:rsidRPr="00190A5E">
        <w:rPr>
          <w:b/>
          <w:bCs/>
          <w:rtl/>
        </w:rPr>
        <w:t>ברשויות מקומיות יהודיות (כ-</w:t>
      </w:r>
      <w:r>
        <w:rPr>
          <w:rFonts w:hint="cs"/>
          <w:b/>
          <w:bCs/>
          <w:rtl/>
        </w:rPr>
        <w:t>82.9</w:t>
      </w:r>
      <w:r w:rsidRPr="00190A5E">
        <w:rPr>
          <w:b/>
          <w:bCs/>
          <w:rtl/>
        </w:rPr>
        <w:t xml:space="preserve">% בשנת 2023) לעומת </w:t>
      </w:r>
      <w:r>
        <w:rPr>
          <w:rFonts w:hint="cs"/>
          <w:b/>
          <w:bCs/>
          <w:rtl/>
        </w:rPr>
        <w:t>משקלם ב</w:t>
      </w:r>
      <w:r w:rsidRPr="00190A5E">
        <w:rPr>
          <w:b/>
          <w:bCs/>
          <w:rtl/>
        </w:rPr>
        <w:t>רשויות המקומיות הלא-יהודיות (כ-54.1% בשנת 2023)</w:t>
      </w:r>
      <w:r>
        <w:rPr>
          <w:rFonts w:hint="cs"/>
          <w:b/>
          <w:bCs/>
          <w:rtl/>
        </w:rPr>
        <w:t>.</w:t>
      </w:r>
      <w:r w:rsidRPr="00190A5E">
        <w:rPr>
          <w:rFonts w:hint="cs"/>
          <w:b/>
          <w:bCs/>
          <w:rtl/>
        </w:rPr>
        <w:t xml:space="preserve"> שפ"חים </w:t>
      </w:r>
      <w:r>
        <w:rPr>
          <w:rFonts w:hint="cs"/>
          <w:b/>
          <w:bCs/>
          <w:rtl/>
        </w:rPr>
        <w:t xml:space="preserve">שאינם </w:t>
      </w:r>
      <w:r w:rsidRPr="00190A5E">
        <w:rPr>
          <w:rFonts w:hint="cs"/>
          <w:b/>
          <w:bCs/>
          <w:rtl/>
        </w:rPr>
        <w:t xml:space="preserve">מוכרים להתמחות </w:t>
      </w:r>
      <w:r>
        <w:rPr>
          <w:rFonts w:hint="cs"/>
          <w:b/>
          <w:bCs/>
          <w:rtl/>
        </w:rPr>
        <w:t xml:space="preserve">מתקשים </w:t>
      </w:r>
      <w:r w:rsidRPr="00190A5E">
        <w:rPr>
          <w:rFonts w:hint="cs"/>
          <w:b/>
          <w:bCs/>
          <w:rtl/>
        </w:rPr>
        <w:t>לגייס פסיכולוגים</w:t>
      </w:r>
      <w:r>
        <w:rPr>
          <w:rFonts w:hint="cs"/>
          <w:b/>
          <w:bCs/>
          <w:rtl/>
        </w:rPr>
        <w:t>,</w:t>
      </w:r>
      <w:r w:rsidRPr="00190A5E">
        <w:rPr>
          <w:b/>
          <w:bCs/>
          <w:rtl/>
        </w:rPr>
        <w:t xml:space="preserve"> </w:t>
      </w:r>
      <w:r>
        <w:rPr>
          <w:rFonts w:hint="cs"/>
          <w:b/>
          <w:bCs/>
          <w:rtl/>
        </w:rPr>
        <w:t>והדבר משפיע</w:t>
      </w:r>
      <w:r w:rsidRPr="00190A5E">
        <w:rPr>
          <w:rFonts w:hint="cs"/>
          <w:b/>
          <w:bCs/>
          <w:rtl/>
        </w:rPr>
        <w:t xml:space="preserve"> </w:t>
      </w:r>
      <w:r w:rsidRPr="00190A5E">
        <w:rPr>
          <w:b/>
          <w:bCs/>
          <w:rtl/>
        </w:rPr>
        <w:t xml:space="preserve">על היקף המענים הניתנים </w:t>
      </w:r>
      <w:r>
        <w:rPr>
          <w:rFonts w:hint="cs"/>
          <w:b/>
          <w:bCs/>
          <w:rtl/>
        </w:rPr>
        <w:t>בהם</w:t>
      </w:r>
      <w:r w:rsidRPr="00190A5E">
        <w:rPr>
          <w:b/>
          <w:bCs/>
          <w:rtl/>
        </w:rPr>
        <w:t>, על רמתם המקצועית ועל השירות שהם מספקים לתושבי הרשות</w:t>
      </w:r>
      <w:r w:rsidRPr="00190A5E">
        <w:rPr>
          <w:rFonts w:hint="cs"/>
          <w:b/>
          <w:bCs/>
          <w:rtl/>
        </w:rPr>
        <w:t xml:space="preserve"> המקומית</w:t>
      </w:r>
      <w:r w:rsidRPr="00190A5E">
        <w:rPr>
          <w:b/>
          <w:bCs/>
          <w:rtl/>
        </w:rPr>
        <w:t>.</w:t>
      </w:r>
    </w:p>
    <w:p w14:paraId="26E127BF" w14:textId="77777777" w:rsidR="003528F0" w:rsidRPr="00190A5E" w:rsidRDefault="003528F0" w:rsidP="009B10C1">
      <w:pPr>
        <w:pStyle w:val="a7"/>
        <w:spacing w:line="269" w:lineRule="auto"/>
        <w:rPr>
          <w:rtl/>
        </w:rPr>
      </w:pPr>
    </w:p>
    <w:p w14:paraId="26BE826F" w14:textId="77777777" w:rsidR="003528F0" w:rsidRDefault="003528F0" w:rsidP="009B10C1">
      <w:pPr>
        <w:spacing w:line="269" w:lineRule="auto"/>
        <w:rPr>
          <w:b/>
          <w:bCs/>
          <w:rtl/>
        </w:rPr>
      </w:pPr>
      <w:r>
        <w:rPr>
          <w:rFonts w:hint="cs"/>
          <w:b/>
          <w:bCs/>
          <w:rtl/>
        </w:rPr>
        <w:t xml:space="preserve">בינואר 2025, כשלוש שנים ממועד העברת האחריות על החינוך לגילאי לידה עד שלוש למשרד החינוך, </w:t>
      </w:r>
      <w:r w:rsidRPr="00190A5E">
        <w:rPr>
          <w:b/>
          <w:bCs/>
          <w:rtl/>
        </w:rPr>
        <w:t xml:space="preserve">לא קבע משרד החינוך </w:t>
      </w:r>
      <w:r w:rsidRPr="00190A5E">
        <w:rPr>
          <w:rFonts w:hint="cs"/>
          <w:b/>
          <w:bCs/>
          <w:rtl/>
        </w:rPr>
        <w:t>הנחיות</w:t>
      </w:r>
      <w:r w:rsidRPr="00190A5E">
        <w:rPr>
          <w:b/>
          <w:bCs/>
          <w:rtl/>
        </w:rPr>
        <w:t xml:space="preserve"> לגבי הצורך להעניק שירותי שפ"ח למסגרות חינוך </w:t>
      </w:r>
      <w:r w:rsidRPr="00190A5E">
        <w:rPr>
          <w:rFonts w:hint="cs"/>
          <w:b/>
          <w:bCs/>
          <w:rtl/>
        </w:rPr>
        <w:t>אלה</w:t>
      </w:r>
      <w:r>
        <w:rPr>
          <w:rFonts w:hint="cs"/>
          <w:b/>
          <w:bCs/>
          <w:rtl/>
        </w:rPr>
        <w:t>, כך ש</w:t>
      </w:r>
      <w:r w:rsidRPr="000B41D9">
        <w:rPr>
          <w:b/>
          <w:bCs/>
          <w:rtl/>
        </w:rPr>
        <w:t>מדיניות עבודת השפ"ח הנוכחית במעונות היום כוללת התערבות מערכתית ראשונית במצבי חירום ומשבר בלבד</w:t>
      </w:r>
      <w:r w:rsidRPr="00190A5E">
        <w:rPr>
          <w:b/>
          <w:bCs/>
          <w:rtl/>
        </w:rPr>
        <w:t>.</w:t>
      </w:r>
      <w:r>
        <w:rPr>
          <w:rFonts w:hint="cs"/>
          <w:b/>
          <w:bCs/>
          <w:rtl/>
        </w:rPr>
        <w:t xml:space="preserve"> בנוסף, </w:t>
      </w:r>
      <w:r w:rsidRPr="007800BF">
        <w:rPr>
          <w:b/>
          <w:bCs/>
          <w:rtl/>
        </w:rPr>
        <w:t>בחוזר</w:t>
      </w:r>
      <w:r>
        <w:rPr>
          <w:rFonts w:hint="cs"/>
          <w:b/>
          <w:bCs/>
          <w:rtl/>
        </w:rPr>
        <w:t xml:space="preserve"> מנכ"ל משרד החינוך 0332</w:t>
      </w:r>
      <w:r w:rsidRPr="007800BF">
        <w:rPr>
          <w:b/>
          <w:bCs/>
          <w:rtl/>
        </w:rPr>
        <w:t xml:space="preserve"> נקבע כי "בשלב זה" התקן של המשרד הוא רק עבור בני 5 - 15 בחינוך הרשמי ובני 3 - 21 בחינוך המיוחד</w:t>
      </w:r>
      <w:r>
        <w:rPr>
          <w:rFonts w:hint="cs"/>
          <w:b/>
          <w:bCs/>
          <w:rtl/>
        </w:rPr>
        <w:t>, משמע</w:t>
      </w:r>
      <w:r w:rsidRPr="007800BF">
        <w:rPr>
          <w:rFonts w:hint="cs"/>
          <w:b/>
          <w:bCs/>
          <w:rtl/>
        </w:rPr>
        <w:t xml:space="preserve"> </w:t>
      </w:r>
      <w:r>
        <w:rPr>
          <w:rFonts w:hint="cs"/>
          <w:b/>
          <w:bCs/>
          <w:rtl/>
        </w:rPr>
        <w:t>החוזר לא מקצה תקנים לגני טרום-טרום-חובה, לגני טרום-חובה ולחטיבות העליונות בחינוך הרגיל. זאת ועוד, נמצא כי במסגרת הקצאת משאבים, חוזר מנכ"ל אינו מתייחס לחינוך המוכש"ר ובסוג חינוך זה ניתנת רמת שירות נמוכה יותר ברוב השפ"חים ביחס לחינוך הרשמי.</w:t>
      </w:r>
    </w:p>
    <w:p w14:paraId="759EB111" w14:textId="77777777" w:rsidR="003528F0" w:rsidRDefault="003528F0" w:rsidP="009B10C1">
      <w:pPr>
        <w:pStyle w:val="a7"/>
        <w:spacing w:line="269" w:lineRule="auto"/>
        <w:rPr>
          <w:rtl/>
        </w:rPr>
      </w:pPr>
    </w:p>
    <w:p w14:paraId="63FBC3B9" w14:textId="77777777" w:rsidR="003528F0" w:rsidRDefault="003528F0" w:rsidP="009B10C1">
      <w:pPr>
        <w:spacing w:line="269" w:lineRule="auto"/>
        <w:rPr>
          <w:b/>
          <w:bCs/>
          <w:rtl/>
        </w:rPr>
      </w:pPr>
      <w:r w:rsidRPr="00190A5E">
        <w:rPr>
          <w:rFonts w:hint="cs"/>
          <w:b/>
          <w:bCs/>
          <w:rtl/>
        </w:rPr>
        <w:t xml:space="preserve">מנהלי השפ"חים חווים אתגרים משמעותיים בכל </w:t>
      </w:r>
      <w:r>
        <w:rPr>
          <w:rFonts w:hint="cs"/>
          <w:b/>
          <w:bCs/>
          <w:rtl/>
        </w:rPr>
        <w:t>הנוגע</w:t>
      </w:r>
      <w:r w:rsidRPr="00190A5E">
        <w:rPr>
          <w:rFonts w:hint="cs"/>
          <w:b/>
          <w:bCs/>
          <w:rtl/>
        </w:rPr>
        <w:t xml:space="preserve"> לממשק העבודה </w:t>
      </w:r>
      <w:r>
        <w:rPr>
          <w:rFonts w:hint="cs"/>
          <w:b/>
          <w:bCs/>
          <w:rtl/>
        </w:rPr>
        <w:t>ש</w:t>
      </w:r>
      <w:r w:rsidRPr="00190A5E">
        <w:rPr>
          <w:rFonts w:hint="cs"/>
          <w:b/>
          <w:bCs/>
          <w:rtl/>
        </w:rPr>
        <w:t xml:space="preserve">בין השפ"חים לרשויות המקומיות </w:t>
      </w:r>
      <w:r>
        <w:rPr>
          <w:rFonts w:hint="cs"/>
          <w:b/>
          <w:bCs/>
          <w:rtl/>
        </w:rPr>
        <w:t>ש</w:t>
      </w:r>
      <w:r w:rsidRPr="00190A5E">
        <w:rPr>
          <w:rFonts w:hint="cs"/>
          <w:b/>
          <w:bCs/>
          <w:rtl/>
        </w:rPr>
        <w:t>בהן הם פועלים</w:t>
      </w:r>
      <w:r>
        <w:rPr>
          <w:rFonts w:hint="cs"/>
          <w:b/>
          <w:bCs/>
          <w:rtl/>
        </w:rPr>
        <w:t>.</w:t>
      </w:r>
      <w:r w:rsidRPr="00190A5E">
        <w:rPr>
          <w:rFonts w:hint="cs"/>
          <w:b/>
          <w:bCs/>
          <w:rtl/>
        </w:rPr>
        <w:t xml:space="preserve"> </w:t>
      </w:r>
      <w:r>
        <w:rPr>
          <w:rFonts w:hint="cs"/>
          <w:b/>
          <w:bCs/>
          <w:rtl/>
        </w:rPr>
        <w:t>ה</w:t>
      </w:r>
      <w:r w:rsidRPr="00190A5E">
        <w:rPr>
          <w:rFonts w:hint="cs"/>
          <w:b/>
          <w:bCs/>
          <w:rtl/>
        </w:rPr>
        <w:t xml:space="preserve">קשיים </w:t>
      </w:r>
      <w:r>
        <w:rPr>
          <w:rFonts w:hint="cs"/>
          <w:b/>
          <w:bCs/>
          <w:rtl/>
        </w:rPr>
        <w:t xml:space="preserve">שמתעוררים </w:t>
      </w:r>
      <w:r w:rsidRPr="00190A5E">
        <w:rPr>
          <w:rFonts w:hint="cs"/>
          <w:b/>
          <w:bCs/>
          <w:rtl/>
        </w:rPr>
        <w:t xml:space="preserve">קשורים בין היתר לתפיסת השירות הניתן בשפ"ח, </w:t>
      </w:r>
      <w:r>
        <w:rPr>
          <w:rFonts w:hint="cs"/>
          <w:b/>
          <w:bCs/>
          <w:rtl/>
        </w:rPr>
        <w:t>ל</w:t>
      </w:r>
      <w:r w:rsidRPr="00190A5E">
        <w:rPr>
          <w:rFonts w:hint="cs"/>
          <w:b/>
          <w:bCs/>
          <w:rtl/>
        </w:rPr>
        <w:t>מקומו ו</w:t>
      </w:r>
      <w:r>
        <w:rPr>
          <w:rFonts w:hint="cs"/>
          <w:b/>
          <w:bCs/>
          <w:rtl/>
        </w:rPr>
        <w:t>ל</w:t>
      </w:r>
      <w:r w:rsidRPr="00190A5E">
        <w:rPr>
          <w:rFonts w:hint="cs"/>
          <w:b/>
          <w:bCs/>
          <w:rtl/>
        </w:rPr>
        <w:t xml:space="preserve">חשיבותו </w:t>
      </w:r>
      <w:r>
        <w:rPr>
          <w:rFonts w:hint="cs"/>
          <w:b/>
          <w:bCs/>
          <w:rtl/>
        </w:rPr>
        <w:t>מצד</w:t>
      </w:r>
      <w:r w:rsidRPr="00190A5E">
        <w:rPr>
          <w:rFonts w:hint="cs"/>
          <w:b/>
          <w:bCs/>
          <w:rtl/>
        </w:rPr>
        <w:t xml:space="preserve"> גורמים ברשות המקומית</w:t>
      </w:r>
      <w:r>
        <w:rPr>
          <w:rFonts w:hint="cs"/>
          <w:b/>
          <w:bCs/>
          <w:rtl/>
        </w:rPr>
        <w:t xml:space="preserve">, ובמקביל לכך הם </w:t>
      </w:r>
      <w:r>
        <w:rPr>
          <w:rFonts w:hint="cs"/>
          <w:b/>
          <w:bCs/>
          <w:rtl/>
        </w:rPr>
        <w:lastRenderedPageBreak/>
        <w:t>קשורים</w:t>
      </w:r>
      <w:r w:rsidRPr="00190A5E">
        <w:rPr>
          <w:rFonts w:hint="cs"/>
          <w:b/>
          <w:bCs/>
          <w:rtl/>
        </w:rPr>
        <w:t xml:space="preserve"> </w:t>
      </w:r>
      <w:r>
        <w:rPr>
          <w:rFonts w:hint="cs"/>
          <w:b/>
          <w:bCs/>
          <w:rtl/>
        </w:rPr>
        <w:t>ל</w:t>
      </w:r>
      <w:r w:rsidRPr="00190A5E">
        <w:rPr>
          <w:rFonts w:hint="cs"/>
          <w:b/>
          <w:bCs/>
          <w:rtl/>
        </w:rPr>
        <w:t>משאבים שהרשות משקיעה בשירות</w:t>
      </w:r>
      <w:r>
        <w:rPr>
          <w:rFonts w:hint="cs"/>
          <w:b/>
          <w:bCs/>
          <w:rtl/>
        </w:rPr>
        <w:t xml:space="preserve"> הפסיכולוגי-חינוכי ובתנאים הפיזיים שבהם הוא פועל. זאת ועוד, בביקורת עלו ליקויים במיגון מבני השפ"חים - שפ"חים שכלל אינם ממוגנים ושפ"חים בהם קיים פתרון מיגון, שבשל מיקומו אינו מאפשר את ההגעה אליו בזמן שנקבע בהנחיות פיקוד העורף.</w:t>
      </w:r>
      <w:r w:rsidRPr="00190A5E">
        <w:rPr>
          <w:rFonts w:hint="cs"/>
          <w:b/>
          <w:bCs/>
          <w:rtl/>
        </w:rPr>
        <w:t xml:space="preserve"> </w:t>
      </w:r>
      <w:r>
        <w:rPr>
          <w:rFonts w:hint="cs"/>
          <w:b/>
          <w:bCs/>
          <w:rtl/>
        </w:rPr>
        <w:t>מצב זה</w:t>
      </w:r>
      <w:r w:rsidRPr="00190A5E">
        <w:rPr>
          <w:rFonts w:hint="cs"/>
          <w:b/>
          <w:bCs/>
          <w:rtl/>
        </w:rPr>
        <w:t xml:space="preserve"> משליך על עבודתם השוטפת של הפסיכולוגים בשפ"חים ועל השירות שניתן על ידם.</w:t>
      </w:r>
    </w:p>
    <w:p w14:paraId="4C90756F" w14:textId="77777777" w:rsidR="003528F0" w:rsidRPr="00190A5E" w:rsidRDefault="003528F0" w:rsidP="009B10C1">
      <w:pPr>
        <w:pStyle w:val="a7"/>
        <w:spacing w:line="269" w:lineRule="auto"/>
        <w:rPr>
          <w:rtl/>
        </w:rPr>
      </w:pPr>
    </w:p>
    <w:p w14:paraId="5CF60C5F" w14:textId="77777777" w:rsidR="003528F0" w:rsidRDefault="003528F0" w:rsidP="009B10C1">
      <w:pPr>
        <w:spacing w:line="269" w:lineRule="auto"/>
        <w:rPr>
          <w:rFonts w:ascii="David" w:hAnsi="David"/>
          <w:b/>
          <w:bCs/>
          <w:sz w:val="24"/>
          <w:rtl/>
        </w:rPr>
      </w:pPr>
      <w:r w:rsidRPr="00190A5E">
        <w:rPr>
          <w:rFonts w:hint="cs"/>
          <w:b/>
          <w:bCs/>
          <w:rtl/>
        </w:rPr>
        <w:t>בביקורת על</w:t>
      </w:r>
      <w:r>
        <w:rPr>
          <w:rFonts w:hint="cs"/>
          <w:b/>
          <w:bCs/>
          <w:rtl/>
        </w:rPr>
        <w:t>ה כי בחלוף כארבע שנים מהביקורת הקודמת שבה העיר מבקר המדינה למשרד החינוך בנושא, וכשלוש וחצי שנים מאז דיווח משרד החינוך על תיקון ליקויים, משרד החינוך עדיין לא פיתח מערכת מחשוב ייעודית ל</w:t>
      </w:r>
      <w:r w:rsidRPr="00C55958">
        <w:rPr>
          <w:rFonts w:hint="cs"/>
          <w:b/>
          <w:bCs/>
          <w:rtl/>
        </w:rPr>
        <w:t>שפ"ח</w:t>
      </w:r>
      <w:r>
        <w:rPr>
          <w:rFonts w:hint="cs"/>
          <w:b/>
          <w:bCs/>
          <w:rtl/>
        </w:rPr>
        <w:t xml:space="preserve"> אשר תתכלל את המידע מכלל השפ"חים, תנתח מידע זה ותהווה כלי תומך בקבלת החלטות. בנוסף, נמצא </w:t>
      </w:r>
      <w:r w:rsidRPr="00190A5E">
        <w:rPr>
          <w:rFonts w:hint="cs"/>
          <w:b/>
          <w:bCs/>
          <w:rtl/>
        </w:rPr>
        <w:t>שימוש בכתובות דוא"ל פרטיות בעבודה השוטפת בניגוד להנחיות</w:t>
      </w:r>
      <w:r>
        <w:rPr>
          <w:rFonts w:hint="cs"/>
          <w:b/>
          <w:bCs/>
          <w:rtl/>
        </w:rPr>
        <w:t>.</w:t>
      </w:r>
      <w:r w:rsidRPr="00190A5E">
        <w:rPr>
          <w:rFonts w:hint="cs"/>
          <w:b/>
          <w:bCs/>
          <w:rtl/>
        </w:rPr>
        <w:t xml:space="preserve"> </w:t>
      </w:r>
      <w:r>
        <w:rPr>
          <w:rFonts w:ascii="David" w:hAnsi="David" w:hint="cs"/>
          <w:b/>
          <w:bCs/>
          <w:sz w:val="24"/>
          <w:rtl/>
        </w:rPr>
        <w:t>למרות היותה של תוכנית העבודה כלי קריטי לכל ארגון לצורך השגת מטרותיו וניהול משימותיו, משרד החינוך אינו מנחה את השפ"חים לכלול בתוכנית העבודה שלהם מרכיבים מהותיים לצורך השגת יעדיהם ואינו מבצע הליך בקרה סדור על כך.</w:t>
      </w:r>
    </w:p>
    <w:p w14:paraId="66458BAD" w14:textId="77777777" w:rsidR="003528F0" w:rsidRPr="001B1E75" w:rsidRDefault="003528F0" w:rsidP="009B10C1">
      <w:pPr>
        <w:spacing w:line="269" w:lineRule="auto"/>
        <w:ind w:left="-568"/>
        <w:rPr>
          <w:szCs w:val="20"/>
          <w:rtl/>
        </w:rPr>
      </w:pPr>
      <w:r>
        <w:rPr>
          <w:rFonts w:ascii="David" w:hAnsi="David" w:hint="cs"/>
          <w:b/>
          <w:bCs/>
          <w:sz w:val="24"/>
          <w:rtl/>
        </w:rPr>
        <w:t xml:space="preserve"> </w:t>
      </w:r>
    </w:p>
    <w:p w14:paraId="150C4CA8" w14:textId="77777777" w:rsidR="003528F0" w:rsidRPr="00190A5E" w:rsidRDefault="003528F0" w:rsidP="009B10C1">
      <w:pPr>
        <w:spacing w:line="269" w:lineRule="auto"/>
        <w:rPr>
          <w:rFonts w:ascii="David" w:hAnsi="David"/>
          <w:b/>
          <w:bCs/>
          <w:sz w:val="24"/>
          <w:rtl/>
        </w:rPr>
      </w:pPr>
      <w:r w:rsidRPr="00190A5E">
        <w:rPr>
          <w:rFonts w:ascii="David" w:hAnsi="David" w:hint="cs"/>
          <w:b/>
          <w:bCs/>
          <w:sz w:val="24"/>
          <w:rtl/>
        </w:rPr>
        <w:t>במהלך מלחמת חרבות ברזל</w:t>
      </w:r>
      <w:r w:rsidRPr="00190A5E">
        <w:rPr>
          <w:rFonts w:ascii="David" w:hAnsi="David"/>
          <w:b/>
          <w:bCs/>
          <w:sz w:val="24"/>
          <w:rtl/>
        </w:rPr>
        <w:t xml:space="preserve"> </w:t>
      </w:r>
      <w:r w:rsidRPr="00190A5E">
        <w:rPr>
          <w:rFonts w:ascii="David" w:hAnsi="David" w:hint="cs"/>
          <w:b/>
          <w:bCs/>
          <w:sz w:val="24"/>
          <w:rtl/>
        </w:rPr>
        <w:t>ו</w:t>
      </w:r>
      <w:r w:rsidRPr="00190A5E">
        <w:rPr>
          <w:rFonts w:ascii="David" w:hAnsi="David"/>
          <w:b/>
          <w:bCs/>
          <w:sz w:val="24"/>
          <w:rtl/>
        </w:rPr>
        <w:t xml:space="preserve">למרות חשיבות הסדרת התיאום בין שפ"חים </w:t>
      </w:r>
      <w:r>
        <w:rPr>
          <w:rFonts w:ascii="David" w:hAnsi="David" w:hint="cs"/>
          <w:b/>
          <w:bCs/>
          <w:sz w:val="24"/>
          <w:rtl/>
        </w:rPr>
        <w:t>במצב שבו</w:t>
      </w:r>
      <w:r w:rsidRPr="00190A5E">
        <w:rPr>
          <w:rFonts w:ascii="David" w:hAnsi="David"/>
          <w:b/>
          <w:bCs/>
          <w:sz w:val="24"/>
          <w:rtl/>
        </w:rPr>
        <w:t xml:space="preserve"> 2</w:t>
      </w:r>
      <w:r>
        <w:rPr>
          <w:rFonts w:ascii="David" w:hAnsi="David" w:hint="cs"/>
          <w:b/>
          <w:bCs/>
          <w:sz w:val="24"/>
          <w:rtl/>
        </w:rPr>
        <w:t>1</w:t>
      </w:r>
      <w:r w:rsidRPr="00190A5E">
        <w:rPr>
          <w:rFonts w:ascii="David" w:hAnsi="David"/>
          <w:b/>
          <w:bCs/>
          <w:sz w:val="24"/>
          <w:rtl/>
        </w:rPr>
        <w:t>0,000 תושבים פונו או התפנו מבתיהם ונמצאים במרכזי קליטה הפרוסים בכל רחבי הארץ, בשמונת השבועות הראשונים למלחמת חרבות ברזל לא פרסם משרד החינוך הנחיות</w:t>
      </w:r>
      <w:r>
        <w:rPr>
          <w:rFonts w:ascii="David" w:hAnsi="David" w:hint="cs"/>
          <w:b/>
          <w:bCs/>
          <w:sz w:val="24"/>
          <w:rtl/>
        </w:rPr>
        <w:t xml:space="preserve"> כתובות</w:t>
      </w:r>
      <w:r w:rsidRPr="00190A5E">
        <w:rPr>
          <w:rFonts w:ascii="David" w:hAnsi="David"/>
          <w:b/>
          <w:bCs/>
          <w:sz w:val="24"/>
          <w:rtl/>
        </w:rPr>
        <w:t xml:space="preserve"> הנוגעות לתיאום בין שפ"חים מפונים </w:t>
      </w:r>
      <w:r>
        <w:rPr>
          <w:rFonts w:ascii="David" w:hAnsi="David" w:hint="cs"/>
          <w:b/>
          <w:bCs/>
          <w:sz w:val="24"/>
          <w:rtl/>
        </w:rPr>
        <w:t xml:space="preserve">ושפ"חים </w:t>
      </w:r>
      <w:r w:rsidRPr="00190A5E">
        <w:rPr>
          <w:rFonts w:ascii="David" w:hAnsi="David"/>
          <w:b/>
          <w:bCs/>
          <w:sz w:val="24"/>
          <w:rtl/>
        </w:rPr>
        <w:t>קולטים.</w:t>
      </w:r>
      <w:r w:rsidRPr="00190A5E">
        <w:rPr>
          <w:rFonts w:ascii="David" w:hAnsi="David" w:hint="cs"/>
          <w:b/>
          <w:bCs/>
          <w:sz w:val="24"/>
          <w:rtl/>
        </w:rPr>
        <w:t xml:space="preserve"> כמו כן,</w:t>
      </w:r>
      <w:r w:rsidRPr="00190A5E">
        <w:rPr>
          <w:rFonts w:ascii="David" w:hAnsi="David"/>
          <w:b/>
          <w:bCs/>
          <w:sz w:val="24"/>
          <w:rtl/>
        </w:rPr>
        <w:t xml:space="preserve"> </w:t>
      </w:r>
      <w:r>
        <w:rPr>
          <w:rFonts w:ascii="David" w:hAnsi="David" w:hint="cs"/>
          <w:b/>
          <w:bCs/>
          <w:sz w:val="24"/>
          <w:rtl/>
        </w:rPr>
        <w:t xml:space="preserve">מבין 22 מפגשים שקיים מטה אגף פסיכולוגיה עם מנהלי שפ"חים </w:t>
      </w:r>
      <w:r w:rsidRPr="00336C1F">
        <w:rPr>
          <w:b/>
          <w:bCs/>
          <w:rtl/>
        </w:rPr>
        <w:t>בחודשים אוקטובר 2023 - מרץ 2024</w:t>
      </w:r>
      <w:r>
        <w:rPr>
          <w:rFonts w:ascii="David" w:hAnsi="David" w:hint="cs"/>
          <w:b/>
          <w:bCs/>
          <w:sz w:val="24"/>
          <w:rtl/>
        </w:rPr>
        <w:t xml:space="preserve">, </w:t>
      </w:r>
      <w:r w:rsidRPr="00190A5E">
        <w:rPr>
          <w:rFonts w:ascii="David" w:hAnsi="David"/>
          <w:b/>
          <w:bCs/>
          <w:sz w:val="24"/>
          <w:rtl/>
        </w:rPr>
        <w:t>המפגש הייעודי הראשון</w:t>
      </w:r>
      <w:r>
        <w:rPr>
          <w:rFonts w:ascii="David" w:hAnsi="David" w:hint="cs"/>
          <w:b/>
          <w:bCs/>
          <w:sz w:val="24"/>
          <w:rtl/>
        </w:rPr>
        <w:t xml:space="preserve"> של מטה אגף הפסיכולוגיה במשרד החינוך</w:t>
      </w:r>
      <w:r w:rsidRPr="00190A5E">
        <w:rPr>
          <w:rFonts w:ascii="David" w:hAnsi="David"/>
          <w:b/>
          <w:bCs/>
          <w:sz w:val="24"/>
          <w:rtl/>
        </w:rPr>
        <w:t xml:space="preserve"> עם מנהלי שפ"חים במחוז צפון התקיים בדצמבר 2023, כחודשיים מפרוץ מלחמת חרבות ברזל. רק כשלושה חודשים לאחר פרוץ מלחמת חרבות ברזל התאפשר למרבית מנהלי השפ"חים להרחיב את המענים הניתנים על ידם במצב החירום המתמשך לתלמידים, </w:t>
      </w:r>
      <w:r>
        <w:rPr>
          <w:rFonts w:ascii="David" w:hAnsi="David" w:hint="cs"/>
          <w:b/>
          <w:bCs/>
          <w:sz w:val="24"/>
          <w:rtl/>
        </w:rPr>
        <w:t>ל</w:t>
      </w:r>
      <w:r w:rsidRPr="00190A5E">
        <w:rPr>
          <w:rFonts w:ascii="David" w:hAnsi="David"/>
          <w:b/>
          <w:bCs/>
          <w:sz w:val="24"/>
          <w:rtl/>
        </w:rPr>
        <w:t>הורים ו</w:t>
      </w:r>
      <w:r>
        <w:rPr>
          <w:rFonts w:ascii="David" w:hAnsi="David" w:hint="cs"/>
          <w:b/>
          <w:bCs/>
          <w:sz w:val="24"/>
          <w:rtl/>
        </w:rPr>
        <w:t>ל</w:t>
      </w:r>
      <w:r w:rsidRPr="00190A5E">
        <w:rPr>
          <w:rFonts w:ascii="David" w:hAnsi="David"/>
          <w:b/>
          <w:bCs/>
          <w:sz w:val="24"/>
          <w:rtl/>
        </w:rPr>
        <w:t>צוותי החינוך באמצעות</w:t>
      </w:r>
      <w:r>
        <w:rPr>
          <w:rFonts w:ascii="David" w:hAnsi="David" w:hint="cs"/>
          <w:b/>
          <w:bCs/>
          <w:sz w:val="24"/>
          <w:rtl/>
        </w:rPr>
        <w:t xml:space="preserve"> 1,097 </w:t>
      </w:r>
      <w:r w:rsidRPr="00190A5E">
        <w:rPr>
          <w:rFonts w:ascii="David" w:hAnsi="David"/>
          <w:b/>
          <w:bCs/>
          <w:sz w:val="24"/>
          <w:rtl/>
        </w:rPr>
        <w:t>סלי התגבור</w:t>
      </w:r>
      <w:r w:rsidRPr="00190A5E">
        <w:rPr>
          <w:rFonts w:ascii="David" w:hAnsi="David" w:hint="cs"/>
          <w:b/>
          <w:bCs/>
          <w:sz w:val="24"/>
          <w:rtl/>
        </w:rPr>
        <w:t xml:space="preserve"> שהקצה להם משרד החינוך</w:t>
      </w:r>
      <w:r w:rsidRPr="00190A5E">
        <w:rPr>
          <w:rFonts w:ascii="David" w:hAnsi="David"/>
          <w:b/>
          <w:bCs/>
          <w:sz w:val="24"/>
          <w:rtl/>
        </w:rPr>
        <w:t>.</w:t>
      </w:r>
      <w:r w:rsidRPr="00190A5E">
        <w:rPr>
          <w:b/>
          <w:bCs/>
          <w:rtl/>
        </w:rPr>
        <w:t xml:space="preserve"> </w:t>
      </w:r>
      <w:r w:rsidRPr="00190A5E">
        <w:rPr>
          <w:rFonts w:ascii="David" w:hAnsi="David" w:hint="cs"/>
          <w:b/>
          <w:bCs/>
          <w:sz w:val="24"/>
          <w:rtl/>
        </w:rPr>
        <w:t xml:space="preserve">בעקבות המלחמה אסף משרד החינוך </w:t>
      </w:r>
      <w:r w:rsidRPr="00190A5E">
        <w:rPr>
          <w:rFonts w:ascii="David" w:hAnsi="David"/>
          <w:b/>
          <w:bCs/>
          <w:sz w:val="24"/>
          <w:rtl/>
        </w:rPr>
        <w:t xml:space="preserve">נתונים </w:t>
      </w:r>
      <w:r>
        <w:rPr>
          <w:rFonts w:ascii="David" w:hAnsi="David" w:hint="cs"/>
          <w:b/>
          <w:bCs/>
          <w:sz w:val="24"/>
          <w:rtl/>
        </w:rPr>
        <w:t>ב</w:t>
      </w:r>
      <w:r w:rsidRPr="00190A5E">
        <w:rPr>
          <w:rFonts w:ascii="David" w:hAnsi="David"/>
          <w:b/>
          <w:bCs/>
          <w:sz w:val="24"/>
          <w:rtl/>
        </w:rPr>
        <w:t>משך החודשיים הראשונים למלחמה בלבד</w:t>
      </w:r>
      <w:r>
        <w:rPr>
          <w:rFonts w:ascii="David" w:hAnsi="David" w:hint="cs"/>
          <w:b/>
          <w:bCs/>
          <w:sz w:val="24"/>
          <w:rtl/>
        </w:rPr>
        <w:t>,</w:t>
      </w:r>
      <w:r w:rsidRPr="00190A5E">
        <w:rPr>
          <w:rFonts w:ascii="David" w:hAnsi="David"/>
          <w:b/>
          <w:bCs/>
          <w:sz w:val="24"/>
          <w:rtl/>
        </w:rPr>
        <w:t xml:space="preserve"> והנתונים שנאספו היו מצומצמים ולא א</w:t>
      </w:r>
      <w:r>
        <w:rPr>
          <w:rFonts w:ascii="David" w:hAnsi="David" w:hint="cs"/>
          <w:b/>
          <w:bCs/>
          <w:sz w:val="24"/>
          <w:rtl/>
        </w:rPr>
        <w:t>י</w:t>
      </w:r>
      <w:r w:rsidRPr="00190A5E">
        <w:rPr>
          <w:rFonts w:ascii="David" w:hAnsi="David"/>
          <w:b/>
          <w:bCs/>
          <w:sz w:val="24"/>
          <w:rtl/>
        </w:rPr>
        <w:t>פשרו לאמוד את היקף העומסים בכל אחד מהשפ"חים ובעקבות כך לגבש פתרונות נקודתיים לצמצומ</w:t>
      </w:r>
      <w:r>
        <w:rPr>
          <w:rFonts w:ascii="David" w:hAnsi="David" w:hint="cs"/>
          <w:b/>
          <w:bCs/>
          <w:sz w:val="24"/>
          <w:rtl/>
        </w:rPr>
        <w:t>ם</w:t>
      </w:r>
      <w:r w:rsidRPr="00190A5E">
        <w:rPr>
          <w:rFonts w:ascii="David" w:hAnsi="David"/>
          <w:b/>
          <w:bCs/>
          <w:sz w:val="24"/>
          <w:rtl/>
        </w:rPr>
        <w:t>.</w:t>
      </w:r>
    </w:p>
    <w:p w14:paraId="13E59696" w14:textId="77777777" w:rsidR="003528F0" w:rsidRPr="00190A5E" w:rsidRDefault="003528F0" w:rsidP="009B10C1">
      <w:pPr>
        <w:pStyle w:val="a7"/>
        <w:spacing w:line="269" w:lineRule="auto"/>
        <w:rPr>
          <w:rtl/>
        </w:rPr>
      </w:pPr>
    </w:p>
    <w:p w14:paraId="69CEABE4" w14:textId="77777777" w:rsidR="003528F0" w:rsidRDefault="003528F0" w:rsidP="009B10C1">
      <w:pPr>
        <w:spacing w:line="269" w:lineRule="auto"/>
        <w:rPr>
          <w:b/>
          <w:bCs/>
          <w:rtl/>
        </w:rPr>
      </w:pPr>
      <w:r w:rsidRPr="00190A5E">
        <w:rPr>
          <w:rFonts w:hint="cs"/>
          <w:b/>
          <w:bCs/>
          <w:rtl/>
        </w:rPr>
        <w:t>השירות הפסיכולוגי-חינוכי הוא המערך</w:t>
      </w:r>
      <w:r w:rsidRPr="00190A5E">
        <w:rPr>
          <w:b/>
          <w:bCs/>
          <w:rtl/>
        </w:rPr>
        <w:t xml:space="preserve"> </w:t>
      </w:r>
      <w:r w:rsidRPr="00190A5E">
        <w:rPr>
          <w:rFonts w:hint="cs"/>
          <w:b/>
          <w:bCs/>
          <w:rtl/>
        </w:rPr>
        <w:t>הנפשי היחיד</w:t>
      </w:r>
      <w:r w:rsidRPr="00190A5E">
        <w:rPr>
          <w:b/>
          <w:bCs/>
          <w:rtl/>
        </w:rPr>
        <w:t xml:space="preserve"> </w:t>
      </w:r>
      <w:r>
        <w:rPr>
          <w:rFonts w:hint="cs"/>
          <w:b/>
          <w:bCs/>
          <w:rtl/>
        </w:rPr>
        <w:t>הזמין</w:t>
      </w:r>
      <w:r w:rsidRPr="00190A5E">
        <w:rPr>
          <w:b/>
          <w:bCs/>
          <w:rtl/>
        </w:rPr>
        <w:t xml:space="preserve"> </w:t>
      </w:r>
      <w:r>
        <w:rPr>
          <w:rFonts w:hint="cs"/>
          <w:b/>
          <w:bCs/>
          <w:rtl/>
        </w:rPr>
        <w:t>ל</w:t>
      </w:r>
      <w:r w:rsidRPr="00190A5E">
        <w:rPr>
          <w:rFonts w:hint="cs"/>
          <w:b/>
          <w:bCs/>
          <w:rtl/>
        </w:rPr>
        <w:t>כל</w:t>
      </w:r>
      <w:r w:rsidRPr="00190A5E">
        <w:rPr>
          <w:b/>
          <w:bCs/>
          <w:rtl/>
        </w:rPr>
        <w:t xml:space="preserve"> </w:t>
      </w:r>
      <w:r w:rsidRPr="00190A5E">
        <w:rPr>
          <w:rFonts w:hint="cs"/>
          <w:b/>
          <w:bCs/>
          <w:rtl/>
        </w:rPr>
        <w:t>ילד</w:t>
      </w:r>
      <w:r w:rsidRPr="00190A5E">
        <w:rPr>
          <w:b/>
          <w:bCs/>
          <w:rtl/>
        </w:rPr>
        <w:t xml:space="preserve"> </w:t>
      </w:r>
      <w:r w:rsidRPr="00190A5E">
        <w:rPr>
          <w:rFonts w:hint="cs"/>
          <w:b/>
          <w:bCs/>
          <w:rtl/>
        </w:rPr>
        <w:t>במדינת</w:t>
      </w:r>
      <w:r w:rsidRPr="00190A5E">
        <w:rPr>
          <w:b/>
          <w:bCs/>
          <w:rtl/>
        </w:rPr>
        <w:t xml:space="preserve"> </w:t>
      </w:r>
      <w:r w:rsidRPr="00190A5E">
        <w:rPr>
          <w:rFonts w:hint="cs"/>
          <w:b/>
          <w:bCs/>
          <w:rtl/>
        </w:rPr>
        <w:t>ישראל</w:t>
      </w:r>
      <w:r w:rsidRPr="00190A5E">
        <w:rPr>
          <w:b/>
          <w:bCs/>
          <w:rtl/>
        </w:rPr>
        <w:t xml:space="preserve">, </w:t>
      </w:r>
      <w:r w:rsidRPr="00190A5E">
        <w:rPr>
          <w:rFonts w:hint="cs"/>
          <w:b/>
          <w:bCs/>
          <w:rtl/>
        </w:rPr>
        <w:t>ועל</w:t>
      </w:r>
      <w:r w:rsidRPr="00190A5E">
        <w:rPr>
          <w:b/>
          <w:bCs/>
          <w:rtl/>
        </w:rPr>
        <w:t xml:space="preserve"> </w:t>
      </w:r>
      <w:r w:rsidRPr="00190A5E">
        <w:rPr>
          <w:rFonts w:hint="cs"/>
          <w:b/>
          <w:bCs/>
          <w:rtl/>
        </w:rPr>
        <w:t>כן</w:t>
      </w:r>
      <w:r w:rsidRPr="00190A5E">
        <w:rPr>
          <w:b/>
          <w:bCs/>
          <w:rtl/>
        </w:rPr>
        <w:t xml:space="preserve"> </w:t>
      </w:r>
      <w:r w:rsidRPr="00190A5E">
        <w:rPr>
          <w:rFonts w:hint="cs"/>
          <w:b/>
          <w:bCs/>
          <w:rtl/>
        </w:rPr>
        <w:t>יש</w:t>
      </w:r>
      <w:r w:rsidRPr="00190A5E">
        <w:rPr>
          <w:b/>
          <w:bCs/>
          <w:rtl/>
        </w:rPr>
        <w:t xml:space="preserve"> </w:t>
      </w:r>
      <w:r w:rsidRPr="00190A5E">
        <w:rPr>
          <w:rFonts w:hint="cs"/>
          <w:b/>
          <w:bCs/>
          <w:rtl/>
        </w:rPr>
        <w:t>לו</w:t>
      </w:r>
      <w:r w:rsidRPr="00190A5E">
        <w:rPr>
          <w:b/>
          <w:bCs/>
          <w:rtl/>
        </w:rPr>
        <w:t xml:space="preserve"> </w:t>
      </w:r>
      <w:r w:rsidRPr="00190A5E">
        <w:rPr>
          <w:rFonts w:hint="cs"/>
          <w:b/>
          <w:bCs/>
          <w:rtl/>
        </w:rPr>
        <w:t>תפקיד</w:t>
      </w:r>
      <w:r w:rsidRPr="00190A5E">
        <w:rPr>
          <w:b/>
          <w:bCs/>
          <w:rtl/>
        </w:rPr>
        <w:t xml:space="preserve"> </w:t>
      </w:r>
      <w:r w:rsidRPr="00190A5E">
        <w:rPr>
          <w:rFonts w:hint="cs"/>
          <w:b/>
          <w:bCs/>
          <w:rtl/>
        </w:rPr>
        <w:t>קריטי</w:t>
      </w:r>
      <w:r w:rsidRPr="00190A5E">
        <w:rPr>
          <w:b/>
          <w:bCs/>
          <w:rtl/>
        </w:rPr>
        <w:t xml:space="preserve"> </w:t>
      </w:r>
      <w:r w:rsidRPr="00190A5E">
        <w:rPr>
          <w:rFonts w:hint="cs"/>
          <w:b/>
          <w:bCs/>
          <w:rtl/>
        </w:rPr>
        <w:t>בזיהוי</w:t>
      </w:r>
      <w:r w:rsidRPr="00190A5E">
        <w:rPr>
          <w:b/>
          <w:bCs/>
          <w:rtl/>
        </w:rPr>
        <w:t xml:space="preserve"> </w:t>
      </w:r>
      <w:r w:rsidRPr="00190A5E">
        <w:rPr>
          <w:rFonts w:hint="cs"/>
          <w:b/>
          <w:bCs/>
          <w:rtl/>
        </w:rPr>
        <w:t>ו</w:t>
      </w:r>
      <w:r>
        <w:rPr>
          <w:rFonts w:hint="cs"/>
          <w:b/>
          <w:bCs/>
          <w:rtl/>
        </w:rPr>
        <w:t>ב</w:t>
      </w:r>
      <w:r w:rsidRPr="00190A5E">
        <w:rPr>
          <w:rFonts w:hint="cs"/>
          <w:b/>
          <w:bCs/>
          <w:rtl/>
        </w:rPr>
        <w:t>מניעה</w:t>
      </w:r>
      <w:r w:rsidRPr="00190A5E">
        <w:rPr>
          <w:b/>
          <w:bCs/>
          <w:rtl/>
        </w:rPr>
        <w:t xml:space="preserve"> </w:t>
      </w:r>
      <w:r w:rsidRPr="00190A5E">
        <w:rPr>
          <w:rFonts w:hint="cs"/>
          <w:b/>
          <w:bCs/>
          <w:rtl/>
        </w:rPr>
        <w:t>של מצוקות</w:t>
      </w:r>
      <w:r w:rsidRPr="00190A5E">
        <w:rPr>
          <w:b/>
          <w:bCs/>
          <w:rtl/>
        </w:rPr>
        <w:t xml:space="preserve"> </w:t>
      </w:r>
      <w:r w:rsidRPr="00190A5E">
        <w:rPr>
          <w:rFonts w:hint="cs"/>
          <w:b/>
          <w:bCs/>
          <w:rtl/>
        </w:rPr>
        <w:t>נפשיות</w:t>
      </w:r>
      <w:r w:rsidRPr="00190A5E">
        <w:rPr>
          <w:b/>
          <w:bCs/>
          <w:rtl/>
        </w:rPr>
        <w:t xml:space="preserve"> </w:t>
      </w:r>
      <w:r w:rsidRPr="00190A5E">
        <w:rPr>
          <w:rFonts w:hint="cs"/>
          <w:b/>
          <w:bCs/>
          <w:rtl/>
        </w:rPr>
        <w:t>בקרב</w:t>
      </w:r>
      <w:r w:rsidRPr="00190A5E">
        <w:rPr>
          <w:b/>
          <w:bCs/>
          <w:rtl/>
        </w:rPr>
        <w:t xml:space="preserve"> </w:t>
      </w:r>
      <w:r w:rsidRPr="00190A5E">
        <w:rPr>
          <w:rFonts w:hint="cs"/>
          <w:b/>
          <w:bCs/>
          <w:rtl/>
        </w:rPr>
        <w:t xml:space="preserve">ילדים ובני נוער. משכך, </w:t>
      </w:r>
      <w:r w:rsidRPr="00190A5E">
        <w:rPr>
          <w:rFonts w:ascii="David" w:hAnsi="David" w:hint="cs"/>
          <w:b/>
          <w:bCs/>
          <w:sz w:val="24"/>
          <w:rtl/>
        </w:rPr>
        <w:t>מומלץ למשרד החינוך</w:t>
      </w:r>
      <w:r>
        <w:rPr>
          <w:rFonts w:ascii="David" w:hAnsi="David" w:hint="cs"/>
          <w:b/>
          <w:bCs/>
          <w:sz w:val="24"/>
          <w:rtl/>
        </w:rPr>
        <w:t>,</w:t>
      </w:r>
      <w:r w:rsidRPr="00190A5E">
        <w:rPr>
          <w:rFonts w:ascii="David" w:hAnsi="David" w:hint="cs"/>
          <w:b/>
          <w:bCs/>
          <w:sz w:val="24"/>
          <w:rtl/>
        </w:rPr>
        <w:t xml:space="preserve"> בשיתוף מנהלי אגפי </w:t>
      </w:r>
      <w:r>
        <w:rPr>
          <w:rFonts w:ascii="David" w:hAnsi="David" w:hint="cs"/>
          <w:b/>
          <w:bCs/>
          <w:sz w:val="24"/>
          <w:rtl/>
        </w:rPr>
        <w:t>ה</w:t>
      </w:r>
      <w:r w:rsidRPr="00190A5E">
        <w:rPr>
          <w:rFonts w:ascii="David" w:hAnsi="David" w:hint="cs"/>
          <w:b/>
          <w:bCs/>
          <w:sz w:val="24"/>
          <w:rtl/>
        </w:rPr>
        <w:t>חינוך ומנהלי השפ"חים ברשויות המקומיות</w:t>
      </w:r>
      <w:r>
        <w:rPr>
          <w:rFonts w:ascii="David" w:hAnsi="David" w:hint="cs"/>
          <w:b/>
          <w:bCs/>
          <w:sz w:val="24"/>
          <w:rtl/>
        </w:rPr>
        <w:t>,</w:t>
      </w:r>
      <w:r w:rsidRPr="00190A5E">
        <w:rPr>
          <w:rFonts w:ascii="David" w:hAnsi="David" w:hint="cs"/>
          <w:b/>
          <w:bCs/>
          <w:sz w:val="24"/>
          <w:rtl/>
        </w:rPr>
        <w:t xml:space="preserve"> </w:t>
      </w:r>
      <w:r>
        <w:rPr>
          <w:rFonts w:ascii="David" w:hAnsi="David" w:hint="cs"/>
          <w:b/>
          <w:bCs/>
          <w:sz w:val="24"/>
          <w:rtl/>
        </w:rPr>
        <w:t>להעלות את</w:t>
      </w:r>
      <w:r w:rsidRPr="00190A5E">
        <w:rPr>
          <w:rFonts w:ascii="David" w:hAnsi="David"/>
          <w:b/>
          <w:bCs/>
          <w:sz w:val="24"/>
          <w:rtl/>
        </w:rPr>
        <w:t xml:space="preserve"> המודעות </w:t>
      </w:r>
      <w:r w:rsidRPr="00190A5E">
        <w:rPr>
          <w:rFonts w:ascii="David" w:hAnsi="David" w:hint="cs"/>
          <w:b/>
          <w:bCs/>
          <w:sz w:val="24"/>
          <w:rtl/>
        </w:rPr>
        <w:t>בקרב ציבור ההורים</w:t>
      </w:r>
      <w:r w:rsidRPr="00190A5E">
        <w:rPr>
          <w:rFonts w:ascii="David" w:hAnsi="David"/>
          <w:b/>
          <w:bCs/>
          <w:sz w:val="24"/>
          <w:rtl/>
        </w:rPr>
        <w:t xml:space="preserve"> ובמסגרות החינוך </w:t>
      </w:r>
      <w:r w:rsidRPr="001F16E1">
        <w:rPr>
          <w:rFonts w:ascii="David" w:hAnsi="David"/>
          <w:b/>
          <w:bCs/>
          <w:sz w:val="24"/>
          <w:rtl/>
        </w:rPr>
        <w:t>למענים הרגשיים והנפשיים שנותן השירות הפסיכולוגי-החינוכי</w:t>
      </w:r>
      <w:r>
        <w:rPr>
          <w:rFonts w:ascii="David" w:hAnsi="David" w:hint="cs"/>
          <w:b/>
          <w:bCs/>
          <w:sz w:val="24"/>
          <w:rtl/>
        </w:rPr>
        <w:t xml:space="preserve"> ולדרכי הפנייה אליו</w:t>
      </w:r>
      <w:r w:rsidRPr="00190A5E">
        <w:rPr>
          <w:rFonts w:hint="cs"/>
          <w:b/>
          <w:bCs/>
          <w:rtl/>
        </w:rPr>
        <w:t>. כדי לאפשר מתן שירות פסיכולוגי</w:t>
      </w:r>
      <w:r>
        <w:rPr>
          <w:rFonts w:hint="cs"/>
          <w:b/>
          <w:bCs/>
          <w:rtl/>
        </w:rPr>
        <w:t>-</w:t>
      </w:r>
      <w:r w:rsidRPr="00190A5E">
        <w:rPr>
          <w:rFonts w:hint="cs"/>
          <w:b/>
          <w:bCs/>
          <w:rtl/>
        </w:rPr>
        <w:t xml:space="preserve">חינוכי ברמה גבוהה לכלל </w:t>
      </w:r>
      <w:r>
        <w:rPr>
          <w:rFonts w:hint="cs"/>
          <w:b/>
          <w:bCs/>
          <w:rtl/>
        </w:rPr>
        <w:t>ה</w:t>
      </w:r>
      <w:r w:rsidRPr="00190A5E">
        <w:rPr>
          <w:rFonts w:hint="cs"/>
          <w:b/>
          <w:bCs/>
          <w:rtl/>
        </w:rPr>
        <w:t>שכבות ו</w:t>
      </w:r>
      <w:r>
        <w:rPr>
          <w:rFonts w:hint="cs"/>
          <w:b/>
          <w:bCs/>
          <w:rtl/>
        </w:rPr>
        <w:t>האוכלוסיות</w:t>
      </w:r>
      <w:r w:rsidRPr="00190A5E">
        <w:rPr>
          <w:rFonts w:hint="cs"/>
          <w:b/>
          <w:bCs/>
          <w:rtl/>
        </w:rPr>
        <w:t xml:space="preserve"> במדינת ישראל</w:t>
      </w:r>
      <w:r>
        <w:rPr>
          <w:rFonts w:hint="cs"/>
          <w:b/>
          <w:bCs/>
          <w:rtl/>
        </w:rPr>
        <w:t>,</w:t>
      </w:r>
      <w:r w:rsidRPr="00190A5E">
        <w:rPr>
          <w:rFonts w:hint="cs"/>
          <w:b/>
          <w:bCs/>
          <w:rtl/>
        </w:rPr>
        <w:t xml:space="preserve"> על משרד החינוך להתאים את היקפי כוח האדם המועסקים בשפ"חים לצרכים העולים מהשטח, </w:t>
      </w:r>
      <w:r>
        <w:rPr>
          <w:rFonts w:hint="cs"/>
          <w:b/>
          <w:bCs/>
          <w:rtl/>
        </w:rPr>
        <w:t>לקבוע</w:t>
      </w:r>
      <w:r w:rsidRPr="00190A5E">
        <w:rPr>
          <w:rFonts w:hint="cs"/>
          <w:b/>
          <w:bCs/>
          <w:rtl/>
        </w:rPr>
        <w:t xml:space="preserve"> סטנדרטים לסביב</w:t>
      </w:r>
      <w:r>
        <w:rPr>
          <w:rFonts w:hint="cs"/>
          <w:b/>
          <w:bCs/>
          <w:rtl/>
        </w:rPr>
        <w:t>ות</w:t>
      </w:r>
      <w:r w:rsidRPr="00190A5E">
        <w:rPr>
          <w:rFonts w:hint="cs"/>
          <w:b/>
          <w:bCs/>
          <w:rtl/>
        </w:rPr>
        <w:t xml:space="preserve"> </w:t>
      </w:r>
      <w:r>
        <w:rPr>
          <w:rFonts w:hint="cs"/>
          <w:b/>
          <w:bCs/>
          <w:rtl/>
        </w:rPr>
        <w:t>ה</w:t>
      </w:r>
      <w:r w:rsidRPr="00190A5E">
        <w:rPr>
          <w:rFonts w:hint="cs"/>
          <w:b/>
          <w:bCs/>
          <w:rtl/>
        </w:rPr>
        <w:t>פיזית ו</w:t>
      </w:r>
      <w:r>
        <w:rPr>
          <w:rFonts w:hint="cs"/>
          <w:b/>
          <w:bCs/>
          <w:rtl/>
        </w:rPr>
        <w:t>ה</w:t>
      </w:r>
      <w:r w:rsidRPr="00190A5E">
        <w:rPr>
          <w:rFonts w:hint="cs"/>
          <w:b/>
          <w:bCs/>
          <w:rtl/>
        </w:rPr>
        <w:t xml:space="preserve">דיגיטלית </w:t>
      </w:r>
      <w:r>
        <w:rPr>
          <w:rFonts w:hint="cs"/>
          <w:b/>
          <w:bCs/>
          <w:rtl/>
        </w:rPr>
        <w:t>ש</w:t>
      </w:r>
      <w:r w:rsidRPr="00190A5E">
        <w:rPr>
          <w:rFonts w:hint="cs"/>
          <w:b/>
          <w:bCs/>
          <w:rtl/>
        </w:rPr>
        <w:t xml:space="preserve">בה פועלים הפסיכולוגים החינוכיים, תוך שימת דגש מיוחד על </w:t>
      </w:r>
      <w:r>
        <w:rPr>
          <w:rFonts w:hint="cs"/>
          <w:b/>
          <w:bCs/>
          <w:rtl/>
        </w:rPr>
        <w:t>פיתוח</w:t>
      </w:r>
      <w:r w:rsidRPr="00190A5E">
        <w:rPr>
          <w:rFonts w:hint="cs"/>
          <w:b/>
          <w:bCs/>
          <w:rtl/>
        </w:rPr>
        <w:t xml:space="preserve"> מערכות מידע מסונכרנות ומתואמות שיאפשרו </w:t>
      </w:r>
      <w:r>
        <w:rPr>
          <w:rFonts w:hint="cs"/>
          <w:b/>
          <w:bCs/>
          <w:rtl/>
        </w:rPr>
        <w:t>לקבל</w:t>
      </w:r>
      <w:r w:rsidRPr="00190A5E">
        <w:rPr>
          <w:rFonts w:hint="cs"/>
          <w:b/>
          <w:bCs/>
          <w:rtl/>
        </w:rPr>
        <w:t xml:space="preserve"> תמונת מצב אמינה על מצב השירות בארץ</w:t>
      </w:r>
      <w:r>
        <w:rPr>
          <w:rFonts w:hint="cs"/>
          <w:b/>
          <w:bCs/>
          <w:rtl/>
        </w:rPr>
        <w:t>. נוסף על כך, על משרד החינוך והרשויות המקומיות</w:t>
      </w:r>
      <w:r w:rsidRPr="00190A5E">
        <w:rPr>
          <w:rFonts w:hint="cs"/>
          <w:b/>
          <w:bCs/>
          <w:rtl/>
        </w:rPr>
        <w:t xml:space="preserve"> </w:t>
      </w:r>
      <w:r>
        <w:rPr>
          <w:rFonts w:hint="cs"/>
          <w:b/>
          <w:bCs/>
          <w:rtl/>
        </w:rPr>
        <w:t>להגביר את</w:t>
      </w:r>
      <w:r w:rsidRPr="00190A5E">
        <w:rPr>
          <w:rFonts w:hint="cs"/>
          <w:b/>
          <w:bCs/>
          <w:rtl/>
        </w:rPr>
        <w:t xml:space="preserve"> אבטח</w:t>
      </w:r>
      <w:r>
        <w:rPr>
          <w:rFonts w:hint="cs"/>
          <w:b/>
          <w:bCs/>
          <w:rtl/>
        </w:rPr>
        <w:t>ת</w:t>
      </w:r>
      <w:r w:rsidRPr="00190A5E">
        <w:rPr>
          <w:rFonts w:hint="cs"/>
          <w:b/>
          <w:bCs/>
          <w:rtl/>
        </w:rPr>
        <w:t xml:space="preserve"> המידע הרגיש על מטופלים </w:t>
      </w:r>
      <w:r>
        <w:rPr>
          <w:rFonts w:hint="cs"/>
          <w:b/>
          <w:bCs/>
          <w:rtl/>
        </w:rPr>
        <w:t>השמור</w:t>
      </w:r>
      <w:r w:rsidRPr="00190A5E">
        <w:rPr>
          <w:rFonts w:hint="cs"/>
          <w:b/>
          <w:bCs/>
          <w:rtl/>
        </w:rPr>
        <w:t xml:space="preserve"> במערכות המידע של השפ"חים</w:t>
      </w:r>
      <w:r>
        <w:rPr>
          <w:rFonts w:hint="cs"/>
          <w:b/>
          <w:bCs/>
          <w:rtl/>
        </w:rPr>
        <w:t xml:space="preserve"> ולוודא כי הנחיותיהם בעניין זה </w:t>
      </w:r>
      <w:r w:rsidRPr="004B0ACC">
        <w:rPr>
          <w:b/>
          <w:bCs/>
          <w:rtl/>
        </w:rPr>
        <w:t>מיושמות בפועל</w:t>
      </w:r>
      <w:r w:rsidRPr="00190A5E">
        <w:rPr>
          <w:rFonts w:hint="cs"/>
          <w:b/>
          <w:bCs/>
          <w:rtl/>
        </w:rPr>
        <w:t xml:space="preserve">. </w:t>
      </w:r>
      <w:r>
        <w:rPr>
          <w:rFonts w:hint="cs"/>
          <w:b/>
          <w:bCs/>
          <w:rtl/>
        </w:rPr>
        <w:t xml:space="preserve">זאת ועוד, </w:t>
      </w:r>
      <w:r w:rsidRPr="00190A5E">
        <w:rPr>
          <w:rFonts w:hint="cs"/>
          <w:b/>
          <w:bCs/>
          <w:rtl/>
        </w:rPr>
        <w:t xml:space="preserve">על </w:t>
      </w:r>
      <w:r>
        <w:rPr>
          <w:rFonts w:hint="cs"/>
          <w:b/>
          <w:bCs/>
          <w:rtl/>
        </w:rPr>
        <w:t>הרשויות המקומיות</w:t>
      </w:r>
      <w:r w:rsidRPr="00190A5E">
        <w:rPr>
          <w:rFonts w:hint="cs"/>
          <w:b/>
          <w:bCs/>
          <w:rtl/>
        </w:rPr>
        <w:t xml:space="preserve"> לפעול על פי החוק </w:t>
      </w:r>
      <w:r>
        <w:rPr>
          <w:rFonts w:hint="cs"/>
          <w:b/>
          <w:bCs/>
          <w:rtl/>
        </w:rPr>
        <w:t xml:space="preserve">לעניין </w:t>
      </w:r>
      <w:r w:rsidRPr="00190A5E">
        <w:rPr>
          <w:rFonts w:hint="cs"/>
          <w:b/>
          <w:bCs/>
          <w:rtl/>
        </w:rPr>
        <w:t xml:space="preserve">גיוס כוח האדם לשפ"חים, תוך </w:t>
      </w:r>
      <w:bookmarkStart w:id="172" w:name="_Hlk201765207"/>
      <w:r>
        <w:rPr>
          <w:rFonts w:hint="cs"/>
          <w:b/>
          <w:bCs/>
          <w:rtl/>
        </w:rPr>
        <w:t>הקפדה</w:t>
      </w:r>
      <w:r w:rsidRPr="002A7726">
        <w:rPr>
          <w:b/>
          <w:bCs/>
          <w:rtl/>
        </w:rPr>
        <w:t xml:space="preserve"> על קבלת אישור מהמשטרה כי אין מניעה להעסקת</w:t>
      </w:r>
      <w:r>
        <w:rPr>
          <w:rFonts w:hint="cs"/>
          <w:b/>
          <w:bCs/>
          <w:rtl/>
        </w:rPr>
        <w:t xml:space="preserve"> המועמדים</w:t>
      </w:r>
      <w:r w:rsidRPr="002A7726">
        <w:rPr>
          <w:b/>
          <w:bCs/>
          <w:rtl/>
        </w:rPr>
        <w:t xml:space="preserve"> לפי החוק למניעת העסקת עברייני מין</w:t>
      </w:r>
      <w:r>
        <w:rPr>
          <w:rFonts w:hint="cs"/>
          <w:b/>
          <w:bCs/>
          <w:rtl/>
        </w:rPr>
        <w:t>,</w:t>
      </w:r>
      <w:r w:rsidRPr="002A7726">
        <w:rPr>
          <w:b/>
          <w:bCs/>
          <w:rtl/>
        </w:rPr>
        <w:t xml:space="preserve"> כתנאי להתמודדות</w:t>
      </w:r>
      <w:r>
        <w:rPr>
          <w:rFonts w:hint="cs"/>
          <w:b/>
          <w:bCs/>
          <w:rtl/>
        </w:rPr>
        <w:t>ם</w:t>
      </w:r>
      <w:r w:rsidRPr="002A7726">
        <w:rPr>
          <w:b/>
          <w:bCs/>
          <w:rtl/>
        </w:rPr>
        <w:t xml:space="preserve"> במכרזי כוח האדם למשרת פסיכולוג חינוכי</w:t>
      </w:r>
      <w:bookmarkEnd w:id="172"/>
      <w:r>
        <w:rPr>
          <w:rFonts w:hint="cs"/>
          <w:b/>
          <w:bCs/>
          <w:rtl/>
        </w:rPr>
        <w:t xml:space="preserve">, לקדם את ההכרה בשפ"חים שאינם מוכרים להתמחות בפסיכולוגיה חינוכית כמוסדות המוכרים להתמחות או לאפשר להם לפעול </w:t>
      </w:r>
      <w:r w:rsidRPr="004A555F">
        <w:rPr>
          <w:b/>
          <w:bCs/>
          <w:rtl/>
        </w:rPr>
        <w:t>במסגרת חלופות ההכרה</w:t>
      </w:r>
      <w:r>
        <w:rPr>
          <w:rFonts w:hint="cs"/>
          <w:b/>
          <w:bCs/>
          <w:rtl/>
        </w:rPr>
        <w:t xml:space="preserve">, ולמצב את השפ"ח </w:t>
      </w:r>
      <w:r w:rsidRPr="00EA00D5">
        <w:rPr>
          <w:rFonts w:hint="cs"/>
          <w:b/>
          <w:bCs/>
          <w:rtl/>
        </w:rPr>
        <w:t>כגורם ה</w:t>
      </w:r>
      <w:r w:rsidRPr="00EA00D5">
        <w:rPr>
          <w:b/>
          <w:bCs/>
          <w:rtl/>
        </w:rPr>
        <w:t xml:space="preserve">מרכזי </w:t>
      </w:r>
      <w:r w:rsidRPr="00EA00D5">
        <w:rPr>
          <w:rFonts w:hint="cs"/>
          <w:b/>
          <w:bCs/>
          <w:rtl/>
        </w:rPr>
        <w:t xml:space="preserve">בקידום רווחתם ובריאותם הנפשית של </w:t>
      </w:r>
      <w:r w:rsidRPr="00EA00D5">
        <w:rPr>
          <w:b/>
          <w:bCs/>
          <w:rtl/>
        </w:rPr>
        <w:t>התלמידים</w:t>
      </w:r>
      <w:r w:rsidRPr="00EA00D5">
        <w:rPr>
          <w:rFonts w:hint="cs"/>
          <w:b/>
          <w:bCs/>
          <w:rtl/>
        </w:rPr>
        <w:t xml:space="preserve"> ברשות המקומית</w:t>
      </w:r>
      <w:r w:rsidRPr="00190A5E">
        <w:rPr>
          <w:rFonts w:hint="cs"/>
          <w:b/>
          <w:bCs/>
          <w:rtl/>
        </w:rPr>
        <w:t>.</w:t>
      </w:r>
    </w:p>
    <w:p w14:paraId="38A53AE5" w14:textId="77777777" w:rsidR="003528F0" w:rsidRDefault="003528F0" w:rsidP="009B10C1">
      <w:pPr>
        <w:pStyle w:val="a7"/>
        <w:spacing w:line="269" w:lineRule="auto"/>
        <w:rPr>
          <w:rtl/>
        </w:rPr>
      </w:pPr>
    </w:p>
    <w:p w14:paraId="35D140B4" w14:textId="77777777" w:rsidR="003528F0" w:rsidRPr="00190A5E" w:rsidRDefault="003528F0" w:rsidP="009B10C1">
      <w:pPr>
        <w:spacing w:line="269" w:lineRule="auto"/>
        <w:rPr>
          <w:b/>
          <w:bCs/>
          <w:rtl/>
        </w:rPr>
      </w:pPr>
      <w:r>
        <w:rPr>
          <w:rFonts w:hint="cs"/>
          <w:b/>
          <w:bCs/>
          <w:rtl/>
        </w:rPr>
        <w:t>מומלץ למשרד החינוך, בשיתוף הרשויות המקומיות, לקיים הליך עמוק ומקיף של הפקת לקחים על בסיס ה</w:t>
      </w:r>
      <w:r w:rsidRPr="00D0051D">
        <w:rPr>
          <w:rFonts w:hint="cs"/>
          <w:b/>
          <w:bCs/>
          <w:rtl/>
        </w:rPr>
        <w:t xml:space="preserve">ניסיון </w:t>
      </w:r>
      <w:r>
        <w:rPr>
          <w:rFonts w:hint="cs"/>
          <w:b/>
          <w:bCs/>
          <w:rtl/>
        </w:rPr>
        <w:t xml:space="preserve">שצברו </w:t>
      </w:r>
      <w:r w:rsidRPr="00D0051D">
        <w:rPr>
          <w:rFonts w:hint="cs"/>
          <w:b/>
          <w:bCs/>
          <w:rtl/>
        </w:rPr>
        <w:t>במהלך מלחמת חרבות בר</w:t>
      </w:r>
      <w:r>
        <w:rPr>
          <w:rFonts w:hint="cs"/>
          <w:b/>
          <w:bCs/>
          <w:rtl/>
        </w:rPr>
        <w:t>זל ו</w:t>
      </w:r>
      <w:r w:rsidRPr="00D0051D">
        <w:rPr>
          <w:rFonts w:hint="cs"/>
          <w:b/>
          <w:bCs/>
          <w:rtl/>
        </w:rPr>
        <w:t xml:space="preserve">בהתייחס </w:t>
      </w:r>
      <w:r>
        <w:rPr>
          <w:rFonts w:hint="cs"/>
          <w:b/>
          <w:bCs/>
          <w:rtl/>
        </w:rPr>
        <w:t xml:space="preserve">לממשקי העבודה בין משרד החינוך לרשויות מקומיות מפונות וקולטות ובין הרשויות עצמן, צרכי הרשויות וסוגי המענים שניתנו, היקפם ומידת מועילותם. בהתאם למסקנות הליך זה, מומלץ למשרד החינוך לעדכן את </w:t>
      </w:r>
      <w:r w:rsidRPr="008C2B62">
        <w:rPr>
          <w:rFonts w:hint="eastAsia"/>
          <w:b/>
          <w:bCs/>
          <w:rtl/>
        </w:rPr>
        <w:t>הנחיותי</w:t>
      </w:r>
      <w:r>
        <w:rPr>
          <w:rFonts w:hint="cs"/>
          <w:b/>
          <w:bCs/>
          <w:rtl/>
        </w:rPr>
        <w:t>ו הנוגעות לפעילות השירותים הפסיכולוגים החינוכיים בעת חירום, כדי להבטיח פעילות מועילה ומקצועית של השפ"חים בכל מצבי חירום שעלול העתיד לזמן לתושבי מדינת ישראל.</w:t>
      </w:r>
    </w:p>
    <w:p w14:paraId="37AC073E" w14:textId="77777777" w:rsidR="003528F0" w:rsidRPr="00190A5E" w:rsidRDefault="003528F0" w:rsidP="009B10C1">
      <w:pPr>
        <w:pStyle w:val="a7"/>
        <w:spacing w:line="269" w:lineRule="auto"/>
        <w:rPr>
          <w:rtl/>
        </w:rPr>
      </w:pPr>
    </w:p>
    <w:p w14:paraId="5D9EA4CC" w14:textId="77777777" w:rsidR="003528F0" w:rsidRDefault="003528F0" w:rsidP="009B10C1">
      <w:pPr>
        <w:spacing w:line="269" w:lineRule="auto"/>
        <w:rPr>
          <w:b/>
          <w:bCs/>
          <w:rtl/>
        </w:rPr>
      </w:pPr>
      <w:r w:rsidRPr="00190A5E">
        <w:rPr>
          <w:rFonts w:hint="cs"/>
          <w:b/>
          <w:bCs/>
          <w:rtl/>
        </w:rPr>
        <w:lastRenderedPageBreak/>
        <w:t>השירות הפסיכולוגי-חינוכי אמון על שמירת הבריאות הנפשית של דורות העתיד של מדינת ישראל, ובכך על עצם עתידה. פגיעה בו ותפקודו הלקוי פוגע</w:t>
      </w:r>
      <w:r>
        <w:rPr>
          <w:rFonts w:hint="cs"/>
          <w:b/>
          <w:bCs/>
          <w:rtl/>
        </w:rPr>
        <w:t>ים</w:t>
      </w:r>
      <w:r w:rsidRPr="00190A5E">
        <w:rPr>
          <w:rFonts w:hint="cs"/>
          <w:b/>
          <w:bCs/>
          <w:rtl/>
        </w:rPr>
        <w:t xml:space="preserve"> במאות אלפי תלמידי ישראל ו</w:t>
      </w:r>
      <w:r>
        <w:rPr>
          <w:rFonts w:hint="cs"/>
          <w:b/>
          <w:bCs/>
          <w:rtl/>
        </w:rPr>
        <w:t>ב</w:t>
      </w:r>
      <w:r w:rsidRPr="00190A5E">
        <w:rPr>
          <w:rFonts w:hint="cs"/>
          <w:b/>
          <w:bCs/>
          <w:rtl/>
        </w:rPr>
        <w:t>הוריהם</w:t>
      </w:r>
      <w:r>
        <w:rPr>
          <w:rFonts w:hint="cs"/>
          <w:b/>
          <w:bCs/>
          <w:rtl/>
        </w:rPr>
        <w:t>,</w:t>
      </w:r>
      <w:r w:rsidRPr="00190A5E">
        <w:rPr>
          <w:rFonts w:hint="cs"/>
          <w:b/>
          <w:bCs/>
          <w:rtl/>
        </w:rPr>
        <w:t xml:space="preserve"> ומונע</w:t>
      </w:r>
      <w:r>
        <w:rPr>
          <w:rFonts w:hint="cs"/>
          <w:b/>
          <w:bCs/>
          <w:rtl/>
        </w:rPr>
        <w:t>ים</w:t>
      </w:r>
      <w:r w:rsidRPr="00190A5E">
        <w:rPr>
          <w:rFonts w:hint="cs"/>
          <w:b/>
          <w:bCs/>
          <w:rtl/>
        </w:rPr>
        <w:t xml:space="preserve"> מהם את </w:t>
      </w:r>
      <w:r>
        <w:rPr>
          <w:rFonts w:hint="cs"/>
          <w:b/>
          <w:bCs/>
          <w:rtl/>
        </w:rPr>
        <w:t xml:space="preserve">מימוש </w:t>
      </w:r>
      <w:r w:rsidRPr="00190A5E">
        <w:rPr>
          <w:rFonts w:hint="cs"/>
          <w:b/>
          <w:bCs/>
          <w:rtl/>
        </w:rPr>
        <w:t>הזכויות הבסיסיות לקבלת שירותי בריאות וחינוך שוויוניים ובחינם. יישום ההמלצות המוצגות בדוח זה עשוי לאפשר עמידה איתנה ואיכותית של השירותים הפסיכולוגיים החינוכיים במדינת ישראל</w:t>
      </w:r>
      <w:r>
        <w:rPr>
          <w:rFonts w:hint="cs"/>
          <w:b/>
          <w:bCs/>
          <w:rtl/>
        </w:rPr>
        <w:t>,</w:t>
      </w:r>
      <w:r w:rsidRPr="00190A5E">
        <w:rPr>
          <w:rFonts w:hint="cs"/>
          <w:b/>
          <w:bCs/>
          <w:rtl/>
        </w:rPr>
        <w:t xml:space="preserve"> הן ב</w:t>
      </w:r>
      <w:r>
        <w:rPr>
          <w:rFonts w:hint="cs"/>
          <w:b/>
          <w:bCs/>
          <w:rtl/>
        </w:rPr>
        <w:t xml:space="preserve">עת </w:t>
      </w:r>
      <w:r w:rsidRPr="00190A5E">
        <w:rPr>
          <w:rFonts w:hint="cs"/>
          <w:b/>
          <w:bCs/>
          <w:rtl/>
        </w:rPr>
        <w:t xml:space="preserve">שגרה והן </w:t>
      </w:r>
      <w:r>
        <w:rPr>
          <w:rFonts w:hint="cs"/>
          <w:b/>
          <w:bCs/>
          <w:rtl/>
        </w:rPr>
        <w:t>בהתרחש</w:t>
      </w:r>
      <w:r w:rsidRPr="00190A5E">
        <w:rPr>
          <w:rFonts w:hint="cs"/>
          <w:b/>
          <w:bCs/>
          <w:rtl/>
        </w:rPr>
        <w:t xml:space="preserve"> מצבי </w:t>
      </w:r>
      <w:r>
        <w:rPr>
          <w:rFonts w:hint="cs"/>
          <w:b/>
          <w:bCs/>
          <w:rtl/>
        </w:rPr>
        <w:t>ה</w:t>
      </w:r>
      <w:r w:rsidRPr="00190A5E">
        <w:rPr>
          <w:rFonts w:hint="cs"/>
          <w:b/>
          <w:bCs/>
          <w:rtl/>
        </w:rPr>
        <w:t xml:space="preserve">חירום </w:t>
      </w:r>
      <w:r>
        <w:rPr>
          <w:rFonts w:hint="cs"/>
          <w:b/>
          <w:bCs/>
          <w:rtl/>
        </w:rPr>
        <w:t>ה</w:t>
      </w:r>
      <w:r w:rsidRPr="00190A5E">
        <w:rPr>
          <w:rFonts w:hint="cs"/>
          <w:b/>
          <w:bCs/>
          <w:rtl/>
        </w:rPr>
        <w:t xml:space="preserve">תכופים </w:t>
      </w:r>
      <w:r>
        <w:rPr>
          <w:rFonts w:hint="cs"/>
          <w:b/>
          <w:bCs/>
          <w:rtl/>
        </w:rPr>
        <w:t>ב</w:t>
      </w:r>
      <w:r w:rsidRPr="00190A5E">
        <w:rPr>
          <w:rFonts w:hint="cs"/>
          <w:b/>
          <w:bCs/>
          <w:rtl/>
        </w:rPr>
        <w:t>מדינת ישראל</w:t>
      </w:r>
      <w:r>
        <w:rPr>
          <w:rFonts w:hint="cs"/>
          <w:b/>
          <w:bCs/>
          <w:rtl/>
        </w:rPr>
        <w:t>, על האתגרים הכרוכים בהם</w:t>
      </w:r>
      <w:r w:rsidRPr="00190A5E">
        <w:rPr>
          <w:rFonts w:hint="cs"/>
          <w:b/>
          <w:bCs/>
          <w:rtl/>
        </w:rPr>
        <w:t>.</w:t>
      </w:r>
    </w:p>
    <w:p w14:paraId="2A2506B2" w14:textId="77777777" w:rsidR="003528F0" w:rsidRDefault="003528F0" w:rsidP="009B10C1">
      <w:pPr>
        <w:bidi w:val="0"/>
        <w:spacing w:line="269" w:lineRule="auto"/>
        <w:rPr>
          <w:b/>
          <w:bCs/>
          <w:rtl/>
        </w:rPr>
      </w:pPr>
      <w:r>
        <w:rPr>
          <w:b/>
          <w:bCs/>
          <w:rtl/>
        </w:rPr>
        <w:br w:type="page"/>
      </w:r>
    </w:p>
    <w:p w14:paraId="697E934F" w14:textId="77777777" w:rsidR="003528F0" w:rsidRDefault="003528F0" w:rsidP="009B10C1">
      <w:pPr>
        <w:pStyle w:val="20"/>
        <w:spacing w:before="0" w:line="269" w:lineRule="auto"/>
        <w:rPr>
          <w:rtl/>
        </w:rPr>
      </w:pPr>
      <w:bookmarkStart w:id="173" w:name="_Toc203041352"/>
      <w:bookmarkStart w:id="174" w:name="_Toc203496646"/>
      <w:r w:rsidRPr="00D179D1">
        <w:rPr>
          <w:rFonts w:hint="eastAsia"/>
          <w:b/>
          <w:bCs w:val="0"/>
          <w:rtl/>
        </w:rPr>
        <w:lastRenderedPageBreak/>
        <w:t>נספח</w:t>
      </w:r>
      <w:r w:rsidRPr="00D179D1">
        <w:rPr>
          <w:b/>
          <w:bCs w:val="0"/>
          <w:rtl/>
        </w:rPr>
        <w:t xml:space="preserve"> 1</w:t>
      </w:r>
      <w:r>
        <w:rPr>
          <w:rFonts w:hint="cs"/>
          <w:b/>
          <w:bCs w:val="0"/>
          <w:rtl/>
        </w:rPr>
        <w:t xml:space="preserve">: </w:t>
      </w:r>
      <w:r>
        <w:rPr>
          <w:rFonts w:hint="cs"/>
          <w:rtl/>
        </w:rPr>
        <w:t>מתודולוגיית חישוב אחוזי הכיסוי</w:t>
      </w:r>
      <w:bookmarkEnd w:id="173"/>
      <w:bookmarkEnd w:id="174"/>
    </w:p>
    <w:p w14:paraId="37E623D4" w14:textId="77777777" w:rsidR="003528F0" w:rsidRPr="00DF121B" w:rsidRDefault="003528F0" w:rsidP="009B10C1">
      <w:pPr>
        <w:spacing w:line="269" w:lineRule="auto"/>
        <w:rPr>
          <w:rtl/>
        </w:rPr>
      </w:pPr>
    </w:p>
    <w:p w14:paraId="12F94599" w14:textId="77777777" w:rsidR="003528F0" w:rsidRDefault="003528F0" w:rsidP="009B10C1">
      <w:pPr>
        <w:pStyle w:val="31"/>
        <w:spacing w:before="0" w:line="269" w:lineRule="auto"/>
        <w:rPr>
          <w:rtl/>
        </w:rPr>
      </w:pPr>
      <w:bookmarkStart w:id="175" w:name="_Toc203041353"/>
      <w:bookmarkStart w:id="176" w:name="_Toc203496647"/>
      <w:r>
        <w:rPr>
          <w:rFonts w:hint="cs"/>
          <w:rtl/>
        </w:rPr>
        <w:t>התייחסות לשפ"חים אחודים בחישוב</w:t>
      </w:r>
      <w:bookmarkEnd w:id="175"/>
      <w:bookmarkEnd w:id="176"/>
    </w:p>
    <w:p w14:paraId="7FEFC04A" w14:textId="77777777" w:rsidR="003528F0" w:rsidRDefault="003528F0" w:rsidP="009B10C1">
      <w:pPr>
        <w:pStyle w:val="a7"/>
        <w:spacing w:line="269" w:lineRule="auto"/>
        <w:rPr>
          <w:rtl/>
        </w:rPr>
      </w:pPr>
    </w:p>
    <w:p w14:paraId="2BB0E28D" w14:textId="77777777" w:rsidR="003528F0" w:rsidRDefault="003528F0" w:rsidP="009B10C1">
      <w:pPr>
        <w:spacing w:line="269" w:lineRule="auto"/>
        <w:rPr>
          <w:rtl/>
        </w:rPr>
      </w:pPr>
      <w:r>
        <w:rPr>
          <w:rFonts w:hint="cs"/>
          <w:rtl/>
        </w:rPr>
        <w:t xml:space="preserve">על פי משרד החינוך, </w:t>
      </w:r>
      <w:r>
        <w:rPr>
          <w:rtl/>
        </w:rPr>
        <w:t xml:space="preserve">שפ"ח אחוד </w:t>
      </w:r>
      <w:r>
        <w:rPr>
          <w:rFonts w:hint="cs"/>
          <w:rtl/>
        </w:rPr>
        <w:t xml:space="preserve">הוא מנגנון המופעל </w:t>
      </w:r>
      <w:r>
        <w:rPr>
          <w:rtl/>
        </w:rPr>
        <w:t>לצורך</w:t>
      </w:r>
      <w:r>
        <w:rPr>
          <w:rFonts w:hint="cs"/>
          <w:rtl/>
        </w:rPr>
        <w:t xml:space="preserve"> </w:t>
      </w:r>
      <w:r>
        <w:rPr>
          <w:rtl/>
        </w:rPr>
        <w:t>הבטחת המשך מתן ש</w:t>
      </w:r>
      <w:r>
        <w:rPr>
          <w:rFonts w:hint="cs"/>
          <w:rtl/>
        </w:rPr>
        <w:t>י</w:t>
      </w:r>
      <w:r>
        <w:rPr>
          <w:rtl/>
        </w:rPr>
        <w:t xml:space="preserve">רות פסיכולוגי ברשות </w:t>
      </w:r>
      <w:r>
        <w:rPr>
          <w:rFonts w:hint="cs"/>
          <w:rtl/>
        </w:rPr>
        <w:t>ש</w:t>
      </w:r>
      <w:r>
        <w:rPr>
          <w:rtl/>
        </w:rPr>
        <w:t xml:space="preserve">בה עולים </w:t>
      </w:r>
      <w:r>
        <w:rPr>
          <w:rFonts w:hint="cs"/>
          <w:rtl/>
        </w:rPr>
        <w:t xml:space="preserve">קשיים </w:t>
      </w:r>
      <w:r>
        <w:rPr>
          <w:rtl/>
        </w:rPr>
        <w:t xml:space="preserve">מתמשכים בהפעלת </w:t>
      </w:r>
      <w:r>
        <w:rPr>
          <w:rFonts w:hint="cs"/>
          <w:rtl/>
        </w:rPr>
        <w:t>ה</w:t>
      </w:r>
      <w:r>
        <w:rPr>
          <w:rtl/>
        </w:rPr>
        <w:t>שפ"ח</w:t>
      </w:r>
      <w:r>
        <w:rPr>
          <w:rFonts w:hint="cs"/>
          <w:rtl/>
        </w:rPr>
        <w:t>, ביניה</w:t>
      </w:r>
      <w:r>
        <w:rPr>
          <w:rFonts w:hint="eastAsia"/>
          <w:rtl/>
        </w:rPr>
        <w:t>ם</w:t>
      </w:r>
      <w:r>
        <w:rPr>
          <w:rFonts w:hint="cs"/>
          <w:rtl/>
        </w:rPr>
        <w:t xml:space="preserve"> </w:t>
      </w:r>
      <w:r>
        <w:rPr>
          <w:rtl/>
        </w:rPr>
        <w:t>קושי באיתור מנהל לשפ"ח לאורך זמן</w:t>
      </w:r>
      <w:r>
        <w:rPr>
          <w:rFonts w:hint="cs"/>
          <w:rtl/>
        </w:rPr>
        <w:t xml:space="preserve"> וקושי ב</w:t>
      </w:r>
      <w:r>
        <w:rPr>
          <w:rtl/>
        </w:rPr>
        <w:t>ניהול ו</w:t>
      </w:r>
      <w:r>
        <w:rPr>
          <w:rFonts w:hint="cs"/>
          <w:rtl/>
        </w:rPr>
        <w:t>ב</w:t>
      </w:r>
      <w:r>
        <w:rPr>
          <w:rtl/>
        </w:rPr>
        <w:t xml:space="preserve">גיוס </w:t>
      </w:r>
      <w:r>
        <w:rPr>
          <w:rFonts w:hint="cs"/>
          <w:rtl/>
        </w:rPr>
        <w:t xml:space="preserve">של </w:t>
      </w:r>
      <w:r>
        <w:rPr>
          <w:rtl/>
        </w:rPr>
        <w:t>צוות פסיכולוגים</w:t>
      </w:r>
      <w:r>
        <w:rPr>
          <w:rFonts w:hint="cs"/>
          <w:rtl/>
        </w:rPr>
        <w:t xml:space="preserve">. </w:t>
      </w:r>
      <w:r>
        <w:rPr>
          <w:rtl/>
        </w:rPr>
        <w:t xml:space="preserve">קשיים </w:t>
      </w:r>
      <w:r>
        <w:rPr>
          <w:rFonts w:hint="cs"/>
          <w:rtl/>
        </w:rPr>
        <w:t xml:space="preserve">בהפעלת השפ"ח </w:t>
      </w:r>
      <w:r>
        <w:rPr>
          <w:rtl/>
        </w:rPr>
        <w:t>מובאים לידיעת הפסיכולוג</w:t>
      </w:r>
      <w:r>
        <w:rPr>
          <w:rFonts w:hint="cs"/>
          <w:rtl/>
        </w:rPr>
        <w:t xml:space="preserve"> </w:t>
      </w:r>
      <w:r>
        <w:rPr>
          <w:rtl/>
        </w:rPr>
        <w:t>המחוזי</w:t>
      </w:r>
      <w:r>
        <w:rPr>
          <w:rFonts w:hint="cs"/>
          <w:rtl/>
        </w:rPr>
        <w:t xml:space="preserve">, ואם הוא </w:t>
      </w:r>
      <w:r>
        <w:rPr>
          <w:rtl/>
        </w:rPr>
        <w:t xml:space="preserve">מזהה אפשרות </w:t>
      </w:r>
      <w:r>
        <w:rPr>
          <w:rFonts w:hint="cs"/>
          <w:rtl/>
        </w:rPr>
        <w:t>ליצור</w:t>
      </w:r>
      <w:r>
        <w:rPr>
          <w:rtl/>
        </w:rPr>
        <w:t xml:space="preserve"> שפ"ח אחוד לצורך</w:t>
      </w:r>
      <w:r>
        <w:rPr>
          <w:rFonts w:hint="cs"/>
          <w:rtl/>
        </w:rPr>
        <w:t xml:space="preserve"> </w:t>
      </w:r>
      <w:r>
        <w:rPr>
          <w:rtl/>
        </w:rPr>
        <w:t>הבטחת המשך מתן ש</w:t>
      </w:r>
      <w:r>
        <w:rPr>
          <w:rFonts w:hint="cs"/>
          <w:rtl/>
        </w:rPr>
        <w:t>י</w:t>
      </w:r>
      <w:r>
        <w:rPr>
          <w:rtl/>
        </w:rPr>
        <w:t xml:space="preserve">רות פסיכולוגי ברשות </w:t>
      </w:r>
      <w:r>
        <w:rPr>
          <w:rFonts w:hint="cs"/>
          <w:rtl/>
        </w:rPr>
        <w:t>ש</w:t>
      </w:r>
      <w:r>
        <w:rPr>
          <w:rtl/>
        </w:rPr>
        <w:t>בה עולים הקשיים, הוא י</w:t>
      </w:r>
      <w:r>
        <w:rPr>
          <w:rFonts w:hint="cs"/>
          <w:rtl/>
        </w:rPr>
        <w:t>יזו</w:t>
      </w:r>
      <w:r>
        <w:rPr>
          <w:rtl/>
        </w:rPr>
        <w:t>ם</w:t>
      </w:r>
      <w:r>
        <w:rPr>
          <w:rFonts w:hint="cs"/>
          <w:rtl/>
        </w:rPr>
        <w:t xml:space="preserve"> את הקמתו של השפ"ח האחוד, שבו ייקחו חלק השפ"ח שבו עלו קשיים והשפ"ח שאיתו יתאחד, והוא ילווה את </w:t>
      </w:r>
      <w:r>
        <w:rPr>
          <w:rtl/>
        </w:rPr>
        <w:t>הפעלת</w:t>
      </w:r>
      <w:r>
        <w:rPr>
          <w:rFonts w:hint="cs"/>
          <w:rtl/>
        </w:rPr>
        <w:t xml:space="preserve">ו ככל שיוקם. הקמת שפ"ח אחוד </w:t>
      </w:r>
      <w:r>
        <w:rPr>
          <w:rtl/>
        </w:rPr>
        <w:t>מצריכה הסכמה של הרשויות המקומיות</w:t>
      </w:r>
      <w:r>
        <w:rPr>
          <w:rFonts w:hint="cs"/>
          <w:rtl/>
        </w:rPr>
        <w:t xml:space="preserve"> שבהן פועלים השפ"חים הצפויים להתאחד, והשאיפה היא</w:t>
      </w:r>
      <w:r>
        <w:rPr>
          <w:rtl/>
        </w:rPr>
        <w:t xml:space="preserve"> להפעיל שפ"ח אחוד כשיש קרבה ג</w:t>
      </w:r>
      <w:r>
        <w:rPr>
          <w:rFonts w:hint="cs"/>
          <w:rtl/>
        </w:rPr>
        <w:t>י</w:t>
      </w:r>
      <w:r>
        <w:rPr>
          <w:rtl/>
        </w:rPr>
        <w:t>אוגרפית יחסית בין השפ"ח</w:t>
      </w:r>
      <w:r>
        <w:rPr>
          <w:rFonts w:hint="cs"/>
          <w:rtl/>
        </w:rPr>
        <w:t xml:space="preserve"> שתחתיו יפעלו הפסיכולוגים (להלן - שפ"ח מרכז) </w:t>
      </w:r>
      <w:r>
        <w:rPr>
          <w:rtl/>
        </w:rPr>
        <w:t>ל</w:t>
      </w:r>
      <w:r>
        <w:rPr>
          <w:rFonts w:hint="cs"/>
          <w:rtl/>
        </w:rPr>
        <w:t>יתר ה</w:t>
      </w:r>
      <w:r>
        <w:rPr>
          <w:rtl/>
        </w:rPr>
        <w:t xml:space="preserve">שפ"חים </w:t>
      </w:r>
      <w:r>
        <w:rPr>
          <w:rFonts w:hint="cs"/>
          <w:rtl/>
        </w:rPr>
        <w:t>המתאחדים תחתיו.</w:t>
      </w:r>
    </w:p>
    <w:p w14:paraId="3BF004E1" w14:textId="77777777" w:rsidR="003528F0" w:rsidRDefault="003528F0" w:rsidP="009B10C1">
      <w:pPr>
        <w:pStyle w:val="a7"/>
        <w:spacing w:line="269" w:lineRule="auto"/>
        <w:rPr>
          <w:rtl/>
        </w:rPr>
      </w:pPr>
    </w:p>
    <w:p w14:paraId="01F7F46C" w14:textId="77777777" w:rsidR="003528F0" w:rsidRDefault="003528F0" w:rsidP="009B10C1">
      <w:pPr>
        <w:spacing w:line="269" w:lineRule="auto"/>
        <w:rPr>
          <w:b/>
          <w:bCs/>
          <w:rtl/>
        </w:rPr>
      </w:pPr>
      <w:r w:rsidRPr="00F57381">
        <w:rPr>
          <w:rFonts w:hint="cs"/>
          <w:b/>
          <w:bCs/>
          <w:rtl/>
        </w:rPr>
        <w:t>נוכח הסיבות שפורטו לעיל להפעלתם של שפ"חים אחודים</w:t>
      </w:r>
      <w:r>
        <w:rPr>
          <w:rFonts w:hint="cs"/>
          <w:b/>
          <w:bCs/>
          <w:rtl/>
        </w:rPr>
        <w:t>,</w:t>
      </w:r>
      <w:r w:rsidRPr="00F57381">
        <w:rPr>
          <w:rFonts w:hint="cs"/>
          <w:b/>
          <w:bCs/>
          <w:rtl/>
        </w:rPr>
        <w:t xml:space="preserve"> </w:t>
      </w:r>
      <w:r>
        <w:rPr>
          <w:rFonts w:hint="cs"/>
          <w:b/>
          <w:bCs/>
          <w:rtl/>
        </w:rPr>
        <w:t>ש</w:t>
      </w:r>
      <w:r w:rsidRPr="00F57381">
        <w:rPr>
          <w:rFonts w:hint="cs"/>
          <w:b/>
          <w:bCs/>
          <w:rtl/>
        </w:rPr>
        <w:t xml:space="preserve">מהן נובע כי השפ"ח האחוד הוא מעין יחידה ארגונית בפני עצמה, בחישוב אחוזי הכיסוי הממוצעים הארציים והמחוזיים ייחשב השפ"ח האחוד כיחידה אחת </w:t>
      </w:r>
      <w:r>
        <w:rPr>
          <w:rFonts w:hint="cs"/>
          <w:b/>
          <w:bCs/>
          <w:rtl/>
        </w:rPr>
        <w:t>ויילקח בחשבון</w:t>
      </w:r>
      <w:r w:rsidRPr="00F57381">
        <w:rPr>
          <w:rFonts w:hint="cs"/>
          <w:b/>
          <w:bCs/>
          <w:rtl/>
        </w:rPr>
        <w:t xml:space="preserve"> אחוז </w:t>
      </w:r>
      <w:r>
        <w:rPr>
          <w:rFonts w:hint="cs"/>
          <w:b/>
          <w:bCs/>
          <w:rtl/>
        </w:rPr>
        <w:t>ה</w:t>
      </w:r>
      <w:r w:rsidRPr="00F57381">
        <w:rPr>
          <w:rFonts w:hint="cs"/>
          <w:b/>
          <w:bCs/>
          <w:rtl/>
        </w:rPr>
        <w:t>כיסוי לשפ"ח האחוד</w:t>
      </w:r>
      <w:r>
        <w:rPr>
          <w:rFonts w:hint="cs"/>
          <w:b/>
          <w:bCs/>
          <w:rtl/>
        </w:rPr>
        <w:t>,</w:t>
      </w:r>
      <w:r w:rsidRPr="00F57381">
        <w:rPr>
          <w:rFonts w:hint="cs"/>
          <w:b/>
          <w:bCs/>
          <w:rtl/>
        </w:rPr>
        <w:t xml:space="preserve"> ללא התייחסות לשפ"חים המרכזים ו</w:t>
      </w:r>
      <w:r>
        <w:rPr>
          <w:rFonts w:hint="cs"/>
          <w:b/>
          <w:bCs/>
          <w:rtl/>
        </w:rPr>
        <w:t>ל</w:t>
      </w:r>
      <w:r w:rsidRPr="00F57381">
        <w:rPr>
          <w:rFonts w:hint="cs"/>
          <w:b/>
          <w:bCs/>
          <w:rtl/>
        </w:rPr>
        <w:t>שפ"חים שמתאחדים איתם. לעומת זאת, השפ"חים האחודים והשפ"חים שכלולים בהם לא ייספר</w:t>
      </w:r>
      <w:r>
        <w:rPr>
          <w:rFonts w:hint="cs"/>
          <w:b/>
          <w:bCs/>
          <w:rtl/>
        </w:rPr>
        <w:t>ו</w:t>
      </w:r>
      <w:r w:rsidRPr="00F57381">
        <w:rPr>
          <w:rFonts w:hint="cs"/>
          <w:b/>
          <w:bCs/>
          <w:rtl/>
        </w:rPr>
        <w:t xml:space="preserve"> בחישוב אחוזי הכיסוי בניתוחים לפי המדד החברתי-כלכלי, לפי איתנות פיננסית, לפי ההרכב הלאומי של הרשות המקומית או לפי גודלה</w:t>
      </w:r>
      <w:r>
        <w:rPr>
          <w:rFonts w:hint="cs"/>
          <w:b/>
          <w:bCs/>
          <w:rtl/>
        </w:rPr>
        <w:t xml:space="preserve"> (להלן - ניתוחי השפעה)</w:t>
      </w:r>
      <w:r w:rsidRPr="00F57381">
        <w:rPr>
          <w:rFonts w:hint="cs"/>
          <w:b/>
          <w:bCs/>
          <w:rtl/>
        </w:rPr>
        <w:t>. זאת משום שאחוז הכיסוי של השפ"ח האחוד הוא נגזרת של החלטה ניהולית של משרד החינוך לשיפור אחוז הכיסוי והשירות הניתן על ידי השפ"חים שחברים בשפ"ח האחוד</w:t>
      </w:r>
      <w:r>
        <w:rPr>
          <w:rFonts w:hint="cs"/>
          <w:b/>
          <w:bCs/>
          <w:rtl/>
        </w:rPr>
        <w:t>,</w:t>
      </w:r>
      <w:r w:rsidRPr="00F57381">
        <w:rPr>
          <w:rFonts w:hint="cs"/>
          <w:b/>
          <w:bCs/>
          <w:rtl/>
        </w:rPr>
        <w:t xml:space="preserve"> ולא תוצאה של השפעת הפרמטרים שבבדיקה.</w:t>
      </w:r>
    </w:p>
    <w:p w14:paraId="20688E0E" w14:textId="77777777" w:rsidR="003528F0" w:rsidRPr="00F57381" w:rsidRDefault="003528F0" w:rsidP="009B10C1">
      <w:pPr>
        <w:spacing w:line="269" w:lineRule="auto"/>
        <w:rPr>
          <w:b/>
          <w:bCs/>
          <w:rtl/>
        </w:rPr>
      </w:pPr>
    </w:p>
    <w:p w14:paraId="661E791E" w14:textId="77777777" w:rsidR="003528F0" w:rsidRPr="00DD13A7" w:rsidRDefault="003528F0" w:rsidP="009B10C1">
      <w:pPr>
        <w:pStyle w:val="31"/>
        <w:spacing w:before="0" w:line="269" w:lineRule="auto"/>
        <w:rPr>
          <w:rtl/>
        </w:rPr>
      </w:pPr>
      <w:bookmarkStart w:id="177" w:name="_Toc203041354"/>
      <w:bookmarkStart w:id="178" w:name="_Toc203496648"/>
      <w:r>
        <w:rPr>
          <w:rFonts w:hint="cs"/>
          <w:rtl/>
        </w:rPr>
        <w:t>סך השפ"חים שחושבו לפי סוגי הניתוחים</w:t>
      </w:r>
      <w:bookmarkEnd w:id="177"/>
      <w:bookmarkEnd w:id="178"/>
    </w:p>
    <w:p w14:paraId="3A195010" w14:textId="77777777" w:rsidR="003528F0" w:rsidRDefault="003528F0" w:rsidP="009B10C1">
      <w:pPr>
        <w:pStyle w:val="a7"/>
        <w:spacing w:line="269" w:lineRule="auto"/>
        <w:rPr>
          <w:rtl/>
        </w:rPr>
      </w:pPr>
    </w:p>
    <w:p w14:paraId="78213952" w14:textId="77777777" w:rsidR="003528F0" w:rsidRDefault="003528F0" w:rsidP="009B10C1">
      <w:pPr>
        <w:spacing w:line="269" w:lineRule="auto"/>
        <w:rPr>
          <w:rtl/>
        </w:rPr>
      </w:pPr>
      <w:r>
        <w:rPr>
          <w:rFonts w:hint="cs"/>
          <w:rtl/>
        </w:rPr>
        <w:t>נוסף על הגישה שהוצגה להלן לטיפול בשפ"חים אחודים ולשיטת החישוב, ניכה משרד מבקר המדינה מקובץ משרד החינוך חמישה שפ"חים שמופיעים ברשימה, אף על פי שבפועל הרשויות המקומיות שבהן השפ"חים האלה אמורים לפעול פורקו מזמן.</w:t>
      </w:r>
    </w:p>
    <w:p w14:paraId="2DA0F1E1" w14:textId="77777777" w:rsidR="003528F0" w:rsidRDefault="003528F0" w:rsidP="009B10C1">
      <w:pPr>
        <w:spacing w:line="269" w:lineRule="auto"/>
        <w:rPr>
          <w:rtl/>
        </w:rPr>
      </w:pPr>
    </w:p>
    <w:p w14:paraId="126C1E95" w14:textId="77777777" w:rsidR="003528F0" w:rsidRDefault="003528F0" w:rsidP="009B10C1">
      <w:pPr>
        <w:spacing w:line="269" w:lineRule="auto"/>
        <w:jc w:val="center"/>
        <w:rPr>
          <w:rtl/>
        </w:rPr>
      </w:pPr>
      <w:r>
        <w:rPr>
          <w:rFonts w:hint="cs"/>
          <w:rtl/>
        </w:rPr>
        <w:t xml:space="preserve">לוח 20: </w:t>
      </w:r>
      <w:r>
        <w:rPr>
          <w:rFonts w:hint="cs"/>
          <w:b/>
          <w:bCs/>
          <w:rtl/>
        </w:rPr>
        <w:t xml:space="preserve">סך </w:t>
      </w:r>
      <w:r w:rsidRPr="00CE1416">
        <w:rPr>
          <w:rFonts w:hint="cs"/>
          <w:b/>
          <w:bCs/>
          <w:rtl/>
        </w:rPr>
        <w:t>השפ"חים בסיכום ארצי לסוגי חישובים שונים, 2019 - 2023</w:t>
      </w:r>
    </w:p>
    <w:tbl>
      <w:tblPr>
        <w:tblStyle w:val="af4"/>
        <w:bidiVisual/>
        <w:tblW w:w="0" w:type="auto"/>
        <w:tblLook w:val="04A0" w:firstRow="1" w:lastRow="0" w:firstColumn="1" w:lastColumn="0" w:noHBand="0" w:noVBand="1"/>
      </w:tblPr>
      <w:tblGrid>
        <w:gridCol w:w="1975"/>
        <w:gridCol w:w="1134"/>
        <w:gridCol w:w="1134"/>
        <w:gridCol w:w="1275"/>
        <w:gridCol w:w="1323"/>
        <w:gridCol w:w="1369"/>
      </w:tblGrid>
      <w:tr w:rsidR="003528F0" w14:paraId="383E5B8C" w14:textId="77777777" w:rsidTr="003528F0">
        <w:tc>
          <w:tcPr>
            <w:tcW w:w="1976" w:type="dxa"/>
          </w:tcPr>
          <w:p w14:paraId="58DDE570" w14:textId="77777777" w:rsidR="003528F0" w:rsidRPr="0013691A" w:rsidRDefault="003528F0" w:rsidP="009B10C1">
            <w:pPr>
              <w:pStyle w:val="af2"/>
              <w:spacing w:line="269" w:lineRule="auto"/>
              <w:ind w:left="0"/>
              <w:jc w:val="center"/>
              <w:rPr>
                <w:b/>
                <w:bCs/>
                <w:sz w:val="22"/>
                <w:szCs w:val="22"/>
                <w:rtl/>
              </w:rPr>
            </w:pPr>
            <w:r w:rsidRPr="0013691A">
              <w:rPr>
                <w:rFonts w:hint="cs"/>
                <w:b/>
                <w:bCs/>
                <w:sz w:val="22"/>
                <w:szCs w:val="22"/>
                <w:rtl/>
              </w:rPr>
              <w:t>סוג החישוב</w:t>
            </w:r>
          </w:p>
        </w:tc>
        <w:tc>
          <w:tcPr>
            <w:tcW w:w="1134" w:type="dxa"/>
          </w:tcPr>
          <w:p w14:paraId="53B7D313" w14:textId="77777777" w:rsidR="003528F0" w:rsidRPr="00F315E0" w:rsidRDefault="003528F0" w:rsidP="009B10C1">
            <w:pPr>
              <w:pStyle w:val="af2"/>
              <w:spacing w:line="269" w:lineRule="auto"/>
              <w:ind w:left="0"/>
              <w:jc w:val="center"/>
              <w:rPr>
                <w:b/>
                <w:bCs/>
                <w:sz w:val="22"/>
                <w:szCs w:val="22"/>
                <w:rtl/>
              </w:rPr>
            </w:pPr>
            <w:r w:rsidRPr="00F315E0">
              <w:rPr>
                <w:rFonts w:hint="cs"/>
                <w:b/>
                <w:bCs/>
                <w:sz w:val="22"/>
                <w:szCs w:val="22"/>
                <w:rtl/>
              </w:rPr>
              <w:t>2019</w:t>
            </w:r>
          </w:p>
        </w:tc>
        <w:tc>
          <w:tcPr>
            <w:tcW w:w="1134" w:type="dxa"/>
          </w:tcPr>
          <w:p w14:paraId="4E29747D" w14:textId="77777777" w:rsidR="003528F0" w:rsidRPr="00F315E0" w:rsidRDefault="003528F0" w:rsidP="009B10C1">
            <w:pPr>
              <w:pStyle w:val="af2"/>
              <w:spacing w:line="269" w:lineRule="auto"/>
              <w:ind w:left="0"/>
              <w:jc w:val="center"/>
              <w:rPr>
                <w:b/>
                <w:bCs/>
                <w:sz w:val="22"/>
                <w:szCs w:val="22"/>
                <w:rtl/>
              </w:rPr>
            </w:pPr>
            <w:r w:rsidRPr="00F315E0">
              <w:rPr>
                <w:rFonts w:hint="cs"/>
                <w:b/>
                <w:bCs/>
                <w:sz w:val="22"/>
                <w:szCs w:val="22"/>
                <w:rtl/>
              </w:rPr>
              <w:t>2020</w:t>
            </w:r>
          </w:p>
        </w:tc>
        <w:tc>
          <w:tcPr>
            <w:tcW w:w="1275" w:type="dxa"/>
          </w:tcPr>
          <w:p w14:paraId="2766D187" w14:textId="77777777" w:rsidR="003528F0" w:rsidRPr="00F315E0" w:rsidRDefault="003528F0" w:rsidP="009B10C1">
            <w:pPr>
              <w:pStyle w:val="af2"/>
              <w:spacing w:line="269" w:lineRule="auto"/>
              <w:ind w:left="0"/>
              <w:jc w:val="center"/>
              <w:rPr>
                <w:b/>
                <w:bCs/>
                <w:sz w:val="22"/>
                <w:szCs w:val="22"/>
                <w:rtl/>
              </w:rPr>
            </w:pPr>
            <w:r w:rsidRPr="00F315E0">
              <w:rPr>
                <w:rFonts w:hint="cs"/>
                <w:b/>
                <w:bCs/>
                <w:sz w:val="22"/>
                <w:szCs w:val="22"/>
                <w:rtl/>
              </w:rPr>
              <w:t>2021</w:t>
            </w:r>
          </w:p>
        </w:tc>
        <w:tc>
          <w:tcPr>
            <w:tcW w:w="1323" w:type="dxa"/>
          </w:tcPr>
          <w:p w14:paraId="2E80F406" w14:textId="77777777" w:rsidR="003528F0" w:rsidRPr="00F315E0" w:rsidRDefault="003528F0" w:rsidP="009B10C1">
            <w:pPr>
              <w:pStyle w:val="af2"/>
              <w:spacing w:line="269" w:lineRule="auto"/>
              <w:ind w:left="0"/>
              <w:jc w:val="center"/>
              <w:rPr>
                <w:b/>
                <w:bCs/>
                <w:sz w:val="22"/>
                <w:szCs w:val="22"/>
                <w:rtl/>
              </w:rPr>
            </w:pPr>
            <w:r w:rsidRPr="00F315E0">
              <w:rPr>
                <w:rFonts w:hint="cs"/>
                <w:b/>
                <w:bCs/>
                <w:sz w:val="22"/>
                <w:szCs w:val="22"/>
                <w:rtl/>
              </w:rPr>
              <w:t>2022</w:t>
            </w:r>
          </w:p>
        </w:tc>
        <w:tc>
          <w:tcPr>
            <w:tcW w:w="1369" w:type="dxa"/>
          </w:tcPr>
          <w:p w14:paraId="241E44B3" w14:textId="77777777" w:rsidR="003528F0" w:rsidRPr="00F315E0" w:rsidRDefault="003528F0" w:rsidP="009B10C1">
            <w:pPr>
              <w:pStyle w:val="af2"/>
              <w:spacing w:line="269" w:lineRule="auto"/>
              <w:ind w:left="0"/>
              <w:jc w:val="center"/>
              <w:rPr>
                <w:b/>
                <w:bCs/>
                <w:sz w:val="22"/>
                <w:szCs w:val="22"/>
                <w:rtl/>
              </w:rPr>
            </w:pPr>
            <w:r w:rsidRPr="00F315E0">
              <w:rPr>
                <w:rFonts w:hint="cs"/>
                <w:b/>
                <w:bCs/>
                <w:sz w:val="22"/>
                <w:szCs w:val="22"/>
                <w:rtl/>
              </w:rPr>
              <w:t>2023</w:t>
            </w:r>
          </w:p>
        </w:tc>
      </w:tr>
      <w:tr w:rsidR="003528F0" w14:paraId="6299AC13" w14:textId="77777777" w:rsidTr="003528F0">
        <w:tc>
          <w:tcPr>
            <w:tcW w:w="1976" w:type="dxa"/>
          </w:tcPr>
          <w:p w14:paraId="4B4ADF81" w14:textId="77777777" w:rsidR="003528F0" w:rsidRPr="00F315E0" w:rsidRDefault="003528F0" w:rsidP="009B10C1">
            <w:pPr>
              <w:pStyle w:val="af2"/>
              <w:spacing w:line="269" w:lineRule="auto"/>
              <w:ind w:left="0"/>
              <w:jc w:val="left"/>
              <w:rPr>
                <w:b/>
                <w:bCs/>
                <w:sz w:val="22"/>
                <w:szCs w:val="22"/>
                <w:rtl/>
              </w:rPr>
            </w:pPr>
            <w:r>
              <w:rPr>
                <w:rFonts w:hint="cs"/>
                <w:b/>
                <w:bCs/>
                <w:sz w:val="22"/>
                <w:szCs w:val="22"/>
                <w:rtl/>
              </w:rPr>
              <w:t>אחוזי הכיסוי הממוצעים - ארצי ומחוזי</w:t>
            </w:r>
          </w:p>
        </w:tc>
        <w:tc>
          <w:tcPr>
            <w:tcW w:w="1134" w:type="dxa"/>
          </w:tcPr>
          <w:p w14:paraId="126D22F2" w14:textId="77777777" w:rsidR="003528F0" w:rsidRPr="00F315E0" w:rsidRDefault="003528F0" w:rsidP="009B10C1">
            <w:pPr>
              <w:pStyle w:val="af2"/>
              <w:spacing w:line="269" w:lineRule="auto"/>
              <w:ind w:left="0"/>
              <w:jc w:val="left"/>
              <w:rPr>
                <w:sz w:val="22"/>
                <w:szCs w:val="22"/>
                <w:rtl/>
              </w:rPr>
            </w:pPr>
            <w:r>
              <w:rPr>
                <w:rFonts w:hint="cs"/>
                <w:sz w:val="22"/>
                <w:szCs w:val="22"/>
                <w:rtl/>
              </w:rPr>
              <w:t>253</w:t>
            </w:r>
            <w:r w:rsidRPr="009725C1">
              <w:rPr>
                <w:rFonts w:hint="cs"/>
                <w:sz w:val="22"/>
                <w:szCs w:val="22"/>
                <w:vertAlign w:val="superscript"/>
                <w:rtl/>
              </w:rPr>
              <w:t>(1)</w:t>
            </w:r>
          </w:p>
        </w:tc>
        <w:tc>
          <w:tcPr>
            <w:tcW w:w="1134" w:type="dxa"/>
          </w:tcPr>
          <w:p w14:paraId="7FE25189" w14:textId="77777777" w:rsidR="003528F0" w:rsidRPr="00F315E0" w:rsidRDefault="003528F0" w:rsidP="009B10C1">
            <w:pPr>
              <w:pStyle w:val="af2"/>
              <w:spacing w:line="269" w:lineRule="auto"/>
              <w:ind w:left="0"/>
              <w:jc w:val="left"/>
              <w:rPr>
                <w:sz w:val="22"/>
                <w:szCs w:val="22"/>
                <w:rtl/>
              </w:rPr>
            </w:pPr>
            <w:r>
              <w:rPr>
                <w:rFonts w:hint="cs"/>
                <w:sz w:val="22"/>
                <w:szCs w:val="22"/>
                <w:rtl/>
              </w:rPr>
              <w:t>252</w:t>
            </w:r>
            <w:r w:rsidRPr="009725C1">
              <w:rPr>
                <w:rFonts w:hint="cs"/>
                <w:sz w:val="22"/>
                <w:szCs w:val="22"/>
                <w:vertAlign w:val="superscript"/>
                <w:rtl/>
              </w:rPr>
              <w:t>(2)</w:t>
            </w:r>
          </w:p>
        </w:tc>
        <w:tc>
          <w:tcPr>
            <w:tcW w:w="1275" w:type="dxa"/>
          </w:tcPr>
          <w:p w14:paraId="285EFABE" w14:textId="77777777" w:rsidR="003528F0" w:rsidRPr="00F315E0" w:rsidRDefault="003528F0" w:rsidP="009B10C1">
            <w:pPr>
              <w:pStyle w:val="af2"/>
              <w:spacing w:line="269" w:lineRule="auto"/>
              <w:ind w:left="0"/>
              <w:jc w:val="left"/>
              <w:rPr>
                <w:sz w:val="22"/>
                <w:szCs w:val="22"/>
                <w:rtl/>
              </w:rPr>
            </w:pPr>
            <w:r>
              <w:rPr>
                <w:rFonts w:hint="cs"/>
                <w:sz w:val="22"/>
                <w:szCs w:val="22"/>
                <w:rtl/>
              </w:rPr>
              <w:t>251</w:t>
            </w:r>
            <w:r w:rsidRPr="009725C1">
              <w:rPr>
                <w:rFonts w:hint="cs"/>
                <w:sz w:val="22"/>
                <w:szCs w:val="22"/>
                <w:vertAlign w:val="superscript"/>
                <w:rtl/>
              </w:rPr>
              <w:t>(</w:t>
            </w:r>
            <w:r>
              <w:rPr>
                <w:rFonts w:hint="cs"/>
                <w:sz w:val="22"/>
                <w:szCs w:val="22"/>
                <w:vertAlign w:val="superscript"/>
                <w:rtl/>
              </w:rPr>
              <w:t>3</w:t>
            </w:r>
            <w:r w:rsidRPr="009725C1">
              <w:rPr>
                <w:rFonts w:hint="cs"/>
                <w:sz w:val="22"/>
                <w:szCs w:val="22"/>
                <w:vertAlign w:val="superscript"/>
                <w:rtl/>
              </w:rPr>
              <w:t>)</w:t>
            </w:r>
          </w:p>
        </w:tc>
        <w:tc>
          <w:tcPr>
            <w:tcW w:w="1323" w:type="dxa"/>
          </w:tcPr>
          <w:p w14:paraId="5EC61C2B" w14:textId="77777777" w:rsidR="003528F0" w:rsidRPr="00F315E0" w:rsidRDefault="003528F0" w:rsidP="009B10C1">
            <w:pPr>
              <w:pStyle w:val="af2"/>
              <w:spacing w:line="269" w:lineRule="auto"/>
              <w:ind w:left="0"/>
              <w:jc w:val="left"/>
              <w:rPr>
                <w:sz w:val="22"/>
                <w:szCs w:val="22"/>
                <w:rtl/>
              </w:rPr>
            </w:pPr>
            <w:r>
              <w:rPr>
                <w:rFonts w:hint="cs"/>
                <w:sz w:val="22"/>
                <w:szCs w:val="22"/>
                <w:rtl/>
              </w:rPr>
              <w:t>248</w:t>
            </w:r>
            <w:r w:rsidRPr="009725C1">
              <w:rPr>
                <w:rFonts w:hint="cs"/>
                <w:sz w:val="22"/>
                <w:szCs w:val="22"/>
                <w:vertAlign w:val="superscript"/>
                <w:rtl/>
              </w:rPr>
              <w:t>(</w:t>
            </w:r>
            <w:r>
              <w:rPr>
                <w:rFonts w:hint="cs"/>
                <w:sz w:val="22"/>
                <w:szCs w:val="22"/>
                <w:vertAlign w:val="superscript"/>
                <w:rtl/>
              </w:rPr>
              <w:t>4)</w:t>
            </w:r>
          </w:p>
        </w:tc>
        <w:tc>
          <w:tcPr>
            <w:tcW w:w="1369" w:type="dxa"/>
          </w:tcPr>
          <w:p w14:paraId="713392F5" w14:textId="77777777" w:rsidR="003528F0" w:rsidRPr="00F315E0" w:rsidRDefault="003528F0" w:rsidP="009B10C1">
            <w:pPr>
              <w:pStyle w:val="af2"/>
              <w:spacing w:line="269" w:lineRule="auto"/>
              <w:ind w:left="0"/>
              <w:jc w:val="left"/>
              <w:rPr>
                <w:sz w:val="22"/>
                <w:szCs w:val="22"/>
                <w:rtl/>
              </w:rPr>
            </w:pPr>
            <w:r>
              <w:rPr>
                <w:rFonts w:hint="cs"/>
                <w:sz w:val="22"/>
                <w:szCs w:val="22"/>
                <w:rtl/>
              </w:rPr>
              <w:t>249</w:t>
            </w:r>
            <w:r w:rsidRPr="009725C1">
              <w:rPr>
                <w:rFonts w:hint="cs"/>
                <w:sz w:val="22"/>
                <w:szCs w:val="22"/>
                <w:vertAlign w:val="superscript"/>
                <w:rtl/>
              </w:rPr>
              <w:t>(5)</w:t>
            </w:r>
          </w:p>
        </w:tc>
      </w:tr>
      <w:tr w:rsidR="003528F0" w14:paraId="49CEB589" w14:textId="77777777" w:rsidTr="003528F0">
        <w:tc>
          <w:tcPr>
            <w:tcW w:w="1976" w:type="dxa"/>
          </w:tcPr>
          <w:p w14:paraId="3C6B4479" w14:textId="77777777" w:rsidR="003528F0" w:rsidRPr="00F315E0" w:rsidRDefault="003528F0" w:rsidP="009B10C1">
            <w:pPr>
              <w:pStyle w:val="af2"/>
              <w:spacing w:line="269" w:lineRule="auto"/>
              <w:ind w:left="0"/>
              <w:jc w:val="left"/>
              <w:rPr>
                <w:b/>
                <w:bCs/>
                <w:sz w:val="22"/>
                <w:szCs w:val="22"/>
                <w:rtl/>
              </w:rPr>
            </w:pPr>
            <w:r>
              <w:rPr>
                <w:rFonts w:hint="cs"/>
                <w:b/>
                <w:bCs/>
                <w:sz w:val="22"/>
                <w:szCs w:val="22"/>
                <w:rtl/>
              </w:rPr>
              <w:t>אחוזי הכיסוי הממוצעים בניתוחי ההשפעה</w:t>
            </w:r>
          </w:p>
        </w:tc>
        <w:tc>
          <w:tcPr>
            <w:tcW w:w="1134" w:type="dxa"/>
          </w:tcPr>
          <w:p w14:paraId="7A2E9B30" w14:textId="77777777" w:rsidR="003528F0" w:rsidRDefault="003528F0" w:rsidP="009B10C1">
            <w:pPr>
              <w:pStyle w:val="af2"/>
              <w:spacing w:line="269" w:lineRule="auto"/>
              <w:ind w:left="0"/>
              <w:jc w:val="left"/>
              <w:rPr>
                <w:sz w:val="22"/>
                <w:szCs w:val="22"/>
                <w:rtl/>
              </w:rPr>
            </w:pPr>
            <w:r>
              <w:rPr>
                <w:rFonts w:hint="cs"/>
                <w:sz w:val="22"/>
                <w:szCs w:val="22"/>
                <w:rtl/>
              </w:rPr>
              <w:t>250</w:t>
            </w:r>
            <w:r w:rsidRPr="00226F1F">
              <w:rPr>
                <w:rFonts w:hint="cs"/>
                <w:sz w:val="22"/>
                <w:szCs w:val="22"/>
                <w:vertAlign w:val="superscript"/>
                <w:rtl/>
              </w:rPr>
              <w:t>(6)</w:t>
            </w:r>
          </w:p>
        </w:tc>
        <w:tc>
          <w:tcPr>
            <w:tcW w:w="1134" w:type="dxa"/>
          </w:tcPr>
          <w:p w14:paraId="69047A58" w14:textId="77777777" w:rsidR="003528F0" w:rsidRDefault="003528F0" w:rsidP="009B10C1">
            <w:pPr>
              <w:pStyle w:val="af2"/>
              <w:spacing w:line="269" w:lineRule="auto"/>
              <w:ind w:left="0"/>
              <w:jc w:val="left"/>
              <w:rPr>
                <w:sz w:val="22"/>
                <w:szCs w:val="22"/>
                <w:rtl/>
              </w:rPr>
            </w:pPr>
            <w:r>
              <w:rPr>
                <w:rFonts w:hint="cs"/>
                <w:sz w:val="22"/>
                <w:szCs w:val="22"/>
                <w:rtl/>
              </w:rPr>
              <w:t>248</w:t>
            </w:r>
            <w:r w:rsidRPr="00226F1F">
              <w:rPr>
                <w:rFonts w:hint="cs"/>
                <w:sz w:val="22"/>
                <w:szCs w:val="22"/>
                <w:vertAlign w:val="superscript"/>
                <w:rtl/>
              </w:rPr>
              <w:t>(7)</w:t>
            </w:r>
          </w:p>
        </w:tc>
        <w:tc>
          <w:tcPr>
            <w:tcW w:w="1275" w:type="dxa"/>
          </w:tcPr>
          <w:p w14:paraId="6BD67030" w14:textId="77777777" w:rsidR="003528F0" w:rsidRDefault="003528F0" w:rsidP="009B10C1">
            <w:pPr>
              <w:pStyle w:val="af2"/>
              <w:spacing w:line="269" w:lineRule="auto"/>
              <w:ind w:left="0"/>
              <w:jc w:val="left"/>
              <w:rPr>
                <w:sz w:val="22"/>
                <w:szCs w:val="22"/>
                <w:rtl/>
              </w:rPr>
            </w:pPr>
            <w:r>
              <w:rPr>
                <w:rFonts w:hint="cs"/>
                <w:sz w:val="22"/>
                <w:szCs w:val="22"/>
                <w:rtl/>
              </w:rPr>
              <w:t>247</w:t>
            </w:r>
            <w:r w:rsidRPr="00226F1F">
              <w:rPr>
                <w:rFonts w:hint="cs"/>
                <w:sz w:val="22"/>
                <w:szCs w:val="22"/>
                <w:vertAlign w:val="superscript"/>
                <w:rtl/>
              </w:rPr>
              <w:t>(8)</w:t>
            </w:r>
          </w:p>
        </w:tc>
        <w:tc>
          <w:tcPr>
            <w:tcW w:w="1323" w:type="dxa"/>
          </w:tcPr>
          <w:p w14:paraId="1C9AC2B2" w14:textId="77777777" w:rsidR="003528F0" w:rsidRDefault="003528F0" w:rsidP="009B10C1">
            <w:pPr>
              <w:pStyle w:val="af2"/>
              <w:spacing w:line="269" w:lineRule="auto"/>
              <w:ind w:left="0"/>
              <w:jc w:val="left"/>
              <w:rPr>
                <w:sz w:val="22"/>
                <w:szCs w:val="22"/>
                <w:rtl/>
              </w:rPr>
            </w:pPr>
            <w:r>
              <w:rPr>
                <w:rFonts w:hint="cs"/>
                <w:sz w:val="22"/>
                <w:szCs w:val="22"/>
                <w:rtl/>
              </w:rPr>
              <w:t>243</w:t>
            </w:r>
            <w:r w:rsidRPr="00226F1F">
              <w:rPr>
                <w:rFonts w:hint="cs"/>
                <w:sz w:val="22"/>
                <w:szCs w:val="22"/>
                <w:vertAlign w:val="superscript"/>
                <w:rtl/>
              </w:rPr>
              <w:t>(9)</w:t>
            </w:r>
          </w:p>
        </w:tc>
        <w:tc>
          <w:tcPr>
            <w:tcW w:w="1369" w:type="dxa"/>
          </w:tcPr>
          <w:p w14:paraId="782BF7CF" w14:textId="77777777" w:rsidR="003528F0" w:rsidRDefault="003528F0" w:rsidP="009B10C1">
            <w:pPr>
              <w:pStyle w:val="af2"/>
              <w:spacing w:line="269" w:lineRule="auto"/>
              <w:ind w:left="0"/>
              <w:jc w:val="left"/>
              <w:rPr>
                <w:sz w:val="22"/>
                <w:szCs w:val="22"/>
                <w:rtl/>
              </w:rPr>
            </w:pPr>
            <w:r>
              <w:rPr>
                <w:rFonts w:hint="cs"/>
                <w:sz w:val="22"/>
                <w:szCs w:val="22"/>
                <w:rtl/>
              </w:rPr>
              <w:t>244</w:t>
            </w:r>
            <w:r w:rsidRPr="00226F1F">
              <w:rPr>
                <w:rFonts w:hint="cs"/>
                <w:sz w:val="22"/>
                <w:szCs w:val="22"/>
                <w:vertAlign w:val="superscript"/>
                <w:rtl/>
              </w:rPr>
              <w:t>(</w:t>
            </w:r>
            <w:r>
              <w:rPr>
                <w:rFonts w:hint="cs"/>
                <w:sz w:val="22"/>
                <w:szCs w:val="22"/>
                <w:vertAlign w:val="superscript"/>
                <w:rtl/>
              </w:rPr>
              <w:t>9</w:t>
            </w:r>
            <w:r w:rsidRPr="00226F1F">
              <w:rPr>
                <w:rFonts w:hint="cs"/>
                <w:sz w:val="22"/>
                <w:szCs w:val="22"/>
                <w:vertAlign w:val="superscript"/>
                <w:rtl/>
              </w:rPr>
              <w:t>)</w:t>
            </w:r>
          </w:p>
        </w:tc>
      </w:tr>
    </w:tbl>
    <w:p w14:paraId="1A1733FF" w14:textId="77777777" w:rsidR="003528F0" w:rsidRDefault="003528F0" w:rsidP="009B10C1">
      <w:pPr>
        <w:pStyle w:val="af2"/>
        <w:spacing w:line="269" w:lineRule="auto"/>
        <w:ind w:left="0"/>
        <w:jc w:val="left"/>
        <w:rPr>
          <w:szCs w:val="20"/>
          <w:rtl/>
        </w:rPr>
      </w:pPr>
      <w:r w:rsidRPr="005848E8">
        <w:rPr>
          <w:szCs w:val="20"/>
          <w:rtl/>
        </w:rPr>
        <w:t>על פי</w:t>
      </w:r>
      <w:r w:rsidRPr="00100CCB">
        <w:rPr>
          <w:szCs w:val="20"/>
          <w:rtl/>
        </w:rPr>
        <w:t xml:space="preserve"> נתוני </w:t>
      </w:r>
      <w:r w:rsidRPr="00100CCB">
        <w:rPr>
          <w:rFonts w:hint="cs"/>
          <w:szCs w:val="20"/>
          <w:rtl/>
        </w:rPr>
        <w:t>משרד החינוך</w:t>
      </w:r>
      <w:r>
        <w:rPr>
          <w:rFonts w:hint="cs"/>
          <w:szCs w:val="20"/>
          <w:rtl/>
        </w:rPr>
        <w:t>,</w:t>
      </w:r>
      <w:r w:rsidRPr="00100CCB">
        <w:rPr>
          <w:szCs w:val="20"/>
          <w:rtl/>
        </w:rPr>
        <w:t xml:space="preserve"> </w:t>
      </w:r>
      <w:r w:rsidRPr="002317E7">
        <w:rPr>
          <w:szCs w:val="20"/>
          <w:rtl/>
        </w:rPr>
        <w:t>בעיבוד משרד מבקר המדינה.</w:t>
      </w:r>
    </w:p>
    <w:p w14:paraId="07326E58" w14:textId="77777777" w:rsidR="003528F0" w:rsidRPr="00A9085C" w:rsidRDefault="003528F0" w:rsidP="009B10C1">
      <w:pPr>
        <w:pStyle w:val="af2"/>
        <w:numPr>
          <w:ilvl w:val="0"/>
          <w:numId w:val="13"/>
        </w:numPr>
        <w:spacing w:line="269" w:lineRule="auto"/>
        <w:ind w:left="357" w:hanging="357"/>
        <w:contextualSpacing w:val="0"/>
        <w:jc w:val="left"/>
        <w:rPr>
          <w:szCs w:val="20"/>
        </w:rPr>
      </w:pPr>
      <w:r w:rsidRPr="00A9085C">
        <w:rPr>
          <w:rFonts w:hint="cs"/>
          <w:szCs w:val="20"/>
          <w:rtl/>
        </w:rPr>
        <w:t>במערכת התקן מופיעים 261 שפ"חים. מהם הוסרו חמ</w:t>
      </w:r>
      <w:r>
        <w:rPr>
          <w:rFonts w:hint="cs"/>
          <w:szCs w:val="20"/>
          <w:rtl/>
        </w:rPr>
        <w:t>י</w:t>
      </w:r>
      <w:r w:rsidRPr="00A9085C">
        <w:rPr>
          <w:rFonts w:hint="cs"/>
          <w:szCs w:val="20"/>
          <w:rtl/>
        </w:rPr>
        <w:t>ש</w:t>
      </w:r>
      <w:r>
        <w:rPr>
          <w:rFonts w:hint="cs"/>
          <w:szCs w:val="20"/>
          <w:rtl/>
        </w:rPr>
        <w:t>ה שפ"חים שפעלו</w:t>
      </w:r>
      <w:r w:rsidRPr="00A9085C">
        <w:rPr>
          <w:rFonts w:hint="cs"/>
          <w:szCs w:val="20"/>
          <w:rtl/>
        </w:rPr>
        <w:t xml:space="preserve"> </w:t>
      </w:r>
      <w:r>
        <w:rPr>
          <w:rFonts w:hint="cs"/>
          <w:szCs w:val="20"/>
          <w:rtl/>
        </w:rPr>
        <w:t>ב</w:t>
      </w:r>
      <w:r w:rsidRPr="00A9085C">
        <w:rPr>
          <w:rFonts w:hint="cs"/>
          <w:szCs w:val="20"/>
          <w:rtl/>
        </w:rPr>
        <w:t>רשויות</w:t>
      </w:r>
      <w:r>
        <w:rPr>
          <w:rFonts w:hint="cs"/>
          <w:szCs w:val="20"/>
          <w:rtl/>
        </w:rPr>
        <w:t xml:space="preserve"> מקומיות</w:t>
      </w:r>
      <w:r w:rsidRPr="00A9085C">
        <w:rPr>
          <w:rFonts w:hint="cs"/>
          <w:szCs w:val="20"/>
          <w:rtl/>
        </w:rPr>
        <w:t xml:space="preserve"> שפורקו ושלושה שפ"חים שפעלו בשנת 2019 במתכונת של שפ"חים אחודים תחת שפ"חים מרכזים.</w:t>
      </w:r>
    </w:p>
    <w:p w14:paraId="34BFDBFE" w14:textId="77777777" w:rsidR="003528F0" w:rsidRPr="00A9085C" w:rsidRDefault="003528F0" w:rsidP="009B10C1">
      <w:pPr>
        <w:pStyle w:val="af2"/>
        <w:numPr>
          <w:ilvl w:val="0"/>
          <w:numId w:val="13"/>
        </w:numPr>
        <w:spacing w:line="269" w:lineRule="auto"/>
        <w:ind w:left="357" w:hanging="357"/>
        <w:jc w:val="left"/>
        <w:rPr>
          <w:szCs w:val="20"/>
        </w:rPr>
      </w:pPr>
      <w:r w:rsidRPr="00A9085C">
        <w:rPr>
          <w:rFonts w:hint="cs"/>
          <w:szCs w:val="20"/>
          <w:rtl/>
        </w:rPr>
        <w:t xml:space="preserve">במערכת התקן מופיעים 261 שפ"חים. מהם הוסרו </w:t>
      </w:r>
      <w:r w:rsidRPr="00C97794">
        <w:rPr>
          <w:szCs w:val="20"/>
          <w:rtl/>
        </w:rPr>
        <w:t xml:space="preserve">חמישה שפ"חים שפעלו ברשויות מקומיות שפורקו </w:t>
      </w:r>
      <w:r w:rsidRPr="00A9085C">
        <w:rPr>
          <w:rFonts w:hint="cs"/>
          <w:szCs w:val="20"/>
          <w:rtl/>
        </w:rPr>
        <w:t>וארבעה שפ"חים שפעלו בשנ</w:t>
      </w:r>
      <w:r>
        <w:rPr>
          <w:rFonts w:hint="cs"/>
          <w:szCs w:val="20"/>
          <w:rtl/>
        </w:rPr>
        <w:t>ת 2020</w:t>
      </w:r>
      <w:r w:rsidRPr="00A9085C">
        <w:rPr>
          <w:rFonts w:hint="cs"/>
          <w:szCs w:val="20"/>
          <w:rtl/>
        </w:rPr>
        <w:t xml:space="preserve"> במתכונת של שפ"חים אחודים תחת שפ"חים מרכזים</w:t>
      </w:r>
      <w:r>
        <w:rPr>
          <w:rFonts w:hint="cs"/>
          <w:szCs w:val="20"/>
          <w:rtl/>
        </w:rPr>
        <w:t>.</w:t>
      </w:r>
    </w:p>
    <w:p w14:paraId="3F6777B0" w14:textId="77777777" w:rsidR="003528F0" w:rsidRPr="0058245E" w:rsidRDefault="003528F0" w:rsidP="009B10C1">
      <w:pPr>
        <w:pStyle w:val="af2"/>
        <w:numPr>
          <w:ilvl w:val="0"/>
          <w:numId w:val="13"/>
        </w:numPr>
        <w:spacing w:line="269" w:lineRule="auto"/>
        <w:ind w:left="357" w:hanging="357"/>
        <w:jc w:val="left"/>
        <w:rPr>
          <w:szCs w:val="20"/>
        </w:rPr>
      </w:pPr>
      <w:r w:rsidRPr="00A9085C">
        <w:rPr>
          <w:rFonts w:hint="cs"/>
          <w:szCs w:val="20"/>
          <w:rtl/>
        </w:rPr>
        <w:t xml:space="preserve">במערכת התקן מופיעים 261 שפ"חים. מהם הוסרו </w:t>
      </w:r>
      <w:r w:rsidRPr="00C97794">
        <w:rPr>
          <w:szCs w:val="20"/>
          <w:rtl/>
        </w:rPr>
        <w:t xml:space="preserve">חמישה שפ"חים שפעלו ברשויות מקומיות שפורקו </w:t>
      </w:r>
      <w:r w:rsidRPr="00A9085C">
        <w:rPr>
          <w:rFonts w:hint="cs"/>
          <w:szCs w:val="20"/>
          <w:rtl/>
        </w:rPr>
        <w:t>ו</w:t>
      </w:r>
      <w:r>
        <w:rPr>
          <w:rFonts w:hint="cs"/>
          <w:szCs w:val="20"/>
          <w:rtl/>
        </w:rPr>
        <w:t>חמישה</w:t>
      </w:r>
      <w:r w:rsidRPr="00A9085C">
        <w:rPr>
          <w:rFonts w:hint="cs"/>
          <w:szCs w:val="20"/>
          <w:rtl/>
        </w:rPr>
        <w:t xml:space="preserve"> שפ"חים שפעלו בשנ</w:t>
      </w:r>
      <w:r>
        <w:rPr>
          <w:rFonts w:hint="cs"/>
          <w:szCs w:val="20"/>
          <w:rtl/>
        </w:rPr>
        <w:t>ת 2021</w:t>
      </w:r>
      <w:r w:rsidRPr="00A9085C">
        <w:rPr>
          <w:rFonts w:hint="cs"/>
          <w:szCs w:val="20"/>
          <w:rtl/>
        </w:rPr>
        <w:t xml:space="preserve"> במתכונת של שפ"חים אחודים תחת שפ"חים מרכזים</w:t>
      </w:r>
      <w:r>
        <w:rPr>
          <w:rFonts w:hint="cs"/>
          <w:szCs w:val="20"/>
          <w:rtl/>
        </w:rPr>
        <w:t>.</w:t>
      </w:r>
    </w:p>
    <w:p w14:paraId="7F6781A9" w14:textId="77777777" w:rsidR="003528F0" w:rsidRPr="00A9085C" w:rsidRDefault="003528F0" w:rsidP="009B10C1">
      <w:pPr>
        <w:pStyle w:val="af2"/>
        <w:numPr>
          <w:ilvl w:val="0"/>
          <w:numId w:val="13"/>
        </w:numPr>
        <w:spacing w:line="269" w:lineRule="auto"/>
        <w:ind w:left="357" w:hanging="357"/>
        <w:jc w:val="left"/>
        <w:rPr>
          <w:szCs w:val="20"/>
        </w:rPr>
      </w:pPr>
      <w:r w:rsidRPr="00A9085C">
        <w:rPr>
          <w:rFonts w:hint="cs"/>
          <w:szCs w:val="20"/>
          <w:rtl/>
        </w:rPr>
        <w:t xml:space="preserve">במערכת התקן מופיעים 261 שפ"חים. מהם הוסרו </w:t>
      </w:r>
      <w:r w:rsidRPr="00C97794">
        <w:rPr>
          <w:szCs w:val="20"/>
          <w:rtl/>
        </w:rPr>
        <w:t xml:space="preserve">חמישה שפ"חים שפעלו ברשויות מקומיות שפורקו </w:t>
      </w:r>
      <w:r w:rsidRPr="00A9085C">
        <w:rPr>
          <w:rFonts w:hint="cs"/>
          <w:szCs w:val="20"/>
          <w:rtl/>
        </w:rPr>
        <w:t>ושמונה שפ"חים שפעלו בשנת 2022 במתכונת של שפ"חים אחודים תחת שפ"חים מרכזים.</w:t>
      </w:r>
    </w:p>
    <w:p w14:paraId="40E631B9" w14:textId="77777777" w:rsidR="003528F0" w:rsidRDefault="003528F0" w:rsidP="009B10C1">
      <w:pPr>
        <w:pStyle w:val="af2"/>
        <w:numPr>
          <w:ilvl w:val="0"/>
          <w:numId w:val="13"/>
        </w:numPr>
        <w:spacing w:line="269" w:lineRule="auto"/>
        <w:ind w:left="357" w:hanging="357"/>
        <w:jc w:val="left"/>
        <w:rPr>
          <w:szCs w:val="20"/>
        </w:rPr>
      </w:pPr>
      <w:r w:rsidRPr="00A9085C">
        <w:rPr>
          <w:rFonts w:hint="cs"/>
          <w:szCs w:val="20"/>
          <w:rtl/>
        </w:rPr>
        <w:t xml:space="preserve">בשנת 2023 החל לפעול שפ"ח </w:t>
      </w:r>
      <w:r>
        <w:rPr>
          <w:rFonts w:hint="cs"/>
          <w:szCs w:val="20"/>
          <w:rtl/>
        </w:rPr>
        <w:t>חדש</w:t>
      </w:r>
      <w:r w:rsidRPr="00A9085C">
        <w:rPr>
          <w:rFonts w:hint="cs"/>
          <w:szCs w:val="20"/>
          <w:rtl/>
        </w:rPr>
        <w:t xml:space="preserve">. לפיכך במערכת התקן מופיעים 262 שפ"חים. מספר השפ"חים שהוסרו לא השתנה ביחס לשנת 2022. </w:t>
      </w:r>
    </w:p>
    <w:p w14:paraId="5A0E4D76" w14:textId="77777777" w:rsidR="003528F0" w:rsidRDefault="003528F0" w:rsidP="009B10C1">
      <w:pPr>
        <w:pStyle w:val="af2"/>
        <w:numPr>
          <w:ilvl w:val="0"/>
          <w:numId w:val="13"/>
        </w:numPr>
        <w:spacing w:line="269" w:lineRule="auto"/>
        <w:ind w:left="357" w:hanging="357"/>
        <w:jc w:val="left"/>
        <w:rPr>
          <w:szCs w:val="20"/>
        </w:rPr>
      </w:pPr>
      <w:r>
        <w:rPr>
          <w:rFonts w:hint="cs"/>
          <w:szCs w:val="20"/>
          <w:rtl/>
        </w:rPr>
        <w:t>בהמשך להערה 1, הוסרו גם שלושה שפ"חים אחודים.</w:t>
      </w:r>
    </w:p>
    <w:p w14:paraId="71BE9E1A" w14:textId="77777777" w:rsidR="003528F0" w:rsidRDefault="003528F0" w:rsidP="009B10C1">
      <w:pPr>
        <w:pStyle w:val="af2"/>
        <w:numPr>
          <w:ilvl w:val="0"/>
          <w:numId w:val="13"/>
        </w:numPr>
        <w:spacing w:line="269" w:lineRule="auto"/>
        <w:ind w:left="357" w:hanging="357"/>
        <w:jc w:val="left"/>
        <w:rPr>
          <w:szCs w:val="20"/>
        </w:rPr>
      </w:pPr>
      <w:r>
        <w:rPr>
          <w:rFonts w:hint="cs"/>
          <w:szCs w:val="20"/>
          <w:rtl/>
        </w:rPr>
        <w:t>בהמשך להערה 2, הוסרו גם ארבעה שפ"חים אחודים.</w:t>
      </w:r>
    </w:p>
    <w:p w14:paraId="38C43D69" w14:textId="77777777" w:rsidR="003528F0" w:rsidRDefault="003528F0" w:rsidP="009B10C1">
      <w:pPr>
        <w:pStyle w:val="af2"/>
        <w:numPr>
          <w:ilvl w:val="0"/>
          <w:numId w:val="13"/>
        </w:numPr>
        <w:spacing w:line="269" w:lineRule="auto"/>
        <w:ind w:left="357" w:hanging="357"/>
        <w:jc w:val="left"/>
        <w:rPr>
          <w:szCs w:val="20"/>
        </w:rPr>
      </w:pPr>
      <w:r>
        <w:rPr>
          <w:rFonts w:hint="cs"/>
          <w:szCs w:val="20"/>
          <w:rtl/>
        </w:rPr>
        <w:t>בהמשך להערה 3, הוסרו גם ארבעה שפ"חים אחודים.</w:t>
      </w:r>
    </w:p>
    <w:p w14:paraId="5B74C99F" w14:textId="77777777" w:rsidR="003528F0" w:rsidRDefault="003528F0" w:rsidP="009B10C1">
      <w:pPr>
        <w:pStyle w:val="af2"/>
        <w:numPr>
          <w:ilvl w:val="0"/>
          <w:numId w:val="13"/>
        </w:numPr>
        <w:spacing w:line="269" w:lineRule="auto"/>
        <w:ind w:left="357" w:hanging="357"/>
        <w:jc w:val="left"/>
        <w:rPr>
          <w:szCs w:val="20"/>
        </w:rPr>
      </w:pPr>
      <w:r>
        <w:rPr>
          <w:rFonts w:hint="cs"/>
          <w:szCs w:val="20"/>
          <w:rtl/>
        </w:rPr>
        <w:lastRenderedPageBreak/>
        <w:t>בהמשך להערות 4 ו-5, הוסרו גם חמישה שפ"חים אחודים.</w:t>
      </w:r>
    </w:p>
    <w:p w14:paraId="2A67C8DB" w14:textId="77777777" w:rsidR="003528F0" w:rsidRPr="00ED25D5" w:rsidRDefault="003528F0" w:rsidP="009B10C1">
      <w:pPr>
        <w:pStyle w:val="af2"/>
        <w:spacing w:line="269" w:lineRule="auto"/>
        <w:ind w:left="357"/>
        <w:jc w:val="left"/>
        <w:rPr>
          <w:szCs w:val="20"/>
          <w:rtl/>
        </w:rPr>
      </w:pPr>
    </w:p>
    <w:p w14:paraId="6A914935" w14:textId="77777777" w:rsidR="003528F0" w:rsidRDefault="003528F0" w:rsidP="009B10C1">
      <w:pPr>
        <w:pStyle w:val="20"/>
        <w:spacing w:before="0" w:line="269" w:lineRule="auto"/>
        <w:rPr>
          <w:rtl/>
        </w:rPr>
      </w:pPr>
      <w:bookmarkStart w:id="179" w:name="_Toc203041355"/>
      <w:bookmarkStart w:id="180" w:name="_Toc203496649"/>
      <w:r w:rsidRPr="00D179D1">
        <w:rPr>
          <w:rFonts w:hint="cs"/>
          <w:b/>
          <w:bCs w:val="0"/>
          <w:rtl/>
        </w:rPr>
        <w:t>נספח 2:</w:t>
      </w:r>
      <w:r>
        <w:rPr>
          <w:rFonts w:hint="cs"/>
          <w:rtl/>
        </w:rPr>
        <w:t xml:space="preserve"> </w:t>
      </w:r>
      <w:r w:rsidRPr="009F065C">
        <w:rPr>
          <w:rFonts w:hint="cs"/>
          <w:rtl/>
        </w:rPr>
        <w:t>מתודולוגיי</w:t>
      </w:r>
      <w:r w:rsidRPr="009F065C">
        <w:rPr>
          <w:rFonts w:hint="eastAsia"/>
          <w:rtl/>
        </w:rPr>
        <w:t>ת</w:t>
      </w:r>
      <w:r w:rsidRPr="009F065C">
        <w:rPr>
          <w:rFonts w:hint="cs"/>
          <w:rtl/>
        </w:rPr>
        <w:t xml:space="preserve"> חישוב השפ"חים המוכרים והלא-מוכרים</w:t>
      </w:r>
      <w:bookmarkEnd w:id="179"/>
      <w:bookmarkEnd w:id="180"/>
    </w:p>
    <w:p w14:paraId="62B25350" w14:textId="77777777" w:rsidR="003528F0" w:rsidRDefault="003528F0" w:rsidP="009B10C1">
      <w:pPr>
        <w:pStyle w:val="a7"/>
        <w:spacing w:line="269" w:lineRule="auto"/>
        <w:rPr>
          <w:rtl/>
        </w:rPr>
      </w:pPr>
    </w:p>
    <w:p w14:paraId="6E3314D4" w14:textId="77777777" w:rsidR="003528F0" w:rsidRDefault="003528F0" w:rsidP="009B10C1">
      <w:pPr>
        <w:spacing w:line="269" w:lineRule="auto"/>
        <w:rPr>
          <w:rFonts w:eastAsiaTheme="majorEastAsia"/>
          <w:b/>
          <w:sz w:val="24"/>
          <w:rtl/>
        </w:rPr>
      </w:pPr>
      <w:r>
        <w:rPr>
          <w:rFonts w:eastAsiaTheme="majorEastAsia" w:hint="cs"/>
          <w:b/>
          <w:sz w:val="24"/>
          <w:rtl/>
        </w:rPr>
        <w:t xml:space="preserve">לצד השפ"חים הרחבים ואגדי השפ"חים שהקים משרד הבריאות כדי לאפשר הכרה בשפ"חים נוספים לצורך התמחות בפסיכולוגיה החינוכית, משרד החינוך מאפשר מצידו הפעלה של שפ"חים במתכונת של שפ"חים אחודים </w:t>
      </w:r>
      <w:r>
        <w:rPr>
          <w:rFonts w:hint="cs"/>
          <w:rtl/>
        </w:rPr>
        <w:t xml:space="preserve">לצורך </w:t>
      </w:r>
      <w:r>
        <w:rPr>
          <w:rtl/>
        </w:rPr>
        <w:t>הבטחת המשך מתן ש</w:t>
      </w:r>
      <w:r>
        <w:rPr>
          <w:rFonts w:hint="cs"/>
          <w:rtl/>
        </w:rPr>
        <w:t>י</w:t>
      </w:r>
      <w:r>
        <w:rPr>
          <w:rtl/>
        </w:rPr>
        <w:t>רות פסיכולוגי ברשות</w:t>
      </w:r>
      <w:r>
        <w:rPr>
          <w:rFonts w:hint="cs"/>
          <w:rtl/>
        </w:rPr>
        <w:t xml:space="preserve"> מקומית</w:t>
      </w:r>
      <w:r>
        <w:rPr>
          <w:rtl/>
        </w:rPr>
        <w:t xml:space="preserve"> </w:t>
      </w:r>
      <w:r>
        <w:rPr>
          <w:rFonts w:hint="cs"/>
          <w:rtl/>
        </w:rPr>
        <w:t>ש</w:t>
      </w:r>
      <w:r>
        <w:rPr>
          <w:rtl/>
        </w:rPr>
        <w:t xml:space="preserve">בה עולים </w:t>
      </w:r>
      <w:r>
        <w:rPr>
          <w:rFonts w:hint="cs"/>
          <w:rtl/>
        </w:rPr>
        <w:t xml:space="preserve">קשיים </w:t>
      </w:r>
      <w:r>
        <w:rPr>
          <w:rtl/>
        </w:rPr>
        <w:t xml:space="preserve">מתמשכים בהפעלת </w:t>
      </w:r>
      <w:r>
        <w:rPr>
          <w:rFonts w:hint="cs"/>
          <w:rtl/>
        </w:rPr>
        <w:t>ה</w:t>
      </w:r>
      <w:r>
        <w:rPr>
          <w:rtl/>
        </w:rPr>
        <w:t>שפ"ח</w:t>
      </w:r>
      <w:r>
        <w:rPr>
          <w:rStyle w:val="af1"/>
          <w:rFonts w:eastAsiaTheme="majorEastAsia"/>
          <w:b/>
          <w:sz w:val="24"/>
          <w:rtl/>
        </w:rPr>
        <w:footnoteReference w:id="343"/>
      </w:r>
      <w:r>
        <w:rPr>
          <w:rFonts w:eastAsiaTheme="majorEastAsia" w:hint="cs"/>
          <w:b/>
          <w:sz w:val="24"/>
          <w:rtl/>
        </w:rPr>
        <w:t xml:space="preserve">. יודגש כי בהבהרה שהתקבלה מאגף הפסיכולוגיה ביוני 2024 צוין כי </w:t>
      </w:r>
      <w:r w:rsidRPr="00D001F9">
        <w:rPr>
          <w:rFonts w:eastAsiaTheme="majorEastAsia"/>
          <w:b/>
          <w:sz w:val="24"/>
          <w:rtl/>
        </w:rPr>
        <w:t>יש להבחין בין שפ"ח אחוד לבין שפ"ח רחב</w:t>
      </w:r>
      <w:r>
        <w:rPr>
          <w:rFonts w:eastAsiaTheme="majorEastAsia" w:hint="cs"/>
          <w:b/>
          <w:sz w:val="24"/>
          <w:rtl/>
        </w:rPr>
        <w:t xml:space="preserve"> או אגד שפ"חים</w:t>
      </w:r>
      <w:r>
        <w:rPr>
          <w:rStyle w:val="af1"/>
          <w:rFonts w:eastAsiaTheme="majorEastAsia"/>
          <w:b/>
          <w:sz w:val="24"/>
          <w:rtl/>
        </w:rPr>
        <w:footnoteReference w:id="344"/>
      </w:r>
      <w:r>
        <w:rPr>
          <w:rFonts w:eastAsiaTheme="majorEastAsia" w:hint="cs"/>
          <w:b/>
          <w:sz w:val="24"/>
          <w:rtl/>
        </w:rPr>
        <w:t>. משמעות הדבר היא שהפעלת מספר שפ"חים במתכונת של שפ"ח אחוד אינה נותנת הכרה בשפ"חים הכלולים בו כמוכרים להתמחות,</w:t>
      </w:r>
      <w:r w:rsidRPr="008A2C29">
        <w:rPr>
          <w:rFonts w:eastAsiaTheme="majorEastAsia" w:hint="cs"/>
          <w:b/>
          <w:sz w:val="24"/>
          <w:rtl/>
        </w:rPr>
        <w:t xml:space="preserve"> </w:t>
      </w:r>
      <w:r>
        <w:rPr>
          <w:rFonts w:eastAsiaTheme="majorEastAsia" w:hint="cs"/>
          <w:b/>
          <w:sz w:val="24"/>
          <w:rtl/>
        </w:rPr>
        <w:t>ואחוז הכיסוי מחושב על ידי משרד החינוך לשפ"ח האחוד כולו, ולא לכל שפ"ח הכלול בו בנפרד</w:t>
      </w:r>
      <w:r>
        <w:rPr>
          <w:rStyle w:val="af1"/>
          <w:rFonts w:eastAsiaTheme="majorEastAsia"/>
          <w:b/>
          <w:sz w:val="24"/>
          <w:rtl/>
        </w:rPr>
        <w:footnoteReference w:id="345"/>
      </w:r>
      <w:r>
        <w:rPr>
          <w:rFonts w:eastAsiaTheme="majorEastAsia" w:hint="cs"/>
          <w:b/>
          <w:sz w:val="24"/>
          <w:rtl/>
        </w:rPr>
        <w:t>. על כן, בפרק הזה מצד אחד בספירת מספר השפ"חים הלא-מוכרים להתמחות מול מספר השפ"חים המוכרים, נספר בנפרד כל שפ"ח שכלול בשפ"ח האחוד, בהתאם למצב ההכרה בו. מצד שני, בחישוב אחוזי הכיסוי הממוצעים בשפ"חים הלא-מוכרים מול השפ"חים המוכרים לא ייכללו השפ"חים שכלולים בשפ"ח האחוד, שכן לא ניתן להפריד ביניהם ולחשב אחוז כיסוי נפרד לכל אחד מהשפ"חים הללו. לצד זאת, שפ"חים הכלולים באגדי השפ"חים או בשפ"חים הרחבים נספרו בנפרד, וכולם חושבו כשפ"חים מוכרים וכך גם אחוזי הכיסוי חושבו לכל שפ"ח בנפרד. זאת משום שהשפ"חים שכלולים בקבוצה זו הם יחידה ארגונית נפרדת, שאוחדו כדי לאפשר למועסקים בהם להתמחות בפסיכולוגיה החינוכית. להלן לוח המציג את מתודולוגיית החישוב והניתוח.</w:t>
      </w:r>
    </w:p>
    <w:p w14:paraId="38B2F104" w14:textId="77777777" w:rsidR="003528F0" w:rsidRDefault="003528F0" w:rsidP="009B10C1">
      <w:pPr>
        <w:spacing w:line="269" w:lineRule="auto"/>
        <w:rPr>
          <w:rFonts w:eastAsiaTheme="majorEastAsia"/>
          <w:b/>
          <w:sz w:val="24"/>
          <w:rtl/>
        </w:rPr>
      </w:pPr>
    </w:p>
    <w:p w14:paraId="43D504CA" w14:textId="77777777" w:rsidR="003528F0" w:rsidRDefault="003528F0" w:rsidP="009B10C1">
      <w:pPr>
        <w:spacing w:line="269" w:lineRule="auto"/>
        <w:jc w:val="center"/>
        <w:rPr>
          <w:rFonts w:eastAsiaTheme="majorEastAsia"/>
          <w:b/>
          <w:sz w:val="24"/>
          <w:rtl/>
        </w:rPr>
      </w:pPr>
      <w:r>
        <w:rPr>
          <w:rFonts w:eastAsiaTheme="majorEastAsia" w:hint="cs"/>
          <w:b/>
          <w:sz w:val="24"/>
          <w:rtl/>
        </w:rPr>
        <w:t>לוח 21:</w:t>
      </w:r>
      <w:r>
        <w:rPr>
          <w:rFonts w:eastAsiaTheme="majorEastAsia" w:hint="cs"/>
          <w:bCs/>
          <w:sz w:val="24"/>
          <w:rtl/>
        </w:rPr>
        <w:t xml:space="preserve"> </w:t>
      </w:r>
      <w:r w:rsidRPr="00657068">
        <w:rPr>
          <w:rFonts w:eastAsiaTheme="majorEastAsia" w:hint="eastAsia"/>
          <w:bCs/>
          <w:sz w:val="24"/>
          <w:rtl/>
        </w:rPr>
        <w:t>מתודולוגי</w:t>
      </w:r>
      <w:r>
        <w:rPr>
          <w:rFonts w:eastAsiaTheme="majorEastAsia" w:hint="cs"/>
          <w:bCs/>
          <w:sz w:val="24"/>
          <w:rtl/>
        </w:rPr>
        <w:t>י</w:t>
      </w:r>
      <w:r w:rsidRPr="00657068">
        <w:rPr>
          <w:rFonts w:eastAsiaTheme="majorEastAsia" w:hint="eastAsia"/>
          <w:bCs/>
          <w:sz w:val="24"/>
          <w:rtl/>
        </w:rPr>
        <w:t>ת</w:t>
      </w:r>
      <w:r w:rsidRPr="00657068">
        <w:rPr>
          <w:rFonts w:eastAsiaTheme="majorEastAsia"/>
          <w:bCs/>
          <w:sz w:val="24"/>
          <w:rtl/>
        </w:rPr>
        <w:t xml:space="preserve"> </w:t>
      </w:r>
      <w:r>
        <w:rPr>
          <w:rFonts w:eastAsiaTheme="majorEastAsia" w:hint="cs"/>
          <w:bCs/>
          <w:sz w:val="24"/>
          <w:rtl/>
        </w:rPr>
        <w:t>החישוב והניתוח</w:t>
      </w:r>
      <w:r>
        <w:rPr>
          <w:rStyle w:val="af1"/>
          <w:rFonts w:eastAsiaTheme="majorEastAsia" w:hint="cs"/>
          <w:b/>
          <w:sz w:val="24"/>
          <w:rtl/>
        </w:rPr>
        <w:t>*</w:t>
      </w:r>
    </w:p>
    <w:tbl>
      <w:tblPr>
        <w:tblStyle w:val="af4"/>
        <w:bidiVisual/>
        <w:tblW w:w="8614" w:type="dxa"/>
        <w:tblLook w:val="04A0" w:firstRow="1" w:lastRow="0" w:firstColumn="1" w:lastColumn="0" w:noHBand="0" w:noVBand="1"/>
      </w:tblPr>
      <w:tblGrid>
        <w:gridCol w:w="1642"/>
        <w:gridCol w:w="3010"/>
        <w:gridCol w:w="3962"/>
      </w:tblGrid>
      <w:tr w:rsidR="003528F0" w14:paraId="78EA3311" w14:textId="77777777" w:rsidTr="003528F0">
        <w:tc>
          <w:tcPr>
            <w:tcW w:w="1642" w:type="dxa"/>
          </w:tcPr>
          <w:p w14:paraId="5E258728" w14:textId="77777777" w:rsidR="003528F0" w:rsidRPr="00746302" w:rsidRDefault="003528F0" w:rsidP="009B10C1">
            <w:pPr>
              <w:spacing w:line="269" w:lineRule="auto"/>
              <w:rPr>
                <w:rFonts w:eastAsiaTheme="majorEastAsia"/>
                <w:b/>
                <w:sz w:val="22"/>
                <w:szCs w:val="22"/>
                <w:rtl/>
              </w:rPr>
            </w:pPr>
          </w:p>
        </w:tc>
        <w:tc>
          <w:tcPr>
            <w:tcW w:w="3010" w:type="dxa"/>
          </w:tcPr>
          <w:p w14:paraId="60BEF833" w14:textId="77777777" w:rsidR="003528F0" w:rsidRPr="00746302" w:rsidRDefault="003528F0" w:rsidP="009B10C1">
            <w:pPr>
              <w:spacing w:line="269" w:lineRule="auto"/>
              <w:jc w:val="center"/>
              <w:rPr>
                <w:rFonts w:eastAsiaTheme="majorEastAsia"/>
                <w:bCs/>
                <w:sz w:val="22"/>
                <w:szCs w:val="22"/>
                <w:rtl/>
              </w:rPr>
            </w:pPr>
            <w:r w:rsidRPr="00746302">
              <w:rPr>
                <w:rFonts w:eastAsiaTheme="majorEastAsia" w:hint="eastAsia"/>
                <w:bCs/>
                <w:sz w:val="22"/>
                <w:szCs w:val="22"/>
                <w:rtl/>
              </w:rPr>
              <w:t>השוואה</w:t>
            </w:r>
            <w:r w:rsidRPr="00746302">
              <w:rPr>
                <w:rFonts w:eastAsiaTheme="majorEastAsia"/>
                <w:bCs/>
                <w:sz w:val="22"/>
                <w:szCs w:val="22"/>
                <w:rtl/>
              </w:rPr>
              <w:t xml:space="preserve"> </w:t>
            </w:r>
            <w:r w:rsidRPr="00746302">
              <w:rPr>
                <w:rFonts w:eastAsiaTheme="majorEastAsia" w:hint="eastAsia"/>
                <w:bCs/>
                <w:sz w:val="22"/>
                <w:szCs w:val="22"/>
                <w:rtl/>
              </w:rPr>
              <w:t>בין</w:t>
            </w:r>
            <w:r w:rsidRPr="00746302">
              <w:rPr>
                <w:rFonts w:eastAsiaTheme="majorEastAsia"/>
                <w:bCs/>
                <w:sz w:val="22"/>
                <w:szCs w:val="22"/>
                <w:rtl/>
              </w:rPr>
              <w:t xml:space="preserve"> </w:t>
            </w:r>
            <w:r>
              <w:rPr>
                <w:rFonts w:eastAsiaTheme="majorEastAsia" w:hint="cs"/>
                <w:bCs/>
                <w:sz w:val="22"/>
                <w:szCs w:val="22"/>
                <w:rtl/>
              </w:rPr>
              <w:t>סך</w:t>
            </w:r>
            <w:r w:rsidRPr="00746302">
              <w:rPr>
                <w:rFonts w:eastAsiaTheme="majorEastAsia"/>
                <w:bCs/>
                <w:sz w:val="22"/>
                <w:szCs w:val="22"/>
                <w:rtl/>
              </w:rPr>
              <w:t xml:space="preserve"> </w:t>
            </w:r>
            <w:r>
              <w:rPr>
                <w:rFonts w:eastAsiaTheme="majorEastAsia" w:hint="cs"/>
                <w:bCs/>
                <w:sz w:val="22"/>
                <w:szCs w:val="22"/>
                <w:rtl/>
              </w:rPr>
              <w:t>ה</w:t>
            </w:r>
            <w:r w:rsidRPr="00746302">
              <w:rPr>
                <w:rFonts w:eastAsiaTheme="majorEastAsia" w:hint="eastAsia"/>
                <w:bCs/>
                <w:sz w:val="22"/>
                <w:szCs w:val="22"/>
                <w:rtl/>
              </w:rPr>
              <w:t>שפ</w:t>
            </w:r>
            <w:r w:rsidRPr="00746302">
              <w:rPr>
                <w:rFonts w:eastAsiaTheme="majorEastAsia"/>
                <w:bCs/>
                <w:sz w:val="22"/>
                <w:szCs w:val="22"/>
                <w:rtl/>
              </w:rPr>
              <w:t xml:space="preserve">"חים </w:t>
            </w:r>
            <w:r>
              <w:rPr>
                <w:rFonts w:eastAsiaTheme="majorEastAsia" w:hint="cs"/>
                <w:bCs/>
                <w:sz w:val="22"/>
                <w:szCs w:val="22"/>
                <w:rtl/>
              </w:rPr>
              <w:t>ה</w:t>
            </w:r>
            <w:r w:rsidRPr="00746302">
              <w:rPr>
                <w:rFonts w:eastAsiaTheme="majorEastAsia" w:hint="eastAsia"/>
                <w:bCs/>
                <w:sz w:val="22"/>
                <w:szCs w:val="22"/>
                <w:rtl/>
              </w:rPr>
              <w:t>מוכרים</w:t>
            </w:r>
            <w:r w:rsidRPr="00746302">
              <w:rPr>
                <w:rFonts w:eastAsiaTheme="majorEastAsia"/>
                <w:bCs/>
                <w:sz w:val="22"/>
                <w:szCs w:val="22"/>
                <w:rtl/>
              </w:rPr>
              <w:t xml:space="preserve"> </w:t>
            </w:r>
            <w:r w:rsidRPr="00746302">
              <w:rPr>
                <w:rFonts w:eastAsiaTheme="majorEastAsia" w:hint="eastAsia"/>
                <w:bCs/>
                <w:sz w:val="22"/>
                <w:szCs w:val="22"/>
                <w:rtl/>
              </w:rPr>
              <w:t>לשפ</w:t>
            </w:r>
            <w:r w:rsidRPr="00746302">
              <w:rPr>
                <w:rFonts w:eastAsiaTheme="majorEastAsia"/>
                <w:bCs/>
                <w:sz w:val="22"/>
                <w:szCs w:val="22"/>
                <w:rtl/>
              </w:rPr>
              <w:t xml:space="preserve">"חים </w:t>
            </w:r>
            <w:r w:rsidRPr="00746302">
              <w:rPr>
                <w:rFonts w:eastAsiaTheme="majorEastAsia" w:hint="eastAsia"/>
                <w:bCs/>
                <w:sz w:val="22"/>
                <w:szCs w:val="22"/>
                <w:rtl/>
              </w:rPr>
              <w:t>הלא</w:t>
            </w:r>
            <w:r w:rsidRPr="00746302">
              <w:rPr>
                <w:rFonts w:eastAsiaTheme="majorEastAsia"/>
                <w:bCs/>
                <w:sz w:val="22"/>
                <w:szCs w:val="22"/>
                <w:rtl/>
              </w:rPr>
              <w:t>-</w:t>
            </w:r>
            <w:r w:rsidRPr="00746302">
              <w:rPr>
                <w:rFonts w:eastAsiaTheme="majorEastAsia" w:hint="eastAsia"/>
                <w:bCs/>
                <w:sz w:val="22"/>
                <w:szCs w:val="22"/>
                <w:rtl/>
              </w:rPr>
              <w:t>מוכרים</w:t>
            </w:r>
          </w:p>
        </w:tc>
        <w:tc>
          <w:tcPr>
            <w:tcW w:w="3962" w:type="dxa"/>
          </w:tcPr>
          <w:p w14:paraId="1944A13C" w14:textId="77777777" w:rsidR="003528F0" w:rsidRPr="00746302" w:rsidRDefault="003528F0" w:rsidP="009B10C1">
            <w:pPr>
              <w:spacing w:line="269" w:lineRule="auto"/>
              <w:jc w:val="center"/>
              <w:rPr>
                <w:rFonts w:eastAsiaTheme="majorEastAsia"/>
                <w:bCs/>
                <w:sz w:val="22"/>
                <w:szCs w:val="22"/>
                <w:rtl/>
              </w:rPr>
            </w:pPr>
            <w:r w:rsidRPr="00746302">
              <w:rPr>
                <w:rFonts w:eastAsiaTheme="majorEastAsia" w:hint="eastAsia"/>
                <w:bCs/>
                <w:sz w:val="22"/>
                <w:szCs w:val="22"/>
                <w:rtl/>
              </w:rPr>
              <w:t>אחוזי</w:t>
            </w:r>
            <w:r w:rsidRPr="00746302">
              <w:rPr>
                <w:rFonts w:eastAsiaTheme="majorEastAsia"/>
                <w:bCs/>
                <w:sz w:val="22"/>
                <w:szCs w:val="22"/>
                <w:rtl/>
              </w:rPr>
              <w:t xml:space="preserve"> </w:t>
            </w:r>
            <w:r w:rsidRPr="00746302">
              <w:rPr>
                <w:rFonts w:eastAsiaTheme="majorEastAsia" w:hint="eastAsia"/>
                <w:bCs/>
                <w:sz w:val="22"/>
                <w:szCs w:val="22"/>
                <w:rtl/>
              </w:rPr>
              <w:t>הכיסוי</w:t>
            </w:r>
            <w:r w:rsidRPr="00746302">
              <w:rPr>
                <w:rFonts w:eastAsiaTheme="majorEastAsia"/>
                <w:bCs/>
                <w:sz w:val="22"/>
                <w:szCs w:val="22"/>
                <w:rtl/>
              </w:rPr>
              <w:t xml:space="preserve"> </w:t>
            </w:r>
            <w:r w:rsidRPr="00746302">
              <w:rPr>
                <w:rFonts w:eastAsiaTheme="majorEastAsia" w:hint="eastAsia"/>
                <w:bCs/>
                <w:sz w:val="22"/>
                <w:szCs w:val="22"/>
                <w:rtl/>
              </w:rPr>
              <w:t>בשפ</w:t>
            </w:r>
            <w:r w:rsidRPr="00746302">
              <w:rPr>
                <w:rFonts w:eastAsiaTheme="majorEastAsia"/>
                <w:bCs/>
                <w:sz w:val="22"/>
                <w:szCs w:val="22"/>
                <w:rtl/>
              </w:rPr>
              <w:t xml:space="preserve">"חים </w:t>
            </w:r>
            <w:r>
              <w:rPr>
                <w:rFonts w:eastAsiaTheme="majorEastAsia" w:hint="cs"/>
                <w:bCs/>
                <w:sz w:val="22"/>
                <w:szCs w:val="22"/>
                <w:rtl/>
              </w:rPr>
              <w:t>ה</w:t>
            </w:r>
            <w:r w:rsidRPr="00746302">
              <w:rPr>
                <w:rFonts w:eastAsiaTheme="majorEastAsia" w:hint="eastAsia"/>
                <w:bCs/>
                <w:sz w:val="22"/>
                <w:szCs w:val="22"/>
                <w:rtl/>
              </w:rPr>
              <w:t>מוכרים</w:t>
            </w:r>
            <w:r w:rsidRPr="00746302">
              <w:rPr>
                <w:rFonts w:eastAsiaTheme="majorEastAsia"/>
                <w:bCs/>
                <w:sz w:val="22"/>
                <w:szCs w:val="22"/>
                <w:rtl/>
              </w:rPr>
              <w:t xml:space="preserve"> </w:t>
            </w:r>
            <w:r w:rsidRPr="00746302">
              <w:rPr>
                <w:rFonts w:eastAsiaTheme="majorEastAsia" w:hint="eastAsia"/>
                <w:bCs/>
                <w:sz w:val="22"/>
                <w:szCs w:val="22"/>
                <w:rtl/>
              </w:rPr>
              <w:t>ובשפ</w:t>
            </w:r>
            <w:r w:rsidRPr="00746302">
              <w:rPr>
                <w:rFonts w:eastAsiaTheme="majorEastAsia"/>
                <w:bCs/>
                <w:sz w:val="22"/>
                <w:szCs w:val="22"/>
                <w:rtl/>
              </w:rPr>
              <w:t xml:space="preserve">"חים </w:t>
            </w:r>
            <w:r>
              <w:rPr>
                <w:rFonts w:eastAsiaTheme="majorEastAsia" w:hint="cs"/>
                <w:bCs/>
                <w:sz w:val="22"/>
                <w:szCs w:val="22"/>
                <w:rtl/>
              </w:rPr>
              <w:t>ה</w:t>
            </w:r>
            <w:r w:rsidRPr="00746302">
              <w:rPr>
                <w:rFonts w:eastAsiaTheme="majorEastAsia" w:hint="eastAsia"/>
                <w:bCs/>
                <w:sz w:val="22"/>
                <w:szCs w:val="22"/>
                <w:rtl/>
              </w:rPr>
              <w:t>לא</w:t>
            </w:r>
            <w:r w:rsidRPr="00746302">
              <w:rPr>
                <w:rFonts w:eastAsiaTheme="majorEastAsia"/>
                <w:bCs/>
                <w:sz w:val="22"/>
                <w:szCs w:val="22"/>
                <w:rtl/>
              </w:rPr>
              <w:t>-מוכרים</w:t>
            </w:r>
          </w:p>
        </w:tc>
      </w:tr>
      <w:tr w:rsidR="003528F0" w14:paraId="10A4EB3F" w14:textId="77777777" w:rsidTr="003528F0">
        <w:tc>
          <w:tcPr>
            <w:tcW w:w="1642" w:type="dxa"/>
          </w:tcPr>
          <w:p w14:paraId="4BB5FCD3" w14:textId="77777777" w:rsidR="003528F0" w:rsidRPr="00746302" w:rsidRDefault="003528F0" w:rsidP="009B10C1">
            <w:pPr>
              <w:spacing w:line="269" w:lineRule="auto"/>
              <w:jc w:val="left"/>
              <w:rPr>
                <w:rFonts w:eastAsiaTheme="majorEastAsia"/>
                <w:bCs/>
                <w:sz w:val="22"/>
                <w:szCs w:val="22"/>
                <w:rtl/>
              </w:rPr>
            </w:pPr>
            <w:r w:rsidRPr="00746302">
              <w:rPr>
                <w:rFonts w:eastAsiaTheme="majorEastAsia" w:hint="eastAsia"/>
                <w:bCs/>
                <w:sz w:val="22"/>
                <w:szCs w:val="22"/>
                <w:rtl/>
              </w:rPr>
              <w:t>שפ</w:t>
            </w:r>
            <w:r w:rsidRPr="00746302">
              <w:rPr>
                <w:rFonts w:eastAsiaTheme="majorEastAsia"/>
                <w:bCs/>
                <w:sz w:val="22"/>
                <w:szCs w:val="22"/>
                <w:rtl/>
              </w:rPr>
              <w:t>"</w:t>
            </w:r>
            <w:r>
              <w:rPr>
                <w:rFonts w:eastAsiaTheme="majorEastAsia" w:hint="cs"/>
                <w:bCs/>
                <w:sz w:val="22"/>
                <w:szCs w:val="22"/>
                <w:rtl/>
              </w:rPr>
              <w:t>ח</w:t>
            </w:r>
            <w:r w:rsidRPr="00746302">
              <w:rPr>
                <w:rFonts w:eastAsiaTheme="majorEastAsia"/>
                <w:bCs/>
                <w:sz w:val="22"/>
                <w:szCs w:val="22"/>
                <w:rtl/>
              </w:rPr>
              <w:t xml:space="preserve"> </w:t>
            </w:r>
            <w:r w:rsidRPr="00746302">
              <w:rPr>
                <w:rFonts w:eastAsiaTheme="majorEastAsia" w:hint="eastAsia"/>
                <w:bCs/>
                <w:sz w:val="22"/>
                <w:szCs w:val="22"/>
                <w:rtl/>
              </w:rPr>
              <w:t>רחב</w:t>
            </w:r>
            <w:r>
              <w:rPr>
                <w:rFonts w:eastAsiaTheme="majorEastAsia" w:hint="cs"/>
                <w:bCs/>
                <w:sz w:val="22"/>
                <w:szCs w:val="22"/>
                <w:rtl/>
              </w:rPr>
              <w:t xml:space="preserve"> </w:t>
            </w:r>
            <w:r w:rsidRPr="00746302">
              <w:rPr>
                <w:rFonts w:eastAsiaTheme="majorEastAsia"/>
                <w:bCs/>
                <w:sz w:val="22"/>
                <w:szCs w:val="22"/>
                <w:rtl/>
              </w:rPr>
              <w:t xml:space="preserve">/ </w:t>
            </w:r>
            <w:r w:rsidRPr="00746302">
              <w:rPr>
                <w:rFonts w:eastAsiaTheme="majorEastAsia" w:hint="eastAsia"/>
                <w:bCs/>
                <w:sz w:val="22"/>
                <w:szCs w:val="22"/>
                <w:rtl/>
              </w:rPr>
              <w:t>אגד</w:t>
            </w:r>
            <w:r w:rsidRPr="00746302">
              <w:rPr>
                <w:rFonts w:eastAsiaTheme="majorEastAsia"/>
                <w:bCs/>
                <w:sz w:val="22"/>
                <w:szCs w:val="22"/>
                <w:rtl/>
              </w:rPr>
              <w:t xml:space="preserve"> </w:t>
            </w:r>
            <w:r w:rsidRPr="00746302">
              <w:rPr>
                <w:rFonts w:eastAsiaTheme="majorEastAsia" w:hint="eastAsia"/>
                <w:bCs/>
                <w:sz w:val="22"/>
                <w:szCs w:val="22"/>
                <w:rtl/>
              </w:rPr>
              <w:t>שפ</w:t>
            </w:r>
            <w:r w:rsidRPr="00746302">
              <w:rPr>
                <w:rFonts w:eastAsiaTheme="majorEastAsia"/>
                <w:bCs/>
                <w:sz w:val="22"/>
                <w:szCs w:val="22"/>
                <w:rtl/>
              </w:rPr>
              <w:t>"חים</w:t>
            </w:r>
          </w:p>
        </w:tc>
        <w:tc>
          <w:tcPr>
            <w:tcW w:w="3010" w:type="dxa"/>
          </w:tcPr>
          <w:p w14:paraId="1FB108FD" w14:textId="77777777" w:rsidR="003528F0" w:rsidRPr="002D2BA3" w:rsidRDefault="003528F0" w:rsidP="009B10C1">
            <w:pPr>
              <w:spacing w:line="269" w:lineRule="auto"/>
              <w:jc w:val="left"/>
              <w:rPr>
                <w:rFonts w:eastAsiaTheme="majorEastAsia"/>
                <w:b/>
                <w:sz w:val="22"/>
                <w:szCs w:val="22"/>
                <w:rtl/>
              </w:rPr>
            </w:pPr>
            <w:r>
              <w:rPr>
                <w:rFonts w:eastAsiaTheme="majorEastAsia" w:hint="cs"/>
                <w:b/>
                <w:sz w:val="22"/>
                <w:szCs w:val="22"/>
                <w:rtl/>
              </w:rPr>
              <w:t>ה</w:t>
            </w:r>
            <w:r w:rsidRPr="006E0C20">
              <w:rPr>
                <w:rFonts w:eastAsiaTheme="majorEastAsia" w:hint="eastAsia"/>
                <w:b/>
                <w:sz w:val="22"/>
                <w:szCs w:val="22"/>
                <w:rtl/>
              </w:rPr>
              <w:t>שפ</w:t>
            </w:r>
            <w:r w:rsidRPr="006E0C20">
              <w:rPr>
                <w:rFonts w:eastAsiaTheme="majorEastAsia"/>
                <w:b/>
                <w:sz w:val="22"/>
                <w:szCs w:val="22"/>
                <w:rtl/>
              </w:rPr>
              <w:t xml:space="preserve">"חים </w:t>
            </w:r>
            <w:r>
              <w:rPr>
                <w:rFonts w:eastAsiaTheme="majorEastAsia" w:hint="cs"/>
                <w:b/>
                <w:sz w:val="22"/>
                <w:szCs w:val="22"/>
                <w:rtl/>
              </w:rPr>
              <w:t>ה</w:t>
            </w:r>
            <w:r w:rsidRPr="006E0C20">
              <w:rPr>
                <w:rFonts w:eastAsiaTheme="majorEastAsia" w:hint="eastAsia"/>
                <w:b/>
                <w:sz w:val="22"/>
                <w:szCs w:val="22"/>
                <w:rtl/>
              </w:rPr>
              <w:t>מוצמדים</w:t>
            </w:r>
            <w:r w:rsidRPr="006E0C20">
              <w:rPr>
                <w:rFonts w:eastAsiaTheme="majorEastAsia"/>
                <w:b/>
                <w:sz w:val="22"/>
                <w:szCs w:val="22"/>
                <w:rtl/>
              </w:rPr>
              <w:t xml:space="preserve"> </w:t>
            </w:r>
            <w:r w:rsidRPr="002D2BA3">
              <w:rPr>
                <w:rFonts w:eastAsiaTheme="majorEastAsia" w:hint="eastAsia"/>
                <w:b/>
                <w:sz w:val="22"/>
                <w:szCs w:val="22"/>
                <w:rtl/>
              </w:rPr>
              <w:t>לשפ</w:t>
            </w:r>
            <w:r w:rsidRPr="002D2BA3">
              <w:rPr>
                <w:rFonts w:eastAsiaTheme="majorEastAsia"/>
                <w:b/>
                <w:sz w:val="22"/>
                <w:szCs w:val="22"/>
                <w:rtl/>
              </w:rPr>
              <w:t xml:space="preserve">"ח </w:t>
            </w:r>
            <w:r w:rsidRPr="002D2BA3">
              <w:rPr>
                <w:rFonts w:eastAsiaTheme="majorEastAsia" w:hint="eastAsia"/>
                <w:b/>
                <w:sz w:val="22"/>
                <w:szCs w:val="22"/>
                <w:rtl/>
              </w:rPr>
              <w:t>רחב</w:t>
            </w:r>
            <w:r>
              <w:rPr>
                <w:rFonts w:eastAsiaTheme="majorEastAsia" w:hint="cs"/>
                <w:b/>
                <w:sz w:val="22"/>
                <w:szCs w:val="22"/>
                <w:rtl/>
              </w:rPr>
              <w:t xml:space="preserve"> </w:t>
            </w:r>
            <w:r w:rsidRPr="006E0C20">
              <w:rPr>
                <w:rFonts w:eastAsiaTheme="majorEastAsia"/>
                <w:b/>
                <w:sz w:val="22"/>
                <w:szCs w:val="22"/>
                <w:rtl/>
              </w:rPr>
              <w:t xml:space="preserve">/ </w:t>
            </w:r>
            <w:r w:rsidRPr="006E0C20">
              <w:rPr>
                <w:rFonts w:eastAsiaTheme="majorEastAsia" w:hint="eastAsia"/>
                <w:b/>
                <w:sz w:val="22"/>
                <w:szCs w:val="22"/>
                <w:rtl/>
              </w:rPr>
              <w:t>מאגד</w:t>
            </w:r>
            <w:r w:rsidRPr="002D2BA3">
              <w:rPr>
                <w:rFonts w:eastAsiaTheme="majorEastAsia"/>
                <w:b/>
                <w:sz w:val="22"/>
                <w:szCs w:val="22"/>
                <w:rtl/>
              </w:rPr>
              <w:t xml:space="preserve"> </w:t>
            </w:r>
            <w:r>
              <w:rPr>
                <w:rFonts w:eastAsiaTheme="majorEastAsia" w:hint="cs"/>
                <w:b/>
                <w:sz w:val="22"/>
                <w:szCs w:val="22"/>
                <w:rtl/>
              </w:rPr>
              <w:t>נספרים</w:t>
            </w:r>
            <w:r w:rsidRPr="006E0C20">
              <w:rPr>
                <w:rFonts w:eastAsiaTheme="majorEastAsia"/>
                <w:b/>
                <w:sz w:val="22"/>
                <w:szCs w:val="22"/>
                <w:rtl/>
              </w:rPr>
              <w:t xml:space="preserve"> </w:t>
            </w:r>
            <w:r w:rsidRPr="006E0C20">
              <w:rPr>
                <w:rFonts w:eastAsiaTheme="majorEastAsia" w:hint="eastAsia"/>
                <w:b/>
                <w:sz w:val="22"/>
                <w:szCs w:val="22"/>
                <w:rtl/>
              </w:rPr>
              <w:t>כשפ</w:t>
            </w:r>
            <w:r w:rsidRPr="002D2BA3">
              <w:rPr>
                <w:rFonts w:eastAsiaTheme="majorEastAsia"/>
                <w:b/>
                <w:sz w:val="22"/>
                <w:szCs w:val="22"/>
                <w:rtl/>
              </w:rPr>
              <w:t xml:space="preserve">"חים </w:t>
            </w:r>
            <w:r w:rsidRPr="002D2BA3">
              <w:rPr>
                <w:rFonts w:eastAsiaTheme="majorEastAsia" w:hint="eastAsia"/>
                <w:b/>
                <w:sz w:val="22"/>
                <w:szCs w:val="22"/>
                <w:rtl/>
              </w:rPr>
              <w:t>מוכרים</w:t>
            </w:r>
          </w:p>
        </w:tc>
        <w:tc>
          <w:tcPr>
            <w:tcW w:w="3962" w:type="dxa"/>
          </w:tcPr>
          <w:p w14:paraId="65B29FAF" w14:textId="77777777" w:rsidR="003528F0" w:rsidRPr="002D2BA3" w:rsidRDefault="003528F0" w:rsidP="009B10C1">
            <w:pPr>
              <w:spacing w:line="269" w:lineRule="auto"/>
              <w:jc w:val="left"/>
              <w:rPr>
                <w:rFonts w:eastAsiaTheme="majorEastAsia"/>
                <w:b/>
                <w:sz w:val="22"/>
                <w:szCs w:val="22"/>
                <w:rtl/>
              </w:rPr>
            </w:pPr>
            <w:r>
              <w:rPr>
                <w:rFonts w:eastAsiaTheme="majorEastAsia" w:hint="cs"/>
                <w:b/>
                <w:sz w:val="22"/>
                <w:szCs w:val="22"/>
                <w:rtl/>
              </w:rPr>
              <w:t>ה</w:t>
            </w:r>
            <w:r w:rsidRPr="006E0C20">
              <w:rPr>
                <w:rFonts w:eastAsiaTheme="majorEastAsia" w:hint="eastAsia"/>
                <w:b/>
                <w:sz w:val="22"/>
                <w:szCs w:val="22"/>
                <w:rtl/>
              </w:rPr>
              <w:t>שפ</w:t>
            </w:r>
            <w:r w:rsidRPr="006E0C20">
              <w:rPr>
                <w:rFonts w:eastAsiaTheme="majorEastAsia"/>
                <w:b/>
                <w:sz w:val="22"/>
                <w:szCs w:val="22"/>
                <w:rtl/>
              </w:rPr>
              <w:t xml:space="preserve">"חים </w:t>
            </w:r>
            <w:r>
              <w:rPr>
                <w:rFonts w:eastAsiaTheme="majorEastAsia" w:hint="cs"/>
                <w:b/>
                <w:sz w:val="22"/>
                <w:szCs w:val="22"/>
                <w:rtl/>
              </w:rPr>
              <w:t>ה</w:t>
            </w:r>
            <w:r w:rsidRPr="006E0C20">
              <w:rPr>
                <w:rFonts w:eastAsiaTheme="majorEastAsia" w:hint="eastAsia"/>
                <w:b/>
                <w:sz w:val="22"/>
                <w:szCs w:val="22"/>
                <w:rtl/>
              </w:rPr>
              <w:t>מוצמדים</w:t>
            </w:r>
            <w:r w:rsidRPr="006E0C20">
              <w:rPr>
                <w:rFonts w:eastAsiaTheme="majorEastAsia"/>
                <w:b/>
                <w:sz w:val="22"/>
                <w:szCs w:val="22"/>
                <w:rtl/>
              </w:rPr>
              <w:t xml:space="preserve"> </w:t>
            </w:r>
            <w:r w:rsidRPr="002D2BA3">
              <w:rPr>
                <w:rFonts w:eastAsiaTheme="majorEastAsia" w:hint="eastAsia"/>
                <w:b/>
                <w:sz w:val="22"/>
                <w:szCs w:val="22"/>
                <w:rtl/>
              </w:rPr>
              <w:t>לשפ</w:t>
            </w:r>
            <w:r w:rsidRPr="002D2BA3">
              <w:rPr>
                <w:rFonts w:eastAsiaTheme="majorEastAsia"/>
                <w:b/>
                <w:sz w:val="22"/>
                <w:szCs w:val="22"/>
                <w:rtl/>
              </w:rPr>
              <w:t xml:space="preserve">"ח </w:t>
            </w:r>
            <w:r w:rsidRPr="002D2BA3">
              <w:rPr>
                <w:rFonts w:eastAsiaTheme="majorEastAsia" w:hint="eastAsia"/>
                <w:b/>
                <w:sz w:val="22"/>
                <w:szCs w:val="22"/>
                <w:rtl/>
              </w:rPr>
              <w:t>רחב</w:t>
            </w:r>
            <w:r w:rsidRPr="002D2BA3">
              <w:rPr>
                <w:rFonts w:eastAsiaTheme="majorEastAsia"/>
                <w:b/>
                <w:sz w:val="22"/>
                <w:szCs w:val="22"/>
                <w:rtl/>
              </w:rPr>
              <w:t xml:space="preserve"> / </w:t>
            </w:r>
            <w:r w:rsidRPr="002D2BA3">
              <w:rPr>
                <w:rFonts w:eastAsiaTheme="majorEastAsia" w:hint="eastAsia"/>
                <w:b/>
                <w:sz w:val="22"/>
                <w:szCs w:val="22"/>
                <w:rtl/>
              </w:rPr>
              <w:t>מאגד</w:t>
            </w:r>
            <w:r w:rsidRPr="002D2BA3">
              <w:rPr>
                <w:rFonts w:eastAsiaTheme="majorEastAsia"/>
                <w:b/>
                <w:sz w:val="22"/>
                <w:szCs w:val="22"/>
                <w:rtl/>
              </w:rPr>
              <w:t xml:space="preserve"> </w:t>
            </w:r>
            <w:r>
              <w:rPr>
                <w:rFonts w:eastAsiaTheme="majorEastAsia" w:hint="cs"/>
                <w:b/>
                <w:sz w:val="22"/>
                <w:szCs w:val="22"/>
                <w:rtl/>
              </w:rPr>
              <w:t>נחשבים</w:t>
            </w:r>
            <w:r w:rsidRPr="006E0C20">
              <w:rPr>
                <w:rFonts w:eastAsiaTheme="majorEastAsia"/>
                <w:b/>
                <w:sz w:val="22"/>
                <w:szCs w:val="22"/>
                <w:rtl/>
              </w:rPr>
              <w:t xml:space="preserve"> </w:t>
            </w:r>
            <w:r w:rsidRPr="006E0C20">
              <w:rPr>
                <w:rFonts w:eastAsiaTheme="majorEastAsia" w:hint="eastAsia"/>
                <w:b/>
                <w:sz w:val="22"/>
                <w:szCs w:val="22"/>
                <w:rtl/>
              </w:rPr>
              <w:t>כשפ</w:t>
            </w:r>
            <w:r w:rsidRPr="002D2BA3">
              <w:rPr>
                <w:rFonts w:eastAsiaTheme="majorEastAsia"/>
                <w:b/>
                <w:sz w:val="22"/>
                <w:szCs w:val="22"/>
                <w:rtl/>
              </w:rPr>
              <w:t xml:space="preserve">"חים </w:t>
            </w:r>
            <w:r w:rsidRPr="002D2BA3">
              <w:rPr>
                <w:rFonts w:eastAsiaTheme="majorEastAsia" w:hint="eastAsia"/>
                <w:b/>
                <w:sz w:val="22"/>
                <w:szCs w:val="22"/>
                <w:rtl/>
              </w:rPr>
              <w:t>מוכרים</w:t>
            </w:r>
            <w:r w:rsidRPr="002D2BA3">
              <w:rPr>
                <w:rFonts w:eastAsiaTheme="majorEastAsia"/>
                <w:b/>
                <w:sz w:val="22"/>
                <w:szCs w:val="22"/>
                <w:rtl/>
              </w:rPr>
              <w:t xml:space="preserve">. </w:t>
            </w:r>
            <w:r w:rsidRPr="002D2BA3">
              <w:rPr>
                <w:rFonts w:eastAsiaTheme="majorEastAsia" w:hint="eastAsia"/>
                <w:b/>
                <w:sz w:val="22"/>
                <w:szCs w:val="22"/>
                <w:rtl/>
              </w:rPr>
              <w:t>אחוזי</w:t>
            </w:r>
            <w:r w:rsidRPr="002D2BA3">
              <w:rPr>
                <w:rFonts w:eastAsiaTheme="majorEastAsia"/>
                <w:b/>
                <w:sz w:val="22"/>
                <w:szCs w:val="22"/>
                <w:rtl/>
              </w:rPr>
              <w:t xml:space="preserve"> </w:t>
            </w:r>
            <w:r w:rsidRPr="002D2BA3">
              <w:rPr>
                <w:rFonts w:eastAsiaTheme="majorEastAsia" w:hint="eastAsia"/>
                <w:b/>
                <w:sz w:val="22"/>
                <w:szCs w:val="22"/>
                <w:rtl/>
              </w:rPr>
              <w:t>הכיסוי</w:t>
            </w:r>
            <w:r w:rsidRPr="002D2BA3">
              <w:rPr>
                <w:rFonts w:eastAsiaTheme="majorEastAsia"/>
                <w:b/>
                <w:sz w:val="22"/>
                <w:szCs w:val="22"/>
                <w:rtl/>
              </w:rPr>
              <w:t xml:space="preserve"> </w:t>
            </w:r>
            <w:r>
              <w:rPr>
                <w:rFonts w:eastAsiaTheme="majorEastAsia" w:hint="cs"/>
                <w:b/>
                <w:sz w:val="22"/>
                <w:szCs w:val="22"/>
                <w:rtl/>
              </w:rPr>
              <w:t>הנכללים</w:t>
            </w:r>
            <w:r w:rsidRPr="006E0C20">
              <w:rPr>
                <w:rFonts w:eastAsiaTheme="majorEastAsia"/>
                <w:b/>
                <w:sz w:val="22"/>
                <w:szCs w:val="22"/>
                <w:rtl/>
              </w:rPr>
              <w:t xml:space="preserve"> </w:t>
            </w:r>
            <w:r w:rsidRPr="006E0C20">
              <w:rPr>
                <w:rFonts w:eastAsiaTheme="majorEastAsia" w:hint="eastAsia"/>
                <w:b/>
                <w:sz w:val="22"/>
                <w:szCs w:val="22"/>
                <w:rtl/>
              </w:rPr>
              <w:t>בחישוב</w:t>
            </w:r>
            <w:r w:rsidRPr="002D2BA3">
              <w:rPr>
                <w:rFonts w:eastAsiaTheme="majorEastAsia"/>
                <w:b/>
                <w:sz w:val="22"/>
                <w:szCs w:val="22"/>
                <w:rtl/>
              </w:rPr>
              <w:t xml:space="preserve"> </w:t>
            </w:r>
            <w:r>
              <w:rPr>
                <w:rFonts w:eastAsiaTheme="majorEastAsia" w:hint="cs"/>
                <w:b/>
                <w:sz w:val="22"/>
                <w:szCs w:val="22"/>
                <w:rtl/>
              </w:rPr>
              <w:t>הם</w:t>
            </w:r>
            <w:r w:rsidRPr="006E0C20">
              <w:rPr>
                <w:rFonts w:eastAsiaTheme="majorEastAsia"/>
                <w:b/>
                <w:sz w:val="22"/>
                <w:szCs w:val="22"/>
                <w:rtl/>
              </w:rPr>
              <w:t xml:space="preserve"> </w:t>
            </w:r>
            <w:r w:rsidRPr="006E0C20">
              <w:rPr>
                <w:rFonts w:eastAsiaTheme="majorEastAsia" w:hint="eastAsia"/>
                <w:b/>
                <w:sz w:val="22"/>
                <w:szCs w:val="22"/>
                <w:rtl/>
              </w:rPr>
              <w:t>אחוזי</w:t>
            </w:r>
            <w:r w:rsidRPr="002D2BA3">
              <w:rPr>
                <w:rFonts w:eastAsiaTheme="majorEastAsia"/>
                <w:b/>
                <w:sz w:val="22"/>
                <w:szCs w:val="22"/>
                <w:rtl/>
              </w:rPr>
              <w:t xml:space="preserve"> </w:t>
            </w:r>
            <w:r w:rsidRPr="002D2BA3">
              <w:rPr>
                <w:rFonts w:eastAsiaTheme="majorEastAsia" w:hint="eastAsia"/>
                <w:b/>
                <w:sz w:val="22"/>
                <w:szCs w:val="22"/>
                <w:rtl/>
              </w:rPr>
              <w:t>הכיסוי</w:t>
            </w:r>
            <w:r w:rsidRPr="002D2BA3">
              <w:rPr>
                <w:rFonts w:eastAsiaTheme="majorEastAsia"/>
                <w:b/>
                <w:sz w:val="22"/>
                <w:szCs w:val="22"/>
                <w:rtl/>
              </w:rPr>
              <w:t xml:space="preserve"> </w:t>
            </w:r>
            <w:r w:rsidRPr="002D2BA3">
              <w:rPr>
                <w:rFonts w:eastAsiaTheme="majorEastAsia" w:hint="eastAsia"/>
                <w:b/>
                <w:sz w:val="22"/>
                <w:szCs w:val="22"/>
                <w:rtl/>
              </w:rPr>
              <w:t>המופיעים</w:t>
            </w:r>
            <w:r w:rsidRPr="002D2BA3">
              <w:rPr>
                <w:rFonts w:eastAsiaTheme="majorEastAsia"/>
                <w:b/>
                <w:sz w:val="22"/>
                <w:szCs w:val="22"/>
                <w:rtl/>
              </w:rPr>
              <w:t xml:space="preserve"> </w:t>
            </w:r>
            <w:r w:rsidRPr="002D2BA3">
              <w:rPr>
                <w:rFonts w:eastAsiaTheme="majorEastAsia" w:hint="eastAsia"/>
                <w:b/>
                <w:sz w:val="22"/>
                <w:szCs w:val="22"/>
                <w:rtl/>
              </w:rPr>
              <w:t>בכל</w:t>
            </w:r>
            <w:r w:rsidRPr="002D2BA3">
              <w:rPr>
                <w:rFonts w:eastAsiaTheme="majorEastAsia"/>
                <w:b/>
                <w:sz w:val="22"/>
                <w:szCs w:val="22"/>
                <w:rtl/>
              </w:rPr>
              <w:t xml:space="preserve"> </w:t>
            </w:r>
            <w:r w:rsidRPr="002D2BA3">
              <w:rPr>
                <w:rFonts w:eastAsiaTheme="majorEastAsia" w:hint="eastAsia"/>
                <w:b/>
                <w:sz w:val="22"/>
                <w:szCs w:val="22"/>
                <w:rtl/>
              </w:rPr>
              <w:t>שפ</w:t>
            </w:r>
            <w:r w:rsidRPr="002D2BA3">
              <w:rPr>
                <w:rFonts w:eastAsiaTheme="majorEastAsia"/>
                <w:b/>
                <w:sz w:val="22"/>
                <w:szCs w:val="22"/>
                <w:rtl/>
              </w:rPr>
              <w:t xml:space="preserve">"ח </w:t>
            </w:r>
            <w:r w:rsidRPr="002D2BA3">
              <w:rPr>
                <w:rFonts w:eastAsiaTheme="majorEastAsia" w:hint="eastAsia"/>
                <w:b/>
                <w:sz w:val="22"/>
                <w:szCs w:val="22"/>
                <w:rtl/>
              </w:rPr>
              <w:t>בנפרד</w:t>
            </w:r>
          </w:p>
        </w:tc>
      </w:tr>
      <w:tr w:rsidR="003528F0" w14:paraId="2E15E1D2" w14:textId="77777777" w:rsidTr="003528F0">
        <w:tc>
          <w:tcPr>
            <w:tcW w:w="1642" w:type="dxa"/>
          </w:tcPr>
          <w:p w14:paraId="21E18E3B" w14:textId="77777777" w:rsidR="003528F0" w:rsidRPr="008A6FFC" w:rsidRDefault="003528F0" w:rsidP="009B10C1">
            <w:pPr>
              <w:spacing w:line="269" w:lineRule="auto"/>
              <w:jc w:val="left"/>
              <w:rPr>
                <w:rFonts w:eastAsiaTheme="majorEastAsia"/>
                <w:bCs/>
                <w:sz w:val="22"/>
                <w:szCs w:val="22"/>
                <w:rtl/>
              </w:rPr>
            </w:pPr>
            <w:r w:rsidRPr="008A6FFC">
              <w:rPr>
                <w:rFonts w:eastAsiaTheme="majorEastAsia" w:hint="eastAsia"/>
                <w:bCs/>
                <w:sz w:val="22"/>
                <w:szCs w:val="22"/>
                <w:rtl/>
              </w:rPr>
              <w:t>שפ</w:t>
            </w:r>
            <w:r w:rsidRPr="008A6FFC">
              <w:rPr>
                <w:rFonts w:eastAsiaTheme="majorEastAsia"/>
                <w:bCs/>
                <w:sz w:val="22"/>
                <w:szCs w:val="22"/>
                <w:rtl/>
              </w:rPr>
              <w:t xml:space="preserve">"חים </w:t>
            </w:r>
            <w:r w:rsidRPr="008A6FFC">
              <w:rPr>
                <w:rFonts w:eastAsiaTheme="majorEastAsia" w:hint="eastAsia"/>
                <w:bCs/>
                <w:sz w:val="22"/>
                <w:szCs w:val="22"/>
                <w:rtl/>
              </w:rPr>
              <w:t>אחודים</w:t>
            </w:r>
          </w:p>
        </w:tc>
        <w:tc>
          <w:tcPr>
            <w:tcW w:w="3010" w:type="dxa"/>
          </w:tcPr>
          <w:p w14:paraId="651A25B4" w14:textId="77777777" w:rsidR="003528F0" w:rsidRPr="002D2BA3" w:rsidRDefault="003528F0" w:rsidP="009B10C1">
            <w:pPr>
              <w:spacing w:line="269" w:lineRule="auto"/>
              <w:jc w:val="left"/>
              <w:rPr>
                <w:rFonts w:eastAsiaTheme="majorEastAsia"/>
                <w:b/>
                <w:sz w:val="22"/>
                <w:szCs w:val="22"/>
                <w:rtl/>
              </w:rPr>
            </w:pPr>
            <w:r>
              <w:rPr>
                <w:rFonts w:eastAsiaTheme="majorEastAsia" w:hint="cs"/>
                <w:b/>
                <w:sz w:val="22"/>
                <w:szCs w:val="22"/>
                <w:rtl/>
              </w:rPr>
              <w:t>ה</w:t>
            </w:r>
            <w:r w:rsidRPr="006E0C20">
              <w:rPr>
                <w:rFonts w:eastAsiaTheme="majorEastAsia" w:hint="eastAsia"/>
                <w:b/>
                <w:sz w:val="22"/>
                <w:szCs w:val="22"/>
                <w:rtl/>
              </w:rPr>
              <w:t>שפ</w:t>
            </w:r>
            <w:r w:rsidRPr="006E0C20">
              <w:rPr>
                <w:rFonts w:eastAsiaTheme="majorEastAsia"/>
                <w:b/>
                <w:sz w:val="22"/>
                <w:szCs w:val="22"/>
                <w:rtl/>
              </w:rPr>
              <w:t xml:space="preserve">"חים </w:t>
            </w:r>
            <w:r>
              <w:rPr>
                <w:rFonts w:eastAsiaTheme="majorEastAsia" w:hint="cs"/>
                <w:b/>
                <w:sz w:val="22"/>
                <w:szCs w:val="22"/>
                <w:rtl/>
              </w:rPr>
              <w:t>ה</w:t>
            </w:r>
            <w:r w:rsidRPr="006E0C20">
              <w:rPr>
                <w:rFonts w:eastAsiaTheme="majorEastAsia" w:hint="eastAsia"/>
                <w:b/>
                <w:sz w:val="22"/>
                <w:szCs w:val="22"/>
                <w:rtl/>
              </w:rPr>
              <w:t>מצורפים</w:t>
            </w:r>
            <w:r w:rsidRPr="006E0C20">
              <w:rPr>
                <w:rFonts w:eastAsiaTheme="majorEastAsia"/>
                <w:b/>
                <w:sz w:val="22"/>
                <w:szCs w:val="22"/>
                <w:rtl/>
              </w:rPr>
              <w:t xml:space="preserve"> </w:t>
            </w:r>
            <w:r w:rsidRPr="002D2BA3">
              <w:rPr>
                <w:rFonts w:eastAsiaTheme="majorEastAsia" w:hint="eastAsia"/>
                <w:b/>
                <w:sz w:val="22"/>
                <w:szCs w:val="22"/>
                <w:rtl/>
              </w:rPr>
              <w:t>לשפ</w:t>
            </w:r>
            <w:r w:rsidRPr="002D2BA3">
              <w:rPr>
                <w:rFonts w:eastAsiaTheme="majorEastAsia"/>
                <w:b/>
                <w:sz w:val="22"/>
                <w:szCs w:val="22"/>
                <w:rtl/>
              </w:rPr>
              <w:t xml:space="preserve">"ח </w:t>
            </w:r>
            <w:r w:rsidRPr="002D2BA3">
              <w:rPr>
                <w:rFonts w:eastAsiaTheme="majorEastAsia" w:hint="eastAsia"/>
                <w:b/>
                <w:sz w:val="22"/>
                <w:szCs w:val="22"/>
                <w:rtl/>
              </w:rPr>
              <w:t>מרכז</w:t>
            </w:r>
            <w:r w:rsidRPr="002D2BA3">
              <w:rPr>
                <w:rFonts w:eastAsiaTheme="majorEastAsia"/>
                <w:b/>
                <w:sz w:val="22"/>
                <w:szCs w:val="22"/>
                <w:rtl/>
              </w:rPr>
              <w:t xml:space="preserve"> </w:t>
            </w:r>
            <w:r>
              <w:rPr>
                <w:rFonts w:eastAsiaTheme="majorEastAsia" w:hint="cs"/>
                <w:b/>
                <w:sz w:val="22"/>
                <w:szCs w:val="22"/>
                <w:rtl/>
              </w:rPr>
              <w:t>נספרים</w:t>
            </w:r>
            <w:r w:rsidRPr="006E0C20">
              <w:rPr>
                <w:rFonts w:eastAsiaTheme="majorEastAsia"/>
                <w:b/>
                <w:sz w:val="22"/>
                <w:szCs w:val="22"/>
                <w:rtl/>
              </w:rPr>
              <w:t xml:space="preserve"> </w:t>
            </w:r>
            <w:r w:rsidRPr="006E0C20">
              <w:rPr>
                <w:rFonts w:eastAsiaTheme="majorEastAsia" w:hint="eastAsia"/>
                <w:b/>
                <w:sz w:val="22"/>
                <w:szCs w:val="22"/>
                <w:rtl/>
              </w:rPr>
              <w:t>כשפ</w:t>
            </w:r>
            <w:r w:rsidRPr="002D2BA3">
              <w:rPr>
                <w:rFonts w:eastAsiaTheme="majorEastAsia"/>
                <w:b/>
                <w:sz w:val="22"/>
                <w:szCs w:val="22"/>
                <w:rtl/>
              </w:rPr>
              <w:t xml:space="preserve">"חים </w:t>
            </w:r>
            <w:r w:rsidRPr="002D2BA3">
              <w:rPr>
                <w:rFonts w:eastAsiaTheme="majorEastAsia" w:hint="eastAsia"/>
                <w:b/>
                <w:sz w:val="22"/>
                <w:szCs w:val="22"/>
                <w:rtl/>
              </w:rPr>
              <w:t>עצמאיים</w:t>
            </w:r>
            <w:r w:rsidRPr="002D2BA3">
              <w:rPr>
                <w:rFonts w:eastAsiaTheme="majorEastAsia"/>
                <w:b/>
                <w:sz w:val="22"/>
                <w:szCs w:val="22"/>
                <w:rtl/>
              </w:rPr>
              <w:t xml:space="preserve"> </w:t>
            </w:r>
            <w:r w:rsidRPr="002D2BA3">
              <w:rPr>
                <w:rFonts w:eastAsiaTheme="majorEastAsia" w:hint="eastAsia"/>
                <w:b/>
                <w:sz w:val="22"/>
                <w:szCs w:val="22"/>
                <w:rtl/>
              </w:rPr>
              <w:t>בהתאם</w:t>
            </w:r>
            <w:r w:rsidRPr="002D2BA3">
              <w:rPr>
                <w:rFonts w:eastAsiaTheme="majorEastAsia"/>
                <w:b/>
                <w:sz w:val="22"/>
                <w:szCs w:val="22"/>
                <w:rtl/>
              </w:rPr>
              <w:t xml:space="preserve"> </w:t>
            </w:r>
            <w:r w:rsidRPr="002D2BA3">
              <w:rPr>
                <w:rFonts w:eastAsiaTheme="majorEastAsia" w:hint="eastAsia"/>
                <w:b/>
                <w:sz w:val="22"/>
                <w:szCs w:val="22"/>
                <w:rtl/>
              </w:rPr>
              <w:t>לסיווגם</w:t>
            </w:r>
            <w:r w:rsidRPr="002D2BA3">
              <w:rPr>
                <w:rFonts w:eastAsiaTheme="majorEastAsia"/>
                <w:b/>
                <w:sz w:val="22"/>
                <w:szCs w:val="22"/>
                <w:rtl/>
              </w:rPr>
              <w:t xml:space="preserve"> </w:t>
            </w:r>
            <w:r w:rsidRPr="002D2BA3">
              <w:rPr>
                <w:rFonts w:eastAsiaTheme="majorEastAsia" w:hint="eastAsia"/>
                <w:b/>
                <w:sz w:val="22"/>
                <w:szCs w:val="22"/>
                <w:rtl/>
              </w:rPr>
              <w:t>כמוכרים</w:t>
            </w:r>
            <w:r w:rsidRPr="002D2BA3">
              <w:rPr>
                <w:rFonts w:eastAsiaTheme="majorEastAsia"/>
                <w:b/>
                <w:sz w:val="22"/>
                <w:szCs w:val="22"/>
                <w:rtl/>
              </w:rPr>
              <w:t xml:space="preserve"> </w:t>
            </w:r>
            <w:r w:rsidRPr="002D2BA3">
              <w:rPr>
                <w:rFonts w:eastAsiaTheme="majorEastAsia" w:hint="eastAsia"/>
                <w:b/>
                <w:sz w:val="22"/>
                <w:szCs w:val="22"/>
                <w:rtl/>
              </w:rPr>
              <w:t>או</w:t>
            </w:r>
            <w:r w:rsidRPr="002D2BA3">
              <w:rPr>
                <w:rFonts w:eastAsiaTheme="majorEastAsia"/>
                <w:b/>
                <w:sz w:val="22"/>
                <w:szCs w:val="22"/>
                <w:rtl/>
              </w:rPr>
              <w:t xml:space="preserve"> </w:t>
            </w:r>
            <w:r w:rsidRPr="002D2BA3">
              <w:rPr>
                <w:rFonts w:eastAsiaTheme="majorEastAsia" w:hint="eastAsia"/>
                <w:b/>
                <w:sz w:val="22"/>
                <w:szCs w:val="22"/>
                <w:rtl/>
              </w:rPr>
              <w:t>לא</w:t>
            </w:r>
            <w:r>
              <w:rPr>
                <w:rFonts w:eastAsiaTheme="majorEastAsia" w:hint="cs"/>
                <w:b/>
                <w:sz w:val="22"/>
                <w:szCs w:val="22"/>
                <w:rtl/>
              </w:rPr>
              <w:t>-</w:t>
            </w:r>
            <w:r w:rsidRPr="002D2BA3">
              <w:rPr>
                <w:rFonts w:eastAsiaTheme="majorEastAsia" w:hint="eastAsia"/>
                <w:b/>
                <w:sz w:val="22"/>
                <w:szCs w:val="22"/>
                <w:rtl/>
              </w:rPr>
              <w:t>מוכרים</w:t>
            </w:r>
          </w:p>
        </w:tc>
        <w:tc>
          <w:tcPr>
            <w:tcW w:w="3962" w:type="dxa"/>
          </w:tcPr>
          <w:p w14:paraId="3725540A" w14:textId="77777777" w:rsidR="003528F0" w:rsidRPr="002D2BA3" w:rsidRDefault="003528F0" w:rsidP="009B10C1">
            <w:pPr>
              <w:spacing w:line="269" w:lineRule="auto"/>
              <w:jc w:val="left"/>
              <w:rPr>
                <w:rFonts w:eastAsiaTheme="majorEastAsia"/>
                <w:b/>
                <w:sz w:val="22"/>
                <w:szCs w:val="22"/>
                <w:rtl/>
              </w:rPr>
            </w:pPr>
            <w:r w:rsidRPr="002D2BA3">
              <w:rPr>
                <w:rFonts w:eastAsiaTheme="majorEastAsia" w:hint="eastAsia"/>
                <w:b/>
                <w:sz w:val="22"/>
                <w:szCs w:val="22"/>
                <w:rtl/>
              </w:rPr>
              <w:t>שפ</w:t>
            </w:r>
            <w:r w:rsidRPr="002D2BA3">
              <w:rPr>
                <w:rFonts w:eastAsiaTheme="majorEastAsia"/>
                <w:b/>
                <w:sz w:val="22"/>
                <w:szCs w:val="22"/>
                <w:rtl/>
              </w:rPr>
              <w:t xml:space="preserve">"חים </w:t>
            </w:r>
            <w:r w:rsidRPr="002D2BA3">
              <w:rPr>
                <w:rFonts w:eastAsiaTheme="majorEastAsia" w:hint="eastAsia"/>
                <w:b/>
                <w:sz w:val="22"/>
                <w:szCs w:val="22"/>
                <w:rtl/>
              </w:rPr>
              <w:t>הפועלים</w:t>
            </w:r>
            <w:r w:rsidRPr="002D2BA3">
              <w:rPr>
                <w:rFonts w:eastAsiaTheme="majorEastAsia"/>
                <w:b/>
                <w:sz w:val="22"/>
                <w:szCs w:val="22"/>
                <w:rtl/>
              </w:rPr>
              <w:t xml:space="preserve"> </w:t>
            </w:r>
            <w:r w:rsidRPr="002D2BA3">
              <w:rPr>
                <w:rFonts w:eastAsiaTheme="majorEastAsia" w:hint="eastAsia"/>
                <w:b/>
                <w:sz w:val="22"/>
                <w:szCs w:val="22"/>
                <w:rtl/>
              </w:rPr>
              <w:t>במתכונת</w:t>
            </w:r>
            <w:r w:rsidRPr="002D2BA3">
              <w:rPr>
                <w:rFonts w:eastAsiaTheme="majorEastAsia"/>
                <w:b/>
                <w:sz w:val="22"/>
                <w:szCs w:val="22"/>
                <w:rtl/>
              </w:rPr>
              <w:t xml:space="preserve"> </w:t>
            </w:r>
            <w:r w:rsidRPr="002D2BA3">
              <w:rPr>
                <w:rFonts w:eastAsiaTheme="majorEastAsia" w:hint="eastAsia"/>
                <w:b/>
                <w:sz w:val="22"/>
                <w:szCs w:val="22"/>
                <w:rtl/>
              </w:rPr>
              <w:t>של</w:t>
            </w:r>
            <w:r w:rsidRPr="002D2BA3">
              <w:rPr>
                <w:rFonts w:eastAsiaTheme="majorEastAsia"/>
                <w:b/>
                <w:sz w:val="22"/>
                <w:szCs w:val="22"/>
                <w:rtl/>
              </w:rPr>
              <w:t xml:space="preserve"> </w:t>
            </w:r>
            <w:r w:rsidRPr="002D2BA3">
              <w:rPr>
                <w:rFonts w:eastAsiaTheme="majorEastAsia" w:hint="eastAsia"/>
                <w:b/>
                <w:sz w:val="22"/>
                <w:szCs w:val="22"/>
                <w:rtl/>
              </w:rPr>
              <w:t>שפ</w:t>
            </w:r>
            <w:r w:rsidRPr="002D2BA3">
              <w:rPr>
                <w:rFonts w:eastAsiaTheme="majorEastAsia"/>
                <w:b/>
                <w:sz w:val="22"/>
                <w:szCs w:val="22"/>
                <w:rtl/>
              </w:rPr>
              <w:t xml:space="preserve">"חים </w:t>
            </w:r>
            <w:r w:rsidRPr="002D2BA3">
              <w:rPr>
                <w:rFonts w:eastAsiaTheme="majorEastAsia" w:hint="eastAsia"/>
                <w:b/>
                <w:sz w:val="22"/>
                <w:szCs w:val="22"/>
                <w:rtl/>
              </w:rPr>
              <w:t>אחודים</w:t>
            </w:r>
            <w:r w:rsidRPr="002D2BA3">
              <w:rPr>
                <w:rFonts w:eastAsiaTheme="majorEastAsia"/>
                <w:b/>
                <w:sz w:val="22"/>
                <w:szCs w:val="22"/>
                <w:rtl/>
              </w:rPr>
              <w:t xml:space="preserve"> </w:t>
            </w:r>
            <w:r>
              <w:rPr>
                <w:rFonts w:eastAsiaTheme="majorEastAsia" w:hint="cs"/>
                <w:b/>
                <w:sz w:val="22"/>
                <w:szCs w:val="22"/>
                <w:rtl/>
              </w:rPr>
              <w:t>מוסרים</w:t>
            </w:r>
            <w:r w:rsidRPr="006E0C20">
              <w:rPr>
                <w:rFonts w:eastAsiaTheme="majorEastAsia"/>
                <w:b/>
                <w:sz w:val="22"/>
                <w:szCs w:val="22"/>
                <w:rtl/>
              </w:rPr>
              <w:t xml:space="preserve"> </w:t>
            </w:r>
            <w:r w:rsidRPr="006E0C20">
              <w:rPr>
                <w:rFonts w:eastAsiaTheme="majorEastAsia" w:hint="eastAsia"/>
                <w:b/>
                <w:sz w:val="22"/>
                <w:szCs w:val="22"/>
                <w:rtl/>
              </w:rPr>
              <w:t>מניתוחים</w:t>
            </w:r>
            <w:r w:rsidRPr="002D2BA3">
              <w:rPr>
                <w:rFonts w:eastAsiaTheme="majorEastAsia"/>
                <w:b/>
                <w:sz w:val="22"/>
                <w:szCs w:val="22"/>
                <w:rtl/>
              </w:rPr>
              <w:t xml:space="preserve"> </w:t>
            </w:r>
            <w:r w:rsidRPr="002D2BA3">
              <w:rPr>
                <w:rFonts w:eastAsiaTheme="majorEastAsia" w:hint="eastAsia"/>
                <w:b/>
                <w:sz w:val="22"/>
                <w:szCs w:val="22"/>
                <w:rtl/>
              </w:rPr>
              <w:t>אלו</w:t>
            </w:r>
            <w:r w:rsidRPr="002D2BA3">
              <w:rPr>
                <w:rFonts w:eastAsiaTheme="majorEastAsia"/>
                <w:b/>
                <w:sz w:val="22"/>
                <w:szCs w:val="22"/>
                <w:rtl/>
              </w:rPr>
              <w:t xml:space="preserve"> </w:t>
            </w:r>
            <w:r w:rsidRPr="002D2BA3">
              <w:rPr>
                <w:rFonts w:eastAsiaTheme="majorEastAsia" w:hint="eastAsia"/>
                <w:b/>
                <w:sz w:val="22"/>
                <w:szCs w:val="22"/>
                <w:rtl/>
              </w:rPr>
              <w:t>נוכח</w:t>
            </w:r>
            <w:r w:rsidRPr="002D2BA3">
              <w:rPr>
                <w:rFonts w:eastAsiaTheme="majorEastAsia"/>
                <w:b/>
                <w:sz w:val="22"/>
                <w:szCs w:val="22"/>
                <w:rtl/>
              </w:rPr>
              <w:t xml:space="preserve"> </w:t>
            </w:r>
            <w:r w:rsidRPr="002D2BA3">
              <w:rPr>
                <w:rFonts w:eastAsiaTheme="majorEastAsia" w:hint="eastAsia"/>
                <w:b/>
                <w:sz w:val="22"/>
                <w:szCs w:val="22"/>
                <w:rtl/>
              </w:rPr>
              <w:t>אופן</w:t>
            </w:r>
            <w:r w:rsidRPr="002D2BA3">
              <w:rPr>
                <w:rFonts w:eastAsiaTheme="majorEastAsia"/>
                <w:b/>
                <w:sz w:val="22"/>
                <w:szCs w:val="22"/>
                <w:rtl/>
              </w:rPr>
              <w:t xml:space="preserve"> </w:t>
            </w:r>
            <w:r w:rsidRPr="002D2BA3">
              <w:rPr>
                <w:rFonts w:eastAsiaTheme="majorEastAsia" w:hint="eastAsia"/>
                <w:b/>
                <w:sz w:val="22"/>
                <w:szCs w:val="22"/>
                <w:rtl/>
              </w:rPr>
              <w:t>חישוב</w:t>
            </w:r>
            <w:r w:rsidRPr="002D2BA3">
              <w:rPr>
                <w:rFonts w:eastAsiaTheme="majorEastAsia"/>
                <w:b/>
                <w:sz w:val="22"/>
                <w:szCs w:val="22"/>
                <w:rtl/>
              </w:rPr>
              <w:t xml:space="preserve"> </w:t>
            </w:r>
            <w:r w:rsidRPr="002D2BA3">
              <w:rPr>
                <w:rFonts w:eastAsiaTheme="majorEastAsia" w:hint="eastAsia"/>
                <w:b/>
                <w:sz w:val="22"/>
                <w:szCs w:val="22"/>
                <w:rtl/>
              </w:rPr>
              <w:t>אחוז</w:t>
            </w:r>
            <w:r w:rsidRPr="002D2BA3">
              <w:rPr>
                <w:rFonts w:eastAsiaTheme="majorEastAsia"/>
                <w:b/>
                <w:sz w:val="22"/>
                <w:szCs w:val="22"/>
                <w:rtl/>
              </w:rPr>
              <w:t xml:space="preserve"> </w:t>
            </w:r>
            <w:r w:rsidRPr="002D2BA3">
              <w:rPr>
                <w:rFonts w:eastAsiaTheme="majorEastAsia" w:hint="eastAsia"/>
                <w:b/>
                <w:sz w:val="22"/>
                <w:szCs w:val="22"/>
                <w:rtl/>
              </w:rPr>
              <w:t>הכיסוי</w:t>
            </w:r>
            <w:r w:rsidRPr="002D2BA3">
              <w:rPr>
                <w:rFonts w:eastAsiaTheme="majorEastAsia"/>
                <w:b/>
                <w:sz w:val="22"/>
                <w:szCs w:val="22"/>
                <w:rtl/>
              </w:rPr>
              <w:t xml:space="preserve"> </w:t>
            </w:r>
            <w:r w:rsidRPr="002D2BA3">
              <w:rPr>
                <w:rFonts w:eastAsiaTheme="majorEastAsia" w:hint="eastAsia"/>
                <w:b/>
                <w:sz w:val="22"/>
                <w:szCs w:val="22"/>
                <w:rtl/>
              </w:rPr>
              <w:t>בהם</w:t>
            </w:r>
          </w:p>
        </w:tc>
      </w:tr>
    </w:tbl>
    <w:p w14:paraId="1884F521" w14:textId="77777777" w:rsidR="003528F0" w:rsidRPr="003250DB" w:rsidRDefault="003528F0" w:rsidP="009B10C1">
      <w:pPr>
        <w:spacing w:line="269" w:lineRule="auto"/>
        <w:ind w:left="340" w:hanging="340"/>
        <w:jc w:val="left"/>
      </w:pPr>
      <w:r>
        <w:rPr>
          <w:rFonts w:eastAsiaTheme="majorEastAsia" w:hint="cs"/>
          <w:b/>
          <w:szCs w:val="20"/>
          <w:rtl/>
        </w:rPr>
        <w:t xml:space="preserve">* </w:t>
      </w:r>
      <w:r>
        <w:rPr>
          <w:rFonts w:eastAsiaTheme="majorEastAsia"/>
          <w:b/>
          <w:szCs w:val="20"/>
          <w:rtl/>
        </w:rPr>
        <w:tab/>
      </w:r>
      <w:r w:rsidRPr="007269BF">
        <w:rPr>
          <w:rFonts w:eastAsiaTheme="majorEastAsia"/>
          <w:b/>
          <w:szCs w:val="20"/>
          <w:rtl/>
        </w:rPr>
        <w:t xml:space="preserve">נוסף </w:t>
      </w:r>
      <w:r>
        <w:rPr>
          <w:rFonts w:eastAsiaTheme="majorEastAsia" w:hint="cs"/>
          <w:b/>
          <w:szCs w:val="20"/>
          <w:rtl/>
        </w:rPr>
        <w:t xml:space="preserve">על </w:t>
      </w:r>
      <w:r w:rsidRPr="007269BF">
        <w:rPr>
          <w:rFonts w:eastAsiaTheme="majorEastAsia"/>
          <w:b/>
          <w:szCs w:val="20"/>
          <w:rtl/>
        </w:rPr>
        <w:t xml:space="preserve">מתודולוגיית הבדיקה המפורטת </w:t>
      </w:r>
      <w:r>
        <w:rPr>
          <w:rFonts w:eastAsiaTheme="majorEastAsia" w:hint="cs"/>
          <w:b/>
          <w:szCs w:val="20"/>
          <w:rtl/>
        </w:rPr>
        <w:t>בנספח זה</w:t>
      </w:r>
      <w:r w:rsidRPr="007269BF">
        <w:rPr>
          <w:rFonts w:eastAsiaTheme="majorEastAsia"/>
          <w:b/>
          <w:szCs w:val="20"/>
          <w:rtl/>
        </w:rPr>
        <w:t xml:space="preserve"> ולמרות העובדה ש</w:t>
      </w:r>
      <w:r>
        <w:rPr>
          <w:rFonts w:eastAsiaTheme="majorEastAsia" w:hint="cs"/>
          <w:b/>
          <w:szCs w:val="20"/>
          <w:rtl/>
        </w:rPr>
        <w:t>אחד ה</w:t>
      </w:r>
      <w:r w:rsidRPr="007269BF">
        <w:rPr>
          <w:rFonts w:eastAsiaTheme="majorEastAsia"/>
          <w:b/>
          <w:szCs w:val="20"/>
          <w:rtl/>
        </w:rPr>
        <w:t>שפ"ח</w:t>
      </w:r>
      <w:r>
        <w:rPr>
          <w:rFonts w:eastAsiaTheme="majorEastAsia" w:hint="cs"/>
          <w:b/>
          <w:szCs w:val="20"/>
          <w:rtl/>
        </w:rPr>
        <w:t>ים</w:t>
      </w:r>
      <w:r w:rsidRPr="007269BF">
        <w:rPr>
          <w:rFonts w:eastAsiaTheme="majorEastAsia"/>
          <w:b/>
          <w:szCs w:val="20"/>
          <w:rtl/>
        </w:rPr>
        <w:t xml:space="preserve"> מופיע בנתוני </w:t>
      </w:r>
      <w:r>
        <w:rPr>
          <w:rFonts w:eastAsiaTheme="majorEastAsia"/>
          <w:b/>
          <w:szCs w:val="20"/>
          <w:rtl/>
        </w:rPr>
        <w:t>אגף הפסיכולוגיה</w:t>
      </w:r>
      <w:r w:rsidRPr="007269BF">
        <w:rPr>
          <w:rFonts w:eastAsiaTheme="majorEastAsia"/>
          <w:b/>
          <w:szCs w:val="20"/>
          <w:rtl/>
        </w:rPr>
        <w:t xml:space="preserve">, מאחר </w:t>
      </w:r>
      <w:r>
        <w:rPr>
          <w:rFonts w:eastAsiaTheme="majorEastAsia" w:hint="cs"/>
          <w:b/>
          <w:szCs w:val="20"/>
          <w:rtl/>
        </w:rPr>
        <w:t>ש</w:t>
      </w:r>
      <w:r w:rsidRPr="007269BF">
        <w:rPr>
          <w:rFonts w:eastAsiaTheme="majorEastAsia"/>
          <w:b/>
          <w:szCs w:val="20"/>
          <w:rtl/>
        </w:rPr>
        <w:t>נתוני הרשויות המקומיות של הלמ"ס אינ</w:t>
      </w:r>
      <w:r>
        <w:rPr>
          <w:rFonts w:eastAsiaTheme="majorEastAsia" w:hint="cs"/>
          <w:b/>
          <w:szCs w:val="20"/>
          <w:rtl/>
        </w:rPr>
        <w:t>ם</w:t>
      </w:r>
      <w:r w:rsidRPr="007269BF">
        <w:rPr>
          <w:rFonts w:eastAsiaTheme="majorEastAsia"/>
          <w:b/>
          <w:szCs w:val="20"/>
          <w:rtl/>
        </w:rPr>
        <w:t xml:space="preserve"> כולל</w:t>
      </w:r>
      <w:r>
        <w:rPr>
          <w:rFonts w:eastAsiaTheme="majorEastAsia" w:hint="cs"/>
          <w:b/>
          <w:szCs w:val="20"/>
          <w:rtl/>
        </w:rPr>
        <w:t>ים</w:t>
      </w:r>
      <w:r w:rsidRPr="007269BF">
        <w:rPr>
          <w:rFonts w:eastAsiaTheme="majorEastAsia"/>
          <w:b/>
          <w:szCs w:val="20"/>
          <w:rtl/>
        </w:rPr>
        <w:t xml:space="preserve"> את היישוב </w:t>
      </w:r>
      <w:r>
        <w:rPr>
          <w:rFonts w:eastAsiaTheme="majorEastAsia" w:hint="cs"/>
          <w:b/>
          <w:szCs w:val="20"/>
          <w:rtl/>
        </w:rPr>
        <w:t>בו נמצא השפ"ח</w:t>
      </w:r>
      <w:r w:rsidRPr="007269BF">
        <w:rPr>
          <w:rFonts w:eastAsiaTheme="majorEastAsia"/>
          <w:b/>
          <w:szCs w:val="20"/>
          <w:rtl/>
        </w:rPr>
        <w:t xml:space="preserve">, שפ"ח </w:t>
      </w:r>
      <w:r>
        <w:rPr>
          <w:rFonts w:eastAsiaTheme="majorEastAsia" w:hint="cs"/>
          <w:b/>
          <w:szCs w:val="20"/>
          <w:rtl/>
        </w:rPr>
        <w:t>זה</w:t>
      </w:r>
      <w:r w:rsidRPr="007269BF">
        <w:rPr>
          <w:rFonts w:eastAsiaTheme="majorEastAsia"/>
          <w:b/>
          <w:szCs w:val="20"/>
          <w:rtl/>
        </w:rPr>
        <w:t xml:space="preserve"> אינו נכלל בניתוחים הנסמכים על נתוני הלמ"ס בפרק זה.</w:t>
      </w:r>
    </w:p>
    <w:p w14:paraId="3FBCC389" w14:textId="77777777" w:rsidR="00FA7500" w:rsidRPr="003528F0" w:rsidRDefault="00FA7500" w:rsidP="009B10C1">
      <w:pPr>
        <w:tabs>
          <w:tab w:val="left" w:pos="6518"/>
          <w:tab w:val="left" w:pos="7568"/>
        </w:tabs>
        <w:spacing w:line="269" w:lineRule="auto"/>
        <w:jc w:val="left"/>
        <w:rPr>
          <w:rFonts w:ascii="Calibri" w:hAnsi="Calibri" w:cstheme="minorBidi"/>
          <w:color w:val="002060"/>
          <w:sz w:val="22"/>
          <w:szCs w:val="22"/>
        </w:rPr>
      </w:pPr>
    </w:p>
    <w:p w14:paraId="47A642B9"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tl/>
        </w:rPr>
      </w:pPr>
    </w:p>
    <w:p w14:paraId="505A98E2"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3EA80299"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4E788205"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0020DCE0"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07C635CD"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5A0AA455"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654F3532" w14:textId="77777777" w:rsidR="00FA7500" w:rsidRDefault="00FA7500" w:rsidP="009B10C1">
      <w:pPr>
        <w:tabs>
          <w:tab w:val="left" w:pos="6518"/>
          <w:tab w:val="left" w:pos="7568"/>
        </w:tabs>
        <w:spacing w:line="269" w:lineRule="auto"/>
        <w:jc w:val="left"/>
        <w:rPr>
          <w:rFonts w:ascii="Calibri" w:hAnsi="Calibri" w:cstheme="minorBidi"/>
          <w:color w:val="002060"/>
          <w:sz w:val="22"/>
          <w:szCs w:val="22"/>
        </w:rPr>
      </w:pPr>
    </w:p>
    <w:p w14:paraId="2AB8B866" w14:textId="77777777" w:rsidR="001E204F" w:rsidRPr="00B4321D" w:rsidRDefault="00A222E2" w:rsidP="009B10C1">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R="001E204F" w:rsidRPr="00B4321D" w:rsidSect="0099692E">
      <w:headerReference w:type="first" r:id="rId108"/>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F64F6" w14:textId="77777777" w:rsidR="0004460B" w:rsidRDefault="0004460B" w:rsidP="00C23CC9">
      <w:pPr>
        <w:spacing w:line="240" w:lineRule="auto"/>
      </w:pPr>
      <w:r>
        <w:separator/>
      </w:r>
    </w:p>
  </w:endnote>
  <w:endnote w:type="continuationSeparator" w:id="0">
    <w:p w14:paraId="3418FCE6" w14:textId="77777777" w:rsidR="0004460B" w:rsidRDefault="0004460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Cambria"/>
    <w:panose1 w:val="00000000000000000000"/>
    <w:charset w:val="00"/>
    <w:family w:val="roman"/>
    <w:notTrueType/>
    <w:pitch w:val="default"/>
  </w:font>
  <w:font w:name="Almoni ML v5 AAA">
    <w:panose1 w:val="00000500000000000000"/>
    <w:charset w:val="00"/>
    <w:family w:val="modern"/>
    <w:notTrueType/>
    <w:pitch w:val="variable"/>
    <w:sig w:usb0="00000A07" w:usb1="40000000" w:usb2="00000000" w:usb3="00000000" w:csb0="000000B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F6ED2" w14:textId="77777777" w:rsidR="0004460B" w:rsidRDefault="0004460B">
    <w:pPr>
      <w:pStyle w:val="ab"/>
    </w:pPr>
    <w:r>
      <w:rPr>
        <w:noProof/>
      </w:rPr>
      <mc:AlternateContent>
        <mc:Choice Requires="wps">
          <w:drawing>
            <wp:anchor distT="0" distB="0" distL="114300" distR="114300" simplePos="0" relativeHeight="251673600" behindDoc="0" locked="0" layoutInCell="1" allowOverlap="1" wp14:anchorId="7F8ADB4F" wp14:editId="0D0C57E5">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4F093350" w14:textId="77777777" w:rsidR="0004460B" w:rsidRPr="00A222E2" w:rsidRDefault="0004460B"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rsidR="0004460B" w:rsidRPr="00A222E2" w:rsidRDefault="0004460B"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D2161C" w14:textId="77777777" w:rsidR="0004460B" w:rsidRDefault="0004460B" w:rsidP="00C23CC9">
      <w:pPr>
        <w:spacing w:line="240" w:lineRule="auto"/>
      </w:pPr>
      <w:r>
        <w:separator/>
      </w:r>
    </w:p>
  </w:footnote>
  <w:footnote w:type="continuationSeparator" w:id="0">
    <w:p w14:paraId="0A6BFB75" w14:textId="77777777" w:rsidR="0004460B" w:rsidRDefault="0004460B" w:rsidP="00C23CC9">
      <w:pPr>
        <w:spacing w:line="240" w:lineRule="auto"/>
      </w:pPr>
      <w:r>
        <w:continuationSeparator/>
      </w:r>
    </w:p>
  </w:footnote>
  <w:footnote w:id="1">
    <w:p w14:paraId="5D7381BC" w14:textId="77777777" w:rsidR="0004460B" w:rsidRDefault="0004460B" w:rsidP="003528F0">
      <w:pPr>
        <w:pStyle w:val="af"/>
        <w:rPr>
          <w:rtl/>
        </w:rPr>
      </w:pPr>
      <w:r>
        <w:rPr>
          <w:rStyle w:val="af1"/>
        </w:rPr>
        <w:footnoteRef/>
      </w:r>
      <w:r>
        <w:rPr>
          <w:rtl/>
        </w:rPr>
        <w:t xml:space="preserve"> </w:t>
      </w:r>
      <w:r>
        <w:rPr>
          <w:rtl/>
        </w:rPr>
        <w:tab/>
      </w:r>
      <w:r w:rsidRPr="00AD05E0">
        <w:rPr>
          <w:rFonts w:hint="cs"/>
          <w:rtl/>
        </w:rPr>
        <w:t xml:space="preserve">על פי </w:t>
      </w:r>
      <w:r w:rsidRPr="00083B69">
        <w:rPr>
          <w:rFonts w:hint="cs"/>
          <w:rtl/>
        </w:rPr>
        <w:t>חוזר מנכ"ל משרד החינוך, "מתווה השירות הפסיכולוגי החינוכי", הוראת קבע 0332 (אוגוסט 2022</w:t>
      </w:r>
      <w:r>
        <w:rPr>
          <w:rFonts w:hint="cs"/>
          <w:szCs w:val="24"/>
          <w:rtl/>
        </w:rPr>
        <w:t>)</w:t>
      </w:r>
      <w:r w:rsidRPr="00AD05E0">
        <w:rPr>
          <w:rFonts w:hint="cs"/>
          <w:szCs w:val="24"/>
          <w:rtl/>
        </w:rPr>
        <w:t xml:space="preserve"> </w:t>
      </w:r>
      <w:r w:rsidRPr="00AD05E0">
        <w:rPr>
          <w:rFonts w:hint="cs"/>
          <w:rtl/>
        </w:rPr>
        <w:t>(להלן - חוזר מנכ"ל משרד החינוך</w:t>
      </w:r>
      <w:r>
        <w:rPr>
          <w:rFonts w:hint="cs"/>
          <w:rtl/>
        </w:rPr>
        <w:t xml:space="preserve"> 0332</w:t>
      </w:r>
      <w:r w:rsidRPr="00AD05E0">
        <w:rPr>
          <w:rFonts w:hint="cs"/>
          <w:rtl/>
        </w:rPr>
        <w:t xml:space="preserve"> או חוזר מנכ"ל</w:t>
      </w:r>
      <w:r>
        <w:rPr>
          <w:rFonts w:hint="cs"/>
          <w:rtl/>
        </w:rPr>
        <w:t xml:space="preserve"> 0332</w:t>
      </w:r>
      <w:r w:rsidRPr="00AD05E0">
        <w:rPr>
          <w:rFonts w:hint="cs"/>
          <w:rtl/>
        </w:rPr>
        <w:t>)</w:t>
      </w:r>
      <w:r>
        <w:rPr>
          <w:rFonts w:hint="cs"/>
          <w:rtl/>
        </w:rPr>
        <w:t>.</w:t>
      </w:r>
    </w:p>
  </w:footnote>
  <w:footnote w:id="2">
    <w:p w14:paraId="3344E682" w14:textId="77777777" w:rsidR="0004460B" w:rsidRPr="00403EB0" w:rsidRDefault="0004460B" w:rsidP="003528F0">
      <w:pPr>
        <w:pStyle w:val="af"/>
        <w:jc w:val="left"/>
        <w:rPr>
          <w:rtl/>
        </w:rPr>
      </w:pPr>
      <w:r>
        <w:rPr>
          <w:rStyle w:val="af1"/>
        </w:rPr>
        <w:footnoteRef/>
      </w:r>
      <w:r>
        <w:rPr>
          <w:rtl/>
        </w:rPr>
        <w:t xml:space="preserve"> </w:t>
      </w:r>
      <w:r>
        <w:rPr>
          <w:rtl/>
        </w:rPr>
        <w:tab/>
      </w:r>
      <w:r w:rsidRPr="00083B69">
        <w:rPr>
          <w:rFonts w:hint="cs"/>
          <w:rtl/>
        </w:rPr>
        <w:t xml:space="preserve">מכון רציונל, </w:t>
      </w:r>
      <w:r>
        <w:rPr>
          <w:rFonts w:hint="cs"/>
          <w:rtl/>
        </w:rPr>
        <w:t>"</w:t>
      </w:r>
      <w:r w:rsidRPr="00083B69">
        <w:rPr>
          <w:rFonts w:hint="cs"/>
          <w:rtl/>
        </w:rPr>
        <w:t>פרויקטים כלכליים ואסטרטגיים</w:t>
      </w:r>
      <w:r>
        <w:rPr>
          <w:rFonts w:hint="cs"/>
          <w:rtl/>
        </w:rPr>
        <w:t>"</w:t>
      </w:r>
      <w:r w:rsidRPr="00083B69">
        <w:rPr>
          <w:rtl/>
        </w:rPr>
        <w:t xml:space="preserve">, </w:t>
      </w:r>
      <w:r w:rsidRPr="00083B69">
        <w:rPr>
          <w:rFonts w:hint="eastAsia"/>
          <w:b/>
          <w:bCs/>
          <w:rtl/>
        </w:rPr>
        <w:t>הפסיכולוגיה</w:t>
      </w:r>
      <w:r w:rsidRPr="00083B69">
        <w:rPr>
          <w:b/>
          <w:bCs/>
          <w:rtl/>
        </w:rPr>
        <w:t xml:space="preserve"> </w:t>
      </w:r>
      <w:r w:rsidRPr="00083B69">
        <w:rPr>
          <w:rFonts w:hint="eastAsia"/>
          <w:b/>
          <w:bCs/>
          <w:rtl/>
        </w:rPr>
        <w:t>הציבורית</w:t>
      </w:r>
      <w:r w:rsidRPr="00083B69">
        <w:rPr>
          <w:b/>
          <w:bCs/>
          <w:rtl/>
        </w:rPr>
        <w:t xml:space="preserve"> </w:t>
      </w:r>
      <w:r w:rsidRPr="00083B69">
        <w:rPr>
          <w:rFonts w:hint="eastAsia"/>
          <w:b/>
          <w:bCs/>
          <w:rtl/>
        </w:rPr>
        <w:t>בישראל</w:t>
      </w:r>
      <w:r w:rsidRPr="00083B69">
        <w:rPr>
          <w:rtl/>
        </w:rPr>
        <w:t xml:space="preserve"> מסמך עמדה כלכלי</w:t>
      </w:r>
      <w:r w:rsidRPr="00083B69">
        <w:rPr>
          <w:rFonts w:hint="cs"/>
          <w:rtl/>
        </w:rPr>
        <w:t xml:space="preserve"> (יולי 2021</w:t>
      </w:r>
      <w:r w:rsidRPr="00F332DF">
        <w:rPr>
          <w:rtl/>
        </w:rPr>
        <w:t>)</w:t>
      </w:r>
      <w:r w:rsidRPr="00F332DF">
        <w:rPr>
          <w:rFonts w:hint="cs"/>
          <w:rtl/>
        </w:rPr>
        <w:t xml:space="preserve"> </w:t>
      </w:r>
      <w:r w:rsidRPr="00F332DF">
        <w:rPr>
          <w:rFonts w:hint="eastAsia"/>
          <w:rtl/>
        </w:rPr>
        <w:t>עמ</w:t>
      </w:r>
      <w:r w:rsidRPr="00F332DF">
        <w:rPr>
          <w:rtl/>
        </w:rPr>
        <w:t>' 6</w:t>
      </w:r>
      <w:r>
        <w:rPr>
          <w:rFonts w:hint="cs"/>
          <w:rtl/>
        </w:rPr>
        <w:t>, 12</w:t>
      </w:r>
      <w:r w:rsidRPr="00641472">
        <w:rPr>
          <w:szCs w:val="24"/>
        </w:rPr>
        <w:t xml:space="preserve"> </w:t>
      </w:r>
      <w:hyperlink r:id="rId1" w:history="1">
        <w:r w:rsidRPr="00112386">
          <w:rPr>
            <w:rStyle w:val="Hyperlink"/>
          </w:rPr>
          <w:t>https://fs.knesset.gov.il/25/Committees/25_cs_bg_2570958.pdf</w:t>
        </w:r>
      </w:hyperlink>
      <w:r>
        <w:t xml:space="preserve"> </w:t>
      </w:r>
      <w:r>
        <w:rPr>
          <w:rFonts w:hint="cs"/>
          <w:rtl/>
        </w:rPr>
        <w:t xml:space="preserve"> ; </w:t>
      </w:r>
      <w:r w:rsidRPr="00F332DF">
        <w:rPr>
          <w:lang w:bidi="en-US"/>
        </w:rPr>
        <w:t xml:space="preserve">P. Fusar-Poli, "Integrated mental health services for the developmental period (0 to 25 years): A critical review of the evidence", </w:t>
      </w:r>
      <w:r w:rsidRPr="00F332DF">
        <w:rPr>
          <w:b/>
          <w:bCs/>
          <w:lang w:bidi="en-US"/>
        </w:rPr>
        <w:t>Frontiers in Psychiatry</w:t>
      </w:r>
      <w:r w:rsidRPr="00F332DF">
        <w:rPr>
          <w:lang w:bidi="en-US"/>
        </w:rPr>
        <w:t>, 10, p. 355 (2019).</w:t>
      </w:r>
      <w:r w:rsidRPr="00F332DF">
        <w:t xml:space="preserve"> </w:t>
      </w:r>
      <w:hyperlink r:id="rId2" w:history="1">
        <w:r w:rsidRPr="00BF0D84">
          <w:rPr>
            <w:rStyle w:val="Hyperlink"/>
            <w:lang w:bidi="en-US"/>
          </w:rPr>
          <w:t>https://pubmed.ncbi.nlm.nih.gov/31231250/</w:t>
        </w:r>
      </w:hyperlink>
      <w:r>
        <w:rPr>
          <w:rFonts w:hint="cs"/>
          <w:rtl/>
        </w:rPr>
        <w:t>.</w:t>
      </w:r>
    </w:p>
  </w:footnote>
  <w:footnote w:id="3">
    <w:p w14:paraId="754BE190" w14:textId="77777777" w:rsidR="0004460B" w:rsidRPr="004459F6" w:rsidRDefault="0004460B" w:rsidP="003528F0">
      <w:pPr>
        <w:pStyle w:val="af"/>
      </w:pPr>
      <w:r>
        <w:rPr>
          <w:rStyle w:val="af1"/>
        </w:rPr>
        <w:footnoteRef/>
      </w:r>
      <w:r>
        <w:rPr>
          <w:rtl/>
        </w:rPr>
        <w:t xml:space="preserve"> </w:t>
      </w:r>
      <w:r>
        <w:rPr>
          <w:rtl/>
        </w:rPr>
        <w:tab/>
      </w:r>
      <w:r w:rsidRPr="007F1995">
        <w:rPr>
          <w:rFonts w:hint="cs"/>
          <w:rtl/>
        </w:rPr>
        <w:t>מצוקות</w:t>
      </w:r>
      <w:r w:rsidRPr="007F1995">
        <w:rPr>
          <w:rtl/>
        </w:rPr>
        <w:t xml:space="preserve"> </w:t>
      </w:r>
      <w:r w:rsidRPr="007F1995">
        <w:rPr>
          <w:rFonts w:hint="cs"/>
          <w:rtl/>
        </w:rPr>
        <w:t>נפשיות</w:t>
      </w:r>
      <w:r w:rsidRPr="007F1995">
        <w:rPr>
          <w:rtl/>
        </w:rPr>
        <w:t xml:space="preserve"> </w:t>
      </w:r>
      <w:r w:rsidRPr="007F1995">
        <w:rPr>
          <w:rFonts w:hint="cs"/>
          <w:rtl/>
        </w:rPr>
        <w:t>הן</w:t>
      </w:r>
      <w:r w:rsidRPr="007F1995">
        <w:rPr>
          <w:rtl/>
        </w:rPr>
        <w:t xml:space="preserve"> </w:t>
      </w:r>
      <w:r w:rsidRPr="007F1995">
        <w:rPr>
          <w:rFonts w:hint="cs"/>
          <w:rtl/>
        </w:rPr>
        <w:t>שם</w:t>
      </w:r>
      <w:r w:rsidRPr="007F1995">
        <w:rPr>
          <w:rtl/>
        </w:rPr>
        <w:t xml:space="preserve"> </w:t>
      </w:r>
      <w:r w:rsidRPr="007F1995">
        <w:rPr>
          <w:rFonts w:hint="cs"/>
          <w:rtl/>
        </w:rPr>
        <w:t>כללי</w:t>
      </w:r>
      <w:r w:rsidRPr="007F1995">
        <w:rPr>
          <w:rtl/>
        </w:rPr>
        <w:t xml:space="preserve"> </w:t>
      </w:r>
      <w:r w:rsidRPr="007F1995">
        <w:rPr>
          <w:rFonts w:hint="cs"/>
          <w:rtl/>
        </w:rPr>
        <w:t>לקבוצת</w:t>
      </w:r>
      <w:r w:rsidRPr="007F1995">
        <w:rPr>
          <w:rtl/>
        </w:rPr>
        <w:t xml:space="preserve"> </w:t>
      </w:r>
      <w:r w:rsidRPr="007F1995">
        <w:rPr>
          <w:rFonts w:hint="cs"/>
          <w:rtl/>
        </w:rPr>
        <w:t>מחלות</w:t>
      </w:r>
      <w:r w:rsidRPr="007F1995">
        <w:rPr>
          <w:rtl/>
        </w:rPr>
        <w:t xml:space="preserve"> </w:t>
      </w:r>
      <w:r w:rsidRPr="007F1995">
        <w:rPr>
          <w:rFonts w:hint="cs"/>
          <w:rtl/>
        </w:rPr>
        <w:t>וקשיים</w:t>
      </w:r>
      <w:r w:rsidRPr="007F1995">
        <w:rPr>
          <w:rtl/>
        </w:rPr>
        <w:t xml:space="preserve"> </w:t>
      </w:r>
      <w:r w:rsidRPr="007F1995">
        <w:rPr>
          <w:rFonts w:hint="cs"/>
          <w:rtl/>
        </w:rPr>
        <w:t>המשפיעים</w:t>
      </w:r>
      <w:r w:rsidRPr="007F1995">
        <w:rPr>
          <w:rtl/>
        </w:rPr>
        <w:t xml:space="preserve"> </w:t>
      </w:r>
      <w:r w:rsidRPr="007F1995">
        <w:rPr>
          <w:rFonts w:hint="cs"/>
          <w:rtl/>
        </w:rPr>
        <w:t>על</w:t>
      </w:r>
      <w:r w:rsidRPr="007F1995">
        <w:rPr>
          <w:rtl/>
        </w:rPr>
        <w:t xml:space="preserve"> </w:t>
      </w:r>
      <w:r w:rsidRPr="007F1995">
        <w:rPr>
          <w:rFonts w:hint="cs"/>
          <w:rtl/>
        </w:rPr>
        <w:t>האופן</w:t>
      </w:r>
      <w:r w:rsidRPr="007F1995">
        <w:rPr>
          <w:rtl/>
        </w:rPr>
        <w:t xml:space="preserve"> </w:t>
      </w:r>
      <w:r>
        <w:rPr>
          <w:rFonts w:hint="cs"/>
          <w:rtl/>
        </w:rPr>
        <w:t>ש</w:t>
      </w:r>
      <w:r w:rsidRPr="007F1995">
        <w:rPr>
          <w:rFonts w:hint="cs"/>
          <w:rtl/>
        </w:rPr>
        <w:t>בו</w:t>
      </w:r>
      <w:r w:rsidRPr="007F1995">
        <w:rPr>
          <w:rtl/>
        </w:rPr>
        <w:t xml:space="preserve"> </w:t>
      </w:r>
      <w:r w:rsidRPr="007F1995">
        <w:rPr>
          <w:rFonts w:hint="cs"/>
          <w:rtl/>
        </w:rPr>
        <w:t>אדם</w:t>
      </w:r>
      <w:r w:rsidRPr="007F1995">
        <w:rPr>
          <w:rtl/>
        </w:rPr>
        <w:t xml:space="preserve"> </w:t>
      </w:r>
      <w:r w:rsidRPr="007F1995">
        <w:rPr>
          <w:rFonts w:hint="cs"/>
          <w:rtl/>
        </w:rPr>
        <w:t>מרגיש</w:t>
      </w:r>
      <w:r w:rsidRPr="007F1995">
        <w:rPr>
          <w:rtl/>
        </w:rPr>
        <w:t xml:space="preserve">, </w:t>
      </w:r>
      <w:r w:rsidRPr="007F1995">
        <w:rPr>
          <w:rFonts w:hint="cs"/>
          <w:rtl/>
        </w:rPr>
        <w:t>חושב</w:t>
      </w:r>
      <w:r w:rsidRPr="007F1995">
        <w:t>,</w:t>
      </w:r>
      <w:r>
        <w:rPr>
          <w:rFonts w:hint="cs"/>
          <w:rtl/>
        </w:rPr>
        <w:t xml:space="preserve"> </w:t>
      </w:r>
      <w:r w:rsidRPr="007F1995">
        <w:rPr>
          <w:rFonts w:hint="cs"/>
          <w:rtl/>
        </w:rPr>
        <w:t>מתנהג</w:t>
      </w:r>
      <w:r w:rsidRPr="007F1995">
        <w:rPr>
          <w:rtl/>
        </w:rPr>
        <w:t xml:space="preserve"> </w:t>
      </w:r>
      <w:r w:rsidRPr="007F1995">
        <w:rPr>
          <w:rFonts w:hint="cs"/>
          <w:rtl/>
        </w:rPr>
        <w:t>ומתקשר</w:t>
      </w:r>
      <w:r w:rsidRPr="007F1995">
        <w:rPr>
          <w:rtl/>
        </w:rPr>
        <w:t xml:space="preserve"> </w:t>
      </w:r>
      <w:r w:rsidRPr="007F1995">
        <w:rPr>
          <w:rFonts w:hint="cs"/>
          <w:rtl/>
        </w:rPr>
        <w:t>עם</w:t>
      </w:r>
      <w:r w:rsidRPr="007F1995">
        <w:rPr>
          <w:rtl/>
        </w:rPr>
        <w:t xml:space="preserve"> </w:t>
      </w:r>
      <w:r w:rsidRPr="007F1995">
        <w:rPr>
          <w:rFonts w:hint="cs"/>
          <w:rtl/>
        </w:rPr>
        <w:t>הזולת</w:t>
      </w:r>
      <w:r w:rsidRPr="007F1995">
        <w:rPr>
          <w:rtl/>
        </w:rPr>
        <w:t xml:space="preserve">. </w:t>
      </w:r>
      <w:r w:rsidRPr="007F1995">
        <w:rPr>
          <w:rFonts w:hint="cs"/>
          <w:rtl/>
        </w:rPr>
        <w:t>הן</w:t>
      </w:r>
      <w:r w:rsidRPr="007F1995">
        <w:rPr>
          <w:rtl/>
        </w:rPr>
        <w:t xml:space="preserve"> </w:t>
      </w:r>
      <w:r w:rsidRPr="007F1995">
        <w:rPr>
          <w:rFonts w:hint="cs"/>
          <w:rtl/>
        </w:rPr>
        <w:t>יכולות</w:t>
      </w:r>
      <w:r w:rsidRPr="007F1995">
        <w:rPr>
          <w:rtl/>
        </w:rPr>
        <w:t xml:space="preserve"> </w:t>
      </w:r>
      <w:r w:rsidRPr="007F1995">
        <w:rPr>
          <w:rFonts w:hint="cs"/>
          <w:rtl/>
        </w:rPr>
        <w:t>להיות</w:t>
      </w:r>
      <w:r w:rsidRPr="007F1995">
        <w:rPr>
          <w:rtl/>
        </w:rPr>
        <w:t xml:space="preserve"> </w:t>
      </w:r>
      <w:r w:rsidRPr="007F1995">
        <w:rPr>
          <w:rFonts w:hint="cs"/>
          <w:rtl/>
        </w:rPr>
        <w:t>כרוניות</w:t>
      </w:r>
      <w:r w:rsidRPr="007F1995">
        <w:rPr>
          <w:rtl/>
        </w:rPr>
        <w:t xml:space="preserve">, </w:t>
      </w:r>
      <w:r w:rsidRPr="007F1995">
        <w:rPr>
          <w:rFonts w:hint="cs"/>
          <w:rtl/>
        </w:rPr>
        <w:t>זמניות</w:t>
      </w:r>
      <w:r w:rsidRPr="007F1995">
        <w:rPr>
          <w:rtl/>
        </w:rPr>
        <w:t xml:space="preserve"> </w:t>
      </w:r>
      <w:r w:rsidRPr="007F1995">
        <w:rPr>
          <w:rFonts w:hint="cs"/>
          <w:rtl/>
        </w:rPr>
        <w:t>או</w:t>
      </w:r>
      <w:r w:rsidRPr="007F1995">
        <w:rPr>
          <w:rtl/>
        </w:rPr>
        <w:t xml:space="preserve"> </w:t>
      </w:r>
      <w:r w:rsidRPr="007F1995">
        <w:rPr>
          <w:rFonts w:hint="cs"/>
          <w:rtl/>
        </w:rPr>
        <w:t>חד</w:t>
      </w:r>
      <w:r w:rsidRPr="007F1995">
        <w:rPr>
          <w:rtl/>
        </w:rPr>
        <w:t>-</w:t>
      </w:r>
      <w:r w:rsidRPr="007F1995">
        <w:rPr>
          <w:rFonts w:hint="cs"/>
          <w:rtl/>
        </w:rPr>
        <w:t>פעמיות</w:t>
      </w:r>
      <w:r w:rsidRPr="007F1995">
        <w:rPr>
          <w:rtl/>
        </w:rPr>
        <w:t xml:space="preserve"> </w:t>
      </w:r>
      <w:r w:rsidRPr="007F1995">
        <w:rPr>
          <w:rFonts w:hint="cs"/>
          <w:rtl/>
        </w:rPr>
        <w:t>ולהופיע</w:t>
      </w:r>
      <w:r w:rsidRPr="007F1995">
        <w:rPr>
          <w:rtl/>
        </w:rPr>
        <w:t xml:space="preserve"> </w:t>
      </w:r>
      <w:r w:rsidRPr="007F1995">
        <w:rPr>
          <w:rFonts w:hint="cs"/>
          <w:rtl/>
        </w:rPr>
        <w:t>בחומרה</w:t>
      </w:r>
      <w:r>
        <w:rPr>
          <w:rFonts w:hint="cs"/>
          <w:rtl/>
        </w:rPr>
        <w:t xml:space="preserve"> </w:t>
      </w:r>
      <w:r w:rsidRPr="007F1995">
        <w:rPr>
          <w:rFonts w:hint="cs"/>
          <w:rtl/>
        </w:rPr>
        <w:t>משתנה</w:t>
      </w:r>
      <w:r w:rsidRPr="007F1995">
        <w:rPr>
          <w:rtl/>
        </w:rPr>
        <w:t>.</w:t>
      </w:r>
      <w:r w:rsidRPr="004459F6">
        <w:rPr>
          <w:rFonts w:hint="cs"/>
          <w:szCs w:val="24"/>
          <w:rtl/>
        </w:rPr>
        <w:t xml:space="preserve"> </w:t>
      </w:r>
      <w:r w:rsidRPr="004459F6">
        <w:rPr>
          <w:rFonts w:hint="cs"/>
          <w:rtl/>
        </w:rPr>
        <w:t>מכון רציונל, "פרויקטים כלכליים ואסטרטגיים"</w:t>
      </w:r>
      <w:r w:rsidRPr="004459F6">
        <w:rPr>
          <w:rtl/>
        </w:rPr>
        <w:t xml:space="preserve">, </w:t>
      </w:r>
      <w:r w:rsidRPr="004459F6">
        <w:rPr>
          <w:rFonts w:hint="eastAsia"/>
          <w:b/>
          <w:bCs/>
          <w:rtl/>
        </w:rPr>
        <w:t>הפסיכולוגיה</w:t>
      </w:r>
      <w:r w:rsidRPr="004459F6">
        <w:rPr>
          <w:b/>
          <w:bCs/>
          <w:rtl/>
        </w:rPr>
        <w:t xml:space="preserve"> </w:t>
      </w:r>
      <w:r w:rsidRPr="004459F6">
        <w:rPr>
          <w:rFonts w:hint="eastAsia"/>
          <w:b/>
          <w:bCs/>
          <w:rtl/>
        </w:rPr>
        <w:t>הציבורית</w:t>
      </w:r>
      <w:r w:rsidRPr="004459F6">
        <w:rPr>
          <w:b/>
          <w:bCs/>
          <w:rtl/>
        </w:rPr>
        <w:t xml:space="preserve"> </w:t>
      </w:r>
      <w:r w:rsidRPr="004459F6">
        <w:rPr>
          <w:rFonts w:hint="eastAsia"/>
          <w:b/>
          <w:bCs/>
          <w:rtl/>
        </w:rPr>
        <w:t>בישראל</w:t>
      </w:r>
      <w:r w:rsidRPr="004459F6">
        <w:rPr>
          <w:rtl/>
        </w:rPr>
        <w:t xml:space="preserve"> מסמך עמדה כלכלי</w:t>
      </w:r>
      <w:r w:rsidRPr="004459F6">
        <w:rPr>
          <w:rFonts w:hint="cs"/>
          <w:rtl/>
        </w:rPr>
        <w:t xml:space="preserve"> (יולי 2021</w:t>
      </w:r>
      <w:r w:rsidRPr="004459F6">
        <w:rPr>
          <w:rtl/>
        </w:rPr>
        <w:t>)</w:t>
      </w:r>
      <w:r w:rsidRPr="004459F6">
        <w:rPr>
          <w:rFonts w:hint="cs"/>
          <w:rtl/>
        </w:rPr>
        <w:t xml:space="preserve"> </w:t>
      </w:r>
      <w:hyperlink r:id="rId3" w:history="1">
        <w:r w:rsidRPr="004459F6">
          <w:rPr>
            <w:rStyle w:val="Hyperlink"/>
          </w:rPr>
          <w:t>https://fs.knesset.gov.il/25/Committees/25_cs_bg_2570958.pdf</w:t>
        </w:r>
      </w:hyperlink>
      <w:r>
        <w:rPr>
          <w:rFonts w:hint="cs"/>
          <w:rtl/>
        </w:rPr>
        <w:t>.</w:t>
      </w:r>
    </w:p>
  </w:footnote>
  <w:footnote w:id="4">
    <w:p w14:paraId="7B19576E" w14:textId="77777777" w:rsidR="0004460B" w:rsidRPr="0015541B" w:rsidRDefault="0004460B" w:rsidP="003528F0">
      <w:pPr>
        <w:pStyle w:val="af"/>
        <w:rPr>
          <w:rtl/>
        </w:rPr>
      </w:pPr>
      <w:r w:rsidRPr="0095746A">
        <w:rPr>
          <w:rStyle w:val="af1"/>
        </w:rPr>
        <w:footnoteRef/>
      </w:r>
      <w:r w:rsidRPr="0095746A">
        <w:rPr>
          <w:rtl/>
        </w:rPr>
        <w:t xml:space="preserve"> </w:t>
      </w:r>
      <w:r w:rsidRPr="0095746A">
        <w:rPr>
          <w:rtl/>
        </w:rPr>
        <w:tab/>
      </w:r>
      <w:r w:rsidRPr="00083B69">
        <w:rPr>
          <w:rFonts w:hint="cs"/>
          <w:rtl/>
        </w:rPr>
        <w:t>מכון רציונל</w:t>
      </w:r>
      <w:r w:rsidRPr="00083B69">
        <w:rPr>
          <w:rFonts w:hint="cs"/>
          <w:szCs w:val="24"/>
          <w:rtl/>
        </w:rPr>
        <w:t>,</w:t>
      </w:r>
      <w:r>
        <w:rPr>
          <w:rFonts w:hint="cs"/>
          <w:szCs w:val="24"/>
          <w:rtl/>
        </w:rPr>
        <w:t xml:space="preserve"> "</w:t>
      </w:r>
      <w:r w:rsidRPr="00083B69">
        <w:rPr>
          <w:rFonts w:hint="cs"/>
          <w:rtl/>
        </w:rPr>
        <w:t>פרויקטים כלכליים ואסטרטגיים</w:t>
      </w:r>
      <w:r>
        <w:rPr>
          <w:rFonts w:hint="cs"/>
          <w:rtl/>
        </w:rPr>
        <w:t>"</w:t>
      </w:r>
      <w:r w:rsidRPr="00083B69">
        <w:rPr>
          <w:rtl/>
        </w:rPr>
        <w:t xml:space="preserve">, </w:t>
      </w:r>
      <w:r w:rsidRPr="00083B69">
        <w:rPr>
          <w:rFonts w:hint="eastAsia"/>
          <w:b/>
          <w:bCs/>
          <w:rtl/>
        </w:rPr>
        <w:t>הפסיכולוגיה</w:t>
      </w:r>
      <w:r w:rsidRPr="00083B69">
        <w:rPr>
          <w:b/>
          <w:bCs/>
          <w:rtl/>
        </w:rPr>
        <w:t xml:space="preserve"> </w:t>
      </w:r>
      <w:r w:rsidRPr="00083B69">
        <w:rPr>
          <w:rFonts w:hint="eastAsia"/>
          <w:b/>
          <w:bCs/>
          <w:rtl/>
        </w:rPr>
        <w:t>הציבורית</w:t>
      </w:r>
      <w:r w:rsidRPr="00083B69">
        <w:rPr>
          <w:b/>
          <w:bCs/>
          <w:rtl/>
        </w:rPr>
        <w:t xml:space="preserve"> </w:t>
      </w:r>
      <w:r w:rsidRPr="00083B69">
        <w:rPr>
          <w:rFonts w:hint="eastAsia"/>
          <w:b/>
          <w:bCs/>
          <w:rtl/>
        </w:rPr>
        <w:t>בישראל</w:t>
      </w:r>
      <w:r w:rsidRPr="00083B69">
        <w:rPr>
          <w:rtl/>
        </w:rPr>
        <w:t xml:space="preserve"> מסמך עמדה כלכלי</w:t>
      </w:r>
      <w:r w:rsidRPr="00083B69">
        <w:rPr>
          <w:rFonts w:hint="cs"/>
          <w:rtl/>
        </w:rPr>
        <w:t xml:space="preserve"> (יולי 2021</w:t>
      </w:r>
      <w:r w:rsidRPr="0015541B">
        <w:rPr>
          <w:rtl/>
        </w:rPr>
        <w:t>)</w:t>
      </w:r>
      <w:r w:rsidRPr="0095746A">
        <w:rPr>
          <w:rFonts w:hint="cs"/>
          <w:rtl/>
        </w:rPr>
        <w:t xml:space="preserve"> </w:t>
      </w:r>
      <w:r w:rsidRPr="0015541B">
        <w:rPr>
          <w:rFonts w:hint="eastAsia"/>
          <w:rtl/>
        </w:rPr>
        <w:t>עמ</w:t>
      </w:r>
      <w:r w:rsidRPr="0015541B">
        <w:rPr>
          <w:rtl/>
        </w:rPr>
        <w:t>' 6</w:t>
      </w:r>
      <w:r>
        <w:rPr>
          <w:rFonts w:hint="cs"/>
          <w:rtl/>
        </w:rPr>
        <w:t>.</w:t>
      </w:r>
      <w:hyperlink r:id="rId4" w:history="1">
        <w:r w:rsidRPr="00183FAF">
          <w:rPr>
            <w:rStyle w:val="Hyperlink"/>
          </w:rPr>
          <w:t>https://fs.knesset.gov.il/25/Committees/25_cs_bg_2570958.pdf</w:t>
        </w:r>
      </w:hyperlink>
      <w:r>
        <w:rPr>
          <w:rFonts w:hint="cs"/>
          <w:rtl/>
        </w:rPr>
        <w:t>.</w:t>
      </w:r>
    </w:p>
  </w:footnote>
  <w:footnote w:id="5">
    <w:p w14:paraId="163C1C90" w14:textId="77777777" w:rsidR="0004460B" w:rsidRDefault="0004460B" w:rsidP="003528F0">
      <w:pPr>
        <w:pStyle w:val="af"/>
        <w:rPr>
          <w:rtl/>
        </w:rPr>
      </w:pPr>
      <w:r>
        <w:rPr>
          <w:rStyle w:val="af1"/>
        </w:rPr>
        <w:footnoteRef/>
      </w:r>
      <w:r>
        <w:rPr>
          <w:rtl/>
        </w:rPr>
        <w:t xml:space="preserve"> </w:t>
      </w:r>
      <w:r>
        <w:rPr>
          <w:rtl/>
        </w:rPr>
        <w:tab/>
      </w:r>
      <w:r w:rsidRPr="00145412">
        <w:rPr>
          <w:rFonts w:hint="cs"/>
          <w:rtl/>
        </w:rPr>
        <w:t>פורום הארגונים למען הפסיכולוגיה הציבורית</w:t>
      </w:r>
      <w:r>
        <w:rPr>
          <w:rFonts w:hint="cs"/>
          <w:rtl/>
        </w:rPr>
        <w:t>,</w:t>
      </w:r>
      <w:r w:rsidRPr="00145412">
        <w:rPr>
          <w:rtl/>
        </w:rPr>
        <w:t xml:space="preserve"> </w:t>
      </w:r>
      <w:r>
        <w:rPr>
          <w:rFonts w:hint="cs"/>
          <w:rtl/>
        </w:rPr>
        <w:t>"</w:t>
      </w:r>
      <w:r w:rsidRPr="00083B69">
        <w:rPr>
          <w:rFonts w:hint="cs"/>
          <w:rtl/>
        </w:rPr>
        <w:t>נייר עמדה לוועדת הבריאות של הכנסת" שהוצג ב-29.5.23</w:t>
      </w:r>
      <w:r>
        <w:rPr>
          <w:rFonts w:hint="cs"/>
          <w:rtl/>
        </w:rPr>
        <w:t>.</w:t>
      </w:r>
    </w:p>
    <w:p w14:paraId="1B206EB2" w14:textId="77777777" w:rsidR="0004460B" w:rsidRPr="00183FAF" w:rsidRDefault="0004460B" w:rsidP="003528F0">
      <w:pPr>
        <w:pStyle w:val="af"/>
        <w:rPr>
          <w:rtl/>
        </w:rPr>
      </w:pPr>
      <w:r>
        <w:rPr>
          <w:rtl/>
        </w:rPr>
        <w:tab/>
      </w:r>
      <w:hyperlink r:id="rId5" w:history="1">
        <w:r w:rsidRPr="00183FAF">
          <w:rPr>
            <w:rStyle w:val="Hyperlink"/>
          </w:rPr>
          <w:t>https://fs.knesset.gov.il/24/Committees/24_cs_bg_625054.pdf</w:t>
        </w:r>
      </w:hyperlink>
      <w:r>
        <w:rPr>
          <w:rFonts w:hint="cs"/>
          <w:rtl/>
        </w:rPr>
        <w:t>.</w:t>
      </w:r>
    </w:p>
  </w:footnote>
  <w:footnote w:id="6">
    <w:p w14:paraId="464366D9" w14:textId="77777777" w:rsidR="0004460B" w:rsidRDefault="0004460B" w:rsidP="003528F0">
      <w:pPr>
        <w:pStyle w:val="af"/>
        <w:rPr>
          <w:rtl/>
        </w:rPr>
      </w:pPr>
      <w:r>
        <w:rPr>
          <w:rStyle w:val="af1"/>
        </w:rPr>
        <w:footnoteRef/>
      </w:r>
      <w:r>
        <w:rPr>
          <w:rtl/>
        </w:rPr>
        <w:t xml:space="preserve"> </w:t>
      </w:r>
      <w:r>
        <w:rPr>
          <w:rtl/>
        </w:rPr>
        <w:tab/>
      </w:r>
      <w:r w:rsidRPr="00083B69">
        <w:rPr>
          <w:rFonts w:hint="cs"/>
          <w:rtl/>
        </w:rPr>
        <w:t>מכון רציונל,</w:t>
      </w:r>
      <w:r>
        <w:rPr>
          <w:rFonts w:hint="cs"/>
          <w:rtl/>
        </w:rPr>
        <w:t xml:space="preserve"> "</w:t>
      </w:r>
      <w:r w:rsidRPr="00083B69">
        <w:rPr>
          <w:rFonts w:hint="cs"/>
          <w:rtl/>
        </w:rPr>
        <w:t>פרויקטים כלכליים ואסטרטגיים</w:t>
      </w:r>
      <w:r>
        <w:rPr>
          <w:rFonts w:hint="cs"/>
          <w:rtl/>
        </w:rPr>
        <w:t>"</w:t>
      </w:r>
      <w:r w:rsidRPr="00083B69">
        <w:rPr>
          <w:rtl/>
        </w:rPr>
        <w:t xml:space="preserve">, </w:t>
      </w:r>
      <w:r w:rsidRPr="00083B69">
        <w:rPr>
          <w:rFonts w:hint="eastAsia"/>
          <w:b/>
          <w:bCs/>
          <w:rtl/>
        </w:rPr>
        <w:t>הפסיכולוגיה</w:t>
      </w:r>
      <w:r w:rsidRPr="00083B69">
        <w:rPr>
          <w:b/>
          <w:bCs/>
          <w:rtl/>
        </w:rPr>
        <w:t xml:space="preserve"> </w:t>
      </w:r>
      <w:r w:rsidRPr="00083B69">
        <w:rPr>
          <w:rFonts w:hint="eastAsia"/>
          <w:b/>
          <w:bCs/>
          <w:rtl/>
        </w:rPr>
        <w:t>הציבורית</w:t>
      </w:r>
      <w:r w:rsidRPr="00083B69">
        <w:rPr>
          <w:b/>
          <w:bCs/>
          <w:rtl/>
        </w:rPr>
        <w:t xml:space="preserve"> </w:t>
      </w:r>
      <w:r w:rsidRPr="00083B69">
        <w:rPr>
          <w:rFonts w:hint="eastAsia"/>
          <w:b/>
          <w:bCs/>
          <w:rtl/>
        </w:rPr>
        <w:t>בישראל</w:t>
      </w:r>
      <w:r w:rsidRPr="00083B69">
        <w:rPr>
          <w:rtl/>
        </w:rPr>
        <w:t xml:space="preserve"> מסמך עמדה כלכלי</w:t>
      </w:r>
      <w:r w:rsidRPr="00083B69">
        <w:rPr>
          <w:rFonts w:hint="cs"/>
          <w:rtl/>
        </w:rPr>
        <w:t xml:space="preserve"> (יולי 2021</w:t>
      </w:r>
      <w:r w:rsidRPr="00F332DF">
        <w:rPr>
          <w:rtl/>
        </w:rPr>
        <w:t>)</w:t>
      </w:r>
      <w:r w:rsidRPr="00F332DF">
        <w:rPr>
          <w:rFonts w:hint="cs"/>
          <w:rtl/>
        </w:rPr>
        <w:t xml:space="preserve"> </w:t>
      </w:r>
      <w:r w:rsidRPr="00F332DF">
        <w:rPr>
          <w:rFonts w:hint="eastAsia"/>
          <w:rtl/>
        </w:rPr>
        <w:t>עמ</w:t>
      </w:r>
      <w:r w:rsidRPr="00F332DF">
        <w:rPr>
          <w:rtl/>
        </w:rPr>
        <w:t>' 6</w:t>
      </w:r>
      <w:r w:rsidRPr="00F332DF">
        <w:rPr>
          <w:rFonts w:hint="cs"/>
          <w:rtl/>
        </w:rPr>
        <w:t>.</w:t>
      </w:r>
      <w:r>
        <w:rPr>
          <w:rFonts w:hint="cs"/>
          <w:rtl/>
        </w:rPr>
        <w:t xml:space="preserve"> </w:t>
      </w:r>
      <w:hyperlink r:id="rId6" w:history="1">
        <w:r w:rsidRPr="00183FAF">
          <w:rPr>
            <w:rStyle w:val="Hyperlink"/>
          </w:rPr>
          <w:t>https://fs.knesset.gov.il/25/Committees/25_cs_bg_2570958.pdf</w:t>
        </w:r>
      </w:hyperlink>
      <w:r>
        <w:rPr>
          <w:rFonts w:hint="cs"/>
          <w:rtl/>
        </w:rPr>
        <w:t>.</w:t>
      </w:r>
    </w:p>
  </w:footnote>
  <w:footnote w:id="7">
    <w:p w14:paraId="22CD77EA" w14:textId="77777777" w:rsidR="0004460B" w:rsidRPr="00865BEA" w:rsidRDefault="0004460B" w:rsidP="003528F0">
      <w:pPr>
        <w:pStyle w:val="af"/>
        <w:rPr>
          <w:rtl/>
        </w:rPr>
      </w:pPr>
      <w:r>
        <w:rPr>
          <w:rStyle w:val="af1"/>
        </w:rPr>
        <w:footnoteRef/>
      </w:r>
      <w:r>
        <w:rPr>
          <w:rtl/>
        </w:rPr>
        <w:t xml:space="preserve"> </w:t>
      </w:r>
      <w:r>
        <w:rPr>
          <w:rtl/>
        </w:rPr>
        <w:tab/>
      </w:r>
      <w:r w:rsidRPr="001F58CB">
        <w:rPr>
          <w:lang w:bidi="en-US"/>
        </w:rPr>
        <w:t>P.</w:t>
      </w:r>
      <w:r>
        <w:rPr>
          <w:lang w:bidi="en-US"/>
        </w:rPr>
        <w:t xml:space="preserve"> </w:t>
      </w:r>
      <w:r w:rsidRPr="001F58CB">
        <w:rPr>
          <w:lang w:bidi="en-US"/>
        </w:rPr>
        <w:t>Fusar-Poli</w:t>
      </w:r>
      <w:r>
        <w:rPr>
          <w:lang w:bidi="en-US"/>
        </w:rPr>
        <w:t>,</w:t>
      </w:r>
      <w:r w:rsidRPr="001F58CB">
        <w:rPr>
          <w:lang w:bidi="en-US"/>
        </w:rPr>
        <w:t xml:space="preserve"> </w:t>
      </w:r>
      <w:r>
        <w:rPr>
          <w:lang w:bidi="en-US"/>
        </w:rPr>
        <w:t>"</w:t>
      </w:r>
      <w:r w:rsidRPr="001F58CB">
        <w:rPr>
          <w:lang w:bidi="en-US"/>
        </w:rPr>
        <w:t>Integrated mental health services for the developmental period (0 to 25 years): A critical review of the evidence</w:t>
      </w:r>
      <w:r>
        <w:rPr>
          <w:lang w:bidi="en-US"/>
        </w:rPr>
        <w:t>",</w:t>
      </w:r>
      <w:r w:rsidRPr="001F58CB">
        <w:rPr>
          <w:lang w:bidi="en-US"/>
        </w:rPr>
        <w:t xml:space="preserve"> </w:t>
      </w:r>
      <w:r w:rsidRPr="006E3423">
        <w:rPr>
          <w:b/>
          <w:bCs/>
          <w:lang w:bidi="en-US"/>
        </w:rPr>
        <w:t>Frontiers in Psychiatry</w:t>
      </w:r>
      <w:r w:rsidRPr="006E3423">
        <w:rPr>
          <w:lang w:bidi="en-US"/>
        </w:rPr>
        <w:t>, 10,</w:t>
      </w:r>
      <w:r w:rsidRPr="001F58CB">
        <w:rPr>
          <w:lang w:bidi="en-US"/>
        </w:rPr>
        <w:t xml:space="preserve"> </w:t>
      </w:r>
      <w:r>
        <w:rPr>
          <w:lang w:bidi="en-US"/>
        </w:rPr>
        <w:t xml:space="preserve">p. </w:t>
      </w:r>
      <w:r w:rsidRPr="001F58CB">
        <w:rPr>
          <w:lang w:bidi="en-US"/>
        </w:rPr>
        <w:t>355</w:t>
      </w:r>
      <w:r>
        <w:rPr>
          <w:lang w:bidi="en-US"/>
        </w:rPr>
        <w:t xml:space="preserve"> (2019)</w:t>
      </w:r>
      <w:r w:rsidRPr="001F58CB">
        <w:rPr>
          <w:lang w:bidi="en-US"/>
        </w:rPr>
        <w:t>.</w:t>
      </w:r>
      <w:r w:rsidRPr="00F867EB">
        <w:t xml:space="preserve"> </w:t>
      </w:r>
      <w:hyperlink r:id="rId7" w:history="1">
        <w:r w:rsidRPr="00BF0D84">
          <w:rPr>
            <w:rStyle w:val="Hyperlink"/>
            <w:lang w:bidi="en-US"/>
          </w:rPr>
          <w:t>https://pubmed.ncbi.nlm.nih.gov/31231250/</w:t>
        </w:r>
      </w:hyperlink>
      <w:r>
        <w:rPr>
          <w:rFonts w:hint="cs"/>
          <w:rtl/>
        </w:rPr>
        <w:t>.</w:t>
      </w:r>
    </w:p>
  </w:footnote>
  <w:footnote w:id="8">
    <w:p w14:paraId="3F7E00C2" w14:textId="77777777" w:rsidR="0004460B" w:rsidRDefault="0004460B" w:rsidP="003528F0">
      <w:pPr>
        <w:pStyle w:val="af"/>
        <w:rPr>
          <w:rtl/>
        </w:rPr>
      </w:pPr>
      <w:r>
        <w:rPr>
          <w:rStyle w:val="af1"/>
        </w:rPr>
        <w:footnoteRef/>
      </w:r>
      <w:r>
        <w:rPr>
          <w:rtl/>
        </w:rPr>
        <w:t xml:space="preserve"> </w:t>
      </w:r>
      <w:r>
        <w:rPr>
          <w:rtl/>
        </w:rPr>
        <w:tab/>
      </w:r>
      <w:r w:rsidRPr="005174FF">
        <w:rPr>
          <w:rFonts w:hint="cs"/>
          <w:rtl/>
        </w:rPr>
        <w:t xml:space="preserve">החינוך הרגיל הוא החינוך הרשמי - ממלכתי או </w:t>
      </w:r>
      <w:r>
        <w:rPr>
          <w:rFonts w:hint="cs"/>
          <w:rtl/>
        </w:rPr>
        <w:t>ה</w:t>
      </w:r>
      <w:r w:rsidRPr="005174FF">
        <w:rPr>
          <w:rFonts w:hint="cs"/>
          <w:rtl/>
        </w:rPr>
        <w:t>ממלכתי</w:t>
      </w:r>
      <w:r>
        <w:rPr>
          <w:rFonts w:hint="cs"/>
          <w:rtl/>
        </w:rPr>
        <w:t>-</w:t>
      </w:r>
      <w:r w:rsidRPr="005174FF">
        <w:rPr>
          <w:rFonts w:hint="cs"/>
          <w:rtl/>
        </w:rPr>
        <w:t xml:space="preserve">דתי. מוסדות החינוך בסוג חינוך זה </w:t>
      </w:r>
      <w:r w:rsidRPr="005174FF">
        <w:rPr>
          <w:rtl/>
        </w:rPr>
        <w:t>מוחזקים</w:t>
      </w:r>
      <w:r w:rsidRPr="001C55C8">
        <w:rPr>
          <w:rtl/>
        </w:rPr>
        <w:t xml:space="preserve"> על ידי המדינה או על ידי הרשויות</w:t>
      </w:r>
      <w:r>
        <w:rPr>
          <w:rFonts w:hint="cs"/>
          <w:rtl/>
        </w:rPr>
        <w:t xml:space="preserve"> המקומיות. עובדי ההוראה בו הם עובדי המדינה, ופעילות המוסדות ממומנת על ידי המדינה והרשויות המקומיות.</w:t>
      </w:r>
    </w:p>
  </w:footnote>
  <w:footnote w:id="9">
    <w:p w14:paraId="5FEFE785" w14:textId="77777777" w:rsidR="0004460B" w:rsidRDefault="0004460B" w:rsidP="003528F0">
      <w:pPr>
        <w:pStyle w:val="af"/>
        <w:rPr>
          <w:rtl/>
        </w:rPr>
      </w:pPr>
      <w:r>
        <w:rPr>
          <w:rStyle w:val="af1"/>
        </w:rPr>
        <w:footnoteRef/>
      </w:r>
      <w:r>
        <w:rPr>
          <w:rtl/>
        </w:rPr>
        <w:t xml:space="preserve"> </w:t>
      </w:r>
      <w:r>
        <w:rPr>
          <w:rtl/>
        </w:rPr>
        <w:tab/>
      </w:r>
      <w:r>
        <w:rPr>
          <w:rFonts w:hint="cs"/>
          <w:rtl/>
        </w:rPr>
        <w:t>בין היתר, באמצעות שותפות בצוותים מקצועיים של הרשות המקומית.</w:t>
      </w:r>
    </w:p>
  </w:footnote>
  <w:footnote w:id="10">
    <w:p w14:paraId="1191B961" w14:textId="77777777" w:rsidR="0004460B" w:rsidRDefault="0004460B" w:rsidP="003528F0">
      <w:pPr>
        <w:pStyle w:val="af"/>
        <w:rPr>
          <w:rtl/>
        </w:rPr>
      </w:pPr>
      <w:r>
        <w:rPr>
          <w:rStyle w:val="af1"/>
        </w:rPr>
        <w:footnoteRef/>
      </w:r>
      <w:r>
        <w:rPr>
          <w:rtl/>
        </w:rPr>
        <w:t xml:space="preserve"> </w:t>
      </w:r>
      <w:r>
        <w:rPr>
          <w:rtl/>
        </w:rPr>
        <w:tab/>
      </w:r>
      <w:r w:rsidRPr="000F6371">
        <w:rPr>
          <w:rFonts w:hint="cs"/>
          <w:rtl/>
        </w:rPr>
        <w:t xml:space="preserve">פותח על ידי </w:t>
      </w:r>
      <w:r w:rsidRPr="000F6371">
        <w:rPr>
          <w:rFonts w:hint="cs"/>
        </w:rPr>
        <w:t>ISPA</w:t>
      </w:r>
      <w:r w:rsidRPr="000F6371">
        <w:rPr>
          <w:rFonts w:hint="cs"/>
          <w:rtl/>
        </w:rPr>
        <w:t xml:space="preserve"> - </w:t>
      </w:r>
      <w:r w:rsidRPr="000F6371">
        <w:t>The International School Psychology Association</w:t>
      </w:r>
      <w:r w:rsidRPr="000F6371">
        <w:rPr>
          <w:rFonts w:hint="cs"/>
          <w:rtl/>
        </w:rPr>
        <w:t xml:space="preserve"> - הארגון </w:t>
      </w:r>
      <w:r>
        <w:rPr>
          <w:rFonts w:hint="cs"/>
          <w:rtl/>
        </w:rPr>
        <w:t>הבין-לאומי</w:t>
      </w:r>
      <w:r w:rsidRPr="000F6371">
        <w:rPr>
          <w:rFonts w:hint="cs"/>
          <w:rtl/>
        </w:rPr>
        <w:t xml:space="preserve"> לפסיכולוגים בבתי ספר</w:t>
      </w:r>
      <w:r>
        <w:rPr>
          <w:rFonts w:hint="cs"/>
          <w:rtl/>
        </w:rPr>
        <w:t>.</w:t>
      </w:r>
      <w:r w:rsidRPr="000F6371">
        <w:rPr>
          <w:rFonts w:hint="cs"/>
          <w:rtl/>
        </w:rPr>
        <w:t xml:space="preserve"> </w:t>
      </w:r>
      <w:hyperlink r:id="rId8" w:history="1">
        <w:r w:rsidRPr="00BF0D84">
          <w:rPr>
            <w:rStyle w:val="Hyperlink"/>
          </w:rPr>
          <w:t>https://ispaweb.org</w:t>
        </w:r>
      </w:hyperlink>
      <w:r>
        <w:rPr>
          <w:rFonts w:hint="cs"/>
          <w:rtl/>
        </w:rPr>
        <w:t>.</w:t>
      </w:r>
    </w:p>
  </w:footnote>
  <w:footnote w:id="11">
    <w:p w14:paraId="1E816C79" w14:textId="77777777" w:rsidR="0004460B" w:rsidRDefault="0004460B" w:rsidP="003528F0">
      <w:pPr>
        <w:pStyle w:val="af"/>
        <w:rPr>
          <w:rtl/>
        </w:rPr>
      </w:pPr>
      <w:r>
        <w:rPr>
          <w:rStyle w:val="af1"/>
        </w:rPr>
        <w:footnoteRef/>
      </w:r>
      <w:r>
        <w:rPr>
          <w:rtl/>
        </w:rPr>
        <w:t xml:space="preserve"> </w:t>
      </w:r>
      <w:r>
        <w:rPr>
          <w:rtl/>
        </w:rPr>
        <w:tab/>
      </w:r>
      <w:r w:rsidRPr="00083B69">
        <w:rPr>
          <w:rFonts w:hint="cs"/>
          <w:rtl/>
        </w:rPr>
        <w:t>חוזר מנכ"ל משרד החינוך 0332.</w:t>
      </w:r>
    </w:p>
  </w:footnote>
  <w:footnote w:id="12">
    <w:p w14:paraId="662B1434" w14:textId="77777777" w:rsidR="0004460B" w:rsidRPr="00CD24A5" w:rsidRDefault="0004460B" w:rsidP="003528F0">
      <w:pPr>
        <w:pStyle w:val="af"/>
        <w:rPr>
          <w:rtl/>
        </w:rPr>
      </w:pPr>
      <w:r>
        <w:rPr>
          <w:rStyle w:val="af1"/>
        </w:rPr>
        <w:footnoteRef/>
      </w:r>
      <w:r>
        <w:rPr>
          <w:rtl/>
        </w:rPr>
        <w:t xml:space="preserve"> </w:t>
      </w:r>
      <w:r>
        <w:rPr>
          <w:rtl/>
        </w:rPr>
        <w:tab/>
      </w:r>
      <w:r w:rsidRPr="00083B69">
        <w:t>NASP (National Association of School Psychologists), "</w:t>
      </w:r>
      <w:r w:rsidRPr="00083B69">
        <w:rPr>
          <w:lang w:bidi="en-US"/>
        </w:rPr>
        <w:t>Standards for Graduate Preparation of School Psychologists"</w:t>
      </w:r>
      <w:r w:rsidRPr="00083B69">
        <w:rPr>
          <w:b/>
          <w:bCs/>
          <w:i/>
          <w:iCs/>
          <w:lang w:bidi="en-US"/>
        </w:rPr>
        <w:t xml:space="preserve"> </w:t>
      </w:r>
      <w:r w:rsidRPr="00083B69">
        <w:rPr>
          <w:lang w:bidi="en-US"/>
        </w:rPr>
        <w:t>(2010)</w:t>
      </w:r>
      <w:r>
        <w:rPr>
          <w:rFonts w:hint="cs"/>
          <w:rtl/>
        </w:rPr>
        <w:t>.</w:t>
      </w:r>
    </w:p>
  </w:footnote>
  <w:footnote w:id="13">
    <w:p w14:paraId="1DB2FC37" w14:textId="77777777" w:rsidR="0004460B" w:rsidRDefault="0004460B" w:rsidP="003528F0">
      <w:pPr>
        <w:pStyle w:val="af"/>
        <w:rPr>
          <w:rtl/>
        </w:rPr>
      </w:pPr>
      <w:r>
        <w:rPr>
          <w:rStyle w:val="af1"/>
        </w:rPr>
        <w:footnoteRef/>
      </w:r>
      <w:r>
        <w:rPr>
          <w:rtl/>
        </w:rPr>
        <w:t xml:space="preserve"> </w:t>
      </w:r>
      <w:r>
        <w:rPr>
          <w:rtl/>
        </w:rPr>
        <w:tab/>
      </w:r>
      <w:r w:rsidRPr="00083B69">
        <w:rPr>
          <w:rFonts w:hint="cs"/>
          <w:rtl/>
        </w:rPr>
        <w:t>חוזר מנכ"ל משרד החינוך 0332</w:t>
      </w:r>
      <w:r>
        <w:rPr>
          <w:rFonts w:hint="cs"/>
          <w:rtl/>
        </w:rPr>
        <w:t>.</w:t>
      </w:r>
    </w:p>
  </w:footnote>
  <w:footnote w:id="14">
    <w:p w14:paraId="76827DFA" w14:textId="77777777" w:rsidR="0004460B" w:rsidRDefault="0004460B" w:rsidP="003528F0">
      <w:pPr>
        <w:pStyle w:val="af"/>
      </w:pPr>
      <w:r>
        <w:rPr>
          <w:rStyle w:val="af1"/>
        </w:rPr>
        <w:footnoteRef/>
      </w:r>
      <w:r>
        <w:rPr>
          <w:rtl/>
        </w:rPr>
        <w:t xml:space="preserve"> </w:t>
      </w:r>
      <w:r>
        <w:rPr>
          <w:rtl/>
        </w:rPr>
        <w:tab/>
      </w:r>
      <w:r>
        <w:rPr>
          <w:rFonts w:hint="cs"/>
          <w:rtl/>
        </w:rPr>
        <w:t>חלק מיישובי המועצה האזורית מטה אשר פונו במהלך המלחמה, אולם המועצה גם קלטה תושבים מרשויות מקומיות אחרות.</w:t>
      </w:r>
    </w:p>
  </w:footnote>
  <w:footnote w:id="15">
    <w:p w14:paraId="0727E246" w14:textId="77777777" w:rsidR="0004460B" w:rsidRDefault="0004460B" w:rsidP="003528F0">
      <w:pPr>
        <w:pStyle w:val="af"/>
      </w:pPr>
      <w:r>
        <w:rPr>
          <w:rStyle w:val="af1"/>
        </w:rPr>
        <w:footnoteRef/>
      </w:r>
      <w:r>
        <w:rPr>
          <w:rtl/>
        </w:rPr>
        <w:t xml:space="preserve"> </w:t>
      </w:r>
      <w:r>
        <w:rPr>
          <w:rtl/>
        </w:rPr>
        <w:tab/>
      </w:r>
      <w:r w:rsidRPr="00B01C7C">
        <w:rPr>
          <w:rtl/>
        </w:rPr>
        <w:t xml:space="preserve">מבקר המדינה, </w:t>
      </w:r>
      <w:r w:rsidRPr="00E45BFB">
        <w:rPr>
          <w:b/>
          <w:bCs/>
          <w:rtl/>
        </w:rPr>
        <w:t xml:space="preserve">דוח ביקורת מיוחד - היערכות הרשויות המקומיות </w:t>
      </w:r>
      <w:r>
        <w:rPr>
          <w:rFonts w:hint="cs"/>
          <w:b/>
          <w:bCs/>
          <w:rtl/>
        </w:rPr>
        <w:t>ל</w:t>
      </w:r>
      <w:r w:rsidRPr="00E45BFB">
        <w:rPr>
          <w:b/>
          <w:bCs/>
          <w:rtl/>
        </w:rPr>
        <w:t>טיפול בנפגעי חרדה בשעת חירום</w:t>
      </w:r>
      <w:r>
        <w:rPr>
          <w:rFonts w:hint="cs"/>
          <w:rtl/>
        </w:rPr>
        <w:t xml:space="preserve"> </w:t>
      </w:r>
      <w:r w:rsidRPr="00B01C7C">
        <w:rPr>
          <w:rtl/>
        </w:rPr>
        <w:t>(2021).</w:t>
      </w:r>
    </w:p>
  </w:footnote>
  <w:footnote w:id="16">
    <w:p w14:paraId="2020540D" w14:textId="77777777" w:rsidR="0004460B" w:rsidRDefault="0004460B" w:rsidP="003528F0">
      <w:pPr>
        <w:pStyle w:val="af"/>
        <w:rPr>
          <w:rtl/>
        </w:rPr>
      </w:pPr>
      <w:r>
        <w:rPr>
          <w:rStyle w:val="af1"/>
        </w:rPr>
        <w:footnoteRef/>
      </w:r>
      <w:r>
        <w:rPr>
          <w:rtl/>
        </w:rPr>
        <w:t xml:space="preserve"> </w:t>
      </w:r>
      <w:r>
        <w:rPr>
          <w:rtl/>
        </w:rPr>
        <w:tab/>
      </w:r>
      <w:r>
        <w:rPr>
          <w:rFonts w:hint="cs"/>
          <w:rtl/>
        </w:rPr>
        <w:t>מדובר</w:t>
      </w:r>
      <w:r w:rsidRPr="007100C6">
        <w:rPr>
          <w:rtl/>
        </w:rPr>
        <w:t xml:space="preserve"> </w:t>
      </w:r>
      <w:r>
        <w:rPr>
          <w:rFonts w:hint="cs"/>
          <w:rtl/>
        </w:rPr>
        <w:t>ב</w:t>
      </w:r>
      <w:r w:rsidRPr="007100C6">
        <w:rPr>
          <w:rtl/>
        </w:rPr>
        <w:t xml:space="preserve">טווח הגילים </w:t>
      </w:r>
      <w:r>
        <w:rPr>
          <w:rFonts w:hint="cs"/>
          <w:rtl/>
        </w:rPr>
        <w:t>ש</w:t>
      </w:r>
      <w:r w:rsidRPr="007100C6">
        <w:rPr>
          <w:rtl/>
        </w:rPr>
        <w:t xml:space="preserve">השירות הפסיכולוגי-חינוכי שואף לספק </w:t>
      </w:r>
      <w:r>
        <w:rPr>
          <w:rFonts w:hint="cs"/>
          <w:rtl/>
        </w:rPr>
        <w:t>להם</w:t>
      </w:r>
      <w:r w:rsidRPr="007100C6">
        <w:rPr>
          <w:rtl/>
        </w:rPr>
        <w:t xml:space="preserve"> שירות בחינוך הרגיל. המענה ל</w:t>
      </w:r>
      <w:r>
        <w:rPr>
          <w:rFonts w:hint="cs"/>
          <w:rtl/>
        </w:rPr>
        <w:t>סקר</w:t>
      </w:r>
      <w:r w:rsidRPr="007100C6">
        <w:rPr>
          <w:rtl/>
        </w:rPr>
        <w:t xml:space="preserve"> התבצע באמצעות מילוי עצמי של סקר אינטרנטי והשלמה טלפונית של מרואיינים מהחברה הערבית.</w:t>
      </w:r>
    </w:p>
  </w:footnote>
  <w:footnote w:id="17">
    <w:p w14:paraId="1345282E" w14:textId="77777777" w:rsidR="0004460B" w:rsidRDefault="0004460B" w:rsidP="003528F0">
      <w:pPr>
        <w:pStyle w:val="af"/>
      </w:pPr>
      <w:r>
        <w:rPr>
          <w:rStyle w:val="af1"/>
        </w:rPr>
        <w:footnoteRef/>
      </w:r>
      <w:r>
        <w:rPr>
          <w:rtl/>
        </w:rPr>
        <w:t xml:space="preserve"> </w:t>
      </w:r>
      <w:r>
        <w:rPr>
          <w:rtl/>
        </w:rPr>
        <w:tab/>
      </w:r>
      <w:r>
        <w:rPr>
          <w:rFonts w:hint="cs"/>
          <w:rtl/>
        </w:rPr>
        <w:t xml:space="preserve">יצוין כי הסקר הופץ פעמיים: בפעם הראשונה הוא הופץ לפני פרוץ המלחמה, והתקבלו תשובות מ-60 מנהלי שפ"חים; ובפעם השנייה בנובמבר 2023, כחודש לאחר פרוץ המלחמה, במסגרת תזכורת שנשלחה לכל מנהלי השפ"חים ובה בקשה לקבל תשובות ממי שטרם השיב. בעקבות כך התקבלו תשובות מ-112 מנהלים נוספים. יודגש כי בתזכורת שהופצה ציין משרד מבקר המדינה כי שאלות הסקר מתייחסות למצב השפ"חים לפני פרוץ </w:t>
      </w:r>
      <w:r w:rsidRPr="009C4352">
        <w:rPr>
          <w:rFonts w:hint="cs"/>
          <w:rtl/>
        </w:rPr>
        <w:t>המלחמה</w:t>
      </w:r>
      <w:r w:rsidRPr="005464D5">
        <w:rPr>
          <w:rtl/>
        </w:rPr>
        <w:t>.</w:t>
      </w:r>
    </w:p>
  </w:footnote>
  <w:footnote w:id="18">
    <w:p w14:paraId="5F231BB0" w14:textId="77777777" w:rsidR="0004460B" w:rsidRPr="00A60F64" w:rsidRDefault="0004460B" w:rsidP="003528F0">
      <w:pPr>
        <w:pStyle w:val="af"/>
        <w:rPr>
          <w:rtl/>
        </w:rPr>
      </w:pPr>
      <w:r>
        <w:rPr>
          <w:rStyle w:val="af1"/>
        </w:rPr>
        <w:footnoteRef/>
      </w:r>
      <w:r>
        <w:rPr>
          <w:rtl/>
        </w:rPr>
        <w:t xml:space="preserve"> </w:t>
      </w:r>
      <w:r>
        <w:rPr>
          <w:rtl/>
        </w:rPr>
        <w:tab/>
      </w:r>
      <w:r w:rsidRPr="00A60F64">
        <w:rPr>
          <w:rtl/>
        </w:rPr>
        <w:t>אפריקה</w:t>
      </w:r>
      <w:r>
        <w:rPr>
          <w:rFonts w:hint="cs"/>
          <w:rtl/>
        </w:rPr>
        <w:t xml:space="preserve">, </w:t>
      </w:r>
      <w:r w:rsidRPr="00A60F64">
        <w:rPr>
          <w:rtl/>
        </w:rPr>
        <w:t>אמריקה</w:t>
      </w:r>
      <w:r>
        <w:rPr>
          <w:rFonts w:hint="cs"/>
          <w:rtl/>
        </w:rPr>
        <w:t xml:space="preserve">, </w:t>
      </w:r>
      <w:r w:rsidRPr="00A60F64">
        <w:rPr>
          <w:rtl/>
        </w:rPr>
        <w:t>דרום מזרח אסיה</w:t>
      </w:r>
      <w:r>
        <w:rPr>
          <w:rFonts w:hint="cs"/>
          <w:rtl/>
        </w:rPr>
        <w:t xml:space="preserve">, </w:t>
      </w:r>
      <w:r w:rsidRPr="00A60F64">
        <w:rPr>
          <w:rtl/>
        </w:rPr>
        <w:t>אירופה</w:t>
      </w:r>
      <w:r>
        <w:rPr>
          <w:rFonts w:hint="cs"/>
          <w:rtl/>
        </w:rPr>
        <w:t>, המזרח התיכון</w:t>
      </w:r>
      <w:r w:rsidRPr="00A60F64">
        <w:rPr>
          <w:rtl/>
        </w:rPr>
        <w:t xml:space="preserve"> ומערב האוקיינוס </w:t>
      </w:r>
      <w:r w:rsidRPr="00A60F64">
        <w:rPr>
          <w:rFonts w:ascii="Arial" w:hAnsi="Arial" w:cs="Arial" w:hint="cs"/>
          <w:rtl/>
        </w:rPr>
        <w:t>​​</w:t>
      </w:r>
      <w:r w:rsidRPr="00A60F64">
        <w:rPr>
          <w:rFonts w:ascii="David" w:hAnsi="David" w:hint="cs"/>
          <w:rtl/>
        </w:rPr>
        <w:t>השק</w:t>
      </w:r>
      <w:r w:rsidRPr="00A60F64">
        <w:rPr>
          <w:rtl/>
        </w:rPr>
        <w:t>ט</w:t>
      </w:r>
      <w:r>
        <w:rPr>
          <w:rFonts w:hint="cs"/>
          <w:rtl/>
        </w:rPr>
        <w:t>.</w:t>
      </w:r>
    </w:p>
  </w:footnote>
  <w:footnote w:id="19">
    <w:p w14:paraId="60EA2ADE" w14:textId="77777777" w:rsidR="0004460B" w:rsidRPr="000C5A01" w:rsidRDefault="0004460B" w:rsidP="003528F0">
      <w:pPr>
        <w:pStyle w:val="af"/>
        <w:rPr>
          <w:rtl/>
        </w:rPr>
      </w:pPr>
      <w:r>
        <w:rPr>
          <w:rStyle w:val="af1"/>
        </w:rPr>
        <w:footnoteRef/>
      </w:r>
      <w:r>
        <w:rPr>
          <w:rtl/>
        </w:rPr>
        <w:t xml:space="preserve"> </w:t>
      </w:r>
      <w:r>
        <w:rPr>
          <w:rtl/>
        </w:rPr>
        <w:tab/>
      </w:r>
      <w:r w:rsidRPr="000C5A01">
        <w:t>M. L.</w:t>
      </w:r>
      <w:r>
        <w:t xml:space="preserve"> </w:t>
      </w:r>
      <w:r w:rsidRPr="000C5A01">
        <w:t>Baranne &amp; B.</w:t>
      </w:r>
      <w:r>
        <w:t xml:space="preserve"> </w:t>
      </w:r>
      <w:r w:rsidRPr="000C5A01">
        <w:t xml:space="preserve">Falissard, </w:t>
      </w:r>
      <w:r>
        <w:t>"</w:t>
      </w:r>
      <w:r w:rsidRPr="000C5A01">
        <w:t>Global burden of mental disorders among children aged 5-14 years</w:t>
      </w:r>
      <w:r>
        <w:t>",</w:t>
      </w:r>
      <w:r w:rsidRPr="000C5A01">
        <w:t xml:space="preserve"> </w:t>
      </w:r>
      <w:r w:rsidRPr="00E45BFB">
        <w:rPr>
          <w:b/>
          <w:bCs/>
        </w:rPr>
        <w:t>Child and Adolescent Psychiatry and Mental Health</w:t>
      </w:r>
      <w:r w:rsidRPr="000C5A01">
        <w:t>, 12(1)</w:t>
      </w:r>
      <w:r>
        <w:t xml:space="preserve"> </w:t>
      </w:r>
      <w:r w:rsidRPr="000C5A01">
        <w:t xml:space="preserve">(2018), </w:t>
      </w:r>
      <w:r>
        <w:t xml:space="preserve">pp. </w:t>
      </w:r>
      <w:r w:rsidRPr="000C5A01">
        <w:t xml:space="preserve">1-9. </w:t>
      </w:r>
      <w:r w:rsidRPr="00083B69">
        <w:t>https://</w:t>
      </w:r>
      <w:hyperlink r:id="rId9" w:history="1">
        <w:r w:rsidRPr="004930FB">
          <w:rPr>
            <w:rStyle w:val="Hyperlink"/>
          </w:rPr>
          <w:t xml:space="preserve">pmc.ncbi.nlm.nih.gov/articles/PMC5896103/ </w:t>
        </w:r>
      </w:hyperlink>
      <w:r>
        <w:rPr>
          <w:rFonts w:hint="cs"/>
          <w:rtl/>
        </w:rPr>
        <w:t xml:space="preserve">. </w:t>
      </w:r>
    </w:p>
    <w:p w14:paraId="127B7120" w14:textId="77777777" w:rsidR="0004460B" w:rsidRDefault="0004460B" w:rsidP="003528F0">
      <w:pPr>
        <w:pStyle w:val="af"/>
        <w:ind w:firstLine="0"/>
        <w:rPr>
          <w:rtl/>
        </w:rPr>
      </w:pPr>
      <w:r w:rsidRPr="001A72FB">
        <w:rPr>
          <w:rtl/>
        </w:rPr>
        <w:t xml:space="preserve">מדינות כמו אוסטרליה, קנדה, אירלנד וצרפת </w:t>
      </w:r>
      <w:r>
        <w:rPr>
          <w:rFonts w:hint="cs"/>
          <w:rtl/>
        </w:rPr>
        <w:t>ש</w:t>
      </w:r>
      <w:r w:rsidRPr="001A72FB">
        <w:rPr>
          <w:rtl/>
        </w:rPr>
        <w:t>הכירו בחשיבות הנושא יצרו תוכניות או מענים בהיקף לאומי להתמודדות איתו</w:t>
      </w:r>
      <w:r>
        <w:rPr>
          <w:rFonts w:hint="cs"/>
          <w:rtl/>
        </w:rPr>
        <w:t xml:space="preserve">. ראו ה' </w:t>
      </w:r>
      <w:r w:rsidRPr="00083B69">
        <w:rPr>
          <w:rtl/>
        </w:rPr>
        <w:t>רי</w:t>
      </w:r>
      <w:r w:rsidRPr="00083B69">
        <w:rPr>
          <w:rFonts w:hint="cs"/>
          <w:rtl/>
        </w:rPr>
        <w:t>מ</w:t>
      </w:r>
      <w:r w:rsidRPr="00083B69">
        <w:rPr>
          <w:rtl/>
        </w:rPr>
        <w:t>ון</w:t>
      </w:r>
      <w:r w:rsidRPr="00083B69">
        <w:rPr>
          <w:rFonts w:hint="cs"/>
          <w:rtl/>
        </w:rPr>
        <w:t>-</w:t>
      </w:r>
      <w:r w:rsidRPr="00083B69">
        <w:rPr>
          <w:rtl/>
        </w:rPr>
        <w:t xml:space="preserve">גרינשפן, </w:t>
      </w:r>
      <w:r w:rsidRPr="00083B69">
        <w:rPr>
          <w:rFonts w:hint="cs"/>
          <w:rtl/>
        </w:rPr>
        <w:t xml:space="preserve">מ' </w:t>
      </w:r>
      <w:r w:rsidRPr="00083B69">
        <w:rPr>
          <w:rtl/>
        </w:rPr>
        <w:t>יאבו, מ</w:t>
      </w:r>
      <w:r w:rsidRPr="00083B69">
        <w:rPr>
          <w:rFonts w:hint="cs"/>
          <w:rtl/>
        </w:rPr>
        <w:t>'</w:t>
      </w:r>
      <w:r w:rsidRPr="00083B69">
        <w:rPr>
          <w:rtl/>
        </w:rPr>
        <w:t xml:space="preserve"> ו</w:t>
      </w:r>
      <w:r w:rsidRPr="00083B69">
        <w:rPr>
          <w:rFonts w:hint="cs"/>
          <w:rtl/>
        </w:rPr>
        <w:t xml:space="preserve">נ' </w:t>
      </w:r>
      <w:r w:rsidRPr="00083B69">
        <w:rPr>
          <w:rtl/>
        </w:rPr>
        <w:t>גדג'</w:t>
      </w:r>
      <w:r w:rsidRPr="00083B69">
        <w:rPr>
          <w:rFonts w:hint="cs"/>
          <w:rtl/>
        </w:rPr>
        <w:t>,</w:t>
      </w:r>
      <w:r w:rsidRPr="00083B69">
        <w:rPr>
          <w:rtl/>
        </w:rPr>
        <w:t xml:space="preserve"> מכון מא</w:t>
      </w:r>
      <w:r w:rsidRPr="00083B69">
        <w:rPr>
          <w:rFonts w:hint="eastAsia"/>
          <w:rtl/>
        </w:rPr>
        <w:t>יי</w:t>
      </w:r>
      <w:r w:rsidRPr="00083B69">
        <w:rPr>
          <w:rtl/>
        </w:rPr>
        <w:t>רס-</w:t>
      </w:r>
      <w:r w:rsidRPr="00083B69">
        <w:rPr>
          <w:rFonts w:hint="cs"/>
          <w:rtl/>
        </w:rPr>
        <w:t>ג</w:t>
      </w:r>
      <w:r w:rsidRPr="00083B69">
        <w:rPr>
          <w:rtl/>
        </w:rPr>
        <w:t>׳וינט-ברוק</w:t>
      </w:r>
      <w:r w:rsidRPr="00083B69">
        <w:rPr>
          <w:rFonts w:hint="eastAsia"/>
          <w:rtl/>
        </w:rPr>
        <w:t>דיי</w:t>
      </w:r>
      <w:r w:rsidRPr="00083B69">
        <w:rPr>
          <w:rtl/>
        </w:rPr>
        <w:t>ל</w:t>
      </w:r>
      <w:r w:rsidRPr="00083B69">
        <w:rPr>
          <w:rFonts w:hint="cs"/>
          <w:rtl/>
        </w:rPr>
        <w:t>,</w:t>
      </w:r>
      <w:r w:rsidRPr="00083B69">
        <w:rPr>
          <w:rtl/>
        </w:rPr>
        <w:t xml:space="preserve"> </w:t>
      </w:r>
      <w:r w:rsidRPr="00083B69">
        <w:rPr>
          <w:b/>
          <w:bCs/>
          <w:rtl/>
        </w:rPr>
        <w:t>מענים אינטגרטיביים בקהילה לילדים, נוער וצעירים עם קשיים נפשיים: סקירה בין-לאומית</w:t>
      </w:r>
      <w:r w:rsidRPr="00083B69">
        <w:rPr>
          <w:rFonts w:hint="cs"/>
          <w:rtl/>
        </w:rPr>
        <w:t xml:space="preserve"> </w:t>
      </w:r>
      <w:r w:rsidRPr="00083B69">
        <w:rPr>
          <w:rtl/>
        </w:rPr>
        <w:t>(2021)</w:t>
      </w:r>
      <w:r>
        <w:rPr>
          <w:rFonts w:hint="cs"/>
          <w:rtl/>
        </w:rPr>
        <w:t xml:space="preserve">; מבקר המדינה, </w:t>
      </w:r>
      <w:r w:rsidRPr="003D658D">
        <w:rPr>
          <w:rFonts w:hint="cs"/>
          <w:b/>
          <w:bCs/>
          <w:rtl/>
        </w:rPr>
        <w:t>דוח שנתי</w:t>
      </w:r>
      <w:r>
        <w:rPr>
          <w:rFonts w:hint="cs"/>
          <w:rtl/>
        </w:rPr>
        <w:t xml:space="preserve"> </w:t>
      </w:r>
      <w:r w:rsidRPr="003D658D">
        <w:rPr>
          <w:rFonts w:hint="cs"/>
          <w:b/>
          <w:bCs/>
          <w:rtl/>
        </w:rPr>
        <w:t>70ב</w:t>
      </w:r>
      <w:r>
        <w:rPr>
          <w:rFonts w:hint="cs"/>
          <w:rtl/>
        </w:rPr>
        <w:t xml:space="preserve"> (2020), "היבטים ברפורמה להעברת האחריות הביטוחית בבריאות הנפש", עמ' 1 - 62.</w:t>
      </w:r>
    </w:p>
  </w:footnote>
  <w:footnote w:id="20">
    <w:p w14:paraId="24AF9060" w14:textId="77777777" w:rsidR="0004460B" w:rsidRDefault="0004460B" w:rsidP="003528F0">
      <w:pPr>
        <w:pStyle w:val="af"/>
        <w:jc w:val="left"/>
        <w:rPr>
          <w:rtl/>
        </w:rPr>
      </w:pPr>
      <w:r>
        <w:rPr>
          <w:rStyle w:val="af1"/>
        </w:rPr>
        <w:footnoteRef/>
      </w:r>
      <w:r>
        <w:rPr>
          <w:rtl/>
        </w:rPr>
        <w:t xml:space="preserve"> </w:t>
      </w:r>
      <w:r>
        <w:rPr>
          <w:rtl/>
        </w:rPr>
        <w:tab/>
      </w:r>
      <w:r>
        <w:rPr>
          <w:rFonts w:hint="cs"/>
          <w:rtl/>
        </w:rPr>
        <w:t xml:space="preserve">נוי </w:t>
      </w:r>
      <w:r w:rsidRPr="009F5C41">
        <w:rPr>
          <w:rtl/>
        </w:rPr>
        <w:t>דלי ו</w:t>
      </w:r>
      <w:r>
        <w:rPr>
          <w:rFonts w:hint="cs"/>
          <w:rtl/>
        </w:rPr>
        <w:t xml:space="preserve">בר </w:t>
      </w:r>
      <w:r w:rsidRPr="009F5C41">
        <w:rPr>
          <w:rtl/>
        </w:rPr>
        <w:t>סופר, משרד החינוך, לשכת המדען הראשי</w:t>
      </w:r>
      <w:r>
        <w:rPr>
          <w:rFonts w:hint="cs"/>
          <w:rtl/>
        </w:rPr>
        <w:t>,</w:t>
      </w:r>
      <w:r w:rsidRPr="009F5C41">
        <w:rPr>
          <w:rtl/>
        </w:rPr>
        <w:t xml:space="preserve"> </w:t>
      </w:r>
      <w:r>
        <w:rPr>
          <w:rFonts w:hint="cs"/>
          <w:b/>
          <w:bCs/>
          <w:rtl/>
        </w:rPr>
        <w:t>ה</w:t>
      </w:r>
      <w:r w:rsidRPr="003D658D">
        <w:rPr>
          <w:b/>
          <w:bCs/>
          <w:rtl/>
        </w:rPr>
        <w:t>השפעות הרגשיות של הקורונה על ילדים ונוער: נתונים מישראל ומהעולם</w:t>
      </w:r>
      <w:r>
        <w:rPr>
          <w:rFonts w:hint="cs"/>
          <w:rtl/>
        </w:rPr>
        <w:t xml:space="preserve"> </w:t>
      </w:r>
      <w:r w:rsidRPr="009F5C41">
        <w:rPr>
          <w:rtl/>
        </w:rPr>
        <w:t xml:space="preserve">(2021). </w:t>
      </w:r>
      <w:hyperlink r:id="rId10" w:history="1">
        <w:r w:rsidRPr="0014264F">
          <w:rPr>
            <w:rStyle w:val="Hyperlink"/>
          </w:rPr>
          <w:t>https://meyda.education.gov.il/files/LishcatMadaan/Emotionaleffects.pdf</w:t>
        </w:r>
      </w:hyperlink>
    </w:p>
    <w:p w14:paraId="7E426BBE" w14:textId="77777777" w:rsidR="0004460B" w:rsidRDefault="0004460B" w:rsidP="003528F0">
      <w:pPr>
        <w:pStyle w:val="af"/>
        <w:ind w:hanging="12"/>
        <w:rPr>
          <w:rtl/>
        </w:rPr>
      </w:pPr>
      <w:r>
        <w:rPr>
          <w:lang w:bidi="en-US"/>
        </w:rPr>
        <w:t xml:space="preserve">Y. </w:t>
      </w:r>
      <w:r w:rsidRPr="004B659D">
        <w:rPr>
          <w:lang w:bidi="en-US"/>
        </w:rPr>
        <w:t xml:space="preserve">Bilu </w:t>
      </w:r>
      <w:r>
        <w:rPr>
          <w:lang w:bidi="en-US"/>
        </w:rPr>
        <w:t>et al.,</w:t>
      </w:r>
      <w:r w:rsidRPr="004B659D">
        <w:rPr>
          <w:lang w:bidi="en-US"/>
        </w:rPr>
        <w:t xml:space="preserve"> </w:t>
      </w:r>
      <w:r>
        <w:rPr>
          <w:lang w:bidi="en-US"/>
        </w:rPr>
        <w:t>"</w:t>
      </w:r>
      <w:r w:rsidRPr="008D3468">
        <w:rPr>
          <w:lang w:bidi="en-US"/>
        </w:rPr>
        <w:t>Mental health assessment of Israeli adolescents before and during the COVID-19 pandemic</w:t>
      </w:r>
      <w:r>
        <w:rPr>
          <w:lang w:bidi="en-US"/>
        </w:rPr>
        <w:t>"</w:t>
      </w:r>
      <w:r w:rsidRPr="003D658D">
        <w:rPr>
          <w:lang w:bidi="en-US"/>
        </w:rPr>
        <w:t>,</w:t>
      </w:r>
      <w:r w:rsidRPr="004B659D">
        <w:rPr>
          <w:lang w:bidi="en-US"/>
        </w:rPr>
        <w:t xml:space="preserve"> </w:t>
      </w:r>
      <w:r w:rsidRPr="003D658D">
        <w:rPr>
          <w:b/>
          <w:bCs/>
          <w:lang w:bidi="en-US"/>
        </w:rPr>
        <w:t>BMJ</w:t>
      </w:r>
      <w:r w:rsidRPr="004B659D">
        <w:rPr>
          <w:i/>
          <w:iCs/>
          <w:lang w:bidi="en-US"/>
        </w:rPr>
        <w:t xml:space="preserve"> </w:t>
      </w:r>
      <w:r w:rsidRPr="004B659D">
        <w:rPr>
          <w:lang w:bidi="en-US"/>
        </w:rPr>
        <w:t xml:space="preserve">(2022) </w:t>
      </w:r>
      <w:r>
        <w:rPr>
          <w:rFonts w:hint="cs"/>
          <w:rtl/>
        </w:rPr>
        <w:t>.</w:t>
      </w:r>
    </w:p>
  </w:footnote>
  <w:footnote w:id="21">
    <w:p w14:paraId="552C530E" w14:textId="77777777" w:rsidR="0004460B" w:rsidRDefault="0004460B" w:rsidP="003528F0">
      <w:pPr>
        <w:pStyle w:val="af"/>
        <w:rPr>
          <w:rtl/>
        </w:rPr>
      </w:pPr>
      <w:r>
        <w:rPr>
          <w:rStyle w:val="af1"/>
        </w:rPr>
        <w:footnoteRef/>
      </w:r>
      <w:r>
        <w:rPr>
          <w:rtl/>
        </w:rPr>
        <w:t xml:space="preserve"> </w:t>
      </w:r>
      <w:r>
        <w:rPr>
          <w:rtl/>
        </w:rPr>
        <w:tab/>
      </w:r>
      <w:r w:rsidRPr="00487790">
        <w:rPr>
          <w:rFonts w:hint="cs"/>
          <w:rtl/>
        </w:rPr>
        <w:t>הילה רימון גרינשפן וליטל ברלב</w:t>
      </w:r>
      <w:r>
        <w:rPr>
          <w:rFonts w:hint="cs"/>
          <w:rtl/>
        </w:rPr>
        <w:t>,</w:t>
      </w:r>
      <w:r w:rsidRPr="00487790">
        <w:rPr>
          <w:rFonts w:hint="cs"/>
          <w:rtl/>
        </w:rPr>
        <w:t xml:space="preserve"> </w:t>
      </w:r>
      <w:r w:rsidRPr="00487790">
        <w:rPr>
          <w:rtl/>
        </w:rPr>
        <w:t>מכון מא</w:t>
      </w:r>
      <w:r w:rsidRPr="00487790">
        <w:rPr>
          <w:rFonts w:hint="eastAsia"/>
          <w:rtl/>
        </w:rPr>
        <w:t>יי</w:t>
      </w:r>
      <w:r w:rsidRPr="00487790">
        <w:rPr>
          <w:rtl/>
        </w:rPr>
        <w:t>רס-</w:t>
      </w:r>
      <w:r w:rsidRPr="00487790">
        <w:rPr>
          <w:rFonts w:hint="cs"/>
          <w:rtl/>
        </w:rPr>
        <w:t>ג</w:t>
      </w:r>
      <w:r w:rsidRPr="00487790">
        <w:rPr>
          <w:rtl/>
        </w:rPr>
        <w:t>׳וינט-</w:t>
      </w:r>
      <w:r w:rsidRPr="00487790">
        <w:rPr>
          <w:rFonts w:hint="cs"/>
          <w:rtl/>
        </w:rPr>
        <w:t>ברוקדייל,</w:t>
      </w:r>
      <w:r>
        <w:rPr>
          <w:rFonts w:hint="cs"/>
          <w:rtl/>
        </w:rPr>
        <w:t xml:space="preserve"> </w:t>
      </w:r>
      <w:r w:rsidRPr="00083B69">
        <w:rPr>
          <w:rFonts w:hint="eastAsia"/>
          <w:b/>
          <w:bCs/>
          <w:rtl/>
        </w:rPr>
        <w:t>מענים</w:t>
      </w:r>
      <w:r w:rsidRPr="00083B69">
        <w:rPr>
          <w:b/>
          <w:bCs/>
          <w:rtl/>
        </w:rPr>
        <w:t xml:space="preserve"> </w:t>
      </w:r>
      <w:r w:rsidRPr="00083B69">
        <w:rPr>
          <w:rFonts w:hint="eastAsia"/>
          <w:b/>
          <w:bCs/>
          <w:rtl/>
        </w:rPr>
        <w:t>לילדים</w:t>
      </w:r>
      <w:r w:rsidRPr="00083B69">
        <w:rPr>
          <w:b/>
          <w:bCs/>
          <w:rtl/>
        </w:rPr>
        <w:t xml:space="preserve"> </w:t>
      </w:r>
      <w:r w:rsidRPr="00083B69">
        <w:rPr>
          <w:rFonts w:hint="eastAsia"/>
          <w:b/>
          <w:bCs/>
          <w:rtl/>
        </w:rPr>
        <w:t>ונוער</w:t>
      </w:r>
      <w:r w:rsidRPr="00083B69">
        <w:rPr>
          <w:b/>
          <w:bCs/>
          <w:rtl/>
        </w:rPr>
        <w:t xml:space="preserve"> </w:t>
      </w:r>
      <w:r w:rsidRPr="00083B69">
        <w:rPr>
          <w:rFonts w:hint="eastAsia"/>
          <w:b/>
          <w:bCs/>
          <w:rtl/>
        </w:rPr>
        <w:t>עם</w:t>
      </w:r>
      <w:r w:rsidRPr="00083B69">
        <w:rPr>
          <w:b/>
          <w:bCs/>
          <w:rtl/>
        </w:rPr>
        <w:t xml:space="preserve"> </w:t>
      </w:r>
      <w:r w:rsidRPr="00083B69">
        <w:rPr>
          <w:rFonts w:hint="eastAsia"/>
          <w:b/>
          <w:bCs/>
          <w:rtl/>
        </w:rPr>
        <w:t>קשיים</w:t>
      </w:r>
      <w:r w:rsidRPr="00083B69">
        <w:rPr>
          <w:b/>
          <w:bCs/>
          <w:rtl/>
        </w:rPr>
        <w:t xml:space="preserve"> </w:t>
      </w:r>
      <w:r w:rsidRPr="00083B69">
        <w:rPr>
          <w:rFonts w:hint="eastAsia"/>
          <w:b/>
          <w:bCs/>
          <w:rtl/>
        </w:rPr>
        <w:t>נפשיים</w:t>
      </w:r>
      <w:r w:rsidRPr="00083B69">
        <w:rPr>
          <w:b/>
          <w:bCs/>
          <w:rtl/>
        </w:rPr>
        <w:t xml:space="preserve"> </w:t>
      </w:r>
      <w:r w:rsidRPr="00083B69">
        <w:rPr>
          <w:rFonts w:hint="eastAsia"/>
          <w:b/>
          <w:bCs/>
          <w:rtl/>
        </w:rPr>
        <w:t>ורגשיים</w:t>
      </w:r>
      <w:r w:rsidRPr="00083B69">
        <w:rPr>
          <w:b/>
          <w:bCs/>
          <w:rtl/>
        </w:rPr>
        <w:t xml:space="preserve">: </w:t>
      </w:r>
      <w:r w:rsidRPr="00083B69">
        <w:rPr>
          <w:rFonts w:hint="eastAsia"/>
          <w:b/>
          <w:bCs/>
          <w:rtl/>
        </w:rPr>
        <w:t>מיפוי</w:t>
      </w:r>
      <w:r w:rsidRPr="00083B69">
        <w:rPr>
          <w:b/>
          <w:bCs/>
          <w:rtl/>
        </w:rPr>
        <w:t xml:space="preserve"> </w:t>
      </w:r>
      <w:r w:rsidRPr="00083B69">
        <w:rPr>
          <w:rFonts w:hint="eastAsia"/>
          <w:b/>
          <w:bCs/>
          <w:rtl/>
        </w:rPr>
        <w:t>שירותים</w:t>
      </w:r>
      <w:r w:rsidRPr="00083B69">
        <w:rPr>
          <w:b/>
          <w:bCs/>
          <w:rtl/>
        </w:rPr>
        <w:t xml:space="preserve"> </w:t>
      </w:r>
      <w:r w:rsidRPr="00083B69">
        <w:rPr>
          <w:rFonts w:hint="eastAsia"/>
          <w:b/>
          <w:bCs/>
          <w:rtl/>
        </w:rPr>
        <w:t>וסוגיות</w:t>
      </w:r>
      <w:r w:rsidRPr="00083B69">
        <w:rPr>
          <w:b/>
          <w:bCs/>
          <w:rtl/>
        </w:rPr>
        <w:t xml:space="preserve"> </w:t>
      </w:r>
      <w:r w:rsidRPr="00083B69">
        <w:rPr>
          <w:rFonts w:hint="eastAsia"/>
          <w:b/>
          <w:bCs/>
          <w:rtl/>
        </w:rPr>
        <w:t>מדיניות</w:t>
      </w:r>
      <w:r w:rsidRPr="00083B69">
        <w:rPr>
          <w:rFonts w:hint="cs"/>
          <w:rtl/>
        </w:rPr>
        <w:t xml:space="preserve"> (יוני 2023</w:t>
      </w:r>
      <w:r>
        <w:rPr>
          <w:rFonts w:hint="cs"/>
          <w:rtl/>
        </w:rPr>
        <w:t>), עמ' 4.</w:t>
      </w:r>
    </w:p>
    <w:p w14:paraId="207B23D1" w14:textId="77777777" w:rsidR="0004460B" w:rsidRDefault="009667F9" w:rsidP="003528F0">
      <w:pPr>
        <w:pStyle w:val="af"/>
        <w:ind w:firstLine="0"/>
      </w:pPr>
      <w:hyperlink r:id="rId11" w:history="1">
        <w:r w:rsidR="0004460B" w:rsidRPr="0049012E">
          <w:rPr>
            <w:rStyle w:val="Hyperlink"/>
          </w:rPr>
          <w:t>https://brookdale-web.s3.amazonaws.com/uploads/files/Heb_Report_RR-942-23.pdf</w:t>
        </w:r>
      </w:hyperlink>
    </w:p>
  </w:footnote>
  <w:footnote w:id="22">
    <w:p w14:paraId="2F19D9B3" w14:textId="77777777" w:rsidR="0004460B" w:rsidRPr="00097E79" w:rsidRDefault="0004460B" w:rsidP="003528F0">
      <w:pPr>
        <w:pStyle w:val="af"/>
        <w:rPr>
          <w:rtl/>
        </w:rPr>
      </w:pPr>
      <w:r>
        <w:rPr>
          <w:rStyle w:val="af1"/>
        </w:rPr>
        <w:footnoteRef/>
      </w:r>
      <w:r>
        <w:rPr>
          <w:rtl/>
        </w:rPr>
        <w:t xml:space="preserve"> </w:t>
      </w:r>
      <w:r>
        <w:rPr>
          <w:rtl/>
        </w:rPr>
        <w:tab/>
      </w:r>
      <w:r w:rsidRPr="00083B69">
        <w:rPr>
          <w:lang w:bidi="en-US"/>
        </w:rPr>
        <w:t xml:space="preserve">WHO (World Health Organization), </w:t>
      </w:r>
      <w:r w:rsidRPr="00083B69">
        <w:rPr>
          <w:b/>
          <w:bCs/>
          <w:lang w:bidi="en-US"/>
        </w:rPr>
        <w:t>Mental health of adolescents</w:t>
      </w:r>
      <w:r w:rsidRPr="00083B69">
        <w:rPr>
          <w:lang w:bidi="en-US"/>
        </w:rPr>
        <w:t xml:space="preserve"> (2021)</w:t>
      </w:r>
      <w:r w:rsidRPr="004E00AA">
        <w:rPr>
          <w:lang w:bidi="en-US"/>
        </w:rPr>
        <w:t xml:space="preserve"> </w:t>
      </w:r>
      <w:hyperlink r:id="rId12" w:history="1">
        <w:r w:rsidRPr="00BF0D84">
          <w:rPr>
            <w:rStyle w:val="Hyperlink"/>
          </w:rPr>
          <w:t>www.who.int/news-room/fact-sheets/detail/adolescent-mental-health</w:t>
        </w:r>
      </w:hyperlink>
      <w:r>
        <w:rPr>
          <w:rFonts w:hint="cs"/>
          <w:rtl/>
        </w:rPr>
        <w:t>.</w:t>
      </w:r>
    </w:p>
  </w:footnote>
  <w:footnote w:id="23">
    <w:p w14:paraId="0DC17A87" w14:textId="77777777" w:rsidR="0004460B" w:rsidRDefault="0004460B" w:rsidP="003528F0">
      <w:pPr>
        <w:pStyle w:val="af"/>
        <w:rPr>
          <w:rtl/>
        </w:rPr>
      </w:pPr>
      <w:r w:rsidRPr="004A18C5">
        <w:rPr>
          <w:vertAlign w:val="superscript"/>
        </w:rPr>
        <w:footnoteRef/>
      </w:r>
      <w:r w:rsidRPr="004A18C5">
        <w:rPr>
          <w:rtl/>
        </w:rPr>
        <w:t xml:space="preserve"> </w:t>
      </w:r>
      <w:r w:rsidRPr="004A18C5">
        <w:rPr>
          <w:rtl/>
        </w:rPr>
        <w:tab/>
      </w:r>
      <w:r w:rsidRPr="004A18C5">
        <w:rPr>
          <w:lang w:bidi="en-US"/>
        </w:rPr>
        <w:t>S. E.</w:t>
      </w:r>
      <w:r>
        <w:rPr>
          <w:lang w:bidi="en-US"/>
        </w:rPr>
        <w:t xml:space="preserve"> </w:t>
      </w:r>
      <w:r w:rsidRPr="004A18C5">
        <w:rPr>
          <w:lang w:bidi="en-US"/>
        </w:rPr>
        <w:t>Hetrick</w:t>
      </w:r>
      <w:r>
        <w:rPr>
          <w:lang w:bidi="en-US"/>
        </w:rPr>
        <w:t xml:space="preserve"> et al</w:t>
      </w:r>
      <w:r w:rsidRPr="004A18C5">
        <w:rPr>
          <w:lang w:bidi="en-US"/>
        </w:rPr>
        <w:t>.</w:t>
      </w:r>
      <w:r>
        <w:rPr>
          <w:lang w:bidi="en-US"/>
        </w:rPr>
        <w:t>,</w:t>
      </w:r>
      <w:r w:rsidRPr="004A18C5">
        <w:rPr>
          <w:lang w:bidi="en-US"/>
        </w:rPr>
        <w:t xml:space="preserve"> </w:t>
      </w:r>
      <w:r>
        <w:t>"</w:t>
      </w:r>
      <w:r w:rsidRPr="00083B69">
        <w:rPr>
          <w:lang w:bidi="en-US"/>
        </w:rPr>
        <w:t>Integrated (one-stop shop) youth health care: Best available evidence and future directions</w:t>
      </w:r>
      <w:r w:rsidRPr="00261B81">
        <w:rPr>
          <w:rStyle w:val="Hyperlink"/>
          <w:lang w:bidi="en-US"/>
        </w:rPr>
        <w:t>"</w:t>
      </w:r>
      <w:r>
        <w:rPr>
          <w:lang w:bidi="en-US"/>
        </w:rPr>
        <w:t>,</w:t>
      </w:r>
      <w:r w:rsidRPr="004A18C5">
        <w:rPr>
          <w:lang w:bidi="en-US"/>
        </w:rPr>
        <w:t xml:space="preserve"> </w:t>
      </w:r>
      <w:r w:rsidRPr="003D658D">
        <w:rPr>
          <w:b/>
          <w:bCs/>
          <w:lang w:bidi="en-US"/>
        </w:rPr>
        <w:t>Medical Journal of Australia</w:t>
      </w:r>
      <w:r w:rsidRPr="003D658D">
        <w:rPr>
          <w:lang w:bidi="en-US"/>
        </w:rPr>
        <w:t>,</w:t>
      </w:r>
      <w:r w:rsidRPr="003D658D">
        <w:rPr>
          <w:b/>
          <w:bCs/>
          <w:lang w:bidi="en-US"/>
        </w:rPr>
        <w:t xml:space="preserve"> </w:t>
      </w:r>
      <w:r w:rsidRPr="003D658D">
        <w:rPr>
          <w:lang w:bidi="en-US"/>
        </w:rPr>
        <w:t>207(</w:t>
      </w:r>
      <w:r w:rsidRPr="004A18C5">
        <w:rPr>
          <w:lang w:bidi="en-US"/>
        </w:rPr>
        <w:t>10) (2017</w:t>
      </w:r>
      <w:r>
        <w:rPr>
          <w:lang w:bidi="en-US"/>
        </w:rPr>
        <w:t xml:space="preserve">). </w:t>
      </w:r>
      <w:r w:rsidRPr="004A18C5">
        <w:rPr>
          <w:lang w:bidi="en-US"/>
        </w:rPr>
        <w:t>4.</w:t>
      </w:r>
      <w:r>
        <w:rPr>
          <w:lang w:bidi="en-US"/>
        </w:rPr>
        <w:t xml:space="preserve">; </w:t>
      </w:r>
      <w:r w:rsidRPr="004A18C5">
        <w:rPr>
          <w:lang w:bidi="en-US"/>
        </w:rPr>
        <w:t>C. A.</w:t>
      </w:r>
      <w:r>
        <w:rPr>
          <w:lang w:bidi="en-US"/>
        </w:rPr>
        <w:t xml:space="preserve"> </w:t>
      </w:r>
      <w:r w:rsidRPr="004A18C5">
        <w:rPr>
          <w:lang w:bidi="en-US"/>
        </w:rPr>
        <w:t>Settipani</w:t>
      </w:r>
      <w:r>
        <w:rPr>
          <w:lang w:bidi="en-US"/>
        </w:rPr>
        <w:t xml:space="preserve"> et al</w:t>
      </w:r>
      <w:r w:rsidRPr="004A18C5">
        <w:rPr>
          <w:lang w:bidi="en-US"/>
        </w:rPr>
        <w:t>.</w:t>
      </w:r>
      <w:r>
        <w:rPr>
          <w:lang w:bidi="en-US"/>
        </w:rPr>
        <w:t>, "</w:t>
      </w:r>
      <w:r w:rsidRPr="00083B69">
        <w:rPr>
          <w:lang w:bidi="en-US"/>
        </w:rPr>
        <w:t>Key attributes of integrated community-based youth service hubs for mental health: A scoping review"</w:t>
      </w:r>
      <w:r>
        <w:rPr>
          <w:lang w:bidi="en-US"/>
        </w:rPr>
        <w:t>,</w:t>
      </w:r>
      <w:r w:rsidRPr="004A18C5">
        <w:rPr>
          <w:lang w:bidi="en-US"/>
        </w:rPr>
        <w:t xml:space="preserve"> </w:t>
      </w:r>
      <w:r w:rsidRPr="003D658D">
        <w:rPr>
          <w:b/>
          <w:bCs/>
          <w:lang w:bidi="en-US"/>
        </w:rPr>
        <w:t>International</w:t>
      </w:r>
      <w:r w:rsidRPr="004A18C5">
        <w:rPr>
          <w:i/>
          <w:iCs/>
          <w:lang w:bidi="en-US"/>
        </w:rPr>
        <w:t xml:space="preserve"> </w:t>
      </w:r>
      <w:r w:rsidRPr="003D658D">
        <w:rPr>
          <w:b/>
          <w:bCs/>
          <w:lang w:bidi="en-US"/>
        </w:rPr>
        <w:t>Journal of Mental Health Systems</w:t>
      </w:r>
      <w:r w:rsidRPr="004A18C5">
        <w:rPr>
          <w:lang w:bidi="en-US"/>
        </w:rPr>
        <w:t xml:space="preserve"> 13(1) (2019)</w:t>
      </w:r>
      <w:r>
        <w:rPr>
          <w:lang w:bidi="en-US"/>
        </w:rPr>
        <w:t xml:space="preserve">, pp. </w:t>
      </w:r>
      <w:r w:rsidRPr="004A18C5">
        <w:rPr>
          <w:lang w:bidi="en-US"/>
        </w:rPr>
        <w:t xml:space="preserve">1-26 </w:t>
      </w:r>
      <w:r>
        <w:rPr>
          <w:rFonts w:hint="cs"/>
          <w:rtl/>
        </w:rPr>
        <w:t>.</w:t>
      </w:r>
    </w:p>
  </w:footnote>
  <w:footnote w:id="24">
    <w:p w14:paraId="52863FFE" w14:textId="77777777" w:rsidR="0004460B" w:rsidRDefault="0004460B" w:rsidP="007C71A8">
      <w:pPr>
        <w:pStyle w:val="af"/>
        <w:jc w:val="left"/>
      </w:pPr>
      <w:r>
        <w:rPr>
          <w:rStyle w:val="af1"/>
        </w:rPr>
        <w:footnoteRef/>
      </w:r>
      <w:r>
        <w:rPr>
          <w:rtl/>
        </w:rPr>
        <w:t xml:space="preserve"> </w:t>
      </w:r>
      <w:r>
        <w:rPr>
          <w:rtl/>
        </w:rPr>
        <w:tab/>
      </w:r>
      <w:r w:rsidRPr="00083B69">
        <w:rPr>
          <w:rFonts w:hint="eastAsia"/>
          <w:rtl/>
        </w:rPr>
        <w:t>המועצה</w:t>
      </w:r>
      <w:r w:rsidRPr="00083B69">
        <w:rPr>
          <w:rtl/>
        </w:rPr>
        <w:t xml:space="preserve"> </w:t>
      </w:r>
      <w:r w:rsidRPr="00083B69">
        <w:rPr>
          <w:rFonts w:hint="eastAsia"/>
          <w:rtl/>
        </w:rPr>
        <w:t>הלאומית</w:t>
      </w:r>
      <w:r w:rsidRPr="00083B69">
        <w:rPr>
          <w:rtl/>
        </w:rPr>
        <w:t>,</w:t>
      </w:r>
      <w:r w:rsidRPr="00083B69">
        <w:rPr>
          <w:b/>
          <w:bCs/>
          <w:rtl/>
        </w:rPr>
        <w:t xml:space="preserve"> </w:t>
      </w:r>
      <w:r w:rsidRPr="00083B69">
        <w:rPr>
          <w:rFonts w:hint="eastAsia"/>
          <w:b/>
          <w:bCs/>
          <w:rtl/>
        </w:rPr>
        <w:t>השנתון</w:t>
      </w:r>
      <w:r w:rsidRPr="00083B69">
        <w:rPr>
          <w:b/>
          <w:bCs/>
          <w:rtl/>
        </w:rPr>
        <w:t xml:space="preserve"> </w:t>
      </w:r>
      <w:r w:rsidRPr="00083B69">
        <w:rPr>
          <w:rFonts w:hint="eastAsia"/>
          <w:b/>
          <w:bCs/>
          <w:rtl/>
        </w:rPr>
        <w:t>הסטטיסטי</w:t>
      </w:r>
      <w:r w:rsidRPr="00083B69">
        <w:rPr>
          <w:b/>
          <w:bCs/>
          <w:rtl/>
        </w:rPr>
        <w:t xml:space="preserve"> "</w:t>
      </w:r>
      <w:r w:rsidRPr="00083B69">
        <w:rPr>
          <w:rFonts w:hint="eastAsia"/>
          <w:b/>
          <w:bCs/>
          <w:rtl/>
        </w:rPr>
        <w:t>ילדים</w:t>
      </w:r>
      <w:r w:rsidRPr="00083B69">
        <w:rPr>
          <w:b/>
          <w:bCs/>
          <w:rtl/>
        </w:rPr>
        <w:t xml:space="preserve"> </w:t>
      </w:r>
      <w:r w:rsidRPr="00083B69">
        <w:rPr>
          <w:rFonts w:hint="eastAsia"/>
          <w:b/>
          <w:bCs/>
          <w:rtl/>
        </w:rPr>
        <w:t>בישר</w:t>
      </w:r>
      <w:r w:rsidRPr="003D658D">
        <w:rPr>
          <w:rFonts w:hint="eastAsia"/>
          <w:b/>
          <w:bCs/>
          <w:rtl/>
        </w:rPr>
        <w:t>אל</w:t>
      </w:r>
      <w:r w:rsidRPr="003D658D">
        <w:rPr>
          <w:b/>
          <w:bCs/>
          <w:rtl/>
        </w:rPr>
        <w:t xml:space="preserve"> 2022</w:t>
      </w:r>
      <w:r>
        <w:rPr>
          <w:rFonts w:hint="cs"/>
          <w:b/>
          <w:bCs/>
          <w:rtl/>
        </w:rPr>
        <w:t>"</w:t>
      </w:r>
      <w:r w:rsidRPr="003D658D">
        <w:rPr>
          <w:b/>
          <w:bCs/>
          <w:rtl/>
        </w:rPr>
        <w:t xml:space="preserve"> - לקט נתונים</w:t>
      </w:r>
      <w:r>
        <w:rPr>
          <w:rFonts w:hint="cs"/>
          <w:b/>
          <w:bCs/>
          <w:rtl/>
        </w:rPr>
        <w:t xml:space="preserve"> </w:t>
      </w:r>
      <w:r w:rsidRPr="003D658D">
        <w:rPr>
          <w:rtl/>
        </w:rPr>
        <w:t>(2022)</w:t>
      </w:r>
      <w:r>
        <w:rPr>
          <w:rFonts w:hint="cs"/>
          <w:rtl/>
        </w:rPr>
        <w:t>.</w:t>
      </w:r>
      <w:r w:rsidRPr="00EE00A3">
        <w:t xml:space="preserve"> </w:t>
      </w:r>
      <w:hyperlink r:id="rId13" w:history="1">
        <w:r w:rsidRPr="0049012E">
          <w:rPr>
            <w:rStyle w:val="Hyperlink"/>
          </w:rPr>
          <w:t>https://www.children.org.il/wp-content/uploads/2023/02/%D7%9C%D7%A7%D7%98-%D7%A0%D7%AA%D7%95%D7%A0%D7%99%D7%9D-%D7%99%D7%9C%D7%93%D7%99%D7%9D-%D7%91%D7%99%D7%A9%D7%A8%D7%90%D7%9C-2022.pdf</w:t>
        </w:r>
      </w:hyperlink>
    </w:p>
  </w:footnote>
  <w:footnote w:id="25">
    <w:p w14:paraId="0351E0E6"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מרכז המחקר והמידע של הכנסת, </w:t>
      </w:r>
      <w:r w:rsidRPr="00083B69">
        <w:rPr>
          <w:b/>
          <w:bCs/>
          <w:rtl/>
        </w:rPr>
        <w:t>סוגיית תכנון הסיוע הנפשי הנדרש בעקבות מלחמת חרבות ברזל</w:t>
      </w:r>
      <w:r w:rsidRPr="003D658D">
        <w:rPr>
          <w:b/>
          <w:bCs/>
          <w:rtl/>
        </w:rPr>
        <w:t>: תמונת מצב ושאלות לדיון</w:t>
      </w:r>
      <w:r>
        <w:rPr>
          <w:rFonts w:hint="cs"/>
          <w:rtl/>
        </w:rPr>
        <w:t xml:space="preserve"> (נובמבר 2023).</w:t>
      </w:r>
    </w:p>
  </w:footnote>
  <w:footnote w:id="26">
    <w:p w14:paraId="772D8110" w14:textId="77777777" w:rsidR="0004460B" w:rsidRDefault="0004460B" w:rsidP="003528F0">
      <w:pPr>
        <w:pStyle w:val="af"/>
        <w:rPr>
          <w:rtl/>
        </w:rPr>
      </w:pPr>
      <w:r>
        <w:rPr>
          <w:rStyle w:val="af1"/>
        </w:rPr>
        <w:footnoteRef/>
      </w:r>
      <w:r>
        <w:rPr>
          <w:rtl/>
        </w:rPr>
        <w:t xml:space="preserve"> </w:t>
      </w:r>
      <w:r>
        <w:rPr>
          <w:rtl/>
        </w:rPr>
        <w:tab/>
      </w:r>
      <w:r>
        <w:rPr>
          <w:rFonts w:hint="cs"/>
          <w:rtl/>
        </w:rPr>
        <w:t>סימפטומים גופניים המושפעים מגורמים נפשיים.</w:t>
      </w:r>
    </w:p>
  </w:footnote>
  <w:footnote w:id="27">
    <w:p w14:paraId="27BD34C8" w14:textId="77777777" w:rsidR="0004460B" w:rsidRPr="00EE00A3" w:rsidRDefault="0004460B" w:rsidP="003528F0">
      <w:pPr>
        <w:pStyle w:val="af"/>
        <w:jc w:val="left"/>
      </w:pPr>
      <w:r>
        <w:rPr>
          <w:rStyle w:val="af1"/>
        </w:rPr>
        <w:footnoteRef/>
      </w:r>
      <w:r>
        <w:rPr>
          <w:rtl/>
        </w:rPr>
        <w:t xml:space="preserve"> </w:t>
      </w:r>
      <w:r>
        <w:rPr>
          <w:rtl/>
        </w:rPr>
        <w:tab/>
      </w:r>
      <w:r>
        <w:rPr>
          <w:rFonts w:hint="cs"/>
          <w:rtl/>
        </w:rPr>
        <w:t xml:space="preserve">הפקולטה לחינוך, אוניברסיטת בר אילן, </w:t>
      </w:r>
      <w:r w:rsidRPr="00083B69">
        <w:rPr>
          <w:rFonts w:hint="eastAsia"/>
          <w:b/>
          <w:bCs/>
          <w:rtl/>
        </w:rPr>
        <w:t>ממצאים</w:t>
      </w:r>
      <w:r w:rsidRPr="00083B69">
        <w:rPr>
          <w:b/>
          <w:bCs/>
          <w:rtl/>
        </w:rPr>
        <w:t xml:space="preserve"> </w:t>
      </w:r>
      <w:r w:rsidRPr="00083B69">
        <w:rPr>
          <w:rFonts w:hint="eastAsia"/>
          <w:b/>
          <w:bCs/>
          <w:rtl/>
        </w:rPr>
        <w:t>ראשוניים</w:t>
      </w:r>
      <w:r w:rsidRPr="00083B69">
        <w:rPr>
          <w:b/>
          <w:bCs/>
          <w:rtl/>
        </w:rPr>
        <w:t xml:space="preserve"> </w:t>
      </w:r>
      <w:r w:rsidRPr="00083B69">
        <w:rPr>
          <w:rFonts w:hint="eastAsia"/>
          <w:b/>
          <w:bCs/>
          <w:rtl/>
        </w:rPr>
        <w:t>לסקר</w:t>
      </w:r>
      <w:r w:rsidRPr="00083B69">
        <w:rPr>
          <w:b/>
          <w:bCs/>
          <w:rtl/>
        </w:rPr>
        <w:t xml:space="preserve"> "יד </w:t>
      </w:r>
      <w:r w:rsidRPr="00083B69">
        <w:rPr>
          <w:rFonts w:hint="eastAsia"/>
          <w:b/>
          <w:bCs/>
          <w:rtl/>
        </w:rPr>
        <w:t>על</w:t>
      </w:r>
      <w:r w:rsidRPr="00083B69">
        <w:rPr>
          <w:b/>
          <w:bCs/>
          <w:rtl/>
        </w:rPr>
        <w:t xml:space="preserve"> </w:t>
      </w:r>
      <w:r w:rsidRPr="00083B69">
        <w:rPr>
          <w:rFonts w:hint="eastAsia"/>
          <w:b/>
          <w:bCs/>
          <w:rtl/>
        </w:rPr>
        <w:t>הדופק</w:t>
      </w:r>
      <w:r w:rsidRPr="007B464C">
        <w:rPr>
          <w:b/>
          <w:bCs/>
          <w:rtl/>
        </w:rPr>
        <w:t>", השפעת מלחמת ״חרבות ברזל״ על בני הנוער</w:t>
      </w:r>
      <w:r>
        <w:rPr>
          <w:rFonts w:hint="cs"/>
          <w:rtl/>
        </w:rPr>
        <w:t xml:space="preserve"> (פברואר 2024).</w:t>
      </w:r>
      <w:r w:rsidRPr="00EE00A3">
        <w:t xml:space="preserve"> </w:t>
      </w:r>
      <w:hyperlink r:id="rId14" w:history="1">
        <w:r w:rsidRPr="0049012E">
          <w:rPr>
            <w:rStyle w:val="Hyperlink"/>
          </w:rPr>
          <w:t>https://fs.knesset.gov.il/25/Committees/25_cs_bg_4461089.pdf</w:t>
        </w:r>
      </w:hyperlink>
    </w:p>
  </w:footnote>
  <w:footnote w:id="28">
    <w:p w14:paraId="209EB1B4"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מרכז גושן הוא ארגון ללא כוונת רווח שנוסד בשנת 2014 על ידי </w:t>
      </w:r>
      <w:r w:rsidRPr="00E22A19">
        <w:rPr>
          <w:rFonts w:hint="eastAsia"/>
          <w:rtl/>
        </w:rPr>
        <w:t>רו</w:t>
      </w:r>
      <w:r>
        <w:rPr>
          <w:rFonts w:hint="cs"/>
          <w:rtl/>
        </w:rPr>
        <w:t>פאי ילדים בישראל. המרכז פועל למען קידום בריאותם</w:t>
      </w:r>
      <w:r>
        <w:rPr>
          <w:rFonts w:hint="cs"/>
          <w:szCs w:val="24"/>
          <w:rtl/>
        </w:rPr>
        <w:t>,</w:t>
      </w:r>
      <w:r w:rsidRPr="001429AF">
        <w:rPr>
          <w:rFonts w:hint="cs"/>
          <w:szCs w:val="24"/>
          <w:rtl/>
        </w:rPr>
        <w:t xml:space="preserve"> </w:t>
      </w:r>
      <w:r w:rsidRPr="001429AF">
        <w:rPr>
          <w:rFonts w:hint="cs"/>
          <w:rtl/>
        </w:rPr>
        <w:t>התפתחותם</w:t>
      </w:r>
      <w:r>
        <w:rPr>
          <w:rFonts w:hint="cs"/>
          <w:rtl/>
        </w:rPr>
        <w:t xml:space="preserve"> </w:t>
      </w:r>
      <w:r w:rsidRPr="001429AF">
        <w:rPr>
          <w:rFonts w:hint="cs"/>
          <w:rtl/>
        </w:rPr>
        <w:t>ורווחתם של כל הילדים במסגרת המשפחתית והקהילתית</w:t>
      </w:r>
      <w:r>
        <w:rPr>
          <w:rFonts w:hint="cs"/>
          <w:rtl/>
        </w:rPr>
        <w:t xml:space="preserve"> בישראל ולשינוי וייעול האופן שבו השירותים ניתנים לילדים ולמשפחותיהם. המרכז ממקד את פעילותו בעיקר באנשי מקצוע העובדים במערכת הבריאות. </w:t>
      </w:r>
      <w:r w:rsidRPr="00083B69">
        <w:rPr>
          <w:rFonts w:hint="cs"/>
          <w:rtl/>
        </w:rPr>
        <w:t>אתר עמותת גושן</w:t>
      </w:r>
      <w:r>
        <w:rPr>
          <w:rFonts w:hint="cs"/>
          <w:rtl/>
        </w:rPr>
        <w:t>.</w:t>
      </w:r>
    </w:p>
  </w:footnote>
  <w:footnote w:id="29">
    <w:p w14:paraId="03140017" w14:textId="77777777" w:rsidR="0004460B" w:rsidRPr="0049012E" w:rsidRDefault="0004460B" w:rsidP="003528F0">
      <w:pPr>
        <w:pStyle w:val="af"/>
        <w:rPr>
          <w:rtl/>
        </w:rPr>
      </w:pPr>
      <w:r>
        <w:rPr>
          <w:rStyle w:val="af1"/>
        </w:rPr>
        <w:footnoteRef/>
      </w:r>
      <w:r>
        <w:rPr>
          <w:rtl/>
        </w:rPr>
        <w:t xml:space="preserve"> </w:t>
      </w:r>
      <w:r>
        <w:rPr>
          <w:rtl/>
        </w:rPr>
        <w:tab/>
      </w:r>
      <w:r w:rsidRPr="00ED2608">
        <w:rPr>
          <w:rFonts w:hint="cs"/>
          <w:rtl/>
        </w:rPr>
        <w:t>הסקר נערך בקרב 493 הורים</w:t>
      </w:r>
      <w:r>
        <w:rPr>
          <w:rFonts w:hint="cs"/>
          <w:rtl/>
        </w:rPr>
        <w:t xml:space="preserve"> ולפי העמותה הוא לא כלל הורים לילדים שפונו מביתם משום שלדברי העמותה זוהי אוכלוסייה בעלת אתגרים ומאפיינים שונים. במסגרת הסקר,</w:t>
      </w:r>
      <w:r w:rsidRPr="007E5F61">
        <w:rPr>
          <w:rtl/>
        </w:rPr>
        <w:t xml:space="preserve"> ההורים התבקשו למלא את השאלון עבור אחד מ</w:t>
      </w:r>
      <w:r>
        <w:rPr>
          <w:rFonts w:hint="cs"/>
          <w:rtl/>
        </w:rPr>
        <w:t>י</w:t>
      </w:r>
      <w:r w:rsidRPr="007E5F61">
        <w:rPr>
          <w:rtl/>
        </w:rPr>
        <w:t>לדיהם, אשר לגביו הם</w:t>
      </w:r>
      <w:r>
        <w:rPr>
          <w:rFonts w:hint="cs"/>
          <w:rtl/>
        </w:rPr>
        <w:t xml:space="preserve"> היו מודאגים ביותר.</w:t>
      </w:r>
      <w:r w:rsidRPr="00ED2608">
        <w:rPr>
          <w:rFonts w:hint="cs"/>
          <w:rtl/>
        </w:rPr>
        <w:t xml:space="preserve"> </w:t>
      </w:r>
      <w:r w:rsidRPr="00083B69">
        <w:rPr>
          <w:rtl/>
        </w:rPr>
        <w:t>גושן - בריאות ורווחת הילד בקהילה,</w:t>
      </w:r>
      <w:r w:rsidRPr="00083B69">
        <w:rPr>
          <w:b/>
          <w:bCs/>
          <w:rtl/>
        </w:rPr>
        <w:t xml:space="preserve"> מצבם הרגשי של ילדים, ילדות והורים בזמן מלחמה </w:t>
      </w:r>
      <w:r w:rsidRPr="00083B69">
        <w:rPr>
          <w:rFonts w:hint="cs"/>
          <w:b/>
          <w:bCs/>
          <w:rtl/>
        </w:rPr>
        <w:t>-</w:t>
      </w:r>
      <w:r w:rsidRPr="00083B69">
        <w:rPr>
          <w:b/>
          <w:bCs/>
          <w:rtl/>
        </w:rPr>
        <w:t xml:space="preserve"> ממצאים ראשוניים</w:t>
      </w:r>
      <w:r w:rsidRPr="00083B69">
        <w:rPr>
          <w:rtl/>
        </w:rPr>
        <w:t xml:space="preserve"> </w:t>
      </w:r>
      <w:r w:rsidRPr="00083B69">
        <w:rPr>
          <w:rFonts w:hint="cs"/>
          <w:rtl/>
        </w:rPr>
        <w:t>(</w:t>
      </w:r>
      <w:r w:rsidRPr="00083B69">
        <w:rPr>
          <w:rtl/>
        </w:rPr>
        <w:t>דצמב</w:t>
      </w:r>
      <w:r w:rsidRPr="00083B69">
        <w:rPr>
          <w:rFonts w:hint="cs"/>
          <w:rtl/>
        </w:rPr>
        <w:t>ר 2023).</w:t>
      </w:r>
      <w:r>
        <w:t xml:space="preserve"> </w:t>
      </w:r>
      <w:hyperlink r:id="rId15" w:history="1">
        <w:r w:rsidRPr="0014264F">
          <w:rPr>
            <w:rStyle w:val="Hyperlink"/>
          </w:rPr>
          <w:t>https://goshen.org.il/wp-content/uploads/2024/02/%D7%9E%D7%A6%D7%91%D7%9D-%D7%94%D7%A0%D7%A4%D7%A9%D7%99-%D7%A9%D7%9C-%D7%94%D7%95%D7%A8%D7%99%D7%9D-%D7%95%D7%99%D7%9C%D7%93%D7%99%D7%9D-%D7%91%D7%96%D7%9E%D7%9F-%D7%9E%D7%9C%D7%97%D7%9E%D7%94-_%D7%93%D7%95%D7%97-%D7%9E%D7%97%D7%A7%D7%A8.pdf</w:t>
        </w:r>
      </w:hyperlink>
    </w:p>
  </w:footnote>
  <w:footnote w:id="30">
    <w:p w14:paraId="31542096" w14:textId="77777777" w:rsidR="0004460B" w:rsidRDefault="0004460B" w:rsidP="003528F0">
      <w:pPr>
        <w:pStyle w:val="af"/>
        <w:rPr>
          <w:rtl/>
        </w:rPr>
      </w:pPr>
      <w:r>
        <w:rPr>
          <w:rStyle w:val="af1"/>
        </w:rPr>
        <w:footnoteRef/>
      </w:r>
      <w:r>
        <w:rPr>
          <w:rtl/>
        </w:rPr>
        <w:t xml:space="preserve"> </w:t>
      </w:r>
      <w:r>
        <w:rPr>
          <w:rtl/>
        </w:rPr>
        <w:tab/>
      </w:r>
      <w:r w:rsidRPr="000A0788">
        <w:rPr>
          <w:rFonts w:hint="cs"/>
          <w:rtl/>
        </w:rPr>
        <w:t>נתונים</w:t>
      </w:r>
      <w:r>
        <w:rPr>
          <w:rFonts w:hint="cs"/>
          <w:rtl/>
        </w:rPr>
        <w:t xml:space="preserve"> מחקריים</w:t>
      </w:r>
      <w:r w:rsidRPr="000A0788">
        <w:rPr>
          <w:rFonts w:hint="cs"/>
          <w:rtl/>
        </w:rPr>
        <w:t xml:space="preserve"> על ההשפעה של המלחמה על ילדים הוצגו </w:t>
      </w:r>
      <w:r>
        <w:rPr>
          <w:rFonts w:hint="cs"/>
          <w:rtl/>
        </w:rPr>
        <w:t>לעיל.</w:t>
      </w:r>
    </w:p>
  </w:footnote>
  <w:footnote w:id="31">
    <w:p w14:paraId="0372F71C" w14:textId="77777777" w:rsidR="0004460B" w:rsidRPr="005C7627" w:rsidRDefault="0004460B" w:rsidP="003528F0">
      <w:pPr>
        <w:pStyle w:val="af"/>
        <w:rPr>
          <w:rtl/>
        </w:rPr>
      </w:pPr>
      <w:r>
        <w:rPr>
          <w:rStyle w:val="af1"/>
        </w:rPr>
        <w:footnoteRef/>
      </w:r>
      <w:r>
        <w:rPr>
          <w:rtl/>
        </w:rPr>
        <w:t xml:space="preserve"> </w:t>
      </w:r>
      <w:r>
        <w:rPr>
          <w:rtl/>
        </w:rPr>
        <w:tab/>
      </w:r>
      <w:r w:rsidRPr="00AE7024">
        <w:rPr>
          <w:rFonts w:hint="cs"/>
          <w:rtl/>
        </w:rPr>
        <w:t>פורום הארגונים למען הפסיכולוגיה הציבורית</w:t>
      </w:r>
      <w:r>
        <w:rPr>
          <w:rFonts w:hint="cs"/>
          <w:rtl/>
        </w:rPr>
        <w:t>,</w:t>
      </w:r>
      <w:r w:rsidRPr="00AE7024">
        <w:rPr>
          <w:rtl/>
        </w:rPr>
        <w:t xml:space="preserve"> </w:t>
      </w:r>
      <w:r>
        <w:rPr>
          <w:rFonts w:hint="cs"/>
          <w:rtl/>
        </w:rPr>
        <w:t>"</w:t>
      </w:r>
      <w:r w:rsidRPr="00083B69">
        <w:rPr>
          <w:rFonts w:hint="cs"/>
          <w:rtl/>
        </w:rPr>
        <w:t>נייר עמדה לוועדת הבריאות של הכנסת", שהוצג</w:t>
      </w:r>
      <w:r>
        <w:rPr>
          <w:rFonts w:hint="cs"/>
          <w:rtl/>
        </w:rPr>
        <w:t xml:space="preserve"> במאי 2023. </w:t>
      </w:r>
      <w:r w:rsidRPr="005C7627">
        <w:t xml:space="preserve"> </w:t>
      </w:r>
      <w:hyperlink r:id="rId16" w:history="1">
        <w:r w:rsidRPr="0049012E">
          <w:rPr>
            <w:rStyle w:val="Hyperlink"/>
          </w:rPr>
          <w:t>https://fs.knesset.gov.il/24/Committees/24_cs_bg_625054.pdf</w:t>
        </w:r>
      </w:hyperlink>
    </w:p>
  </w:footnote>
  <w:footnote w:id="32">
    <w:p w14:paraId="6C7EA4C4" w14:textId="77777777" w:rsidR="0004460B" w:rsidRDefault="0004460B" w:rsidP="003528F0">
      <w:pPr>
        <w:pStyle w:val="af"/>
      </w:pPr>
      <w:r>
        <w:rPr>
          <w:rStyle w:val="af1"/>
        </w:rPr>
        <w:footnoteRef/>
      </w:r>
      <w:r>
        <w:rPr>
          <w:rtl/>
        </w:rPr>
        <w:t xml:space="preserve"> </w:t>
      </w:r>
      <w:r>
        <w:rPr>
          <w:rtl/>
        </w:rPr>
        <w:tab/>
      </w:r>
      <w:r>
        <w:rPr>
          <w:rFonts w:hint="cs"/>
          <w:rtl/>
        </w:rPr>
        <w:t>כ-5% מכלל ההוצאה הלאומית על בריאות במדינות ה-</w:t>
      </w:r>
      <w:r>
        <w:rPr>
          <w:rFonts w:hint="cs"/>
        </w:rPr>
        <w:t>OECD</w:t>
      </w:r>
      <w:r>
        <w:rPr>
          <w:rFonts w:hint="cs"/>
          <w:rtl/>
        </w:rPr>
        <w:t xml:space="preserve">, לעומת 1.25% בלבד בישראל; </w:t>
      </w:r>
      <w:r w:rsidRPr="003B6FC3">
        <w:rPr>
          <w:rFonts w:hint="cs"/>
          <w:rtl/>
        </w:rPr>
        <w:t>אפרת ליה שחף, פורום הארגונים למען הפסיכולוגיה הציבורית וקרן ברל כצנלסון</w:t>
      </w:r>
      <w:r>
        <w:rPr>
          <w:rFonts w:hint="cs"/>
          <w:rtl/>
        </w:rPr>
        <w:t>,</w:t>
      </w:r>
      <w:r w:rsidRPr="003B6FC3">
        <w:rPr>
          <w:rtl/>
        </w:rPr>
        <w:t xml:space="preserve"> </w:t>
      </w:r>
      <w:r w:rsidRPr="00083B69">
        <w:rPr>
          <w:rFonts w:hint="eastAsia"/>
          <w:b/>
          <w:bCs/>
          <w:rtl/>
        </w:rPr>
        <w:t>התערבות</w:t>
      </w:r>
      <w:r w:rsidRPr="00083B69">
        <w:rPr>
          <w:b/>
          <w:bCs/>
          <w:rtl/>
        </w:rPr>
        <w:t xml:space="preserve"> </w:t>
      </w:r>
      <w:r w:rsidRPr="00083B69">
        <w:rPr>
          <w:rFonts w:hint="eastAsia"/>
          <w:b/>
          <w:bCs/>
          <w:rtl/>
        </w:rPr>
        <w:t>טיפולית</w:t>
      </w:r>
      <w:r w:rsidRPr="00083B69">
        <w:rPr>
          <w:b/>
          <w:bCs/>
          <w:rtl/>
        </w:rPr>
        <w:t xml:space="preserve">: </w:t>
      </w:r>
      <w:r w:rsidRPr="00083B69">
        <w:rPr>
          <w:rFonts w:hint="eastAsia"/>
          <w:b/>
          <w:bCs/>
          <w:rtl/>
        </w:rPr>
        <w:t>איך</w:t>
      </w:r>
      <w:r w:rsidRPr="00083B69">
        <w:rPr>
          <w:b/>
          <w:bCs/>
          <w:rtl/>
        </w:rPr>
        <w:t xml:space="preserve"> </w:t>
      </w:r>
      <w:r w:rsidRPr="00083B69">
        <w:rPr>
          <w:rFonts w:hint="eastAsia"/>
          <w:b/>
          <w:bCs/>
          <w:rtl/>
        </w:rPr>
        <w:t>להציל</w:t>
      </w:r>
      <w:r w:rsidRPr="00083B69">
        <w:rPr>
          <w:b/>
          <w:bCs/>
          <w:rtl/>
        </w:rPr>
        <w:t xml:space="preserve"> </w:t>
      </w:r>
      <w:r w:rsidRPr="00083B69">
        <w:rPr>
          <w:rFonts w:hint="eastAsia"/>
          <w:b/>
          <w:bCs/>
          <w:rtl/>
        </w:rPr>
        <w:t>את</w:t>
      </w:r>
      <w:r w:rsidRPr="00083B69">
        <w:rPr>
          <w:b/>
          <w:bCs/>
          <w:rtl/>
        </w:rPr>
        <w:t xml:space="preserve"> </w:t>
      </w:r>
      <w:r w:rsidRPr="00083B69">
        <w:rPr>
          <w:rFonts w:hint="eastAsia"/>
          <w:b/>
          <w:bCs/>
          <w:rtl/>
        </w:rPr>
        <w:t>מערך</w:t>
      </w:r>
      <w:r w:rsidRPr="00083B69">
        <w:rPr>
          <w:b/>
          <w:bCs/>
          <w:rtl/>
        </w:rPr>
        <w:t xml:space="preserve"> </w:t>
      </w:r>
      <w:r w:rsidRPr="00083B69">
        <w:rPr>
          <w:rFonts w:hint="eastAsia"/>
          <w:b/>
          <w:bCs/>
          <w:rtl/>
        </w:rPr>
        <w:t>הפסיכולוגיה</w:t>
      </w:r>
      <w:r w:rsidRPr="00083B69">
        <w:rPr>
          <w:b/>
          <w:bCs/>
          <w:rtl/>
        </w:rPr>
        <w:t xml:space="preserve"> </w:t>
      </w:r>
      <w:r w:rsidRPr="00083B69">
        <w:rPr>
          <w:rFonts w:hint="eastAsia"/>
          <w:b/>
          <w:bCs/>
          <w:rtl/>
        </w:rPr>
        <w:t>הציבורית</w:t>
      </w:r>
      <w:r w:rsidRPr="00083B69">
        <w:rPr>
          <w:b/>
          <w:bCs/>
          <w:rtl/>
        </w:rPr>
        <w:t xml:space="preserve"> בישראל</w:t>
      </w:r>
      <w:r w:rsidRPr="00083B69">
        <w:rPr>
          <w:rFonts w:hint="cs"/>
          <w:rtl/>
        </w:rPr>
        <w:t xml:space="preserve"> (פברואר 2023) </w:t>
      </w:r>
      <w:r>
        <w:rPr>
          <w:rFonts w:hint="cs"/>
          <w:rtl/>
        </w:rPr>
        <w:t xml:space="preserve">(להלן - </w:t>
      </w:r>
      <w:r w:rsidRPr="0034766E">
        <w:rPr>
          <w:rFonts w:hint="eastAsia"/>
          <w:b/>
          <w:bCs/>
          <w:rtl/>
        </w:rPr>
        <w:t>התערבות</w:t>
      </w:r>
      <w:r w:rsidRPr="0034766E">
        <w:rPr>
          <w:b/>
          <w:bCs/>
          <w:rtl/>
        </w:rPr>
        <w:t xml:space="preserve"> </w:t>
      </w:r>
      <w:r w:rsidRPr="0034766E">
        <w:rPr>
          <w:rFonts w:hint="eastAsia"/>
          <w:b/>
          <w:bCs/>
          <w:rtl/>
        </w:rPr>
        <w:t>טיפולית</w:t>
      </w:r>
      <w:r>
        <w:rPr>
          <w:rFonts w:hint="cs"/>
          <w:rtl/>
        </w:rPr>
        <w:t>),</w:t>
      </w:r>
      <w:r w:rsidRPr="00B24C82">
        <w:rPr>
          <w:rFonts w:hint="eastAsia"/>
          <w:rtl/>
        </w:rPr>
        <w:t xml:space="preserve"> </w:t>
      </w:r>
      <w:r w:rsidRPr="00663A2F">
        <w:rPr>
          <w:rFonts w:hint="eastAsia"/>
          <w:rtl/>
        </w:rPr>
        <w:t>עמ</w:t>
      </w:r>
      <w:r w:rsidRPr="00663A2F">
        <w:rPr>
          <w:rtl/>
        </w:rPr>
        <w:t>' 25</w:t>
      </w:r>
      <w:r>
        <w:rPr>
          <w:rFonts w:hint="cs"/>
          <w:rtl/>
        </w:rPr>
        <w:t>.</w:t>
      </w:r>
      <w:r w:rsidRPr="00B26FDD">
        <w:t xml:space="preserve"> </w:t>
      </w:r>
      <w:hyperlink r:id="rId17" w:history="1">
        <w:r w:rsidRPr="0049012E">
          <w:rPr>
            <w:rStyle w:val="Hyperlink"/>
          </w:rPr>
          <w:t>https://berl.org.il/wp-content/uploads/2023/01/%D7%94%D7%97%D7%96%D7%99%D7%AA-%D7%97%D7%91%D7%A8%D7%AA%D7%99%D7%AA-%D7%A4%D7%A1%D7%99%D7%9B%D7%95%D7%9C%D7%95%D7%92%D7%99%D7%94-%D7%A6%D7%99%D7%91%D7%95%D7%A8%D7%99%D7%AA.pdf</w:t>
        </w:r>
      </w:hyperlink>
      <w:r>
        <w:rPr>
          <w:rtl/>
        </w:rPr>
        <w:tab/>
      </w:r>
    </w:p>
  </w:footnote>
  <w:footnote w:id="33">
    <w:p w14:paraId="5183EADD" w14:textId="77777777" w:rsidR="0004460B" w:rsidRPr="005712AA" w:rsidRDefault="0004460B" w:rsidP="003528F0">
      <w:pPr>
        <w:pStyle w:val="af"/>
        <w:rPr>
          <w:rtl/>
        </w:rPr>
      </w:pPr>
      <w:r>
        <w:rPr>
          <w:rStyle w:val="af1"/>
        </w:rPr>
        <w:footnoteRef/>
      </w:r>
      <w:r>
        <w:rPr>
          <w:rtl/>
        </w:rPr>
        <w:t xml:space="preserve"> </w:t>
      </w:r>
      <w:r>
        <w:rPr>
          <w:rtl/>
        </w:rPr>
        <w:tab/>
      </w:r>
      <w:r w:rsidRPr="00576825">
        <w:rPr>
          <w:rFonts w:hint="cs"/>
          <w:rtl/>
        </w:rPr>
        <w:t>יש</w:t>
      </w:r>
      <w:r w:rsidRPr="00576825">
        <w:rPr>
          <w:rtl/>
        </w:rPr>
        <w:t xml:space="preserve"> </w:t>
      </w:r>
      <w:r w:rsidRPr="00576825">
        <w:rPr>
          <w:rFonts w:hint="cs"/>
          <w:rtl/>
        </w:rPr>
        <w:t>לציין</w:t>
      </w:r>
      <w:r w:rsidRPr="00576825">
        <w:rPr>
          <w:rtl/>
        </w:rPr>
        <w:t xml:space="preserve"> </w:t>
      </w:r>
      <w:r w:rsidRPr="00576825">
        <w:rPr>
          <w:rFonts w:hint="cs"/>
          <w:rtl/>
        </w:rPr>
        <w:t>כי</w:t>
      </w:r>
      <w:r w:rsidRPr="00576825">
        <w:rPr>
          <w:rtl/>
        </w:rPr>
        <w:t xml:space="preserve"> </w:t>
      </w:r>
      <w:r w:rsidRPr="00576825">
        <w:rPr>
          <w:rFonts w:hint="cs"/>
          <w:rtl/>
        </w:rPr>
        <w:t>מדובר</w:t>
      </w:r>
      <w:r w:rsidRPr="00576825">
        <w:rPr>
          <w:rtl/>
        </w:rPr>
        <w:t xml:space="preserve"> </w:t>
      </w:r>
      <w:r w:rsidRPr="00576825">
        <w:rPr>
          <w:rFonts w:hint="cs"/>
          <w:rtl/>
        </w:rPr>
        <w:t>בהערכה</w:t>
      </w:r>
      <w:r w:rsidRPr="00576825">
        <w:rPr>
          <w:rtl/>
        </w:rPr>
        <w:t xml:space="preserve"> </w:t>
      </w:r>
      <w:r w:rsidRPr="00576825">
        <w:rPr>
          <w:rFonts w:hint="cs"/>
          <w:rtl/>
        </w:rPr>
        <w:t>שמרנית</w:t>
      </w:r>
      <w:r w:rsidRPr="00576825">
        <w:rPr>
          <w:rtl/>
        </w:rPr>
        <w:t xml:space="preserve">, </w:t>
      </w:r>
      <w:r w:rsidRPr="00576825">
        <w:rPr>
          <w:rFonts w:hint="cs"/>
          <w:rtl/>
        </w:rPr>
        <w:t>שכן</w:t>
      </w:r>
      <w:r w:rsidRPr="00576825">
        <w:rPr>
          <w:rtl/>
        </w:rPr>
        <w:t xml:space="preserve"> </w:t>
      </w:r>
      <w:r w:rsidRPr="00576825">
        <w:rPr>
          <w:rFonts w:hint="cs"/>
          <w:rtl/>
        </w:rPr>
        <w:t>היא</w:t>
      </w:r>
      <w:r w:rsidRPr="00576825">
        <w:rPr>
          <w:rtl/>
        </w:rPr>
        <w:t xml:space="preserve"> </w:t>
      </w:r>
      <w:r w:rsidRPr="00576825">
        <w:rPr>
          <w:rFonts w:hint="cs"/>
          <w:rtl/>
        </w:rPr>
        <w:t>אינה</w:t>
      </w:r>
      <w:r w:rsidRPr="00576825">
        <w:rPr>
          <w:rtl/>
        </w:rPr>
        <w:t xml:space="preserve"> </w:t>
      </w:r>
      <w:r w:rsidRPr="00576825">
        <w:rPr>
          <w:rFonts w:hint="cs"/>
          <w:rtl/>
        </w:rPr>
        <w:t>מתייחסת</w:t>
      </w:r>
      <w:r w:rsidRPr="00576825">
        <w:rPr>
          <w:rtl/>
        </w:rPr>
        <w:t xml:space="preserve"> </w:t>
      </w:r>
      <w:r w:rsidRPr="00576825">
        <w:rPr>
          <w:rFonts w:hint="cs"/>
          <w:rtl/>
        </w:rPr>
        <w:t>לכלל</w:t>
      </w:r>
      <w:r>
        <w:rPr>
          <w:rFonts w:hint="cs"/>
          <w:rtl/>
        </w:rPr>
        <w:t xml:space="preserve"> ההשפעות החיוביות העקיפות שיש לטיפול במצוקות נפשיות בקרב האוכלוסייה על המשק; מתוך </w:t>
      </w:r>
      <w:r w:rsidRPr="00083B69">
        <w:rPr>
          <w:rFonts w:hint="eastAsia"/>
          <w:b/>
          <w:bCs/>
          <w:rtl/>
        </w:rPr>
        <w:t>הפסיכולוגיה</w:t>
      </w:r>
      <w:r w:rsidRPr="00083B69">
        <w:rPr>
          <w:b/>
          <w:bCs/>
          <w:rtl/>
        </w:rPr>
        <w:t xml:space="preserve"> הציבורית בישראל</w:t>
      </w:r>
      <w:r w:rsidRPr="00083B69">
        <w:rPr>
          <w:rtl/>
        </w:rPr>
        <w:t>,</w:t>
      </w:r>
      <w:r w:rsidRPr="00083B69">
        <w:rPr>
          <w:b/>
          <w:bCs/>
          <w:rtl/>
        </w:rPr>
        <w:t xml:space="preserve"> </w:t>
      </w:r>
      <w:r w:rsidRPr="001C7D49">
        <w:rPr>
          <w:rFonts w:hint="cs"/>
          <w:rtl/>
        </w:rPr>
        <w:t>עמ' 25</w:t>
      </w:r>
      <w:r>
        <w:rPr>
          <w:rFonts w:hint="cs"/>
          <w:rtl/>
        </w:rPr>
        <w:t>.</w:t>
      </w:r>
      <w:r w:rsidRPr="00B26FDD">
        <w:t xml:space="preserve"> </w:t>
      </w:r>
      <w:hyperlink r:id="rId18" w:history="1">
        <w:r w:rsidRPr="005712AA">
          <w:rPr>
            <w:rStyle w:val="Hyperlink"/>
          </w:rPr>
          <w:t>https://fs.knesset.gov.il/25/Committees/25_cs_bg_2570958.pdf</w:t>
        </w:r>
      </w:hyperlink>
    </w:p>
  </w:footnote>
  <w:footnote w:id="34">
    <w:p w14:paraId="4CD5FD45" w14:textId="77777777" w:rsidR="0004460B" w:rsidRPr="00B26FDD" w:rsidRDefault="0004460B" w:rsidP="007C71A8">
      <w:pPr>
        <w:pStyle w:val="af"/>
        <w:jc w:val="left"/>
        <w:rPr>
          <w:rtl/>
        </w:rPr>
      </w:pPr>
      <w:r>
        <w:rPr>
          <w:rStyle w:val="af1"/>
        </w:rPr>
        <w:footnoteRef/>
      </w:r>
      <w:r>
        <w:rPr>
          <w:rtl/>
        </w:rPr>
        <w:t xml:space="preserve"> </w:t>
      </w:r>
      <w:r>
        <w:rPr>
          <w:rtl/>
        </w:rPr>
        <w:tab/>
      </w:r>
      <w:r w:rsidRPr="00083B69">
        <w:rPr>
          <w:rFonts w:hint="eastAsia"/>
          <w:b/>
          <w:bCs/>
          <w:rtl/>
        </w:rPr>
        <w:t>התערבות</w:t>
      </w:r>
      <w:r w:rsidRPr="00083B69">
        <w:rPr>
          <w:b/>
          <w:bCs/>
          <w:rtl/>
        </w:rPr>
        <w:t xml:space="preserve"> </w:t>
      </w:r>
      <w:r w:rsidRPr="00083B69">
        <w:rPr>
          <w:rFonts w:hint="eastAsia"/>
          <w:b/>
          <w:bCs/>
          <w:rtl/>
        </w:rPr>
        <w:t>טיפולית</w:t>
      </w:r>
      <w:r w:rsidRPr="00083B69">
        <w:rPr>
          <w:rFonts w:hint="cs"/>
          <w:rtl/>
        </w:rPr>
        <w:t>,</w:t>
      </w:r>
      <w:r>
        <w:rPr>
          <w:rFonts w:hint="cs"/>
          <w:rtl/>
        </w:rPr>
        <w:t xml:space="preserve"> עמ' 11.</w:t>
      </w:r>
      <w:r w:rsidRPr="009F4CC6">
        <w:rPr>
          <w:rFonts w:hint="cs"/>
          <w:szCs w:val="24"/>
          <w:rtl/>
        </w:rPr>
        <w:t xml:space="preserve"> </w:t>
      </w:r>
      <w:hyperlink r:id="rId19" w:history="1">
        <w:r w:rsidRPr="0049012E">
          <w:rPr>
            <w:rStyle w:val="Hyperlink"/>
          </w:rPr>
          <w:t>https://berl.org.il/wp-content/uploads/2023/01/%D7%94%D7%97%D7%96%D7%99%D7%AA-%D7%97%D7%91%D7%A8%D7%AA%D7%99%D7%AA-%D7%A4%D7%A1%D7%99%D7%9B%D7%95%D7%9C%D7%95%D7%92%D7%99%D7%94-%D7%A6%D7%99%D7%91%D7%95%D7%A8%D7%99%D7%AA.pdf</w:t>
        </w:r>
      </w:hyperlink>
    </w:p>
  </w:footnote>
  <w:footnote w:id="35">
    <w:p w14:paraId="486229DD" w14:textId="77777777" w:rsidR="0004460B" w:rsidRDefault="0004460B" w:rsidP="003528F0">
      <w:pPr>
        <w:pStyle w:val="af"/>
        <w:rPr>
          <w:rtl/>
        </w:rPr>
      </w:pPr>
      <w:r>
        <w:rPr>
          <w:rStyle w:val="af1"/>
        </w:rPr>
        <w:footnoteRef/>
      </w:r>
      <w:r>
        <w:rPr>
          <w:rtl/>
        </w:rPr>
        <w:t xml:space="preserve"> </w:t>
      </w:r>
      <w:r>
        <w:rPr>
          <w:rtl/>
        </w:rPr>
        <w:tab/>
      </w:r>
      <w:r w:rsidRPr="00083B69">
        <w:rPr>
          <w:rFonts w:hint="cs"/>
          <w:rtl/>
        </w:rPr>
        <w:t>הלשכה המרכזית לסטטיסטיקה, "הודעה לתקשורת</w:t>
      </w:r>
      <w:r>
        <w:rPr>
          <w:rFonts w:hint="cs"/>
          <w:rtl/>
        </w:rPr>
        <w:t>" (20.7.23). על פי ההודעה, סך ההוצאה הלאומית לבריאות הייתה 132.6 מיליארד ש"ח, וכ-33.9% מזה (כ-44.95 מיליארד ש"ח) השיעור של ההוצאה הפרטית לבריאות.</w:t>
      </w:r>
    </w:p>
  </w:footnote>
  <w:footnote w:id="36">
    <w:p w14:paraId="78ECEF67" w14:textId="77777777" w:rsidR="0004460B" w:rsidRDefault="0004460B" w:rsidP="00E11FE6">
      <w:pPr>
        <w:pStyle w:val="af"/>
        <w:jc w:val="left"/>
        <w:rPr>
          <w:rtl/>
        </w:rPr>
      </w:pPr>
      <w:r>
        <w:rPr>
          <w:rStyle w:val="af1"/>
        </w:rPr>
        <w:footnoteRef/>
      </w:r>
      <w:r>
        <w:rPr>
          <w:rtl/>
        </w:rPr>
        <w:t xml:space="preserve"> </w:t>
      </w:r>
      <w:r>
        <w:rPr>
          <w:rtl/>
        </w:rPr>
        <w:tab/>
      </w:r>
      <w:r w:rsidRPr="00083B69">
        <w:rPr>
          <w:rFonts w:hint="eastAsia"/>
          <w:b/>
          <w:bCs/>
          <w:rtl/>
        </w:rPr>
        <w:t>הפסיכולוגיה</w:t>
      </w:r>
      <w:r w:rsidRPr="00083B69">
        <w:rPr>
          <w:b/>
          <w:bCs/>
          <w:rtl/>
        </w:rPr>
        <w:t xml:space="preserve"> </w:t>
      </w:r>
      <w:r w:rsidRPr="00083B69">
        <w:rPr>
          <w:rFonts w:hint="eastAsia"/>
          <w:b/>
          <w:bCs/>
          <w:rtl/>
        </w:rPr>
        <w:t>הציבורית</w:t>
      </w:r>
      <w:r w:rsidRPr="00083B69">
        <w:rPr>
          <w:b/>
          <w:bCs/>
          <w:rtl/>
        </w:rPr>
        <w:t xml:space="preserve"> </w:t>
      </w:r>
      <w:r w:rsidRPr="00083B69">
        <w:rPr>
          <w:rFonts w:hint="eastAsia"/>
          <w:b/>
          <w:bCs/>
          <w:rtl/>
        </w:rPr>
        <w:t>בישראל</w:t>
      </w:r>
      <w:r w:rsidRPr="00083B69">
        <w:rPr>
          <w:rFonts w:hint="cs"/>
          <w:rtl/>
        </w:rPr>
        <w:t xml:space="preserve">, </w:t>
      </w:r>
      <w:r>
        <w:rPr>
          <w:rFonts w:hint="cs"/>
          <w:rtl/>
        </w:rPr>
        <w:t xml:space="preserve">עמ' 24. הערכה זו מבוססת על מדדים של מדינות </w:t>
      </w:r>
      <w:r>
        <w:rPr>
          <w:rFonts w:hint="cs"/>
        </w:rPr>
        <w:t>OECD</w:t>
      </w:r>
      <w:r>
        <w:rPr>
          <w:rFonts w:hint="cs"/>
          <w:rtl/>
        </w:rPr>
        <w:t xml:space="preserve"> ולפיהם </w:t>
      </w:r>
      <w:r>
        <w:rPr>
          <w:rtl/>
        </w:rPr>
        <w:t>ההשפעה הכלכלית של מצוקות נפשיות מוערכת</w:t>
      </w:r>
      <w:r>
        <w:rPr>
          <w:rFonts w:hint="cs"/>
          <w:rtl/>
        </w:rPr>
        <w:t xml:space="preserve"> </w:t>
      </w:r>
      <w:r>
        <w:rPr>
          <w:rtl/>
        </w:rPr>
        <w:t>בהוצאה מינימלית של 5% מסך ההוצאה הלאומית על בריאות ו</w:t>
      </w:r>
      <w:r>
        <w:rPr>
          <w:rFonts w:hint="cs"/>
          <w:rtl/>
        </w:rPr>
        <w:t>ב</w:t>
      </w:r>
      <w:r>
        <w:rPr>
          <w:rtl/>
        </w:rPr>
        <w:t>פגיעה בתוצר</w:t>
      </w:r>
      <w:r>
        <w:rPr>
          <w:rFonts w:hint="cs"/>
          <w:rtl/>
        </w:rPr>
        <w:t xml:space="preserve"> בשיעור </w:t>
      </w:r>
      <w:r>
        <w:rPr>
          <w:rtl/>
        </w:rPr>
        <w:t>של כ-4%</w:t>
      </w:r>
      <w:r>
        <w:rPr>
          <w:rFonts w:hint="cs"/>
          <w:rtl/>
        </w:rPr>
        <w:t xml:space="preserve"> בממוצע.</w:t>
      </w:r>
      <w:r>
        <w:t xml:space="preserve"> </w:t>
      </w:r>
      <w:hyperlink r:id="rId20" w:history="1">
        <w:r w:rsidRPr="0014264F">
          <w:rPr>
            <w:rStyle w:val="Hyperlink"/>
          </w:rPr>
          <w:t>https://fs.knesset.gov.il/25/Committees/25_cs_bg_2570958.pdf</w:t>
        </w:r>
      </w:hyperlink>
    </w:p>
  </w:footnote>
  <w:footnote w:id="37">
    <w:p w14:paraId="34A946BE" w14:textId="77777777" w:rsidR="0004460B" w:rsidRPr="00B26FDD" w:rsidRDefault="0004460B" w:rsidP="007C71A8">
      <w:pPr>
        <w:pStyle w:val="af"/>
        <w:jc w:val="left"/>
        <w:rPr>
          <w:u w:val="single"/>
        </w:rPr>
      </w:pPr>
      <w:r>
        <w:rPr>
          <w:rStyle w:val="af1"/>
        </w:rPr>
        <w:footnoteRef/>
      </w:r>
      <w:r>
        <w:rPr>
          <w:rtl/>
        </w:rPr>
        <w:t xml:space="preserve"> </w:t>
      </w:r>
      <w:r>
        <w:rPr>
          <w:rtl/>
        </w:rPr>
        <w:tab/>
      </w:r>
      <w:r w:rsidRPr="00083B69">
        <w:rPr>
          <w:rFonts w:hint="eastAsia"/>
          <w:b/>
          <w:bCs/>
          <w:rtl/>
        </w:rPr>
        <w:t>הפסיכולוגיה</w:t>
      </w:r>
      <w:r w:rsidRPr="00083B69">
        <w:rPr>
          <w:b/>
          <w:bCs/>
          <w:rtl/>
        </w:rPr>
        <w:t xml:space="preserve"> </w:t>
      </w:r>
      <w:r w:rsidRPr="00083B69">
        <w:rPr>
          <w:rFonts w:hint="eastAsia"/>
          <w:b/>
          <w:bCs/>
          <w:rtl/>
        </w:rPr>
        <w:t>הציבורית</w:t>
      </w:r>
      <w:r w:rsidRPr="00083B69">
        <w:rPr>
          <w:b/>
          <w:bCs/>
          <w:rtl/>
        </w:rPr>
        <w:t xml:space="preserve"> </w:t>
      </w:r>
      <w:r w:rsidRPr="00083B69">
        <w:rPr>
          <w:rFonts w:hint="eastAsia"/>
          <w:b/>
          <w:bCs/>
          <w:rtl/>
        </w:rPr>
        <w:t>בישראל</w:t>
      </w:r>
      <w:r w:rsidRPr="00083B69">
        <w:rPr>
          <w:rFonts w:hint="cs"/>
          <w:rtl/>
        </w:rPr>
        <w:t>,</w:t>
      </w:r>
      <w:r>
        <w:rPr>
          <w:rFonts w:hint="cs"/>
          <w:rtl/>
        </w:rPr>
        <w:t xml:space="preserve"> עמ' 25. </w:t>
      </w:r>
      <w:hyperlink r:id="rId21" w:history="1">
        <w:r w:rsidRPr="00B26FDD">
          <w:rPr>
            <w:rStyle w:val="Hyperlink"/>
          </w:rPr>
          <w:t>https://fs.knesset.gov.il/25/Committees/25_cs_bg_2570958.pdf</w:t>
        </w:r>
      </w:hyperlink>
    </w:p>
    <w:p w14:paraId="5D0BB878" w14:textId="77777777" w:rsidR="0004460B" w:rsidRDefault="0004460B" w:rsidP="003528F0">
      <w:pPr>
        <w:pStyle w:val="af"/>
      </w:pPr>
    </w:p>
  </w:footnote>
  <w:footnote w:id="38">
    <w:p w14:paraId="25B0BE72"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המונח הותאם להגדרות משרד החינוך ומשמעותו מספר המשרות הרצוי על פי מפתח התקינה. </w:t>
      </w:r>
    </w:p>
  </w:footnote>
  <w:footnote w:id="39">
    <w:p w14:paraId="0886CFA5" w14:textId="77777777" w:rsidR="0004460B" w:rsidRDefault="0004460B" w:rsidP="003528F0">
      <w:pPr>
        <w:pStyle w:val="af"/>
      </w:pPr>
      <w:r>
        <w:rPr>
          <w:rStyle w:val="af1"/>
        </w:rPr>
        <w:footnoteRef/>
      </w:r>
      <w:r>
        <w:rPr>
          <w:rtl/>
        </w:rPr>
        <w:t xml:space="preserve"> </w:t>
      </w:r>
      <w:r>
        <w:rPr>
          <w:rtl/>
        </w:rPr>
        <w:tab/>
      </w:r>
      <w:r w:rsidRPr="00516959">
        <w:rPr>
          <w:rtl/>
        </w:rPr>
        <w:t>בתי ספר לחינוך מיוחד, כיתות חינוך מיוחד במסגרות חינוך רגילות, גני ילדים של החינוך המיוחד ותלמידים זכאי שילוב הלומדים בחינוך הרגיל בבתי ספר ובגני ילדים</w:t>
      </w:r>
      <w:r>
        <w:rPr>
          <w:rFonts w:hint="cs"/>
          <w:rtl/>
        </w:rPr>
        <w:t>.</w:t>
      </w:r>
    </w:p>
  </w:footnote>
  <w:footnote w:id="40">
    <w:p w14:paraId="36D89135" w14:textId="77777777" w:rsidR="0004460B" w:rsidRDefault="0004460B" w:rsidP="003528F0">
      <w:pPr>
        <w:pStyle w:val="af"/>
        <w:rPr>
          <w:rtl/>
        </w:rPr>
      </w:pPr>
      <w:r>
        <w:rPr>
          <w:rStyle w:val="af1"/>
        </w:rPr>
        <w:footnoteRef/>
      </w:r>
      <w:r>
        <w:rPr>
          <w:rtl/>
        </w:rPr>
        <w:t xml:space="preserve"> </w:t>
      </w:r>
      <w:r>
        <w:rPr>
          <w:rtl/>
        </w:rPr>
        <w:tab/>
      </w:r>
      <w:r>
        <w:rPr>
          <w:rFonts w:hint="cs"/>
          <w:rtl/>
        </w:rPr>
        <w:t xml:space="preserve"> </w:t>
      </w:r>
      <w:bookmarkStart w:id="29" w:name="_Hlk183511428"/>
      <w:r w:rsidRPr="00DE2B37">
        <w:rPr>
          <w:rtl/>
        </w:rPr>
        <w:t>חוזר מנכ"ל משרד החינוך 0332</w:t>
      </w:r>
      <w:r w:rsidRPr="00DE2B37">
        <w:rPr>
          <w:rFonts w:hint="cs"/>
          <w:rtl/>
        </w:rPr>
        <w:t>.</w:t>
      </w:r>
      <w:bookmarkEnd w:id="29"/>
    </w:p>
  </w:footnote>
  <w:footnote w:id="41">
    <w:p w14:paraId="2D4774CC" w14:textId="77777777" w:rsidR="0004460B" w:rsidRDefault="0004460B" w:rsidP="003528F0">
      <w:pPr>
        <w:pStyle w:val="af"/>
      </w:pPr>
      <w:r>
        <w:rPr>
          <w:rStyle w:val="af1"/>
        </w:rPr>
        <w:footnoteRef/>
      </w:r>
      <w:r>
        <w:rPr>
          <w:rtl/>
        </w:rPr>
        <w:t xml:space="preserve"> </w:t>
      </w:r>
      <w:r>
        <w:rPr>
          <w:rtl/>
        </w:rPr>
        <w:tab/>
      </w:r>
      <w:bookmarkStart w:id="30" w:name="_Hlk182998061"/>
      <w:r w:rsidRPr="00DE2B37">
        <w:rPr>
          <w:rtl/>
        </w:rPr>
        <w:t xml:space="preserve">מבקר המדינה, </w:t>
      </w:r>
      <w:r w:rsidRPr="00DE2B37">
        <w:rPr>
          <w:b/>
          <w:bCs/>
          <w:rtl/>
        </w:rPr>
        <w:t>דוח שנתי 58ב</w:t>
      </w:r>
      <w:r w:rsidRPr="00DE2B37">
        <w:rPr>
          <w:rFonts w:hint="cs"/>
          <w:rtl/>
        </w:rPr>
        <w:t xml:space="preserve"> (2008)</w:t>
      </w:r>
      <w:r w:rsidRPr="00DE2B37">
        <w:rPr>
          <w:rtl/>
        </w:rPr>
        <w:t>, "השירות הפסיכולוגי</w:t>
      </w:r>
      <w:r w:rsidRPr="00DE2B37">
        <w:rPr>
          <w:rFonts w:hint="cs"/>
          <w:rtl/>
        </w:rPr>
        <w:t>-</w:t>
      </w:r>
      <w:r w:rsidRPr="00DE2B37">
        <w:rPr>
          <w:rtl/>
        </w:rPr>
        <w:t>חינוכי"</w:t>
      </w:r>
      <w:bookmarkEnd w:id="30"/>
      <w:r w:rsidRPr="00DE2B37">
        <w:rPr>
          <w:rFonts w:hint="cs"/>
          <w:rtl/>
        </w:rPr>
        <w:t>, עמ' 801.</w:t>
      </w:r>
    </w:p>
  </w:footnote>
  <w:footnote w:id="42">
    <w:p w14:paraId="29588815" w14:textId="77777777" w:rsidR="0004460B" w:rsidRPr="00F527FD" w:rsidRDefault="0004460B" w:rsidP="003528F0">
      <w:pPr>
        <w:pStyle w:val="af"/>
        <w:rPr>
          <w:rtl/>
        </w:rPr>
      </w:pPr>
      <w:r w:rsidRPr="00F527FD">
        <w:rPr>
          <w:rStyle w:val="af1"/>
        </w:rPr>
        <w:footnoteRef/>
      </w:r>
      <w:r w:rsidRPr="00F527FD">
        <w:rPr>
          <w:rtl/>
        </w:rPr>
        <w:t xml:space="preserve"> </w:t>
      </w:r>
      <w:r w:rsidRPr="00F527FD">
        <w:rPr>
          <w:rtl/>
        </w:rPr>
        <w:tab/>
      </w:r>
      <w:r w:rsidRPr="005F0165">
        <w:rPr>
          <w:rtl/>
        </w:rPr>
        <w:t>חוזר מנכ"ל משרד החינוך, "מתווה השירות הפסיכולוגי החינוכי" (ספטמבר 2010)</w:t>
      </w:r>
      <w:r>
        <w:rPr>
          <w:rFonts w:hint="cs"/>
          <w:rtl/>
        </w:rPr>
        <w:t xml:space="preserve">. </w:t>
      </w:r>
      <w:r w:rsidRPr="00F527FD">
        <w:rPr>
          <w:rFonts w:hint="cs"/>
          <w:rtl/>
        </w:rPr>
        <w:t>מדובר בחוזר שקדם לחוזר 0332 משנת 2022.</w:t>
      </w:r>
    </w:p>
  </w:footnote>
  <w:footnote w:id="43">
    <w:p w14:paraId="44695C87" w14:textId="77777777" w:rsidR="0004460B" w:rsidRDefault="0004460B" w:rsidP="003528F0">
      <w:pPr>
        <w:pStyle w:val="af"/>
        <w:rPr>
          <w:rtl/>
        </w:rPr>
      </w:pPr>
      <w:r w:rsidRPr="00F527FD">
        <w:rPr>
          <w:rStyle w:val="af1"/>
        </w:rPr>
        <w:footnoteRef/>
      </w:r>
      <w:r w:rsidRPr="00F527FD">
        <w:rPr>
          <w:rtl/>
        </w:rPr>
        <w:t xml:space="preserve"> </w:t>
      </w:r>
      <w:r w:rsidRPr="00F527FD">
        <w:rPr>
          <w:rtl/>
        </w:rPr>
        <w:tab/>
        <w:t>חוק חינוך מיוחד, התשמ"ח-1988</w:t>
      </w:r>
      <w:r>
        <w:rPr>
          <w:rFonts w:hint="cs"/>
          <w:rtl/>
        </w:rPr>
        <w:t xml:space="preserve"> </w:t>
      </w:r>
      <w:r w:rsidRPr="005F0165">
        <w:rPr>
          <w:rtl/>
        </w:rPr>
        <w:t>וחוק חינוך מיוחד (תיקון מס' 7), התשס"ג-2002</w:t>
      </w:r>
      <w:r w:rsidRPr="00F527FD">
        <w:rPr>
          <w:rFonts w:hint="cs"/>
          <w:rtl/>
        </w:rPr>
        <w:t xml:space="preserve">. במסגרת </w:t>
      </w:r>
      <w:r w:rsidRPr="00F527FD">
        <w:rPr>
          <w:rtl/>
        </w:rPr>
        <w:t>תיקון מס' 7</w:t>
      </w:r>
      <w:r w:rsidRPr="00F527FD">
        <w:rPr>
          <w:rFonts w:hint="cs"/>
          <w:rtl/>
        </w:rPr>
        <w:t xml:space="preserve"> לחוק חינוך מיוחד </w:t>
      </w:r>
      <w:r w:rsidRPr="00F527FD">
        <w:rPr>
          <w:rFonts w:hint="eastAsia"/>
          <w:rtl/>
        </w:rPr>
        <w:t>מנובמבר</w:t>
      </w:r>
      <w:r w:rsidRPr="00F527FD">
        <w:rPr>
          <w:rtl/>
        </w:rPr>
        <w:t xml:space="preserve"> 2002</w:t>
      </w:r>
      <w:r w:rsidRPr="00F527FD">
        <w:rPr>
          <w:rFonts w:hint="cs"/>
          <w:rtl/>
        </w:rPr>
        <w:t xml:space="preserve"> התווסף לחוק פרק המתייחס ל</w:t>
      </w:r>
      <w:r w:rsidRPr="00F527FD">
        <w:rPr>
          <w:rtl/>
        </w:rPr>
        <w:t>שילוב תלמיד עם צרכים מיוחדים בחינוך הרגיל</w:t>
      </w:r>
      <w:r w:rsidRPr="00F527FD">
        <w:rPr>
          <w:rFonts w:hint="cs"/>
          <w:rtl/>
        </w:rPr>
        <w:t>.</w:t>
      </w:r>
    </w:p>
  </w:footnote>
  <w:footnote w:id="44">
    <w:p w14:paraId="190F8B26" w14:textId="77777777" w:rsidR="0004460B" w:rsidRDefault="0004460B" w:rsidP="003528F0">
      <w:pPr>
        <w:pStyle w:val="af"/>
        <w:rPr>
          <w:rtl/>
        </w:rPr>
      </w:pPr>
      <w:r>
        <w:rPr>
          <w:rStyle w:val="af1"/>
        </w:rPr>
        <w:footnoteRef/>
      </w:r>
      <w:r>
        <w:rPr>
          <w:rtl/>
        </w:rPr>
        <w:t xml:space="preserve"> </w:t>
      </w:r>
      <w:r>
        <w:rPr>
          <w:rtl/>
        </w:rPr>
        <w:tab/>
      </w:r>
      <w:r>
        <w:rPr>
          <w:rFonts w:hint="cs"/>
          <w:rtl/>
        </w:rPr>
        <w:t>במסגרת הסקר התבקשו מנהלי השפ"חים להתייחס ל</w:t>
      </w:r>
      <w:r w:rsidRPr="006E3BDC">
        <w:rPr>
          <w:rtl/>
        </w:rPr>
        <w:t>תמונת המצב בשפ"חים</w:t>
      </w:r>
      <w:r>
        <w:rPr>
          <w:rFonts w:hint="cs"/>
          <w:rtl/>
        </w:rPr>
        <w:t xml:space="preserve"> </w:t>
      </w:r>
      <w:r w:rsidRPr="006E3BDC">
        <w:rPr>
          <w:rtl/>
        </w:rPr>
        <w:t>טרם פרוץ המלחמה.</w:t>
      </w:r>
    </w:p>
  </w:footnote>
  <w:footnote w:id="45">
    <w:p w14:paraId="0459FE0F"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בחישוב זה לא נכללו שתי תשובות מתוך תשובותיהם של 125 המנהלים שענו כי חסרות להם משרות ("תקנים"). אחת משתי התשובות </w:t>
      </w:r>
      <w:r w:rsidRPr="0036185C">
        <w:rPr>
          <w:rtl/>
        </w:rPr>
        <w:t>הי</w:t>
      </w:r>
      <w:r>
        <w:rPr>
          <w:rFonts w:hint="cs"/>
          <w:rtl/>
        </w:rPr>
        <w:t>י</w:t>
      </w:r>
      <w:r w:rsidRPr="0036185C">
        <w:rPr>
          <w:rtl/>
        </w:rPr>
        <w:t>ת</w:t>
      </w:r>
      <w:r>
        <w:rPr>
          <w:rFonts w:hint="cs"/>
          <w:rtl/>
        </w:rPr>
        <w:t>ה</w:t>
      </w:r>
      <w:r w:rsidRPr="0036185C">
        <w:rPr>
          <w:rtl/>
        </w:rPr>
        <w:t xml:space="preserve"> תשובה חריגה מבחינת מספר</w:t>
      </w:r>
      <w:r>
        <w:rPr>
          <w:rFonts w:hint="cs"/>
          <w:rtl/>
        </w:rPr>
        <w:t xml:space="preserve"> המשרות החסרות</w:t>
      </w:r>
      <w:r w:rsidRPr="0036185C">
        <w:rPr>
          <w:rtl/>
        </w:rPr>
        <w:t xml:space="preserve"> שצוין</w:t>
      </w:r>
      <w:r>
        <w:rPr>
          <w:rFonts w:hint="cs"/>
          <w:rtl/>
        </w:rPr>
        <w:t xml:space="preserve"> בה, ובתשובה השנייה לא פורט מספר המשרות החסרות</w:t>
      </w:r>
      <w:r w:rsidRPr="0036185C">
        <w:rPr>
          <w:rtl/>
        </w:rPr>
        <w:t>.</w:t>
      </w:r>
    </w:p>
  </w:footnote>
  <w:footnote w:id="46">
    <w:p w14:paraId="0B744358" w14:textId="77777777" w:rsidR="0004460B" w:rsidRDefault="0004460B" w:rsidP="003528F0">
      <w:pPr>
        <w:pStyle w:val="af"/>
      </w:pPr>
      <w:r>
        <w:rPr>
          <w:rStyle w:val="af1"/>
        </w:rPr>
        <w:footnoteRef/>
      </w:r>
      <w:r>
        <w:rPr>
          <w:rtl/>
        </w:rPr>
        <w:t xml:space="preserve"> </w:t>
      </w:r>
      <w:r>
        <w:rPr>
          <w:rtl/>
        </w:rPr>
        <w:tab/>
      </w:r>
      <w:r w:rsidRPr="009D472E">
        <w:rPr>
          <w:rtl/>
        </w:rPr>
        <w:t>סל אישי מיועד לשילוב בחינוך הכללי באמצעות תקציב בזכאות אישית עבור התלמיד</w:t>
      </w:r>
      <w:r>
        <w:rPr>
          <w:rFonts w:hint="cs"/>
          <w:rtl/>
        </w:rPr>
        <w:t>.</w:t>
      </w:r>
    </w:p>
  </w:footnote>
  <w:footnote w:id="47">
    <w:p w14:paraId="06483BCC" w14:textId="77777777" w:rsidR="0004460B" w:rsidRDefault="0004460B" w:rsidP="003528F0">
      <w:pPr>
        <w:pStyle w:val="af"/>
        <w:rPr>
          <w:rtl/>
        </w:rPr>
      </w:pPr>
      <w:r>
        <w:rPr>
          <w:rStyle w:val="af1"/>
        </w:rPr>
        <w:footnoteRef/>
      </w:r>
      <w:r>
        <w:rPr>
          <w:rtl/>
        </w:rPr>
        <w:t xml:space="preserve"> </w:t>
      </w:r>
      <w:r>
        <w:rPr>
          <w:rtl/>
        </w:rPr>
        <w:tab/>
      </w:r>
      <w:r>
        <w:rPr>
          <w:rFonts w:hint="cs"/>
          <w:rtl/>
        </w:rPr>
        <w:t>כלומר, לפי חישוב של משרה</w:t>
      </w:r>
      <w:r w:rsidRPr="00235C4C">
        <w:rPr>
          <w:rtl/>
        </w:rPr>
        <w:t xml:space="preserve"> אח</w:t>
      </w:r>
      <w:r>
        <w:rPr>
          <w:rFonts w:hint="cs"/>
          <w:rtl/>
        </w:rPr>
        <w:t>ת</w:t>
      </w:r>
      <w:r w:rsidRPr="00235C4C">
        <w:rPr>
          <w:rtl/>
        </w:rPr>
        <w:t xml:space="preserve"> ל-500 ילדים בגיל הגן (</w:t>
      </w:r>
      <w:r>
        <w:rPr>
          <w:rFonts w:hint="cs"/>
          <w:rtl/>
        </w:rPr>
        <w:t>בני 3 - 6</w:t>
      </w:r>
      <w:r w:rsidRPr="00235C4C">
        <w:rPr>
          <w:rtl/>
        </w:rPr>
        <w:t>) וכיתות א׳</w:t>
      </w:r>
      <w:r>
        <w:rPr>
          <w:rFonts w:hint="cs"/>
          <w:rtl/>
        </w:rPr>
        <w:t>, משרה</w:t>
      </w:r>
      <w:r w:rsidRPr="00235C4C">
        <w:rPr>
          <w:rtl/>
        </w:rPr>
        <w:t xml:space="preserve"> אח</w:t>
      </w:r>
      <w:r>
        <w:rPr>
          <w:rFonts w:hint="cs"/>
          <w:rtl/>
        </w:rPr>
        <w:t>ת</w:t>
      </w:r>
      <w:r w:rsidRPr="00235C4C">
        <w:rPr>
          <w:rtl/>
        </w:rPr>
        <w:t xml:space="preserve"> ל-1</w:t>
      </w:r>
      <w:r>
        <w:rPr>
          <w:rFonts w:hint="cs"/>
          <w:rtl/>
        </w:rPr>
        <w:t>,</w:t>
      </w:r>
      <w:r w:rsidRPr="00235C4C">
        <w:rPr>
          <w:rtl/>
        </w:rPr>
        <w:t>000 תלמידים בכיתות ב׳-י״ב</w:t>
      </w:r>
      <w:r>
        <w:rPr>
          <w:rFonts w:hint="cs"/>
          <w:rtl/>
        </w:rPr>
        <w:t xml:space="preserve"> הלומדים בחינוך הרגיל ומשרה</w:t>
      </w:r>
      <w:r w:rsidRPr="00235C4C">
        <w:rPr>
          <w:rtl/>
        </w:rPr>
        <w:t xml:space="preserve"> אח</w:t>
      </w:r>
      <w:r>
        <w:rPr>
          <w:rFonts w:hint="cs"/>
          <w:rtl/>
        </w:rPr>
        <w:t>ת</w:t>
      </w:r>
      <w:r w:rsidRPr="00235C4C">
        <w:rPr>
          <w:rtl/>
        </w:rPr>
        <w:t xml:space="preserve"> ל-300 תלמידים </w:t>
      </w:r>
      <w:r>
        <w:rPr>
          <w:rFonts w:hint="cs"/>
          <w:rtl/>
        </w:rPr>
        <w:t xml:space="preserve">הלומדים </w:t>
      </w:r>
      <w:r w:rsidRPr="00235C4C">
        <w:rPr>
          <w:rtl/>
        </w:rPr>
        <w:t>ב</w:t>
      </w:r>
      <w:r>
        <w:rPr>
          <w:rFonts w:hint="cs"/>
          <w:rtl/>
        </w:rPr>
        <w:t>בתי ספר וגני ילדים ב</w:t>
      </w:r>
      <w:r w:rsidRPr="00235C4C">
        <w:rPr>
          <w:rtl/>
        </w:rPr>
        <w:t>חינוך המיוחד.</w:t>
      </w:r>
    </w:p>
  </w:footnote>
  <w:footnote w:id="48">
    <w:p w14:paraId="1C2AB6C3" w14:textId="77777777" w:rsidR="0004460B" w:rsidRDefault="0004460B" w:rsidP="003528F0">
      <w:pPr>
        <w:pStyle w:val="af"/>
      </w:pPr>
      <w:r>
        <w:rPr>
          <w:rStyle w:val="af1"/>
        </w:rPr>
        <w:footnoteRef/>
      </w:r>
      <w:r>
        <w:rPr>
          <w:rtl/>
        </w:rPr>
        <w:t xml:space="preserve"> </w:t>
      </w:r>
      <w:r>
        <w:rPr>
          <w:rtl/>
        </w:rPr>
        <w:tab/>
      </w:r>
      <w:r w:rsidRPr="00DE2B37">
        <w:rPr>
          <w:rtl/>
        </w:rPr>
        <w:t>חוזר מנכ"ל משרד החינוך</w:t>
      </w:r>
      <w:r w:rsidRPr="00DE2B37">
        <w:rPr>
          <w:rFonts w:hint="cs"/>
          <w:rtl/>
        </w:rPr>
        <w:t xml:space="preserve"> 0332</w:t>
      </w:r>
      <w:r w:rsidRPr="00A476D0">
        <w:rPr>
          <w:rtl/>
        </w:rPr>
        <w:t>.</w:t>
      </w:r>
    </w:p>
  </w:footnote>
  <w:footnote w:id="49">
    <w:p w14:paraId="2DB20C6A" w14:textId="77777777" w:rsidR="0004460B" w:rsidRDefault="0004460B" w:rsidP="003528F0">
      <w:pPr>
        <w:pStyle w:val="af"/>
      </w:pPr>
      <w:r>
        <w:rPr>
          <w:rStyle w:val="af1"/>
        </w:rPr>
        <w:footnoteRef/>
      </w:r>
      <w:r>
        <w:rPr>
          <w:rtl/>
        </w:rPr>
        <w:t xml:space="preserve"> </w:t>
      </w:r>
      <w:r>
        <w:rPr>
          <w:rtl/>
        </w:rPr>
        <w:tab/>
      </w:r>
      <w:r>
        <w:rPr>
          <w:rFonts w:hint="cs"/>
          <w:rtl/>
        </w:rPr>
        <w:t>שם.</w:t>
      </w:r>
    </w:p>
  </w:footnote>
  <w:footnote w:id="50">
    <w:p w14:paraId="2293137B" w14:textId="77777777" w:rsidR="0004460B" w:rsidRDefault="0004460B" w:rsidP="003528F0">
      <w:pPr>
        <w:pStyle w:val="af"/>
      </w:pPr>
      <w:r>
        <w:rPr>
          <w:rStyle w:val="af1"/>
        </w:rPr>
        <w:footnoteRef/>
      </w:r>
      <w:r>
        <w:rPr>
          <w:rtl/>
        </w:rPr>
        <w:t xml:space="preserve"> </w:t>
      </w:r>
      <w:r>
        <w:rPr>
          <w:rtl/>
        </w:rPr>
        <w:tab/>
      </w:r>
      <w:r>
        <w:rPr>
          <w:rFonts w:hint="cs"/>
          <w:rtl/>
        </w:rPr>
        <w:t>שם</w:t>
      </w:r>
      <w:r w:rsidRPr="00DE2B37">
        <w:rPr>
          <w:rFonts w:hint="cs"/>
          <w:rtl/>
        </w:rPr>
        <w:t>.</w:t>
      </w:r>
    </w:p>
  </w:footnote>
  <w:footnote w:id="51">
    <w:p w14:paraId="7F5F0868" w14:textId="77777777" w:rsidR="0004460B" w:rsidRPr="00092AFD" w:rsidRDefault="0004460B" w:rsidP="003528F0">
      <w:pPr>
        <w:pStyle w:val="af"/>
        <w:rPr>
          <w:rtl/>
        </w:rPr>
      </w:pPr>
      <w:r>
        <w:rPr>
          <w:rStyle w:val="af1"/>
        </w:rPr>
        <w:footnoteRef/>
      </w:r>
      <w:r>
        <w:rPr>
          <w:rtl/>
        </w:rPr>
        <w:t xml:space="preserve"> </w:t>
      </w:r>
      <w:r>
        <w:rPr>
          <w:rtl/>
        </w:rPr>
        <w:tab/>
      </w:r>
      <w:r>
        <w:rPr>
          <w:rFonts w:hint="cs"/>
          <w:rtl/>
        </w:rPr>
        <w:t xml:space="preserve">מכון </w:t>
      </w:r>
      <w:r w:rsidRPr="00487790">
        <w:rPr>
          <w:rtl/>
        </w:rPr>
        <w:t>מא</w:t>
      </w:r>
      <w:r w:rsidRPr="00487790">
        <w:rPr>
          <w:rFonts w:hint="eastAsia"/>
          <w:rtl/>
        </w:rPr>
        <w:t>יי</w:t>
      </w:r>
      <w:r w:rsidRPr="00487790">
        <w:rPr>
          <w:rtl/>
        </w:rPr>
        <w:t>רס-</w:t>
      </w:r>
      <w:r w:rsidRPr="00487790">
        <w:rPr>
          <w:rFonts w:hint="cs"/>
          <w:rtl/>
        </w:rPr>
        <w:t>ג</w:t>
      </w:r>
      <w:r w:rsidRPr="00487790">
        <w:rPr>
          <w:rtl/>
        </w:rPr>
        <w:t>׳וינט-</w:t>
      </w:r>
      <w:r>
        <w:rPr>
          <w:rFonts w:hint="cs"/>
          <w:rtl/>
        </w:rPr>
        <w:t xml:space="preserve">ברוקדייל, </w:t>
      </w:r>
      <w:r w:rsidRPr="0013705F">
        <w:rPr>
          <w:b/>
          <w:bCs/>
          <w:rtl/>
        </w:rPr>
        <w:t>שירותים פסיכולוגיים בבתי ספר יסודיים בשגרה ובחירום</w:t>
      </w:r>
      <w:r>
        <w:rPr>
          <w:rFonts w:hint="cs"/>
          <w:rtl/>
        </w:rPr>
        <w:t xml:space="preserve"> (2014).</w:t>
      </w:r>
    </w:p>
  </w:footnote>
  <w:footnote w:id="52">
    <w:p w14:paraId="7BD27CDB" w14:textId="77777777" w:rsidR="0004460B" w:rsidRDefault="0004460B" w:rsidP="003528F0">
      <w:pPr>
        <w:pStyle w:val="af"/>
      </w:pPr>
      <w:r>
        <w:rPr>
          <w:rStyle w:val="af1"/>
        </w:rPr>
        <w:footnoteRef/>
      </w:r>
      <w:r>
        <w:rPr>
          <w:rtl/>
        </w:rPr>
        <w:t xml:space="preserve"> </w:t>
      </w:r>
      <w:r>
        <w:rPr>
          <w:rtl/>
        </w:rPr>
        <w:tab/>
      </w:r>
      <w:r w:rsidRPr="00942B73">
        <w:rPr>
          <w:rtl/>
        </w:rPr>
        <w:t>תלמיד</w:t>
      </w:r>
      <w:r>
        <w:rPr>
          <w:rFonts w:hint="cs"/>
          <w:rtl/>
        </w:rPr>
        <w:t xml:space="preserve"> הזכאי</w:t>
      </w:r>
      <w:r w:rsidRPr="00942B73">
        <w:rPr>
          <w:rtl/>
        </w:rPr>
        <w:t xml:space="preserve"> </w:t>
      </w:r>
      <w:r w:rsidRPr="00C21496">
        <w:rPr>
          <w:rtl/>
        </w:rPr>
        <w:t xml:space="preserve">לשירותי חינוך מיוחדים </w:t>
      </w:r>
      <w:r w:rsidRPr="00942B73">
        <w:rPr>
          <w:rtl/>
        </w:rPr>
        <w:t>והוא והוריו בחרו שילמד בגן או בכיתה לחינוך רגיל</w:t>
      </w:r>
      <w:r>
        <w:rPr>
          <w:rFonts w:hint="cs"/>
          <w:rtl/>
        </w:rPr>
        <w:t>. זאת בניגוד לתלמידים הזכאים לשירותי חינוך מיוחדים ולומדים בבתי ספר וגנים לחינוך מיוחד.</w:t>
      </w:r>
    </w:p>
  </w:footnote>
  <w:footnote w:id="53">
    <w:p w14:paraId="550CE028" w14:textId="77777777" w:rsidR="0004460B" w:rsidRDefault="0004460B" w:rsidP="003528F0">
      <w:pPr>
        <w:pStyle w:val="af"/>
      </w:pPr>
      <w:r>
        <w:rPr>
          <w:rStyle w:val="af1"/>
        </w:rPr>
        <w:footnoteRef/>
      </w:r>
      <w:r>
        <w:rPr>
          <w:rtl/>
        </w:rPr>
        <w:t xml:space="preserve"> </w:t>
      </w:r>
      <w:r>
        <w:rPr>
          <w:rtl/>
        </w:rPr>
        <w:tab/>
      </w:r>
      <w:r w:rsidRPr="009A32B2">
        <w:rPr>
          <w:rtl/>
        </w:rPr>
        <w:t>שנת הלימודים מתחילה בספטמבר ומסתיימת ב</w:t>
      </w:r>
      <w:r>
        <w:rPr>
          <w:rFonts w:hint="cs"/>
          <w:rtl/>
        </w:rPr>
        <w:t>יוני</w:t>
      </w:r>
      <w:r w:rsidRPr="009A32B2">
        <w:rPr>
          <w:rtl/>
        </w:rPr>
        <w:t>.</w:t>
      </w:r>
    </w:p>
  </w:footnote>
  <w:footnote w:id="54">
    <w:p w14:paraId="6A004F72" w14:textId="77777777" w:rsidR="0004460B" w:rsidRDefault="0004460B" w:rsidP="003528F0">
      <w:pPr>
        <w:pStyle w:val="af"/>
      </w:pPr>
      <w:r w:rsidRPr="000752E5">
        <w:rPr>
          <w:rStyle w:val="af1"/>
        </w:rPr>
        <w:footnoteRef/>
      </w:r>
      <w:r w:rsidRPr="000752E5">
        <w:rPr>
          <w:rtl/>
        </w:rPr>
        <w:t xml:space="preserve"> </w:t>
      </w:r>
      <w:r w:rsidRPr="000752E5">
        <w:rPr>
          <w:rtl/>
        </w:rPr>
        <w:tab/>
      </w:r>
      <w:r w:rsidRPr="00DE2B37">
        <w:rPr>
          <w:rtl/>
        </w:rPr>
        <w:t>חוזר מנכ"ל משרד החינוך</w:t>
      </w:r>
      <w:r w:rsidRPr="00DE2B37">
        <w:rPr>
          <w:rFonts w:hint="cs"/>
          <w:rtl/>
        </w:rPr>
        <w:t xml:space="preserve"> 0332</w:t>
      </w:r>
      <w:r w:rsidRPr="000752E5">
        <w:rPr>
          <w:rFonts w:hint="cs"/>
          <w:rtl/>
        </w:rPr>
        <w:t>.</w:t>
      </w:r>
    </w:p>
  </w:footnote>
  <w:footnote w:id="55">
    <w:p w14:paraId="28F4BE5A" w14:textId="77777777" w:rsidR="0004460B" w:rsidRDefault="0004460B" w:rsidP="003528F0">
      <w:pPr>
        <w:pStyle w:val="af"/>
      </w:pPr>
      <w:r>
        <w:rPr>
          <w:rStyle w:val="af1"/>
        </w:rPr>
        <w:footnoteRef/>
      </w:r>
      <w:r>
        <w:rPr>
          <w:rtl/>
        </w:rPr>
        <w:t xml:space="preserve"> </w:t>
      </w:r>
      <w:r>
        <w:rPr>
          <w:rtl/>
        </w:rPr>
        <w:tab/>
      </w:r>
      <w:r>
        <w:rPr>
          <w:rFonts w:hint="cs"/>
          <w:rtl/>
        </w:rPr>
        <w:t>שהוא הפרמטר הראשון מבין שני הפרמטרים בחישוב אחוז הכיסוי בשפ"חים.</w:t>
      </w:r>
    </w:p>
  </w:footnote>
  <w:footnote w:id="56">
    <w:p w14:paraId="503758CA" w14:textId="77777777" w:rsidR="0004460B" w:rsidRDefault="0004460B" w:rsidP="003528F0">
      <w:pPr>
        <w:pStyle w:val="af"/>
      </w:pPr>
      <w:r>
        <w:rPr>
          <w:rStyle w:val="af1"/>
        </w:rPr>
        <w:footnoteRef/>
      </w:r>
      <w:r>
        <w:rPr>
          <w:rtl/>
        </w:rPr>
        <w:t xml:space="preserve"> </w:t>
      </w:r>
      <w:r>
        <w:rPr>
          <w:rtl/>
        </w:rPr>
        <w:tab/>
      </w:r>
      <w:r>
        <w:rPr>
          <w:rFonts w:hint="cs"/>
          <w:rtl/>
        </w:rPr>
        <w:t>שהוא הפרמטר השני מבין שני הפרמטרים בחישוב אחוז הכיסוי בשפ"חים.</w:t>
      </w:r>
    </w:p>
  </w:footnote>
  <w:footnote w:id="57">
    <w:p w14:paraId="76560BE8" w14:textId="77777777" w:rsidR="0004460B" w:rsidRDefault="0004460B" w:rsidP="003528F0">
      <w:pPr>
        <w:pStyle w:val="af"/>
        <w:rPr>
          <w:rtl/>
        </w:rPr>
      </w:pPr>
      <w:r>
        <w:rPr>
          <w:rStyle w:val="af1"/>
        </w:rPr>
        <w:footnoteRef/>
      </w:r>
      <w:r>
        <w:rPr>
          <w:rtl/>
        </w:rPr>
        <w:t xml:space="preserve"> </w:t>
      </w:r>
      <w:r>
        <w:rPr>
          <w:rtl/>
        </w:rPr>
        <w:tab/>
      </w:r>
      <w:r w:rsidRPr="006E6134">
        <w:rPr>
          <w:rtl/>
        </w:rPr>
        <w:t>לצורך ההשוואה, בספטמבר 2019 עמד</w:t>
      </w:r>
      <w:r>
        <w:rPr>
          <w:rFonts w:hint="cs"/>
          <w:rtl/>
        </w:rPr>
        <w:t xml:space="preserve"> </w:t>
      </w:r>
      <w:r w:rsidRPr="006E6134">
        <w:rPr>
          <w:rtl/>
        </w:rPr>
        <w:t xml:space="preserve">התקן הרצוי </w:t>
      </w:r>
      <w:r>
        <w:rPr>
          <w:rFonts w:hint="cs"/>
          <w:rtl/>
        </w:rPr>
        <w:t>על</w:t>
      </w:r>
      <w:r w:rsidRPr="006E6134">
        <w:rPr>
          <w:rtl/>
        </w:rPr>
        <w:t xml:space="preserve"> 3,181 פסיכולוגים</w:t>
      </w:r>
      <w:r>
        <w:rPr>
          <w:rFonts w:hint="cs"/>
          <w:rtl/>
        </w:rPr>
        <w:t>,</w:t>
      </w:r>
      <w:r w:rsidRPr="006E6134">
        <w:rPr>
          <w:rtl/>
        </w:rPr>
        <w:t xml:space="preserve"> ואילו</w:t>
      </w:r>
      <w:r>
        <w:rPr>
          <w:rFonts w:hint="cs"/>
          <w:rtl/>
        </w:rPr>
        <w:t xml:space="preserve"> בדצמבר 2019 עמד התקן הרצוי על 3,234 פסיכולוגים.</w:t>
      </w:r>
    </w:p>
  </w:footnote>
  <w:footnote w:id="58">
    <w:p w14:paraId="5E13AAE8" w14:textId="77777777" w:rsidR="0004460B" w:rsidRPr="000752E5" w:rsidRDefault="0004460B" w:rsidP="003528F0">
      <w:pPr>
        <w:pStyle w:val="af"/>
      </w:pPr>
      <w:r w:rsidRPr="000752E5">
        <w:rPr>
          <w:rStyle w:val="af1"/>
        </w:rPr>
        <w:footnoteRef/>
      </w:r>
      <w:r w:rsidRPr="000752E5">
        <w:rPr>
          <w:rtl/>
        </w:rPr>
        <w:t xml:space="preserve"> </w:t>
      </w:r>
      <w:r w:rsidRPr="000752E5">
        <w:rPr>
          <w:rtl/>
        </w:rPr>
        <w:tab/>
      </w:r>
      <w:r w:rsidRPr="000752E5">
        <w:rPr>
          <w:rFonts w:hint="cs"/>
          <w:rtl/>
        </w:rPr>
        <w:t xml:space="preserve">וכן בניתוחים הקשורים לשפ"חים </w:t>
      </w:r>
      <w:r>
        <w:rPr>
          <w:rFonts w:hint="cs"/>
          <w:rtl/>
        </w:rPr>
        <w:t>ש</w:t>
      </w:r>
      <w:r w:rsidRPr="000752E5">
        <w:rPr>
          <w:rFonts w:hint="cs"/>
          <w:rtl/>
        </w:rPr>
        <w:t xml:space="preserve">מוכרים להתמחות בפסיכולוגיה חינוכית </w:t>
      </w:r>
      <w:r w:rsidRPr="000752E5">
        <w:rPr>
          <w:rFonts w:hint="eastAsia"/>
          <w:rtl/>
        </w:rPr>
        <w:t>המופיעים</w:t>
      </w:r>
      <w:r w:rsidRPr="000752E5">
        <w:rPr>
          <w:rtl/>
        </w:rPr>
        <w:t xml:space="preserve"> </w:t>
      </w:r>
      <w:r w:rsidRPr="000752E5">
        <w:rPr>
          <w:rFonts w:hint="eastAsia"/>
          <w:rtl/>
        </w:rPr>
        <w:t>בהמשך</w:t>
      </w:r>
      <w:r w:rsidRPr="000752E5">
        <w:rPr>
          <w:rtl/>
        </w:rPr>
        <w:t xml:space="preserve"> </w:t>
      </w:r>
      <w:r w:rsidRPr="000752E5">
        <w:rPr>
          <w:rFonts w:hint="eastAsia"/>
          <w:rtl/>
        </w:rPr>
        <w:t>דוח</w:t>
      </w:r>
      <w:r w:rsidRPr="000752E5">
        <w:rPr>
          <w:rtl/>
        </w:rPr>
        <w:t xml:space="preserve"> </w:t>
      </w:r>
      <w:r w:rsidRPr="000752E5">
        <w:rPr>
          <w:rFonts w:hint="eastAsia"/>
          <w:rtl/>
        </w:rPr>
        <w:t>זה</w:t>
      </w:r>
      <w:r w:rsidRPr="000752E5">
        <w:rPr>
          <w:rFonts w:hint="cs"/>
          <w:rtl/>
        </w:rPr>
        <w:t>.</w:t>
      </w:r>
    </w:p>
  </w:footnote>
  <w:footnote w:id="59">
    <w:p w14:paraId="33906837" w14:textId="77777777" w:rsidR="0004460B" w:rsidRDefault="0004460B" w:rsidP="003528F0">
      <w:pPr>
        <w:pStyle w:val="af"/>
      </w:pPr>
      <w:r>
        <w:rPr>
          <w:rStyle w:val="af1"/>
        </w:rPr>
        <w:footnoteRef/>
      </w:r>
      <w:r>
        <w:rPr>
          <w:rtl/>
        </w:rPr>
        <w:t xml:space="preserve"> </w:t>
      </w:r>
      <w:r>
        <w:rPr>
          <w:rtl/>
        </w:rPr>
        <w:tab/>
      </w:r>
      <w:r>
        <w:rPr>
          <w:rFonts w:hint="cs"/>
          <w:rtl/>
        </w:rPr>
        <w:t>הצגת נתונים שגויים הנוגעים להעסקת פסיכולוגים בשפ"ח שפורק מעידה על אי-עדכניותם של הנתונים המופיעים במערכת התקן וטעויות כתוצאה מכך.</w:t>
      </w:r>
    </w:p>
  </w:footnote>
  <w:footnote w:id="60">
    <w:p w14:paraId="45FAC8F7" w14:textId="77777777" w:rsidR="0004460B" w:rsidRDefault="0004460B" w:rsidP="003528F0">
      <w:pPr>
        <w:pStyle w:val="af"/>
        <w:rPr>
          <w:rtl/>
        </w:rPr>
      </w:pPr>
      <w:r>
        <w:rPr>
          <w:rStyle w:val="af1"/>
        </w:rPr>
        <w:footnoteRef/>
      </w:r>
      <w:r>
        <w:rPr>
          <w:rtl/>
        </w:rPr>
        <w:t xml:space="preserve"> </w:t>
      </w:r>
      <w:r>
        <w:rPr>
          <w:rtl/>
        </w:rPr>
        <w:tab/>
      </w:r>
      <w:r>
        <w:rPr>
          <w:rFonts w:hint="cs"/>
          <w:rtl/>
        </w:rPr>
        <w:t>נתון הנוגע לתחילת השיבוץ בשפ"ח שבו מועסק הפסיכולוג בסטטוס מקצועי מסוים.</w:t>
      </w:r>
    </w:p>
  </w:footnote>
  <w:footnote w:id="61">
    <w:p w14:paraId="40FC9468" w14:textId="77777777" w:rsidR="0004460B" w:rsidRDefault="0004460B" w:rsidP="003528F0">
      <w:pPr>
        <w:pStyle w:val="af"/>
        <w:rPr>
          <w:rtl/>
        </w:rPr>
      </w:pPr>
      <w:r>
        <w:rPr>
          <w:rStyle w:val="af1"/>
        </w:rPr>
        <w:footnoteRef/>
      </w:r>
      <w:r>
        <w:rPr>
          <w:rtl/>
        </w:rPr>
        <w:t xml:space="preserve"> </w:t>
      </w:r>
      <w:r>
        <w:rPr>
          <w:rtl/>
        </w:rPr>
        <w:tab/>
      </w:r>
      <w:r>
        <w:rPr>
          <w:rFonts w:hint="cs"/>
          <w:rtl/>
        </w:rPr>
        <w:t>לדוגמה, שינויים בהיקף המשרה של הפסיכולוג.</w:t>
      </w:r>
    </w:p>
  </w:footnote>
  <w:footnote w:id="62">
    <w:p w14:paraId="34D62A1B" w14:textId="77777777" w:rsidR="0004460B" w:rsidRDefault="0004460B" w:rsidP="003528F0">
      <w:pPr>
        <w:pStyle w:val="af"/>
        <w:rPr>
          <w:rtl/>
        </w:rPr>
      </w:pPr>
      <w:r>
        <w:rPr>
          <w:rStyle w:val="af1"/>
        </w:rPr>
        <w:footnoteRef/>
      </w:r>
      <w:r>
        <w:rPr>
          <w:rtl/>
        </w:rPr>
        <w:t xml:space="preserve"> </w:t>
      </w:r>
      <w:r>
        <w:rPr>
          <w:rtl/>
        </w:rPr>
        <w:tab/>
      </w:r>
      <w:r w:rsidRPr="00886712">
        <w:rPr>
          <w:rtl/>
        </w:rPr>
        <w:t>בין היתר</w:t>
      </w:r>
      <w:r>
        <w:rPr>
          <w:rFonts w:hint="cs"/>
          <w:rtl/>
        </w:rPr>
        <w:t>,</w:t>
      </w:r>
      <w:r w:rsidRPr="00886712">
        <w:rPr>
          <w:rtl/>
        </w:rPr>
        <w:t xml:space="preserve"> </w:t>
      </w:r>
      <w:r>
        <w:rPr>
          <w:rFonts w:hint="cs"/>
          <w:rtl/>
        </w:rPr>
        <w:t>כש</w:t>
      </w:r>
      <w:r w:rsidRPr="00886712">
        <w:rPr>
          <w:rtl/>
        </w:rPr>
        <w:t xml:space="preserve">פסיכולוג נמצא ביותר מהתמחות אחת, </w:t>
      </w:r>
      <w:r>
        <w:rPr>
          <w:rFonts w:hint="cs"/>
          <w:rtl/>
        </w:rPr>
        <w:t>וכש</w:t>
      </w:r>
      <w:r w:rsidRPr="00886712">
        <w:rPr>
          <w:rtl/>
        </w:rPr>
        <w:t xml:space="preserve">הפסיכולוג מאייש תפקידים </w:t>
      </w:r>
      <w:r>
        <w:rPr>
          <w:rFonts w:hint="cs"/>
          <w:rtl/>
        </w:rPr>
        <w:t xml:space="preserve">אחדים </w:t>
      </w:r>
      <w:r w:rsidRPr="00886712">
        <w:rPr>
          <w:rtl/>
        </w:rPr>
        <w:t>בשפ"ח</w:t>
      </w:r>
      <w:r>
        <w:rPr>
          <w:rFonts w:hint="cs"/>
          <w:rtl/>
        </w:rPr>
        <w:t>.</w:t>
      </w:r>
      <w:r w:rsidRPr="00886712">
        <w:rPr>
          <w:rtl/>
        </w:rPr>
        <w:t xml:space="preserve"> לדוגמה</w:t>
      </w:r>
      <w:r>
        <w:rPr>
          <w:rFonts w:hint="cs"/>
          <w:rtl/>
        </w:rPr>
        <w:t>,</w:t>
      </w:r>
      <w:r w:rsidRPr="00886712">
        <w:rPr>
          <w:rtl/>
        </w:rPr>
        <w:t xml:space="preserve"> </w:t>
      </w:r>
      <w:r>
        <w:rPr>
          <w:rFonts w:hint="cs"/>
          <w:rtl/>
        </w:rPr>
        <w:t>כאשר</w:t>
      </w:r>
      <w:r w:rsidRPr="00886712">
        <w:rPr>
          <w:rtl/>
        </w:rPr>
        <w:t xml:space="preserve"> פסיכולוג מוגדר כפסיכולוג וכרכז תחום</w:t>
      </w:r>
      <w:r>
        <w:rPr>
          <w:rFonts w:hint="cs"/>
          <w:rtl/>
        </w:rPr>
        <w:t xml:space="preserve"> בו-זמנית</w:t>
      </w:r>
      <w:r w:rsidRPr="00886712">
        <w:rPr>
          <w:rtl/>
        </w:rPr>
        <w:t xml:space="preserve">, </w:t>
      </w:r>
      <w:r>
        <w:rPr>
          <w:rFonts w:hint="cs"/>
          <w:rtl/>
        </w:rPr>
        <w:t>וכש</w:t>
      </w:r>
      <w:r w:rsidRPr="00886712">
        <w:rPr>
          <w:rtl/>
        </w:rPr>
        <w:t>פסיכולוג מופיע פעמיים במערכת התקן בגלל תאריכים שונים של תחילת עבודה הקשורים לסטטוסים המקצועיים של</w:t>
      </w:r>
      <w:r>
        <w:rPr>
          <w:rFonts w:hint="cs"/>
          <w:rtl/>
        </w:rPr>
        <w:t>ו</w:t>
      </w:r>
      <w:r w:rsidRPr="00886712">
        <w:rPr>
          <w:rtl/>
        </w:rPr>
        <w:t>.</w:t>
      </w:r>
    </w:p>
  </w:footnote>
  <w:footnote w:id="63">
    <w:p w14:paraId="171A1CDC" w14:textId="77777777" w:rsidR="0004460B" w:rsidRDefault="0004460B" w:rsidP="003528F0">
      <w:pPr>
        <w:pStyle w:val="af"/>
        <w:rPr>
          <w:rtl/>
        </w:rPr>
      </w:pPr>
      <w:r>
        <w:rPr>
          <w:rStyle w:val="af1"/>
        </w:rPr>
        <w:footnoteRef/>
      </w:r>
      <w:r>
        <w:rPr>
          <w:rtl/>
        </w:rPr>
        <w:t xml:space="preserve"> </w:t>
      </w:r>
      <w:r>
        <w:rPr>
          <w:rtl/>
        </w:rPr>
        <w:tab/>
      </w:r>
      <w:r w:rsidRPr="00EA2C13">
        <w:rPr>
          <w:rtl/>
        </w:rPr>
        <w:t>שפ"ח אחוד הוא מנגנון המופעל לצורך הבטחת המשך מתן ש</w:t>
      </w:r>
      <w:r>
        <w:rPr>
          <w:rFonts w:hint="cs"/>
          <w:rtl/>
        </w:rPr>
        <w:t>י</w:t>
      </w:r>
      <w:r w:rsidRPr="00EA2C13">
        <w:rPr>
          <w:rtl/>
        </w:rPr>
        <w:t xml:space="preserve">רות פסיכולוגי ברשות </w:t>
      </w:r>
      <w:r>
        <w:rPr>
          <w:rFonts w:hint="cs"/>
          <w:rtl/>
        </w:rPr>
        <w:t>ש</w:t>
      </w:r>
      <w:r w:rsidRPr="00EA2C13">
        <w:rPr>
          <w:rtl/>
        </w:rPr>
        <w:t>בה עולים קשיים מתמשכים בהפעלת השפ"ח</w:t>
      </w:r>
      <w:r>
        <w:rPr>
          <w:rFonts w:hint="cs"/>
          <w:rtl/>
        </w:rPr>
        <w:t>. פסיכולוג מחוזי יכול ליזום את הקמתו של שפ"ח אחוד ש</w:t>
      </w:r>
      <w:r w:rsidRPr="006A2CC1">
        <w:rPr>
          <w:rtl/>
        </w:rPr>
        <w:t xml:space="preserve">בו </w:t>
      </w:r>
      <w:r>
        <w:rPr>
          <w:rFonts w:hint="cs"/>
          <w:rtl/>
        </w:rPr>
        <w:t>יימצאו</w:t>
      </w:r>
      <w:r w:rsidRPr="006A2CC1">
        <w:rPr>
          <w:rtl/>
        </w:rPr>
        <w:t xml:space="preserve"> השפ"ח </w:t>
      </w:r>
      <w:r>
        <w:rPr>
          <w:rFonts w:hint="cs"/>
          <w:rtl/>
        </w:rPr>
        <w:t>ש</w:t>
      </w:r>
      <w:r w:rsidRPr="006A2CC1">
        <w:rPr>
          <w:rtl/>
        </w:rPr>
        <w:t xml:space="preserve">בו עלו קשיים והשפ"ח </w:t>
      </w:r>
      <w:r>
        <w:rPr>
          <w:rFonts w:hint="cs"/>
          <w:rtl/>
        </w:rPr>
        <w:t>ש</w:t>
      </w:r>
      <w:r w:rsidRPr="006A2CC1">
        <w:rPr>
          <w:rtl/>
        </w:rPr>
        <w:t>איתו הוא יתאחד</w:t>
      </w:r>
      <w:r>
        <w:rPr>
          <w:rFonts w:hint="cs"/>
          <w:rtl/>
        </w:rPr>
        <w:t>.</w:t>
      </w:r>
      <w:r w:rsidRPr="00EA2C13">
        <w:rPr>
          <w:rFonts w:hint="cs"/>
          <w:rtl/>
        </w:rPr>
        <w:t xml:space="preserve"> </w:t>
      </w:r>
      <w:r>
        <w:rPr>
          <w:rFonts w:hint="cs"/>
          <w:rtl/>
        </w:rPr>
        <w:t xml:space="preserve">על פי אגף הפסיכולוגיה, </w:t>
      </w:r>
      <w:r w:rsidRPr="00F56199">
        <w:rPr>
          <w:rtl/>
        </w:rPr>
        <w:t>אחוז הכיסוי</w:t>
      </w:r>
      <w:r>
        <w:rPr>
          <w:rFonts w:hint="cs"/>
          <w:rtl/>
        </w:rPr>
        <w:t xml:space="preserve"> בשפ"חים אחודים</w:t>
      </w:r>
      <w:r w:rsidRPr="00F56199">
        <w:rPr>
          <w:rtl/>
        </w:rPr>
        <w:t xml:space="preserve"> מחושב על ידי סכימת התקן הרצוי בכל אחד מהשפ"חים הפועלים תחת השפ"ח האחוד וחלוקת</w:t>
      </w:r>
      <w:r>
        <w:rPr>
          <w:rFonts w:hint="cs"/>
          <w:rtl/>
        </w:rPr>
        <w:t>ו</w:t>
      </w:r>
      <w:r w:rsidRPr="00F56199">
        <w:rPr>
          <w:rtl/>
        </w:rPr>
        <w:t xml:space="preserve"> </w:t>
      </w:r>
      <w:r>
        <w:rPr>
          <w:rFonts w:hint="cs"/>
          <w:rtl/>
        </w:rPr>
        <w:t>בסך המשרות</w:t>
      </w:r>
      <w:r w:rsidRPr="00F56199">
        <w:rPr>
          <w:rtl/>
        </w:rPr>
        <w:t xml:space="preserve"> ששפ"י מקצה בפועל לאותם שפ"חים.</w:t>
      </w:r>
      <w:r>
        <w:rPr>
          <w:rFonts w:hint="cs"/>
          <w:rtl/>
        </w:rPr>
        <w:t xml:space="preserve"> כפי שמוצג בהמשך, </w:t>
      </w:r>
      <w:r w:rsidRPr="00EA2C13">
        <w:rPr>
          <w:rtl/>
        </w:rPr>
        <w:t>נמצא כי בק</w:t>
      </w:r>
      <w:r>
        <w:rPr>
          <w:rFonts w:hint="cs"/>
          <w:rtl/>
        </w:rPr>
        <w:t>ו</w:t>
      </w:r>
      <w:r w:rsidRPr="00EA2C13">
        <w:rPr>
          <w:rtl/>
        </w:rPr>
        <w:t>בצי משרד החינוך מופיעים נתונים שגויים</w:t>
      </w:r>
      <w:r>
        <w:rPr>
          <w:rFonts w:hint="cs"/>
          <w:rtl/>
        </w:rPr>
        <w:t xml:space="preserve"> שאינם תואמים את החישוב המוזכר לעיל</w:t>
      </w:r>
      <w:r w:rsidRPr="00EA2C13">
        <w:rPr>
          <w:rtl/>
        </w:rPr>
        <w:t xml:space="preserve"> בנוגע לאחוזי הכיסוי בשפ"חים שפעלו</w:t>
      </w:r>
      <w:r>
        <w:rPr>
          <w:rFonts w:hint="cs"/>
          <w:rtl/>
        </w:rPr>
        <w:t xml:space="preserve"> כשפ"חים אחודים.</w:t>
      </w:r>
    </w:p>
  </w:footnote>
  <w:footnote w:id="64">
    <w:p w14:paraId="5FD1EF99"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פסיכולוגים הרשומים בקובץ המומחים בפסיכולוגיה חינוכית של משרד הבריאות במעמד מומחים ומעלה רשומים בקובץ כוח האדם של משרד החינוך לשנת 2023 </w:t>
      </w:r>
      <w:r w:rsidRPr="002F11CD">
        <w:rPr>
          <w:rtl/>
        </w:rPr>
        <w:t xml:space="preserve">במעמד </w:t>
      </w:r>
      <w:r>
        <w:rPr>
          <w:rFonts w:hint="cs"/>
          <w:rtl/>
        </w:rPr>
        <w:t xml:space="preserve">של פסיכולוג </w:t>
      </w:r>
      <w:r w:rsidRPr="002F11CD">
        <w:rPr>
          <w:rFonts w:hint="cs"/>
          <w:rtl/>
        </w:rPr>
        <w:t xml:space="preserve">שאינו מומחה, </w:t>
      </w:r>
      <w:r>
        <w:rPr>
          <w:rFonts w:hint="cs"/>
          <w:rtl/>
        </w:rPr>
        <w:t xml:space="preserve">בעל </w:t>
      </w:r>
      <w:r w:rsidRPr="002F11CD">
        <w:rPr>
          <w:rFonts w:hint="cs"/>
          <w:rtl/>
        </w:rPr>
        <w:t>הסמכה להדרכה או מדריך בפסיכולוגיה חינוכית, כלומר במעמד מקצועי שאינו תואם להסמכתם כפסיכולוגים חינוכיים מומחים.</w:t>
      </w:r>
    </w:p>
  </w:footnote>
  <w:footnote w:id="65">
    <w:p w14:paraId="13E1ABF5" w14:textId="77777777" w:rsidR="0004460B" w:rsidRDefault="0004460B" w:rsidP="003528F0">
      <w:pPr>
        <w:pStyle w:val="af"/>
      </w:pPr>
      <w:r>
        <w:rPr>
          <w:rStyle w:val="af1"/>
        </w:rPr>
        <w:footnoteRef/>
      </w:r>
      <w:r>
        <w:rPr>
          <w:rtl/>
        </w:rPr>
        <w:t xml:space="preserve"> </w:t>
      </w:r>
      <w:r>
        <w:rPr>
          <w:rtl/>
        </w:rPr>
        <w:tab/>
      </w:r>
      <w:r>
        <w:rPr>
          <w:rFonts w:hint="cs"/>
          <w:rtl/>
        </w:rPr>
        <w:t>לדוגמה:</w:t>
      </w:r>
      <w:r w:rsidRPr="009278C5">
        <w:rPr>
          <w:rtl/>
        </w:rPr>
        <w:t xml:space="preserve"> </w:t>
      </w:r>
      <w:r>
        <w:rPr>
          <w:rFonts w:hint="cs"/>
          <w:rtl/>
        </w:rPr>
        <w:t>משרד הבריאות</w:t>
      </w:r>
      <w:r w:rsidRPr="009278C5">
        <w:rPr>
          <w:rtl/>
        </w:rPr>
        <w:t xml:space="preserve"> </w:t>
      </w:r>
      <w:r>
        <w:rPr>
          <w:rFonts w:hint="cs"/>
          <w:rtl/>
        </w:rPr>
        <w:t xml:space="preserve">דורש ממתמחים בפסיכולוגיה חינוכית </w:t>
      </w:r>
      <w:r w:rsidRPr="009278C5">
        <w:rPr>
          <w:rtl/>
        </w:rPr>
        <w:t xml:space="preserve">לעבוד </w:t>
      </w:r>
      <w:r>
        <w:rPr>
          <w:rFonts w:hint="cs"/>
          <w:rtl/>
        </w:rPr>
        <w:t>ב</w:t>
      </w:r>
      <w:r w:rsidRPr="009278C5">
        <w:rPr>
          <w:rtl/>
        </w:rPr>
        <w:t>משרה ש</w:t>
      </w:r>
      <w:r>
        <w:rPr>
          <w:rFonts w:hint="cs"/>
          <w:rtl/>
        </w:rPr>
        <w:t xml:space="preserve">היקפה </w:t>
      </w:r>
      <w:r w:rsidRPr="009278C5">
        <w:rPr>
          <w:rtl/>
        </w:rPr>
        <w:t>לא יפחת מ-50%</w:t>
      </w:r>
      <w:r>
        <w:rPr>
          <w:rFonts w:hint="cs"/>
          <w:rtl/>
        </w:rPr>
        <w:t>. לדברי אגף הפסיכולוגיה, הפסיכולוגים בשפ"ח רשאים לעבוד עד 100% משרה באותו השפ"ח. אם פסיכולוג עובד ביותר משפ"ח אחד, תקרת ההעסקה הכוללת לא תעלה על 125% משרה.</w:t>
      </w:r>
    </w:p>
  </w:footnote>
  <w:footnote w:id="66">
    <w:p w14:paraId="538E94A5"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ראו לדוגמה: </w:t>
      </w:r>
      <w:r w:rsidRPr="00C4327A">
        <w:rPr>
          <w:rtl/>
        </w:rPr>
        <w:t>פרוטוקול</w:t>
      </w:r>
      <w:r>
        <w:rPr>
          <w:rtl/>
        </w:rPr>
        <w:t xml:space="preserve"> מס' 52</w:t>
      </w:r>
      <w:r>
        <w:rPr>
          <w:rFonts w:hint="cs"/>
          <w:rtl/>
        </w:rPr>
        <w:t xml:space="preserve"> (עמ' 20) </w:t>
      </w:r>
      <w:r>
        <w:rPr>
          <w:rtl/>
        </w:rPr>
        <w:t>מישיבת ועדת הבריאות</w:t>
      </w:r>
      <w:r>
        <w:rPr>
          <w:rFonts w:hint="cs"/>
          <w:rtl/>
        </w:rPr>
        <w:t xml:space="preserve"> של הכנסת מ-1.6.23, שבמסגרתו ציינה נציגת משרד החינוך ש</w:t>
      </w:r>
      <w:r w:rsidRPr="004D337B">
        <w:rPr>
          <w:rtl/>
        </w:rPr>
        <w:t xml:space="preserve">אחוז הכיסוי </w:t>
      </w:r>
      <w:r>
        <w:rPr>
          <w:rFonts w:hint="cs"/>
          <w:rtl/>
        </w:rPr>
        <w:t xml:space="preserve">בשפ"חים עומד </w:t>
      </w:r>
      <w:r w:rsidRPr="004D337B">
        <w:rPr>
          <w:rtl/>
        </w:rPr>
        <w:t>על 71 אחוז</w:t>
      </w:r>
      <w:r>
        <w:rPr>
          <w:rFonts w:hint="cs"/>
          <w:rtl/>
        </w:rPr>
        <w:t xml:space="preserve"> </w:t>
      </w:r>
      <w:r w:rsidRPr="004D337B">
        <w:rPr>
          <w:rtl/>
        </w:rPr>
        <w:t>זה חמש שנים</w:t>
      </w:r>
      <w:r>
        <w:rPr>
          <w:rFonts w:hint="cs"/>
          <w:rtl/>
        </w:rPr>
        <w:t xml:space="preserve">; </w:t>
      </w:r>
      <w:r w:rsidRPr="00173237">
        <w:rPr>
          <w:rFonts w:hint="eastAsia"/>
          <w:rtl/>
        </w:rPr>
        <w:t>מרכז</w:t>
      </w:r>
      <w:r w:rsidRPr="00173237">
        <w:rPr>
          <w:rtl/>
        </w:rPr>
        <w:t xml:space="preserve"> </w:t>
      </w:r>
      <w:r w:rsidRPr="00173237">
        <w:rPr>
          <w:rFonts w:hint="eastAsia"/>
          <w:rtl/>
        </w:rPr>
        <w:t>המחקר</w:t>
      </w:r>
      <w:r w:rsidRPr="00173237">
        <w:rPr>
          <w:rtl/>
        </w:rPr>
        <w:t xml:space="preserve"> </w:t>
      </w:r>
      <w:r w:rsidRPr="00173237">
        <w:rPr>
          <w:rFonts w:hint="eastAsia"/>
          <w:rtl/>
        </w:rPr>
        <w:t>והמידע</w:t>
      </w:r>
      <w:r>
        <w:rPr>
          <w:rFonts w:hint="cs"/>
          <w:rtl/>
        </w:rPr>
        <w:t xml:space="preserve"> של הכנסת, </w:t>
      </w:r>
      <w:r w:rsidRPr="00C4327A">
        <w:rPr>
          <w:rFonts w:hint="eastAsia"/>
          <w:b/>
          <w:bCs/>
          <w:rtl/>
        </w:rPr>
        <w:t>פסיכולוגיה</w:t>
      </w:r>
      <w:r w:rsidRPr="00C4327A">
        <w:rPr>
          <w:b/>
          <w:bCs/>
          <w:rtl/>
        </w:rPr>
        <w:t xml:space="preserve"> </w:t>
      </w:r>
      <w:r w:rsidRPr="00C4327A">
        <w:rPr>
          <w:rFonts w:hint="eastAsia"/>
          <w:b/>
          <w:bCs/>
          <w:rtl/>
        </w:rPr>
        <w:t>חינוכית</w:t>
      </w:r>
      <w:r w:rsidRPr="00C4327A">
        <w:rPr>
          <w:b/>
          <w:bCs/>
          <w:rtl/>
        </w:rPr>
        <w:t xml:space="preserve"> </w:t>
      </w:r>
      <w:r w:rsidRPr="00C4327A">
        <w:rPr>
          <w:rFonts w:hint="eastAsia"/>
          <w:b/>
          <w:bCs/>
          <w:rtl/>
        </w:rPr>
        <w:t>בשגרה</w:t>
      </w:r>
      <w:r w:rsidRPr="00C4327A">
        <w:rPr>
          <w:b/>
          <w:bCs/>
          <w:rtl/>
        </w:rPr>
        <w:t xml:space="preserve"> </w:t>
      </w:r>
      <w:r w:rsidRPr="00C4327A">
        <w:rPr>
          <w:rFonts w:hint="eastAsia"/>
          <w:b/>
          <w:bCs/>
          <w:rtl/>
        </w:rPr>
        <w:t>ובחירום</w:t>
      </w:r>
      <w:r>
        <w:rPr>
          <w:rFonts w:hint="cs"/>
          <w:rtl/>
        </w:rPr>
        <w:t xml:space="preserve"> (אוקטובר 2023); </w:t>
      </w:r>
      <w:r w:rsidRPr="00173237">
        <w:rPr>
          <w:rFonts w:hint="eastAsia"/>
          <w:rtl/>
        </w:rPr>
        <w:t>מרכז</w:t>
      </w:r>
      <w:r w:rsidRPr="00173237">
        <w:rPr>
          <w:rtl/>
        </w:rPr>
        <w:t xml:space="preserve"> </w:t>
      </w:r>
      <w:r w:rsidRPr="00173237">
        <w:rPr>
          <w:rFonts w:hint="eastAsia"/>
          <w:rtl/>
        </w:rPr>
        <w:t>המחקר</w:t>
      </w:r>
      <w:r w:rsidRPr="00173237">
        <w:rPr>
          <w:rtl/>
        </w:rPr>
        <w:t xml:space="preserve"> </w:t>
      </w:r>
      <w:r w:rsidRPr="00173237">
        <w:rPr>
          <w:rFonts w:hint="eastAsia"/>
          <w:rtl/>
        </w:rPr>
        <w:t>והמידע</w:t>
      </w:r>
      <w:r>
        <w:rPr>
          <w:rFonts w:hint="cs"/>
          <w:rtl/>
        </w:rPr>
        <w:t xml:space="preserve"> של הכנסת, </w:t>
      </w:r>
      <w:r w:rsidRPr="00C4327A">
        <w:rPr>
          <w:rFonts w:hint="eastAsia"/>
          <w:b/>
          <w:bCs/>
          <w:rtl/>
        </w:rPr>
        <w:t>שירותי</w:t>
      </w:r>
      <w:r w:rsidRPr="00C4327A">
        <w:rPr>
          <w:b/>
          <w:bCs/>
          <w:rtl/>
        </w:rPr>
        <w:t xml:space="preserve"> </w:t>
      </w:r>
      <w:r w:rsidRPr="00C4327A">
        <w:rPr>
          <w:rFonts w:hint="eastAsia"/>
          <w:b/>
          <w:bCs/>
          <w:rtl/>
        </w:rPr>
        <w:t>פסיכולוגיה</w:t>
      </w:r>
      <w:r w:rsidRPr="00C4327A">
        <w:rPr>
          <w:b/>
          <w:bCs/>
          <w:rtl/>
        </w:rPr>
        <w:t xml:space="preserve"> </w:t>
      </w:r>
      <w:r w:rsidRPr="00C4327A">
        <w:rPr>
          <w:rFonts w:hint="eastAsia"/>
          <w:b/>
          <w:bCs/>
          <w:rtl/>
        </w:rPr>
        <w:t>חינוכית</w:t>
      </w:r>
      <w:r w:rsidRPr="00C4327A">
        <w:rPr>
          <w:b/>
          <w:bCs/>
          <w:rtl/>
        </w:rPr>
        <w:t xml:space="preserve"> </w:t>
      </w:r>
      <w:r w:rsidRPr="00C4327A">
        <w:rPr>
          <w:rFonts w:hint="eastAsia"/>
          <w:b/>
          <w:bCs/>
          <w:rtl/>
        </w:rPr>
        <w:t>במערכת</w:t>
      </w:r>
      <w:r w:rsidRPr="00C4327A">
        <w:rPr>
          <w:b/>
          <w:bCs/>
          <w:rtl/>
        </w:rPr>
        <w:t xml:space="preserve"> </w:t>
      </w:r>
      <w:r w:rsidRPr="00C4327A">
        <w:rPr>
          <w:rFonts w:hint="eastAsia"/>
          <w:b/>
          <w:bCs/>
          <w:rtl/>
        </w:rPr>
        <w:t>החינוך</w:t>
      </w:r>
      <w:r>
        <w:rPr>
          <w:rFonts w:hint="cs"/>
          <w:rtl/>
        </w:rPr>
        <w:t xml:space="preserve"> (מרץ 2024).</w:t>
      </w:r>
    </w:p>
  </w:footnote>
  <w:footnote w:id="67">
    <w:p w14:paraId="1FE95217" w14:textId="77777777" w:rsidR="0004460B" w:rsidRDefault="0004460B" w:rsidP="003528F0">
      <w:pPr>
        <w:pStyle w:val="af"/>
        <w:rPr>
          <w:rtl/>
        </w:rPr>
      </w:pPr>
      <w:r>
        <w:rPr>
          <w:rStyle w:val="af1"/>
        </w:rPr>
        <w:footnoteRef/>
      </w:r>
      <w:r>
        <w:rPr>
          <w:rtl/>
        </w:rPr>
        <w:t xml:space="preserve"> </w:t>
      </w:r>
      <w:r>
        <w:rPr>
          <w:rtl/>
        </w:rPr>
        <w:tab/>
      </w:r>
      <w:r>
        <w:rPr>
          <w:rFonts w:hint="cs"/>
          <w:rtl/>
        </w:rPr>
        <w:t>בין אם כלל השפ"חים בישראל ובין אם שפ"חים במחוז מסוים או באשכול חברתי-כלכלי נתון.</w:t>
      </w:r>
    </w:p>
  </w:footnote>
  <w:footnote w:id="68">
    <w:p w14:paraId="54FEEF28" w14:textId="77777777" w:rsidR="0004460B" w:rsidRDefault="0004460B" w:rsidP="003528F0">
      <w:pPr>
        <w:pStyle w:val="af"/>
      </w:pPr>
      <w:r>
        <w:rPr>
          <w:rStyle w:val="af1"/>
        </w:rPr>
        <w:footnoteRef/>
      </w:r>
      <w:r>
        <w:rPr>
          <w:rtl/>
        </w:rPr>
        <w:t xml:space="preserve"> </w:t>
      </w:r>
      <w:r>
        <w:rPr>
          <w:rtl/>
        </w:rPr>
        <w:tab/>
      </w:r>
      <w:bookmarkStart w:id="38" w:name="_Hlk183687330"/>
      <w:r>
        <w:rPr>
          <w:rFonts w:hint="cs"/>
          <w:rtl/>
        </w:rPr>
        <w:t xml:space="preserve">מחישוב זה הוסרו השפ"חים שפעלו כשפ"חים מרכזים במתכונת של שפ"חים אחודים בשנים 2019 - 2023, שכן </w:t>
      </w:r>
      <w:r w:rsidRPr="00D23265">
        <w:rPr>
          <w:rtl/>
        </w:rPr>
        <w:t>אחוז הכיסוי ב</w:t>
      </w:r>
      <w:r>
        <w:rPr>
          <w:rFonts w:hint="cs"/>
          <w:rtl/>
        </w:rPr>
        <w:t xml:space="preserve">שפ"חים אלו </w:t>
      </w:r>
      <w:r w:rsidRPr="00D23265">
        <w:rPr>
          <w:rtl/>
        </w:rPr>
        <w:t xml:space="preserve">מושפע מההחלטה הניהולית של </w:t>
      </w:r>
      <w:r>
        <w:rPr>
          <w:rFonts w:hint="cs"/>
          <w:rtl/>
        </w:rPr>
        <w:t>אגף הפסיכולוגיה</w:t>
      </w:r>
      <w:r w:rsidRPr="00D23265">
        <w:rPr>
          <w:rtl/>
        </w:rPr>
        <w:t xml:space="preserve"> להופכם לשפ"ח אחד</w:t>
      </w:r>
      <w:r>
        <w:rPr>
          <w:rFonts w:hint="cs"/>
          <w:rtl/>
        </w:rPr>
        <w:t>, ומשכך לא ניתן להכלילם בחישוב הבודק את השפעת האשכול החברתי-כלכלי</w:t>
      </w:r>
      <w:r w:rsidRPr="00D23265">
        <w:rPr>
          <w:rtl/>
        </w:rPr>
        <w:t>.</w:t>
      </w:r>
      <w:bookmarkEnd w:id="38"/>
    </w:p>
  </w:footnote>
  <w:footnote w:id="69">
    <w:p w14:paraId="5329B137" w14:textId="77777777" w:rsidR="0004460B" w:rsidRDefault="0004460B" w:rsidP="003528F0">
      <w:pPr>
        <w:pStyle w:val="af"/>
      </w:pPr>
      <w:r>
        <w:rPr>
          <w:rStyle w:val="af1"/>
        </w:rPr>
        <w:footnoteRef/>
      </w:r>
      <w:r>
        <w:rPr>
          <w:rtl/>
        </w:rPr>
        <w:t xml:space="preserve"> </w:t>
      </w:r>
      <w:r>
        <w:rPr>
          <w:rtl/>
        </w:rPr>
        <w:tab/>
      </w:r>
      <w:r w:rsidRPr="00D44190">
        <w:rPr>
          <w:rFonts w:hint="cs"/>
          <w:rtl/>
        </w:rPr>
        <w:t>מרכז המחקר והמידע</w:t>
      </w:r>
      <w:r>
        <w:rPr>
          <w:rFonts w:hint="cs"/>
          <w:rtl/>
        </w:rPr>
        <w:t xml:space="preserve"> של הכנסת</w:t>
      </w:r>
      <w:r w:rsidRPr="00D44190">
        <w:rPr>
          <w:rFonts w:hint="cs"/>
          <w:rtl/>
        </w:rPr>
        <w:t>,</w:t>
      </w:r>
      <w:r>
        <w:t xml:space="preserve"> </w:t>
      </w:r>
      <w:r w:rsidRPr="00C4327A">
        <w:rPr>
          <w:rFonts w:hint="eastAsia"/>
          <w:b/>
          <w:bCs/>
          <w:rtl/>
        </w:rPr>
        <w:t>מושגים</w:t>
      </w:r>
      <w:r w:rsidRPr="00C4327A">
        <w:rPr>
          <w:b/>
          <w:bCs/>
          <w:rtl/>
        </w:rPr>
        <w:t xml:space="preserve"> </w:t>
      </w:r>
      <w:r w:rsidRPr="00C4327A">
        <w:rPr>
          <w:rFonts w:hint="eastAsia"/>
          <w:b/>
          <w:bCs/>
          <w:rtl/>
        </w:rPr>
        <w:t>ונתוני</w:t>
      </w:r>
      <w:r w:rsidRPr="00C4327A">
        <w:rPr>
          <w:b/>
          <w:bCs/>
          <w:rtl/>
        </w:rPr>
        <w:t xml:space="preserve"> </w:t>
      </w:r>
      <w:r w:rsidRPr="00C4327A">
        <w:rPr>
          <w:rFonts w:hint="eastAsia"/>
          <w:b/>
          <w:bCs/>
          <w:rtl/>
        </w:rPr>
        <w:t>יסוד</w:t>
      </w:r>
      <w:r w:rsidRPr="00C4327A">
        <w:rPr>
          <w:b/>
          <w:bCs/>
          <w:rtl/>
        </w:rPr>
        <w:t xml:space="preserve"> </w:t>
      </w:r>
      <w:r w:rsidRPr="00C4327A">
        <w:rPr>
          <w:rFonts w:hint="eastAsia"/>
          <w:b/>
          <w:bCs/>
          <w:rtl/>
        </w:rPr>
        <w:t>על</w:t>
      </w:r>
      <w:r w:rsidRPr="00C4327A">
        <w:rPr>
          <w:b/>
          <w:bCs/>
          <w:rtl/>
        </w:rPr>
        <w:t xml:space="preserve"> </w:t>
      </w:r>
      <w:r w:rsidRPr="00C4327A">
        <w:rPr>
          <w:rFonts w:hint="eastAsia"/>
          <w:b/>
          <w:bCs/>
          <w:rtl/>
        </w:rPr>
        <w:t>השלטון</w:t>
      </w:r>
      <w:r w:rsidRPr="00C4327A">
        <w:rPr>
          <w:b/>
          <w:bCs/>
          <w:rtl/>
        </w:rPr>
        <w:t xml:space="preserve"> </w:t>
      </w:r>
      <w:r w:rsidRPr="00C4327A">
        <w:rPr>
          <w:rFonts w:hint="eastAsia"/>
          <w:b/>
          <w:bCs/>
          <w:rtl/>
        </w:rPr>
        <w:t>המקומי</w:t>
      </w:r>
      <w:r w:rsidRPr="00C4327A">
        <w:rPr>
          <w:rFonts w:hint="cs"/>
          <w:rtl/>
        </w:rPr>
        <w:t xml:space="preserve"> (ינואר 2023).</w:t>
      </w:r>
    </w:p>
  </w:footnote>
  <w:footnote w:id="70">
    <w:p w14:paraId="0180631A" w14:textId="77777777" w:rsidR="0004460B" w:rsidRDefault="0004460B" w:rsidP="003528F0">
      <w:pPr>
        <w:pStyle w:val="af"/>
      </w:pPr>
      <w:r>
        <w:rPr>
          <w:rStyle w:val="af1"/>
        </w:rPr>
        <w:footnoteRef/>
      </w:r>
      <w:r>
        <w:rPr>
          <w:rtl/>
        </w:rPr>
        <w:t xml:space="preserve"> </w:t>
      </w:r>
      <w:r>
        <w:rPr>
          <w:rtl/>
        </w:rPr>
        <w:tab/>
      </w:r>
      <w:r w:rsidRPr="00814AAB">
        <w:rPr>
          <w:rtl/>
        </w:rPr>
        <w:t>מבקר המדינה</w:t>
      </w:r>
      <w:r w:rsidRPr="00814AAB">
        <w:rPr>
          <w:rFonts w:hint="cs"/>
          <w:rtl/>
        </w:rPr>
        <w:t xml:space="preserve">, </w:t>
      </w:r>
      <w:r w:rsidRPr="00EE6756">
        <w:rPr>
          <w:b/>
          <w:bCs/>
          <w:rtl/>
        </w:rPr>
        <w:t>דוח על הביקורת בשלטון המקומי</w:t>
      </w:r>
      <w:r w:rsidRPr="00814AAB">
        <w:rPr>
          <w:rFonts w:hint="cs"/>
          <w:rtl/>
        </w:rPr>
        <w:t xml:space="preserve"> </w:t>
      </w:r>
      <w:r>
        <w:rPr>
          <w:rFonts w:hint="cs"/>
          <w:rtl/>
        </w:rPr>
        <w:t>(</w:t>
      </w:r>
      <w:r w:rsidRPr="00814AAB">
        <w:rPr>
          <w:rtl/>
        </w:rPr>
        <w:t>2023</w:t>
      </w:r>
      <w:r>
        <w:rPr>
          <w:rFonts w:hint="cs"/>
          <w:rtl/>
        </w:rPr>
        <w:t>), "</w:t>
      </w:r>
      <w:r w:rsidRPr="00C4327A">
        <w:rPr>
          <w:rFonts w:hint="cs"/>
          <w:rtl/>
        </w:rPr>
        <w:t>ביקורת פיננסית ברשויות מקומיות איתנות", עמ'</w:t>
      </w:r>
      <w:r w:rsidRPr="00814AAB">
        <w:rPr>
          <w:rFonts w:hint="cs"/>
          <w:rtl/>
        </w:rPr>
        <w:t xml:space="preserve"> 125.</w:t>
      </w:r>
    </w:p>
  </w:footnote>
  <w:footnote w:id="71">
    <w:p w14:paraId="356680F0" w14:textId="77777777" w:rsidR="0004460B" w:rsidRDefault="0004460B" w:rsidP="003528F0">
      <w:pPr>
        <w:pStyle w:val="af"/>
      </w:pPr>
      <w:r>
        <w:rPr>
          <w:rStyle w:val="af1"/>
        </w:rPr>
        <w:footnoteRef/>
      </w:r>
      <w:r>
        <w:rPr>
          <w:rtl/>
        </w:rPr>
        <w:t xml:space="preserve"> </w:t>
      </w:r>
      <w:r>
        <w:rPr>
          <w:rtl/>
        </w:rPr>
        <w:tab/>
      </w:r>
      <w:r>
        <w:rPr>
          <w:rFonts w:hint="cs"/>
          <w:rtl/>
        </w:rPr>
        <w:t>הרשויות אבן יהודה, אשדוד, אשקלון, באר טוביה, בני שמעון, גבעת שמואל, גזר, גן רווה, דרום השרון, הרצלייה, חבל מודיעין, חדרה, חולון, חוף הכרמל, חיפה, יהוד-נווה מונוסון, כפר סבא, כפר שמריהו, להבים, נס ציונה, נשר, סביון, פתח תקווה, עומר, קריית טבעון, ראש העין, ראשון לציון, רמת גן, רמת הנגב, רמת השרון, רמת ישי, רעננה, תל אביב - יפו ותמר.</w:t>
      </w:r>
    </w:p>
  </w:footnote>
  <w:footnote w:id="72">
    <w:p w14:paraId="386D3C46" w14:textId="77777777" w:rsidR="0004460B" w:rsidRDefault="0004460B" w:rsidP="003528F0">
      <w:pPr>
        <w:pStyle w:val="af"/>
        <w:rPr>
          <w:rtl/>
        </w:rPr>
      </w:pPr>
      <w:r>
        <w:rPr>
          <w:rStyle w:val="af1"/>
        </w:rPr>
        <w:footnoteRef/>
      </w:r>
      <w:r>
        <w:rPr>
          <w:rtl/>
        </w:rPr>
        <w:t xml:space="preserve"> </w:t>
      </w:r>
      <w:r>
        <w:rPr>
          <w:rtl/>
        </w:rPr>
        <w:tab/>
      </w:r>
      <w:r w:rsidRPr="00AB7D1E">
        <w:rPr>
          <w:rtl/>
        </w:rPr>
        <w:t>הכרזות</w:t>
      </w:r>
      <w:r>
        <w:rPr>
          <w:rFonts w:hint="cs"/>
          <w:rtl/>
        </w:rPr>
        <w:t xml:space="preserve"> שר הפנים על רשויות איתנות </w:t>
      </w:r>
      <w:r w:rsidRPr="00AB7D1E">
        <w:rPr>
          <w:rtl/>
        </w:rPr>
        <w:t>התקיימו בשנים</w:t>
      </w:r>
      <w:r>
        <w:rPr>
          <w:rFonts w:hint="cs"/>
          <w:rtl/>
        </w:rPr>
        <w:t xml:space="preserve"> 2014, </w:t>
      </w:r>
      <w:r w:rsidRPr="00AB7D1E">
        <w:rPr>
          <w:rtl/>
        </w:rPr>
        <w:t>2018 ו-2021</w:t>
      </w:r>
      <w:r>
        <w:rPr>
          <w:rFonts w:hint="cs"/>
          <w:rtl/>
        </w:rPr>
        <w:t xml:space="preserve">. בהתייחס לשנות הביקורת, בדצמבר 2021 </w:t>
      </w:r>
      <w:r w:rsidRPr="009B5B3F">
        <w:rPr>
          <w:rtl/>
        </w:rPr>
        <w:t>בוטלה ההכרזה על חוף השרון כרשות איתנה והתווספו הרשויות חבל מודיעין, חדרה, חוף הכרמל, כפר שמריהו, סביון, רמת השרון ורמת ישי.</w:t>
      </w:r>
    </w:p>
  </w:footnote>
  <w:footnote w:id="73">
    <w:p w14:paraId="51AE1A80" w14:textId="77777777" w:rsidR="0004460B" w:rsidRDefault="0004460B" w:rsidP="003528F0">
      <w:pPr>
        <w:pStyle w:val="af"/>
      </w:pPr>
      <w:r>
        <w:rPr>
          <w:rStyle w:val="af1"/>
        </w:rPr>
        <w:footnoteRef/>
      </w:r>
      <w:r>
        <w:rPr>
          <w:rtl/>
        </w:rPr>
        <w:t xml:space="preserve"> </w:t>
      </w:r>
      <w:r>
        <w:rPr>
          <w:rtl/>
        </w:rPr>
        <w:tab/>
      </w:r>
      <w:r w:rsidRPr="00342D78">
        <w:rPr>
          <w:rFonts w:hint="cs"/>
          <w:rtl/>
        </w:rPr>
        <w:t>מרכז המחקר והמידע</w:t>
      </w:r>
      <w:r>
        <w:rPr>
          <w:rFonts w:hint="cs"/>
          <w:rtl/>
        </w:rPr>
        <w:t xml:space="preserve"> של הכנסת</w:t>
      </w:r>
      <w:r w:rsidRPr="00342D78">
        <w:rPr>
          <w:rFonts w:hint="cs"/>
          <w:rtl/>
        </w:rPr>
        <w:t xml:space="preserve">, </w:t>
      </w:r>
      <w:r w:rsidRPr="00C4327A">
        <w:rPr>
          <w:b/>
          <w:bCs/>
          <w:rtl/>
        </w:rPr>
        <w:t>מושגים ונתוני יסוד על השלטון המקומי</w:t>
      </w:r>
      <w:r w:rsidRPr="00C4327A">
        <w:rPr>
          <w:rFonts w:hint="cs"/>
          <w:rtl/>
        </w:rPr>
        <w:t xml:space="preserve"> (ינואר 2023).</w:t>
      </w:r>
    </w:p>
  </w:footnote>
  <w:footnote w:id="74">
    <w:p w14:paraId="1F3B8EDF" w14:textId="77777777" w:rsidR="0004460B" w:rsidRDefault="0004460B" w:rsidP="003528F0">
      <w:pPr>
        <w:pStyle w:val="af"/>
      </w:pPr>
      <w:r>
        <w:rPr>
          <w:rStyle w:val="af1"/>
        </w:rPr>
        <w:footnoteRef/>
      </w:r>
      <w:r>
        <w:rPr>
          <w:rtl/>
        </w:rPr>
        <w:t xml:space="preserve"> </w:t>
      </w:r>
      <w:r>
        <w:rPr>
          <w:rtl/>
        </w:rPr>
        <w:tab/>
      </w:r>
      <w:r>
        <w:rPr>
          <w:rFonts w:hint="cs"/>
          <w:rtl/>
        </w:rPr>
        <w:t>יצוין כי בלמ"ס</w:t>
      </w:r>
      <w:r w:rsidRPr="006944F1">
        <w:rPr>
          <w:rtl/>
        </w:rPr>
        <w:t xml:space="preserve"> לא </w:t>
      </w:r>
      <w:r>
        <w:rPr>
          <w:rFonts w:hint="cs"/>
          <w:rtl/>
        </w:rPr>
        <w:t>נקבע</w:t>
      </w:r>
      <w:r w:rsidRPr="006944F1">
        <w:rPr>
          <w:rtl/>
        </w:rPr>
        <w:t xml:space="preserve"> קריטריון לשיעור התושבים הערבים שבגינו יוגדר יישוב כמעורב</w:t>
      </w:r>
      <w:r>
        <w:rPr>
          <w:rFonts w:hint="cs"/>
          <w:rtl/>
        </w:rPr>
        <w:t xml:space="preserve">. על פי הלמ"ס, הערים חיפה, </w:t>
      </w:r>
      <w:r w:rsidRPr="00EA5FB9">
        <w:rPr>
          <w:rtl/>
        </w:rPr>
        <w:t>ירושלים,</w:t>
      </w:r>
      <w:r>
        <w:rPr>
          <w:rFonts w:hint="cs"/>
          <w:rtl/>
        </w:rPr>
        <w:t xml:space="preserve"> לוד, </w:t>
      </w:r>
      <w:r w:rsidRPr="00EA5FB9">
        <w:rPr>
          <w:rtl/>
        </w:rPr>
        <w:t>מעלות-תרשיחא</w:t>
      </w:r>
      <w:r>
        <w:rPr>
          <w:rFonts w:hint="cs"/>
          <w:rtl/>
        </w:rPr>
        <w:t>,</w:t>
      </w:r>
      <w:r w:rsidRPr="00EA5FB9">
        <w:rPr>
          <w:rtl/>
        </w:rPr>
        <w:t xml:space="preserve"> נוף הגליל</w:t>
      </w:r>
      <w:r>
        <w:rPr>
          <w:rFonts w:hint="cs"/>
          <w:rtl/>
        </w:rPr>
        <w:t>, עכו ו</w:t>
      </w:r>
      <w:r w:rsidRPr="00EA5FB9">
        <w:rPr>
          <w:rtl/>
        </w:rPr>
        <w:t>תל אביב</w:t>
      </w:r>
      <w:r>
        <w:rPr>
          <w:rFonts w:hint="cs"/>
          <w:rtl/>
        </w:rPr>
        <w:t xml:space="preserve"> </w:t>
      </w:r>
      <w:r w:rsidRPr="00EA5FB9">
        <w:rPr>
          <w:rtl/>
        </w:rPr>
        <w:t>-</w:t>
      </w:r>
      <w:r>
        <w:rPr>
          <w:rFonts w:hint="cs"/>
          <w:rtl/>
        </w:rPr>
        <w:t xml:space="preserve"> </w:t>
      </w:r>
      <w:r w:rsidRPr="00EA5FB9">
        <w:rPr>
          <w:rtl/>
        </w:rPr>
        <w:t>יפו</w:t>
      </w:r>
      <w:r>
        <w:rPr>
          <w:rFonts w:hint="cs"/>
          <w:rtl/>
        </w:rPr>
        <w:t xml:space="preserve"> הן ערים מעורבות.</w:t>
      </w:r>
    </w:p>
  </w:footnote>
  <w:footnote w:id="75">
    <w:p w14:paraId="4AE4C9D7" w14:textId="77777777" w:rsidR="0004460B" w:rsidRDefault="0004460B" w:rsidP="003528F0">
      <w:pPr>
        <w:pStyle w:val="af"/>
      </w:pPr>
      <w:r>
        <w:rPr>
          <w:rStyle w:val="af1"/>
        </w:rPr>
        <w:footnoteRef/>
      </w:r>
      <w:r>
        <w:rPr>
          <w:rtl/>
        </w:rPr>
        <w:t xml:space="preserve"> </w:t>
      </w:r>
      <w:r>
        <w:rPr>
          <w:rtl/>
        </w:rPr>
        <w:tab/>
      </w:r>
      <w:bookmarkStart w:id="41" w:name="_Hlk198216020"/>
      <w:r w:rsidRPr="001A3056">
        <w:rPr>
          <w:rtl/>
        </w:rPr>
        <w:t>שיעור האוכלוסייה הערבית בערים חיפה, ירושלים, לוד, מעלות-תרשיחא, נוף הגליל ועכו עולה על 10% מכלל אוכלוסיות ערים אלה</w:t>
      </w:r>
      <w:r>
        <w:rPr>
          <w:rFonts w:hint="cs"/>
          <w:rtl/>
        </w:rPr>
        <w:t>,</w:t>
      </w:r>
      <w:r w:rsidRPr="001A3056">
        <w:rPr>
          <w:rtl/>
        </w:rPr>
        <w:t xml:space="preserve"> </w:t>
      </w:r>
      <w:bookmarkEnd w:id="41"/>
      <w:r w:rsidRPr="001A3056">
        <w:rPr>
          <w:rtl/>
        </w:rPr>
        <w:t>ואילו שיעור האוכלוסייה הערבית בעיר תל אביב</w:t>
      </w:r>
      <w:r>
        <w:rPr>
          <w:rFonts w:hint="cs"/>
          <w:rtl/>
        </w:rPr>
        <w:t xml:space="preserve"> - יפו</w:t>
      </w:r>
      <w:r w:rsidRPr="001A3056">
        <w:rPr>
          <w:rtl/>
        </w:rPr>
        <w:t xml:space="preserve"> נמו</w:t>
      </w:r>
      <w:r>
        <w:rPr>
          <w:rFonts w:hint="cs"/>
          <w:rtl/>
        </w:rPr>
        <w:t>ך</w:t>
      </w:r>
      <w:r w:rsidRPr="001A3056">
        <w:rPr>
          <w:rtl/>
        </w:rPr>
        <w:t xml:space="preserve"> מ</w:t>
      </w:r>
      <w:r>
        <w:rPr>
          <w:rFonts w:hint="cs"/>
          <w:rtl/>
        </w:rPr>
        <w:t>-</w:t>
      </w:r>
      <w:r w:rsidRPr="001A3056">
        <w:rPr>
          <w:rtl/>
        </w:rPr>
        <w:t xml:space="preserve">10% מכלל אוכלוסיית העיר. עם זאת, מאחר </w:t>
      </w:r>
      <w:r>
        <w:rPr>
          <w:rFonts w:hint="cs"/>
          <w:rtl/>
        </w:rPr>
        <w:t>ש</w:t>
      </w:r>
      <w:r w:rsidRPr="001A3056">
        <w:rPr>
          <w:rtl/>
        </w:rPr>
        <w:t>בלמ"ס לא נקבע קריטריון לשיעור התושבים הערבים שבגינו יוגדר יישוב כמעורב, העיר תל אביב</w:t>
      </w:r>
      <w:r>
        <w:rPr>
          <w:rFonts w:hint="cs"/>
          <w:rtl/>
        </w:rPr>
        <w:t xml:space="preserve"> - </w:t>
      </w:r>
      <w:r w:rsidRPr="001A3056">
        <w:rPr>
          <w:rtl/>
        </w:rPr>
        <w:t xml:space="preserve">יפו הוגדרה בדוח זה כיישוב מעורב בהתאם להגדרתה בלמ"ס. </w:t>
      </w:r>
    </w:p>
  </w:footnote>
  <w:footnote w:id="76">
    <w:p w14:paraId="46202C39" w14:textId="77777777" w:rsidR="0004460B" w:rsidRDefault="0004460B" w:rsidP="003528F0">
      <w:pPr>
        <w:pStyle w:val="af"/>
      </w:pPr>
      <w:r>
        <w:rPr>
          <w:rStyle w:val="af1"/>
        </w:rPr>
        <w:footnoteRef/>
      </w:r>
      <w:r>
        <w:rPr>
          <w:rtl/>
        </w:rPr>
        <w:t xml:space="preserve"> </w:t>
      </w:r>
      <w:r>
        <w:rPr>
          <w:rtl/>
        </w:rPr>
        <w:tab/>
      </w:r>
      <w:r>
        <w:rPr>
          <w:rFonts w:hint="cs"/>
          <w:rtl/>
        </w:rPr>
        <w:t xml:space="preserve">ברשויות מקומיות יהודיות פעלו בשנת 2019 153 שפ"חים, בשנת 2020 - 152 שפ"חים, בשנת 2021 - 151 שפ"חים, בשנת 2022 - 149 שפ"חים ובשנת 2023 עלה מספרם ל-150 שפ"חים. </w:t>
      </w:r>
    </w:p>
  </w:footnote>
  <w:footnote w:id="77">
    <w:p w14:paraId="5B4D6EDB" w14:textId="77777777" w:rsidR="0004460B" w:rsidRDefault="0004460B" w:rsidP="003528F0">
      <w:pPr>
        <w:pStyle w:val="af"/>
      </w:pPr>
      <w:r>
        <w:rPr>
          <w:rStyle w:val="af1"/>
        </w:rPr>
        <w:footnoteRef/>
      </w:r>
      <w:r>
        <w:rPr>
          <w:rtl/>
        </w:rPr>
        <w:t xml:space="preserve"> </w:t>
      </w:r>
      <w:r>
        <w:rPr>
          <w:rtl/>
        </w:rPr>
        <w:tab/>
      </w:r>
      <w:r>
        <w:rPr>
          <w:rFonts w:hint="cs"/>
          <w:rtl/>
        </w:rPr>
        <w:t xml:space="preserve">לערים שהגדיר הלמ"ס כערים מעורבות מצטרפות שש מועצות אזוריות </w:t>
      </w:r>
      <w:r w:rsidRPr="00381F8E">
        <w:rPr>
          <w:rFonts w:hint="eastAsia"/>
          <w:rtl/>
        </w:rPr>
        <w:t>שבהן</w:t>
      </w:r>
      <w:r w:rsidRPr="00402ACF">
        <w:rPr>
          <w:rtl/>
        </w:rPr>
        <w:t xml:space="preserve"> שיעור האוכלוסייה הערבית עולה על 10% מכלל אוכלוסיות </w:t>
      </w:r>
      <w:r w:rsidRPr="00402ACF">
        <w:rPr>
          <w:rFonts w:hint="eastAsia"/>
          <w:rtl/>
        </w:rPr>
        <w:t>מועצות</w:t>
      </w:r>
      <w:r w:rsidRPr="00402ACF">
        <w:rPr>
          <w:rtl/>
        </w:rPr>
        <w:t xml:space="preserve"> </w:t>
      </w:r>
      <w:r w:rsidRPr="00402ACF">
        <w:rPr>
          <w:rFonts w:hint="eastAsia"/>
          <w:rtl/>
        </w:rPr>
        <w:t>אלו</w:t>
      </w:r>
      <w:r>
        <w:rPr>
          <w:rFonts w:hint="cs"/>
          <w:rtl/>
        </w:rPr>
        <w:t xml:space="preserve">. </w:t>
      </w:r>
    </w:p>
  </w:footnote>
  <w:footnote w:id="78">
    <w:p w14:paraId="44A2B3D4" w14:textId="77777777" w:rsidR="0004460B" w:rsidRDefault="0004460B" w:rsidP="003528F0">
      <w:pPr>
        <w:pStyle w:val="af"/>
        <w:rPr>
          <w:rtl/>
        </w:rPr>
      </w:pPr>
      <w:r>
        <w:rPr>
          <w:rStyle w:val="af1"/>
        </w:rPr>
        <w:footnoteRef/>
      </w:r>
      <w:r>
        <w:rPr>
          <w:rtl/>
        </w:rPr>
        <w:t xml:space="preserve"> </w:t>
      </w:r>
      <w:r>
        <w:rPr>
          <w:rtl/>
        </w:rPr>
        <w:tab/>
      </w:r>
      <w:r>
        <w:rPr>
          <w:rFonts w:hint="cs"/>
          <w:rtl/>
        </w:rPr>
        <w:t>אגד שפ"חים הוקם כדי</w:t>
      </w:r>
      <w:r w:rsidRPr="00065EF5">
        <w:rPr>
          <w:rtl/>
        </w:rPr>
        <w:t xml:space="preserve"> לתת מענה לפסיכולוגים העובדים בשפ"חים קטנים, שאינם מוכרים להתמחות, ושבתנאים הקיימים לא יוכלו לקבל הכרה מסוג זה גם בעתיד</w:t>
      </w:r>
      <w:r>
        <w:rPr>
          <w:rFonts w:hint="cs"/>
          <w:rtl/>
        </w:rPr>
        <w:t>.</w:t>
      </w:r>
      <w:r w:rsidRPr="00537133">
        <w:rPr>
          <w:rtl/>
        </w:rPr>
        <w:t xml:space="preserve"> הפעלה של אגד שפ"חים תתאפשר על ידי שיוך לאגד של עד חמישה שפ"חים</w:t>
      </w:r>
      <w:r>
        <w:rPr>
          <w:rFonts w:hint="cs"/>
          <w:rtl/>
        </w:rPr>
        <w:t>.</w:t>
      </w:r>
    </w:p>
  </w:footnote>
  <w:footnote w:id="79">
    <w:p w14:paraId="30D9B7EA" w14:textId="77777777" w:rsidR="0004460B" w:rsidRDefault="0004460B" w:rsidP="003528F0">
      <w:pPr>
        <w:pStyle w:val="af"/>
      </w:pPr>
      <w:r>
        <w:rPr>
          <w:rStyle w:val="af1"/>
        </w:rPr>
        <w:footnoteRef/>
      </w:r>
      <w:r>
        <w:rPr>
          <w:rtl/>
        </w:rPr>
        <w:t xml:space="preserve"> </w:t>
      </w:r>
      <w:r>
        <w:rPr>
          <w:rtl/>
        </w:rPr>
        <w:tab/>
      </w:r>
      <w:r>
        <w:rPr>
          <w:rFonts w:hint="cs"/>
          <w:rtl/>
        </w:rPr>
        <w:t>שפ</w:t>
      </w:r>
      <w:r w:rsidRPr="00065EF5">
        <w:rPr>
          <w:rtl/>
        </w:rPr>
        <w:t>"ח רחב הוא שפ"ח מוכר להתמחות שאליו מוצמד שפ"ח שאינו מוכר להתמחות, דבר המעניק מענה זמני וליווי מקצועי לשפ"ח הלא-מוכר כדי לאפשר לו לצמוח ולהתפתח עד לעמידה בתנאים להכרה עצמאית.</w:t>
      </w:r>
    </w:p>
  </w:footnote>
  <w:footnote w:id="80">
    <w:p w14:paraId="2B715511" w14:textId="77777777" w:rsidR="0004460B" w:rsidRDefault="0004460B" w:rsidP="003528F0">
      <w:pPr>
        <w:pStyle w:val="af"/>
      </w:pPr>
      <w:r>
        <w:rPr>
          <w:rStyle w:val="af1"/>
        </w:rPr>
        <w:footnoteRef/>
      </w:r>
      <w:r>
        <w:rPr>
          <w:rtl/>
        </w:rPr>
        <w:t xml:space="preserve"> </w:t>
      </w:r>
      <w:r>
        <w:rPr>
          <w:rtl/>
        </w:rPr>
        <w:tab/>
      </w:r>
      <w:r w:rsidRPr="00641637">
        <w:rPr>
          <w:rtl/>
        </w:rPr>
        <w:t>סטודנטים לפסיכולוגיה חינוכית או פסיכולוגים מתוכנית ההשלמה בשנת הלימודים</w:t>
      </w:r>
      <w:r>
        <w:rPr>
          <w:rFonts w:hint="cs"/>
          <w:rtl/>
        </w:rPr>
        <w:t xml:space="preserve"> ה</w:t>
      </w:r>
      <w:r w:rsidRPr="00641637">
        <w:rPr>
          <w:rtl/>
        </w:rPr>
        <w:t>מצוותים</w:t>
      </w:r>
      <w:r>
        <w:rPr>
          <w:rFonts w:hint="cs"/>
          <w:rtl/>
        </w:rPr>
        <w:t xml:space="preserve"> לשפ"ח</w:t>
      </w:r>
      <w:r w:rsidRPr="00641637">
        <w:rPr>
          <w:rtl/>
        </w:rPr>
        <w:t xml:space="preserve"> במהלך תקופת הלימודי</w:t>
      </w:r>
      <w:r>
        <w:rPr>
          <w:rFonts w:hint="cs"/>
          <w:rtl/>
        </w:rPr>
        <w:t>ם</w:t>
      </w:r>
      <w:r w:rsidRPr="00641637">
        <w:rPr>
          <w:rtl/>
        </w:rPr>
        <w:t xml:space="preserve"> לשם ביצוע עבודה מעשית</w:t>
      </w:r>
      <w:r>
        <w:rPr>
          <w:rFonts w:hint="cs"/>
          <w:rtl/>
        </w:rPr>
        <w:t>.</w:t>
      </w:r>
    </w:p>
  </w:footnote>
  <w:footnote w:id="81">
    <w:p w14:paraId="35D92479" w14:textId="77777777" w:rsidR="0004460B" w:rsidRDefault="0004460B" w:rsidP="003528F0">
      <w:pPr>
        <w:pStyle w:val="af"/>
      </w:pPr>
      <w:r>
        <w:rPr>
          <w:rStyle w:val="af1"/>
        </w:rPr>
        <w:footnoteRef/>
      </w:r>
      <w:r>
        <w:rPr>
          <w:rtl/>
        </w:rPr>
        <w:t xml:space="preserve"> </w:t>
      </w:r>
      <w:r>
        <w:rPr>
          <w:rtl/>
        </w:rPr>
        <w:tab/>
      </w:r>
      <w:r>
        <w:rPr>
          <w:rFonts w:hint="cs"/>
          <w:rtl/>
        </w:rPr>
        <w:t>בשנת 2019 עמד ממוצע אחוז הכיסוי הארצי על כ-87%, בשנת 2020 - כ-86%, בשנת 2021 - כ-86%, בשנת 2022 - כ-88% ובשנת 2023 - כ-89%.</w:t>
      </w:r>
    </w:p>
  </w:footnote>
  <w:footnote w:id="82">
    <w:p w14:paraId="665911BE" w14:textId="77777777" w:rsidR="0004460B" w:rsidRDefault="0004460B" w:rsidP="003528F0">
      <w:pPr>
        <w:pStyle w:val="af"/>
      </w:pPr>
      <w:r>
        <w:rPr>
          <w:rStyle w:val="af1"/>
        </w:rPr>
        <w:footnoteRef/>
      </w:r>
      <w:r>
        <w:rPr>
          <w:rtl/>
        </w:rPr>
        <w:t xml:space="preserve"> </w:t>
      </w:r>
      <w:r>
        <w:rPr>
          <w:rtl/>
        </w:rPr>
        <w:tab/>
      </w:r>
      <w:r w:rsidRPr="00070938">
        <w:rPr>
          <w:rtl/>
        </w:rPr>
        <w:t>קבלת הרישיון לעסוק בפסיכולוגיה ורישום ב"פנקס הפסיכולוגים".</w:t>
      </w:r>
    </w:p>
  </w:footnote>
  <w:footnote w:id="83">
    <w:p w14:paraId="020A936C" w14:textId="77777777" w:rsidR="0004460B" w:rsidRPr="00F527FD" w:rsidRDefault="0004460B" w:rsidP="003528F0">
      <w:pPr>
        <w:pStyle w:val="af"/>
      </w:pPr>
      <w:r>
        <w:rPr>
          <w:rStyle w:val="af1"/>
        </w:rPr>
        <w:footnoteRef/>
      </w:r>
      <w:r>
        <w:rPr>
          <w:rtl/>
        </w:rPr>
        <w:t xml:space="preserve"> </w:t>
      </w:r>
      <w:r>
        <w:rPr>
          <w:rtl/>
        </w:rPr>
        <w:tab/>
      </w:r>
      <w:r>
        <w:rPr>
          <w:rFonts w:hint="cs"/>
          <w:rtl/>
        </w:rPr>
        <w:t>קי</w:t>
      </w:r>
      <w:r w:rsidRPr="00070938">
        <w:rPr>
          <w:rtl/>
        </w:rPr>
        <w:t>ימים ש</w:t>
      </w:r>
      <w:r>
        <w:rPr>
          <w:rFonts w:hint="cs"/>
          <w:rtl/>
        </w:rPr>
        <w:t>י</w:t>
      </w:r>
      <w:r w:rsidRPr="00070938">
        <w:rPr>
          <w:rtl/>
        </w:rPr>
        <w:t xml:space="preserve">שה תחומי מומחיות בפסיכולוגיה: התפתחותית, חברתית-תעסוקתית-ארגונית, חינוכית, </w:t>
      </w:r>
      <w:r w:rsidRPr="00F527FD">
        <w:rPr>
          <w:rtl/>
        </w:rPr>
        <w:t>קלינית, רפואית ושיקומית.</w:t>
      </w:r>
    </w:p>
  </w:footnote>
  <w:footnote w:id="84">
    <w:p w14:paraId="6AC65133" w14:textId="77777777" w:rsidR="0004460B" w:rsidRPr="00F527FD" w:rsidRDefault="0004460B" w:rsidP="003528F0">
      <w:pPr>
        <w:pStyle w:val="af"/>
      </w:pPr>
      <w:r w:rsidRPr="00F527FD">
        <w:rPr>
          <w:rStyle w:val="af1"/>
        </w:rPr>
        <w:footnoteRef/>
      </w:r>
      <w:r w:rsidRPr="00F527FD">
        <w:rPr>
          <w:rtl/>
        </w:rPr>
        <w:t xml:space="preserve"> </w:t>
      </w:r>
      <w:r w:rsidRPr="00F527FD">
        <w:rPr>
          <w:rtl/>
        </w:rPr>
        <w:tab/>
      </w:r>
      <w:r w:rsidRPr="00F527FD">
        <w:rPr>
          <w:rFonts w:hint="cs"/>
          <w:rtl/>
        </w:rPr>
        <w:t xml:space="preserve">מומחים שסיימו בהצלחה את תהליך ההסמכה להדרכה </w:t>
      </w:r>
      <w:r w:rsidRPr="00F527FD">
        <w:rPr>
          <w:rtl/>
        </w:rPr>
        <w:t>בכל אחד מתחומי המומחיות בפסיכולוגיה.</w:t>
      </w:r>
    </w:p>
  </w:footnote>
  <w:footnote w:id="85">
    <w:p w14:paraId="55260FDC" w14:textId="77777777" w:rsidR="0004460B" w:rsidRPr="00F527FD" w:rsidRDefault="0004460B" w:rsidP="003528F0">
      <w:pPr>
        <w:pStyle w:val="af"/>
        <w:rPr>
          <w:rtl/>
        </w:rPr>
      </w:pPr>
      <w:r w:rsidRPr="00F527FD">
        <w:rPr>
          <w:rStyle w:val="af1"/>
        </w:rPr>
        <w:footnoteRef/>
      </w:r>
      <w:r w:rsidRPr="00F527FD">
        <w:rPr>
          <w:rtl/>
        </w:rPr>
        <w:t xml:space="preserve"> </w:t>
      </w:r>
      <w:r w:rsidRPr="00F527FD">
        <w:rPr>
          <w:rtl/>
        </w:rPr>
        <w:tab/>
      </w:r>
      <w:r w:rsidRPr="00246615">
        <w:rPr>
          <w:rtl/>
        </w:rPr>
        <w:t xml:space="preserve">משרד הפנים, </w:t>
      </w:r>
      <w:r w:rsidRPr="00246615">
        <w:rPr>
          <w:b/>
          <w:bCs/>
          <w:rtl/>
        </w:rPr>
        <w:t>אוגדן תיאורי תפקידים</w:t>
      </w:r>
      <w:r w:rsidRPr="00246615">
        <w:rPr>
          <w:rtl/>
        </w:rPr>
        <w:t>, תיאור תפקיד מנהל שירות פסיכולוגי חינוכי (פברואר 2014).</w:t>
      </w:r>
    </w:p>
  </w:footnote>
  <w:footnote w:id="86">
    <w:p w14:paraId="303B3EEB" w14:textId="77777777" w:rsidR="0004460B" w:rsidRPr="00F527FD" w:rsidRDefault="0004460B" w:rsidP="003528F0">
      <w:pPr>
        <w:pStyle w:val="af"/>
        <w:rPr>
          <w:rtl/>
        </w:rPr>
      </w:pPr>
      <w:r w:rsidRPr="00F527FD">
        <w:rPr>
          <w:rStyle w:val="af1"/>
        </w:rPr>
        <w:footnoteRef/>
      </w:r>
      <w:r w:rsidRPr="00F527FD">
        <w:rPr>
          <w:rtl/>
        </w:rPr>
        <w:t xml:space="preserve"> </w:t>
      </w:r>
      <w:r w:rsidRPr="00F527FD">
        <w:rPr>
          <w:rtl/>
        </w:rPr>
        <w:tab/>
      </w:r>
      <w:r w:rsidRPr="00C4327A">
        <w:rPr>
          <w:rFonts w:hint="cs"/>
          <w:rtl/>
        </w:rPr>
        <w:t>בתשובת משרד הפנים לצוות הביקורת מאפריל 2024</w:t>
      </w:r>
      <w:r w:rsidRPr="00F527FD">
        <w:rPr>
          <w:rFonts w:hint="cs"/>
          <w:rtl/>
        </w:rPr>
        <w:t xml:space="preserve"> הובהר כי מדובר </w:t>
      </w:r>
      <w:r w:rsidRPr="00F527FD">
        <w:rPr>
          <w:rtl/>
        </w:rPr>
        <w:t>בקובץ מנחה של הרשויות המקומיות ולא קובץ מחייב.</w:t>
      </w:r>
    </w:p>
  </w:footnote>
  <w:footnote w:id="87">
    <w:p w14:paraId="6BE98899" w14:textId="77777777" w:rsidR="0004460B" w:rsidRPr="00F527FD" w:rsidRDefault="0004460B" w:rsidP="003528F0">
      <w:pPr>
        <w:pStyle w:val="af"/>
      </w:pPr>
      <w:r w:rsidRPr="00F527FD">
        <w:rPr>
          <w:rStyle w:val="af1"/>
        </w:rPr>
        <w:footnoteRef/>
      </w:r>
      <w:r w:rsidRPr="00F527FD">
        <w:rPr>
          <w:rtl/>
        </w:rPr>
        <w:t xml:space="preserve"> </w:t>
      </w:r>
      <w:r w:rsidRPr="00F527FD">
        <w:rPr>
          <w:rtl/>
        </w:rPr>
        <w:tab/>
      </w:r>
      <w:r w:rsidRPr="00C4327A">
        <w:rPr>
          <w:rFonts w:hint="cs"/>
          <w:rtl/>
        </w:rPr>
        <w:t>על פי הבהרת משרד הפנים מאפריל 2024,</w:t>
      </w:r>
      <w:r w:rsidRPr="00F527FD">
        <w:rPr>
          <w:rFonts w:hint="cs"/>
          <w:rtl/>
        </w:rPr>
        <w:t xml:space="preserve"> תפקיד מנהל שירות פסיכולוגי חינוכי הוגדר בקובץ תיאורי עיסוקים שפורסם בשנת 1992 כמנהל היחידה לשירותים פסיכולוגי</w:t>
      </w:r>
      <w:r>
        <w:rPr>
          <w:rFonts w:hint="cs"/>
          <w:rtl/>
        </w:rPr>
        <w:t>י</w:t>
      </w:r>
      <w:r w:rsidRPr="00F527FD">
        <w:rPr>
          <w:rFonts w:hint="cs"/>
          <w:rtl/>
        </w:rPr>
        <w:t>ם.</w:t>
      </w:r>
    </w:p>
  </w:footnote>
  <w:footnote w:id="88">
    <w:p w14:paraId="792A3D81" w14:textId="77777777" w:rsidR="0004460B" w:rsidRDefault="0004460B" w:rsidP="003528F0">
      <w:pPr>
        <w:pStyle w:val="af"/>
        <w:rPr>
          <w:rtl/>
        </w:rPr>
      </w:pPr>
      <w:r w:rsidRPr="00F527FD">
        <w:rPr>
          <w:rStyle w:val="af1"/>
        </w:rPr>
        <w:footnoteRef/>
      </w:r>
      <w:r w:rsidRPr="00F527FD">
        <w:rPr>
          <w:rtl/>
        </w:rPr>
        <w:t xml:space="preserve"> </w:t>
      </w:r>
      <w:r w:rsidRPr="00F527FD">
        <w:rPr>
          <w:rtl/>
        </w:rPr>
        <w:tab/>
      </w:r>
      <w:r w:rsidRPr="00F527FD">
        <w:rPr>
          <w:rFonts w:hint="cs"/>
          <w:rtl/>
        </w:rPr>
        <w:t>היחידה לכוח אדם ברשויות מקומיות במשרד הפנים,</w:t>
      </w:r>
      <w:r w:rsidRPr="00F527FD">
        <w:t xml:space="preserve"> </w:t>
      </w:r>
      <w:r w:rsidRPr="00F527FD">
        <w:rPr>
          <w:rFonts w:hint="cs"/>
          <w:rtl/>
        </w:rPr>
        <w:t>"</w:t>
      </w:r>
      <w:r w:rsidRPr="00C4327A">
        <w:rPr>
          <w:rFonts w:hint="cs"/>
          <w:rtl/>
        </w:rPr>
        <w:t>תיאור תפקיד: מנהל היחידה לשירותים פסיכולוגיים" (ספטמבר 1992</w:t>
      </w:r>
      <w:r>
        <w:rPr>
          <w:rFonts w:hint="cs"/>
          <w:rtl/>
        </w:rPr>
        <w:t>).</w:t>
      </w:r>
    </w:p>
  </w:footnote>
  <w:footnote w:id="89">
    <w:p w14:paraId="64867BAA" w14:textId="77777777" w:rsidR="0004460B" w:rsidRDefault="0004460B" w:rsidP="003528F0">
      <w:pPr>
        <w:pStyle w:val="af"/>
      </w:pPr>
      <w:r>
        <w:rPr>
          <w:rStyle w:val="af1"/>
        </w:rPr>
        <w:footnoteRef/>
      </w:r>
      <w:r>
        <w:rPr>
          <w:rtl/>
        </w:rPr>
        <w:t xml:space="preserve"> </w:t>
      </w:r>
      <w:r>
        <w:rPr>
          <w:rtl/>
        </w:rPr>
        <w:tab/>
      </w:r>
      <w:r>
        <w:rPr>
          <w:rFonts w:hint="cs"/>
          <w:rtl/>
        </w:rPr>
        <w:t>כמו קלינית, שיקומית, התפתחותית, חברתית או רפואית.</w:t>
      </w:r>
    </w:p>
  </w:footnote>
  <w:footnote w:id="90">
    <w:p w14:paraId="16432810" w14:textId="77777777" w:rsidR="0004460B" w:rsidRPr="00F527FD" w:rsidRDefault="0004460B" w:rsidP="003528F0">
      <w:pPr>
        <w:pStyle w:val="af"/>
        <w:rPr>
          <w:rtl/>
        </w:rPr>
      </w:pPr>
      <w:r>
        <w:rPr>
          <w:rStyle w:val="af1"/>
        </w:rPr>
        <w:footnoteRef/>
      </w:r>
      <w:r>
        <w:rPr>
          <w:rtl/>
        </w:rPr>
        <w:t xml:space="preserve"> </w:t>
      </w:r>
      <w:r>
        <w:rPr>
          <w:rtl/>
        </w:rPr>
        <w:tab/>
      </w:r>
      <w:r w:rsidRPr="0046116B">
        <w:rPr>
          <w:rFonts w:hint="cs"/>
          <w:rtl/>
        </w:rPr>
        <w:t xml:space="preserve">יצוין כי במרץ 2012 </w:t>
      </w:r>
      <w:r w:rsidRPr="00FD65D7">
        <w:rPr>
          <w:rtl/>
        </w:rPr>
        <w:t>פרסם משרד הפנים חוזר מנכ"ל לעניין תיאורי התפקידים</w:t>
      </w:r>
      <w:r w:rsidRPr="00FD65D7">
        <w:rPr>
          <w:rFonts w:hint="cs"/>
          <w:rtl/>
        </w:rPr>
        <w:t xml:space="preserve"> </w:t>
      </w:r>
      <w:r w:rsidRPr="0046116B">
        <w:rPr>
          <w:rtl/>
        </w:rPr>
        <w:t>במסגרת</w:t>
      </w:r>
      <w:r w:rsidRPr="0046116B">
        <w:rPr>
          <w:rFonts w:hint="eastAsia"/>
          <w:rtl/>
        </w:rPr>
        <w:t>ו</w:t>
      </w:r>
      <w:r w:rsidRPr="0046116B">
        <w:rPr>
          <w:rtl/>
        </w:rPr>
        <w:t xml:space="preserve"> בשלב הראשון פורסמו תפקידים להערות הרשויות המקומיות ולצורכי הטמעה. </w:t>
      </w:r>
      <w:r w:rsidRPr="0046116B">
        <w:rPr>
          <w:rFonts w:hint="eastAsia"/>
          <w:rtl/>
        </w:rPr>
        <w:t>יצוין</w:t>
      </w:r>
      <w:r w:rsidRPr="0046116B">
        <w:rPr>
          <w:rtl/>
        </w:rPr>
        <w:t xml:space="preserve"> </w:t>
      </w:r>
      <w:r w:rsidRPr="0046116B">
        <w:rPr>
          <w:rFonts w:hint="eastAsia"/>
          <w:rtl/>
        </w:rPr>
        <w:t>שחוזר</w:t>
      </w:r>
      <w:r w:rsidRPr="0046116B">
        <w:rPr>
          <w:rtl/>
        </w:rPr>
        <w:t xml:space="preserve"> </w:t>
      </w:r>
      <w:r w:rsidRPr="0046116B">
        <w:rPr>
          <w:rFonts w:hint="eastAsia"/>
          <w:rtl/>
        </w:rPr>
        <w:t>זה</w:t>
      </w:r>
      <w:r w:rsidRPr="0046116B">
        <w:rPr>
          <w:rtl/>
        </w:rPr>
        <w:t xml:space="preserve"> </w:t>
      </w:r>
      <w:r w:rsidRPr="0046116B">
        <w:rPr>
          <w:rFonts w:hint="eastAsia"/>
          <w:rtl/>
        </w:rPr>
        <w:t>לא</w:t>
      </w:r>
      <w:r w:rsidRPr="0046116B">
        <w:rPr>
          <w:rtl/>
        </w:rPr>
        <w:t xml:space="preserve"> </w:t>
      </w:r>
      <w:r w:rsidRPr="0046116B">
        <w:rPr>
          <w:rFonts w:hint="eastAsia"/>
          <w:rtl/>
        </w:rPr>
        <w:t>כלל</w:t>
      </w:r>
      <w:r w:rsidRPr="0046116B">
        <w:rPr>
          <w:rtl/>
        </w:rPr>
        <w:t xml:space="preserve"> </w:t>
      </w:r>
      <w:r w:rsidRPr="0046116B">
        <w:rPr>
          <w:rFonts w:hint="eastAsia"/>
          <w:rtl/>
        </w:rPr>
        <w:t>התייחסות</w:t>
      </w:r>
      <w:r w:rsidRPr="0046116B">
        <w:rPr>
          <w:rtl/>
        </w:rPr>
        <w:t xml:space="preserve"> </w:t>
      </w:r>
      <w:r w:rsidRPr="0046116B">
        <w:rPr>
          <w:rFonts w:hint="eastAsia"/>
          <w:rtl/>
        </w:rPr>
        <w:t>לתפקיד</w:t>
      </w:r>
      <w:r w:rsidRPr="0046116B">
        <w:rPr>
          <w:rtl/>
        </w:rPr>
        <w:t xml:space="preserve"> </w:t>
      </w:r>
      <w:r w:rsidRPr="0046116B">
        <w:rPr>
          <w:rFonts w:hint="eastAsia"/>
          <w:rtl/>
        </w:rPr>
        <w:t>מנהל</w:t>
      </w:r>
      <w:r w:rsidRPr="0046116B">
        <w:rPr>
          <w:rtl/>
        </w:rPr>
        <w:t xml:space="preserve"> </w:t>
      </w:r>
      <w:r w:rsidRPr="0046116B">
        <w:rPr>
          <w:rFonts w:hint="eastAsia"/>
          <w:rtl/>
        </w:rPr>
        <w:t>השירות</w:t>
      </w:r>
      <w:r w:rsidRPr="0046116B">
        <w:rPr>
          <w:rtl/>
        </w:rPr>
        <w:t xml:space="preserve"> </w:t>
      </w:r>
      <w:r w:rsidRPr="0046116B">
        <w:rPr>
          <w:rFonts w:hint="eastAsia"/>
          <w:rtl/>
        </w:rPr>
        <w:t>הפסיכולוגי</w:t>
      </w:r>
      <w:r w:rsidRPr="0046116B">
        <w:rPr>
          <w:rtl/>
        </w:rPr>
        <w:t xml:space="preserve"> </w:t>
      </w:r>
      <w:r w:rsidRPr="0046116B">
        <w:rPr>
          <w:rFonts w:hint="eastAsia"/>
          <w:rtl/>
        </w:rPr>
        <w:t>החינוכי</w:t>
      </w:r>
      <w:r w:rsidRPr="0046116B">
        <w:rPr>
          <w:rtl/>
        </w:rPr>
        <w:t xml:space="preserve"> </w:t>
      </w:r>
      <w:r w:rsidRPr="0046116B">
        <w:rPr>
          <w:rFonts w:hint="eastAsia"/>
          <w:rtl/>
        </w:rPr>
        <w:t>וכי</w:t>
      </w:r>
      <w:r w:rsidRPr="0046116B">
        <w:rPr>
          <w:rtl/>
        </w:rPr>
        <w:t xml:space="preserve"> </w:t>
      </w:r>
      <w:r w:rsidRPr="0046116B">
        <w:rPr>
          <w:rFonts w:hint="eastAsia"/>
          <w:rtl/>
        </w:rPr>
        <w:t>על</w:t>
      </w:r>
      <w:r w:rsidRPr="0046116B">
        <w:rPr>
          <w:rtl/>
        </w:rPr>
        <w:t xml:space="preserve"> </w:t>
      </w:r>
      <w:r w:rsidRPr="0046116B">
        <w:rPr>
          <w:rFonts w:hint="eastAsia"/>
          <w:rtl/>
        </w:rPr>
        <w:t>פי</w:t>
      </w:r>
      <w:r w:rsidRPr="0046116B">
        <w:rPr>
          <w:rtl/>
        </w:rPr>
        <w:t xml:space="preserve"> </w:t>
      </w:r>
      <w:r w:rsidRPr="0046116B">
        <w:rPr>
          <w:rFonts w:hint="eastAsia"/>
          <w:rtl/>
        </w:rPr>
        <w:t>הנחיות</w:t>
      </w:r>
      <w:r w:rsidRPr="0046116B">
        <w:rPr>
          <w:rtl/>
        </w:rPr>
        <w:t xml:space="preserve"> </w:t>
      </w:r>
      <w:r w:rsidRPr="0046116B">
        <w:rPr>
          <w:rFonts w:hint="eastAsia"/>
          <w:rtl/>
        </w:rPr>
        <w:t>שפרסם</w:t>
      </w:r>
      <w:r w:rsidRPr="0046116B">
        <w:rPr>
          <w:rtl/>
        </w:rPr>
        <w:t xml:space="preserve"> </w:t>
      </w:r>
      <w:r w:rsidRPr="0046116B">
        <w:rPr>
          <w:rFonts w:hint="eastAsia"/>
          <w:rtl/>
        </w:rPr>
        <w:t>משרד</w:t>
      </w:r>
      <w:r w:rsidRPr="0046116B">
        <w:rPr>
          <w:rtl/>
        </w:rPr>
        <w:t xml:space="preserve"> </w:t>
      </w:r>
      <w:r w:rsidRPr="0046116B">
        <w:rPr>
          <w:rFonts w:hint="eastAsia"/>
          <w:rtl/>
        </w:rPr>
        <w:t>הפנים</w:t>
      </w:r>
      <w:r w:rsidRPr="0046116B">
        <w:rPr>
          <w:rtl/>
        </w:rPr>
        <w:t xml:space="preserve"> </w:t>
      </w:r>
      <w:r w:rsidRPr="0046116B">
        <w:rPr>
          <w:rFonts w:hint="eastAsia"/>
          <w:rtl/>
        </w:rPr>
        <w:t>ב</w:t>
      </w:r>
      <w:r w:rsidRPr="0046116B">
        <w:rPr>
          <w:rtl/>
        </w:rPr>
        <w:t xml:space="preserve">מרץ 2021, </w:t>
      </w:r>
      <w:r w:rsidRPr="0046116B">
        <w:rPr>
          <w:rFonts w:hint="eastAsia"/>
          <w:rtl/>
        </w:rPr>
        <w:t>ל</w:t>
      </w:r>
      <w:r w:rsidRPr="0046116B">
        <w:rPr>
          <w:rtl/>
        </w:rPr>
        <w:t xml:space="preserve">חוזר </w:t>
      </w:r>
      <w:r w:rsidRPr="0046116B">
        <w:rPr>
          <w:rFonts w:hint="eastAsia"/>
          <w:rtl/>
        </w:rPr>
        <w:t>משנת</w:t>
      </w:r>
      <w:r w:rsidRPr="0046116B">
        <w:rPr>
          <w:rtl/>
        </w:rPr>
        <w:t xml:space="preserve"> 2012 </w:t>
      </w:r>
      <w:r w:rsidRPr="0046116B">
        <w:rPr>
          <w:rFonts w:hint="eastAsia"/>
          <w:rtl/>
        </w:rPr>
        <w:t>אין</w:t>
      </w:r>
      <w:r w:rsidRPr="0046116B">
        <w:rPr>
          <w:rtl/>
        </w:rPr>
        <w:t xml:space="preserve"> </w:t>
      </w:r>
      <w:r w:rsidRPr="0046116B">
        <w:rPr>
          <w:rFonts w:hint="eastAsia"/>
          <w:rtl/>
        </w:rPr>
        <w:t>תוקף</w:t>
      </w:r>
      <w:r w:rsidRPr="0046116B">
        <w:rPr>
          <w:rtl/>
        </w:rPr>
        <w:t xml:space="preserve"> </w:t>
      </w:r>
      <w:r w:rsidRPr="0046116B">
        <w:rPr>
          <w:rFonts w:hint="eastAsia"/>
          <w:rtl/>
        </w:rPr>
        <w:t>רשמי</w:t>
      </w:r>
      <w:r w:rsidRPr="0046116B">
        <w:rPr>
          <w:rtl/>
        </w:rPr>
        <w:t xml:space="preserve"> </w:t>
      </w:r>
      <w:r w:rsidRPr="0046116B">
        <w:rPr>
          <w:rFonts w:hint="eastAsia"/>
          <w:rtl/>
        </w:rPr>
        <w:t>והוא</w:t>
      </w:r>
      <w:r w:rsidRPr="0046116B">
        <w:rPr>
          <w:rtl/>
        </w:rPr>
        <w:t xml:space="preserve"> </w:t>
      </w:r>
      <w:r w:rsidRPr="0046116B">
        <w:rPr>
          <w:rFonts w:hint="eastAsia"/>
          <w:rtl/>
        </w:rPr>
        <w:t>אינו</w:t>
      </w:r>
      <w:r w:rsidRPr="0046116B">
        <w:rPr>
          <w:rtl/>
        </w:rPr>
        <w:t xml:space="preserve"> </w:t>
      </w:r>
      <w:r w:rsidRPr="0046116B">
        <w:rPr>
          <w:rFonts w:hint="eastAsia"/>
          <w:rtl/>
        </w:rPr>
        <w:t>מחייב</w:t>
      </w:r>
      <w:r w:rsidRPr="0046116B">
        <w:rPr>
          <w:rtl/>
        </w:rPr>
        <w:t>.</w:t>
      </w:r>
    </w:p>
  </w:footnote>
  <w:footnote w:id="91">
    <w:p w14:paraId="2964B898" w14:textId="77777777" w:rsidR="0004460B" w:rsidRPr="00F527FD" w:rsidRDefault="0004460B" w:rsidP="003528F0">
      <w:pPr>
        <w:pStyle w:val="af"/>
      </w:pPr>
      <w:r w:rsidRPr="00F527FD">
        <w:rPr>
          <w:rStyle w:val="af1"/>
        </w:rPr>
        <w:footnoteRef/>
      </w:r>
      <w:r w:rsidRPr="00F527FD">
        <w:rPr>
          <w:rtl/>
        </w:rPr>
        <w:t xml:space="preserve"> </w:t>
      </w:r>
      <w:r w:rsidRPr="00F527FD">
        <w:rPr>
          <w:rtl/>
        </w:rPr>
        <w:tab/>
      </w:r>
      <w:r w:rsidRPr="00F527FD">
        <w:rPr>
          <w:rFonts w:hint="cs"/>
          <w:rtl/>
        </w:rPr>
        <w:t xml:space="preserve">בדצמבר 2020 פרסם משרד הפנים </w:t>
      </w:r>
      <w:r w:rsidRPr="00C4327A">
        <w:rPr>
          <w:rFonts w:hint="cs"/>
          <w:rtl/>
        </w:rPr>
        <w:t>אוגדן מעודכן.</w:t>
      </w:r>
      <w:r w:rsidRPr="00F527FD">
        <w:rPr>
          <w:rFonts w:hint="cs"/>
          <w:rtl/>
        </w:rPr>
        <w:t xml:space="preserve"> יחד עם זאת, בהתייחס לתפקיד מנהל שירות פסיכולוגי חינוכי האוגדן המעודכן מפנה לתיאור תפקיד מנהל שירות פסיכולוגי חינוכי שפורסם </w:t>
      </w:r>
      <w:r w:rsidRPr="00C4327A">
        <w:rPr>
          <w:rFonts w:hint="cs"/>
          <w:rtl/>
        </w:rPr>
        <w:t>בפברואר 2014.</w:t>
      </w:r>
    </w:p>
  </w:footnote>
  <w:footnote w:id="92">
    <w:p w14:paraId="180A5D56" w14:textId="77777777" w:rsidR="0004460B" w:rsidRPr="00F527FD" w:rsidRDefault="0004460B" w:rsidP="003528F0">
      <w:pPr>
        <w:pStyle w:val="af"/>
        <w:rPr>
          <w:rtl/>
        </w:rPr>
      </w:pPr>
      <w:r w:rsidRPr="00F527FD">
        <w:rPr>
          <w:rStyle w:val="af1"/>
        </w:rPr>
        <w:footnoteRef/>
      </w:r>
      <w:r w:rsidRPr="00F527FD">
        <w:rPr>
          <w:rtl/>
        </w:rPr>
        <w:t xml:space="preserve"> </w:t>
      </w:r>
      <w:r w:rsidRPr="00F527FD">
        <w:rPr>
          <w:rtl/>
        </w:rPr>
        <w:tab/>
      </w:r>
      <w:r w:rsidRPr="00F527FD">
        <w:rPr>
          <w:rFonts w:hint="cs"/>
          <w:rtl/>
        </w:rPr>
        <w:t xml:space="preserve">אתר משרד הפנים; </w:t>
      </w:r>
      <w:hyperlink r:id="rId22" w:history="1">
        <w:r w:rsidRPr="00FD2F04">
          <w:rPr>
            <w:rStyle w:val="Hyperlink"/>
          </w:rPr>
          <w:t>www.gov.il/he/pages/descriptions</w:t>
        </w:r>
      </w:hyperlink>
      <w:r>
        <w:t xml:space="preserve"> </w:t>
      </w:r>
      <w:r w:rsidRPr="00F527FD">
        <w:rPr>
          <w:rFonts w:hint="cs"/>
          <w:rtl/>
        </w:rPr>
        <w:t xml:space="preserve"> </w:t>
      </w:r>
      <w:r>
        <w:rPr>
          <w:rFonts w:hint="cs"/>
          <w:rtl/>
        </w:rPr>
        <w:t xml:space="preserve"> </w:t>
      </w:r>
    </w:p>
  </w:footnote>
  <w:footnote w:id="93">
    <w:p w14:paraId="60AB75F8" w14:textId="77777777" w:rsidR="0004460B" w:rsidRPr="00F527FD" w:rsidRDefault="0004460B" w:rsidP="003528F0">
      <w:pPr>
        <w:pStyle w:val="af"/>
      </w:pPr>
      <w:r w:rsidRPr="00F527FD">
        <w:rPr>
          <w:rStyle w:val="af1"/>
        </w:rPr>
        <w:footnoteRef/>
      </w:r>
      <w:r w:rsidRPr="00F527FD">
        <w:rPr>
          <w:rtl/>
        </w:rPr>
        <w:t xml:space="preserve"> </w:t>
      </w:r>
      <w:r w:rsidRPr="00F527FD">
        <w:rPr>
          <w:rtl/>
        </w:rPr>
        <w:tab/>
      </w:r>
      <w:r w:rsidRPr="00F527FD">
        <w:rPr>
          <w:rFonts w:hint="eastAsia"/>
          <w:b/>
          <w:bCs/>
          <w:rtl/>
        </w:rPr>
        <w:t>אוגדן</w:t>
      </w:r>
      <w:r w:rsidRPr="00F527FD">
        <w:rPr>
          <w:b/>
          <w:bCs/>
          <w:rtl/>
        </w:rPr>
        <w:t xml:space="preserve"> </w:t>
      </w:r>
      <w:r w:rsidRPr="00F527FD">
        <w:rPr>
          <w:rFonts w:hint="eastAsia"/>
          <w:b/>
          <w:bCs/>
          <w:rtl/>
        </w:rPr>
        <w:t>תיאורי</w:t>
      </w:r>
      <w:r w:rsidRPr="00F527FD">
        <w:rPr>
          <w:b/>
          <w:bCs/>
          <w:rtl/>
        </w:rPr>
        <w:t xml:space="preserve"> </w:t>
      </w:r>
      <w:r w:rsidRPr="00F527FD">
        <w:rPr>
          <w:rFonts w:hint="eastAsia"/>
          <w:b/>
          <w:bCs/>
          <w:rtl/>
        </w:rPr>
        <w:t>תפקידים</w:t>
      </w:r>
      <w:r w:rsidRPr="00F527FD">
        <w:rPr>
          <w:rFonts w:hint="cs"/>
          <w:rtl/>
        </w:rPr>
        <w:t>,</w:t>
      </w:r>
      <w:r w:rsidRPr="00F527FD">
        <w:rPr>
          <w:rtl/>
        </w:rPr>
        <w:t xml:space="preserve"> </w:t>
      </w:r>
      <w:r w:rsidRPr="00F527FD">
        <w:rPr>
          <w:rFonts w:hint="cs"/>
          <w:rtl/>
        </w:rPr>
        <w:t>"</w:t>
      </w:r>
      <w:r w:rsidRPr="00C4327A">
        <w:rPr>
          <w:rFonts w:hint="cs"/>
          <w:rtl/>
        </w:rPr>
        <w:t xml:space="preserve">תיאור תפקיד מנהל שירות פסיכולוגי חינוכי" </w:t>
      </w:r>
      <w:r w:rsidRPr="00F527FD">
        <w:rPr>
          <w:rFonts w:hint="cs"/>
          <w:rtl/>
        </w:rPr>
        <w:t>(פברואר 2014).</w:t>
      </w:r>
    </w:p>
  </w:footnote>
  <w:footnote w:id="94">
    <w:p w14:paraId="2CD9A11B" w14:textId="77777777" w:rsidR="0004460B" w:rsidRPr="00F527FD" w:rsidRDefault="0004460B" w:rsidP="003528F0">
      <w:pPr>
        <w:pStyle w:val="af"/>
      </w:pPr>
      <w:r w:rsidRPr="00F527FD">
        <w:rPr>
          <w:rStyle w:val="af1"/>
        </w:rPr>
        <w:footnoteRef/>
      </w:r>
      <w:r w:rsidRPr="00F527FD">
        <w:rPr>
          <w:rtl/>
        </w:rPr>
        <w:t xml:space="preserve"> </w:t>
      </w:r>
      <w:r w:rsidRPr="00F527FD">
        <w:rPr>
          <w:rtl/>
        </w:rPr>
        <w:tab/>
      </w:r>
      <w:r w:rsidRPr="00F527FD">
        <w:rPr>
          <w:rFonts w:hint="cs"/>
          <w:rtl/>
        </w:rPr>
        <w:t xml:space="preserve">במסגרת זו נקבעו תנאים נוספים והם: </w:t>
      </w:r>
      <w:r w:rsidRPr="00F527FD">
        <w:rPr>
          <w:rtl/>
        </w:rPr>
        <w:t>א. בעל תואר "מוסמך" ומעלה בפסיכולוגיה רצוי בפסיכולוגיה חינוכית או בפסיכולוגיה קלינית של הילד מהארץ או מחו"ל שהוכר על ידי וועדת הרישום של משרד הבריאות ומשרד החינוך כשווה ערך לתואר הניתן בישראל; ב. רישום בפנקס הפסיכולוגים של משרד הבריאות</w:t>
      </w:r>
      <w:r w:rsidRPr="00F527FD">
        <w:rPr>
          <w:rFonts w:hint="cs"/>
          <w:rtl/>
        </w:rPr>
        <w:t>.</w:t>
      </w:r>
    </w:p>
  </w:footnote>
  <w:footnote w:id="95">
    <w:p w14:paraId="340665DF" w14:textId="77777777" w:rsidR="0004460B" w:rsidRDefault="0004460B" w:rsidP="003528F0">
      <w:pPr>
        <w:pStyle w:val="af"/>
        <w:rPr>
          <w:rtl/>
        </w:rPr>
      </w:pPr>
      <w:r w:rsidRPr="00F527FD">
        <w:rPr>
          <w:rStyle w:val="af1"/>
        </w:rPr>
        <w:footnoteRef/>
      </w:r>
      <w:r w:rsidRPr="00F527FD">
        <w:rPr>
          <w:rtl/>
        </w:rPr>
        <w:t xml:space="preserve"> </w:t>
      </w:r>
      <w:r w:rsidRPr="00F527FD">
        <w:rPr>
          <w:rtl/>
        </w:rPr>
        <w:tab/>
      </w:r>
      <w:r w:rsidRPr="00C4327A">
        <w:rPr>
          <w:b/>
          <w:bCs/>
          <w:rtl/>
        </w:rPr>
        <w:t>הנחיות בדבר אוגדן תיאורי התפקידים בשלטון המקומי</w:t>
      </w:r>
      <w:r w:rsidRPr="00C4327A">
        <w:rPr>
          <w:rFonts w:hint="cs"/>
          <w:rtl/>
        </w:rPr>
        <w:t xml:space="preserve"> (ינואר 2017).</w:t>
      </w:r>
      <w:r>
        <w:rPr>
          <w:rFonts w:hint="cs"/>
          <w:rtl/>
        </w:rPr>
        <w:t xml:space="preserve"> </w:t>
      </w:r>
    </w:p>
  </w:footnote>
  <w:footnote w:id="96">
    <w:p w14:paraId="747EE66A" w14:textId="77777777" w:rsidR="0004460B" w:rsidRPr="006853F5" w:rsidRDefault="0004460B" w:rsidP="003528F0">
      <w:pPr>
        <w:pStyle w:val="af"/>
        <w:rPr>
          <w:rtl/>
        </w:rPr>
      </w:pPr>
      <w:r>
        <w:rPr>
          <w:rStyle w:val="af1"/>
        </w:rPr>
        <w:footnoteRef/>
      </w:r>
      <w:r>
        <w:rPr>
          <w:rtl/>
        </w:rPr>
        <w:t xml:space="preserve"> </w:t>
      </w:r>
      <w:r>
        <w:rPr>
          <w:rtl/>
        </w:rPr>
        <w:tab/>
      </w:r>
      <w:r w:rsidRPr="00EF5348">
        <w:rPr>
          <w:rtl/>
        </w:rPr>
        <w:t>נוכח הליקויים שהוזכרו בנוגע לדיוק הנתונים המופיעים במערכת התקן, וכדי לוודא את אמית</w:t>
      </w:r>
      <w:r>
        <w:rPr>
          <w:rFonts w:hint="cs"/>
          <w:rtl/>
        </w:rPr>
        <w:t>ו</w:t>
      </w:r>
      <w:r w:rsidRPr="00EF5348">
        <w:rPr>
          <w:rtl/>
        </w:rPr>
        <w:t>תם של הנתונים המופיעים בהתייחס למעמדו המקצועי של הפסיכולוג, נתוני הפסיכולוגים שעלו בבדיקה כמנהלי שפ"חים שאינם עומדים בתנאי משרד הפנים ומשרד החינוך לתפקיד מנהל השפ"ח נבדקו גם במאגר</w:t>
      </w:r>
      <w:r>
        <w:rPr>
          <w:rFonts w:hint="cs"/>
          <w:rtl/>
        </w:rPr>
        <w:t xml:space="preserve"> </w:t>
      </w:r>
      <w:r w:rsidRPr="006853F5">
        <w:rPr>
          <w:rtl/>
        </w:rPr>
        <w:t>הנתונים שהתקבל ממשרד הבריאות</w:t>
      </w:r>
      <w:r w:rsidRPr="006853F5">
        <w:rPr>
          <w:rFonts w:hint="cs"/>
          <w:rtl/>
        </w:rPr>
        <w:t>,</w:t>
      </w:r>
      <w:r w:rsidRPr="006853F5">
        <w:rPr>
          <w:rtl/>
        </w:rPr>
        <w:t xml:space="preserve"> </w:t>
      </w:r>
      <w:r w:rsidRPr="006853F5">
        <w:rPr>
          <w:rFonts w:hint="cs"/>
          <w:rtl/>
        </w:rPr>
        <w:t>ש</w:t>
      </w:r>
      <w:r w:rsidRPr="006853F5">
        <w:rPr>
          <w:rtl/>
        </w:rPr>
        <w:t xml:space="preserve">בו מופיעים הפסיכולוגים החינוכיים שסיימו התמחות ורשומים כבעלי תואר מומחה. בדיקה נוספת נעשתה באמצעות פנקס הפסיכולוגים המופיע באתר משרד הבריאות, במסגרתה אותר הפסיכולוג לפי שמו בפנקס הפסיכולוגים המופיע באתר ונבדק סיווג מעמדו המקצועי כפי שמופיע בפנקס הפסיכולוגים. </w:t>
      </w:r>
      <w:r w:rsidRPr="006853F5">
        <w:rPr>
          <w:rFonts w:hint="cs"/>
          <w:rtl/>
        </w:rPr>
        <w:t xml:space="preserve">יצוין כי במסגרת בדיקה זו נמצאו שלושה פסיכולוגים בתפקיד </w:t>
      </w:r>
      <w:r w:rsidRPr="006853F5">
        <w:rPr>
          <w:rFonts w:hint="eastAsia"/>
          <w:rtl/>
        </w:rPr>
        <w:t>מנהלי</w:t>
      </w:r>
      <w:r w:rsidRPr="006853F5">
        <w:rPr>
          <w:rtl/>
        </w:rPr>
        <w:t xml:space="preserve"> </w:t>
      </w:r>
      <w:r w:rsidRPr="006853F5">
        <w:rPr>
          <w:rFonts w:hint="eastAsia"/>
          <w:rtl/>
        </w:rPr>
        <w:t>שפ</w:t>
      </w:r>
      <w:r w:rsidRPr="006853F5">
        <w:rPr>
          <w:rtl/>
        </w:rPr>
        <w:t>"חים</w:t>
      </w:r>
      <w:r w:rsidRPr="006853F5">
        <w:rPr>
          <w:rFonts w:hint="cs"/>
          <w:rtl/>
        </w:rPr>
        <w:t xml:space="preserve"> המוגדרים כמתמחים במערכת התקן, אך רשומים כמומחים במאגר הנתונים של משרד הבריאות.</w:t>
      </w:r>
    </w:p>
  </w:footnote>
  <w:footnote w:id="97">
    <w:p w14:paraId="435A5882" w14:textId="77777777" w:rsidR="0004460B" w:rsidRDefault="0004460B" w:rsidP="003528F0">
      <w:pPr>
        <w:pStyle w:val="af"/>
        <w:rPr>
          <w:rtl/>
        </w:rPr>
      </w:pPr>
      <w:r w:rsidRPr="006853F5">
        <w:rPr>
          <w:rStyle w:val="af1"/>
        </w:rPr>
        <w:footnoteRef/>
      </w:r>
      <w:r w:rsidRPr="006853F5">
        <w:rPr>
          <w:rtl/>
        </w:rPr>
        <w:t xml:space="preserve"> </w:t>
      </w:r>
      <w:r w:rsidRPr="006853F5">
        <w:rPr>
          <w:rtl/>
        </w:rPr>
        <w:tab/>
      </w:r>
      <w:r w:rsidRPr="006853F5">
        <w:rPr>
          <w:rFonts w:hint="cs"/>
          <w:rtl/>
        </w:rPr>
        <w:t xml:space="preserve">בבדיקה נכללו כל הפסיכולוגים המוגדרים </w:t>
      </w:r>
      <w:r w:rsidRPr="006853F5">
        <w:rPr>
          <w:rtl/>
        </w:rPr>
        <w:t>בקבצי משרד החינוך כמנהלי שפ"חים או כמנהלי תחנות</w:t>
      </w:r>
      <w:r w:rsidRPr="006853F5">
        <w:rPr>
          <w:rFonts w:hint="cs"/>
          <w:rtl/>
        </w:rPr>
        <w:t xml:space="preserve"> </w:t>
      </w:r>
      <w:r w:rsidRPr="006853F5">
        <w:rPr>
          <w:rtl/>
        </w:rPr>
        <w:t>בשנים 2019 - 2023</w:t>
      </w:r>
      <w:r w:rsidRPr="006853F5">
        <w:rPr>
          <w:rFonts w:hint="cs"/>
          <w:rtl/>
        </w:rPr>
        <w:t xml:space="preserve">. בטבלה מוצגים הפסיכולוגים המוגדרים </w:t>
      </w:r>
      <w:r w:rsidRPr="006853F5">
        <w:rPr>
          <w:rtl/>
        </w:rPr>
        <w:t>כמנהלי שפ"חים או כמנהלי תחנות</w:t>
      </w:r>
      <w:r w:rsidRPr="006853F5">
        <w:rPr>
          <w:rFonts w:hint="cs"/>
          <w:rtl/>
        </w:rPr>
        <w:t xml:space="preserve"> ומעמדם המקצועי בשנות הבדיקה אינו תואם ל</w:t>
      </w:r>
      <w:r w:rsidRPr="006853F5">
        <w:rPr>
          <w:rtl/>
        </w:rPr>
        <w:t>תנאי משרד</w:t>
      </w:r>
      <w:r>
        <w:rPr>
          <w:rFonts w:hint="cs"/>
          <w:rtl/>
        </w:rPr>
        <w:t>י</w:t>
      </w:r>
      <w:r w:rsidRPr="006853F5">
        <w:rPr>
          <w:rtl/>
        </w:rPr>
        <w:t xml:space="preserve"> הפנים והחינוך</w:t>
      </w:r>
      <w:r w:rsidRPr="006853F5">
        <w:rPr>
          <w:rFonts w:hint="cs"/>
          <w:rtl/>
        </w:rPr>
        <w:t xml:space="preserve"> </w:t>
      </w:r>
      <w:r w:rsidRPr="006853F5">
        <w:rPr>
          <w:rtl/>
        </w:rPr>
        <w:t>לתפקיד מנהל השפ"ח</w:t>
      </w:r>
      <w:r w:rsidRPr="006853F5">
        <w:rPr>
          <w:rFonts w:hint="cs"/>
          <w:rtl/>
        </w:rPr>
        <w:t>, כלומר פסיכולוגים הרשומים בקבצי משרד החינוך במעמד מקצועי נמוך ממעמד מומחה וכן פסיכולוגים מומחים שתחום מומחיותם אינו בפסיכולוגיה חינוכית.</w:t>
      </w:r>
    </w:p>
  </w:footnote>
  <w:footnote w:id="98">
    <w:p w14:paraId="7C02518F" w14:textId="77777777" w:rsidR="0004460B" w:rsidRDefault="0004460B" w:rsidP="003528F0">
      <w:pPr>
        <w:pStyle w:val="af"/>
      </w:pPr>
      <w:r>
        <w:rPr>
          <w:rStyle w:val="af1"/>
        </w:rPr>
        <w:footnoteRef/>
      </w:r>
      <w:r>
        <w:rPr>
          <w:rtl/>
        </w:rPr>
        <w:t xml:space="preserve"> </w:t>
      </w:r>
      <w:r>
        <w:rPr>
          <w:rtl/>
        </w:rPr>
        <w:tab/>
      </w:r>
      <w:r>
        <w:rPr>
          <w:rFonts w:hint="cs"/>
          <w:rtl/>
        </w:rPr>
        <w:t>בהסמכה למדריך או מדריך בפסיכולוגיה חינוכית.</w:t>
      </w:r>
    </w:p>
  </w:footnote>
  <w:footnote w:id="99">
    <w:p w14:paraId="7FFFCF16" w14:textId="77777777" w:rsidR="0004460B" w:rsidRDefault="0004460B" w:rsidP="003528F0">
      <w:pPr>
        <w:pStyle w:val="af"/>
        <w:rPr>
          <w:rtl/>
        </w:rPr>
      </w:pPr>
      <w:r>
        <w:rPr>
          <w:rStyle w:val="af1"/>
        </w:rPr>
        <w:footnoteRef/>
      </w:r>
      <w:r>
        <w:rPr>
          <w:rtl/>
        </w:rPr>
        <w:t xml:space="preserve"> </w:t>
      </w:r>
      <w:r>
        <w:rPr>
          <w:rtl/>
        </w:rPr>
        <w:tab/>
      </w:r>
      <w:r>
        <w:rPr>
          <w:rFonts w:hint="cs"/>
          <w:rtl/>
        </w:rPr>
        <w:t xml:space="preserve">254 פסיכולוגים </w:t>
      </w:r>
      <w:r w:rsidRPr="00CE7959">
        <w:rPr>
          <w:rtl/>
        </w:rPr>
        <w:t>שהוגדרו במערכת התקן כמנהל שפ"ח או מנהל תחנה</w:t>
      </w:r>
      <w:r>
        <w:rPr>
          <w:rFonts w:hint="cs"/>
          <w:rtl/>
        </w:rPr>
        <w:t>.</w:t>
      </w:r>
    </w:p>
  </w:footnote>
  <w:footnote w:id="100">
    <w:p w14:paraId="13B86DD0" w14:textId="77777777" w:rsidR="0004460B" w:rsidRDefault="0004460B" w:rsidP="003528F0">
      <w:pPr>
        <w:pStyle w:val="af"/>
      </w:pPr>
      <w:r>
        <w:rPr>
          <w:rStyle w:val="af1"/>
        </w:rPr>
        <w:footnoteRef/>
      </w:r>
      <w:r>
        <w:rPr>
          <w:rtl/>
        </w:rPr>
        <w:t xml:space="preserve"> </w:t>
      </w:r>
      <w:r>
        <w:rPr>
          <w:rtl/>
        </w:rPr>
        <w:tab/>
      </w:r>
      <w:r>
        <w:rPr>
          <w:rFonts w:hint="cs"/>
          <w:rtl/>
        </w:rPr>
        <w:t>מנהלים 5, 7, 13, 18, 19.</w:t>
      </w:r>
    </w:p>
  </w:footnote>
  <w:footnote w:id="101">
    <w:p w14:paraId="255990EB" w14:textId="77777777" w:rsidR="0004460B" w:rsidRDefault="0004460B" w:rsidP="003528F0">
      <w:pPr>
        <w:pStyle w:val="af"/>
        <w:rPr>
          <w:rtl/>
        </w:rPr>
      </w:pPr>
      <w:r>
        <w:rPr>
          <w:rStyle w:val="af1"/>
        </w:rPr>
        <w:footnoteRef/>
      </w:r>
      <w:r>
        <w:rPr>
          <w:rtl/>
        </w:rPr>
        <w:t xml:space="preserve"> </w:t>
      </w:r>
      <w:r>
        <w:rPr>
          <w:rtl/>
        </w:rPr>
        <w:tab/>
      </w:r>
      <w:r>
        <w:rPr>
          <w:rFonts w:hint="cs"/>
          <w:rtl/>
        </w:rPr>
        <w:t>מנהלים 5, 9, 10, 17, 19.</w:t>
      </w:r>
    </w:p>
  </w:footnote>
  <w:footnote w:id="102">
    <w:p w14:paraId="78193E5E" w14:textId="77777777" w:rsidR="0004460B" w:rsidRDefault="0004460B" w:rsidP="003528F0">
      <w:pPr>
        <w:pStyle w:val="af"/>
      </w:pPr>
      <w:r>
        <w:rPr>
          <w:rStyle w:val="af1"/>
        </w:rPr>
        <w:footnoteRef/>
      </w:r>
      <w:r>
        <w:rPr>
          <w:rtl/>
        </w:rPr>
        <w:t xml:space="preserve"> </w:t>
      </w:r>
      <w:r>
        <w:rPr>
          <w:rtl/>
        </w:rPr>
        <w:tab/>
      </w:r>
      <w:r>
        <w:rPr>
          <w:rFonts w:hint="cs"/>
          <w:rtl/>
        </w:rPr>
        <w:t>מנהלים 1 - 4, 6, 8, 11, 12, 14 - 16, 20. יצוין כי שלושה מנהלים נוספים שממשיכים לעבוד בשפ"חים (7, 13 ו-18) התחילו את עבודתם בשפ"חים טרם קביעת תנאי הסף למינוי מנהל שפ"ח</w:t>
      </w:r>
      <w:r>
        <w:t>.</w:t>
      </w:r>
      <w:r>
        <w:rPr>
          <w:rFonts w:hint="cs"/>
          <w:rtl/>
        </w:rPr>
        <w:t xml:space="preserve"> על פי </w:t>
      </w:r>
      <w:r w:rsidRPr="00C4327A">
        <w:rPr>
          <w:rFonts w:hint="cs"/>
          <w:rtl/>
        </w:rPr>
        <w:t>הבהרה שהתקבלה מאגף הפסיכולוגיה בספטמבר 2024,</w:t>
      </w:r>
      <w:r w:rsidRPr="00962C4C">
        <w:rPr>
          <w:rFonts w:hint="cs"/>
          <w:rtl/>
        </w:rPr>
        <w:t xml:space="preserve"> מנהלים 1 ו-20 סיימו את עבודתם בשפ"חים. עם זאת, ומאחר שמנהלים אלו מופיעים בק</w:t>
      </w:r>
      <w:r>
        <w:rPr>
          <w:rFonts w:hint="cs"/>
          <w:rtl/>
        </w:rPr>
        <w:t>ו</w:t>
      </w:r>
      <w:r w:rsidRPr="00962C4C">
        <w:rPr>
          <w:rFonts w:hint="cs"/>
          <w:rtl/>
        </w:rPr>
        <w:t xml:space="preserve">בצי הנתונים בתקופה </w:t>
      </w:r>
      <w:r>
        <w:rPr>
          <w:rFonts w:hint="cs"/>
          <w:rtl/>
        </w:rPr>
        <w:t>ש</w:t>
      </w:r>
      <w:r w:rsidRPr="00962C4C">
        <w:rPr>
          <w:rFonts w:hint="cs"/>
          <w:rtl/>
        </w:rPr>
        <w:t xml:space="preserve">אליה מתייחסת הביקורת, הם נכללו בספירת המנהלים </w:t>
      </w:r>
      <w:r>
        <w:rPr>
          <w:rFonts w:hint="cs"/>
          <w:rtl/>
        </w:rPr>
        <w:t>שלא עמדו</w:t>
      </w:r>
      <w:r w:rsidRPr="00962C4C">
        <w:rPr>
          <w:rFonts w:hint="cs"/>
          <w:rtl/>
        </w:rPr>
        <w:t xml:space="preserve"> בתנאי הסף למינוי מנהל שפ"ח בהתייחס למצבת כוח האדם בשפ"חים בספטמבר 2023.</w:t>
      </w:r>
    </w:p>
  </w:footnote>
  <w:footnote w:id="103">
    <w:p w14:paraId="7B7A826C" w14:textId="77777777" w:rsidR="0004460B" w:rsidRPr="004252A5" w:rsidRDefault="0004460B" w:rsidP="003528F0">
      <w:pPr>
        <w:pStyle w:val="af"/>
        <w:rPr>
          <w:rtl/>
        </w:rPr>
      </w:pPr>
      <w:r>
        <w:rPr>
          <w:rStyle w:val="af1"/>
        </w:rPr>
        <w:footnoteRef/>
      </w:r>
      <w:r>
        <w:rPr>
          <w:rtl/>
        </w:rPr>
        <w:t xml:space="preserve"> </w:t>
      </w:r>
      <w:r>
        <w:rPr>
          <w:rtl/>
        </w:rPr>
        <w:tab/>
      </w:r>
      <w:r w:rsidRPr="00C4327A">
        <w:rPr>
          <w:rFonts w:hint="cs"/>
          <w:rtl/>
        </w:rPr>
        <w:t>חוזר מנכ"ל 0332</w:t>
      </w:r>
      <w:r>
        <w:rPr>
          <w:rFonts w:hint="cs"/>
          <w:rtl/>
        </w:rPr>
        <w:t>.</w:t>
      </w:r>
    </w:p>
  </w:footnote>
  <w:footnote w:id="104">
    <w:p w14:paraId="25EA6731" w14:textId="77777777" w:rsidR="0004460B" w:rsidRPr="00CC50DF" w:rsidRDefault="0004460B" w:rsidP="00297279">
      <w:pPr>
        <w:pStyle w:val="af"/>
        <w:jc w:val="left"/>
        <w:rPr>
          <w:rtl/>
        </w:rPr>
      </w:pPr>
      <w:r>
        <w:rPr>
          <w:rStyle w:val="af1"/>
        </w:rPr>
        <w:footnoteRef/>
      </w:r>
      <w:r>
        <w:rPr>
          <w:rtl/>
        </w:rPr>
        <w:t xml:space="preserve"> </w:t>
      </w:r>
      <w:r>
        <w:rPr>
          <w:rtl/>
        </w:rPr>
        <w:tab/>
      </w:r>
      <w:r w:rsidRPr="00880D89">
        <w:rPr>
          <w:b/>
          <w:bCs/>
          <w:rtl/>
        </w:rPr>
        <w:t>אוגדן תיאורי תפקידים בשלטון המקומי</w:t>
      </w:r>
      <w:r>
        <w:rPr>
          <w:rFonts w:hint="cs"/>
          <w:rtl/>
        </w:rPr>
        <w:t xml:space="preserve">, </w:t>
      </w:r>
      <w:r>
        <w:t>"</w:t>
      </w:r>
      <w:r w:rsidRPr="00C4327A">
        <w:rPr>
          <w:rFonts w:hint="cs"/>
          <w:rtl/>
        </w:rPr>
        <w:t>תפקיד מנהל שירות פסיכולוגי חינוכי</w:t>
      </w:r>
      <w:r w:rsidRPr="005F69B8">
        <w:rPr>
          <w:rStyle w:val="Hyperlink"/>
        </w:rPr>
        <w:t>"</w:t>
      </w:r>
      <w:r>
        <w:rPr>
          <w:rFonts w:hint="cs"/>
          <w:rtl/>
        </w:rPr>
        <w:t xml:space="preserve">: </w:t>
      </w:r>
      <w:hyperlink r:id="rId23" w:history="1">
        <w:r w:rsidRPr="00FD2F04">
          <w:rPr>
            <w:rStyle w:val="Hyperlink"/>
          </w:rPr>
          <w:t>www.gov.il/BlobFolder/dynamiccollectorresultitem/menahel_shorot_psichulogy/he/home_main_human-assets_role-descriptions_menahel_shorot_psichulogy.pdf</w:t>
        </w:r>
      </w:hyperlink>
      <w:r>
        <w:rPr>
          <w:rFonts w:hint="cs"/>
          <w:rtl/>
        </w:rPr>
        <w:t>.</w:t>
      </w:r>
    </w:p>
  </w:footnote>
  <w:footnote w:id="105">
    <w:p w14:paraId="2C858351" w14:textId="77777777" w:rsidR="0004460B" w:rsidRPr="00C4327A" w:rsidRDefault="0004460B" w:rsidP="003528F0">
      <w:pPr>
        <w:pStyle w:val="af"/>
        <w:rPr>
          <w:rtl/>
        </w:rPr>
      </w:pPr>
      <w:r>
        <w:rPr>
          <w:rStyle w:val="af1"/>
        </w:rPr>
        <w:footnoteRef/>
      </w:r>
      <w:r>
        <w:rPr>
          <w:rtl/>
        </w:rPr>
        <w:t xml:space="preserve"> </w:t>
      </w:r>
      <w:r>
        <w:rPr>
          <w:rtl/>
        </w:rPr>
        <w:tab/>
      </w:r>
      <w:r w:rsidRPr="00C4327A">
        <w:rPr>
          <w:rFonts w:hint="cs"/>
          <w:rtl/>
        </w:rPr>
        <w:t xml:space="preserve">לפירוט המוסדות שעליהם חל </w:t>
      </w:r>
      <w:r w:rsidRPr="00C4327A">
        <w:rPr>
          <w:rtl/>
        </w:rPr>
        <w:t>החוק למניעת העסקת עברייני מין</w:t>
      </w:r>
      <w:r w:rsidRPr="00C4327A">
        <w:rPr>
          <w:rFonts w:hint="cs"/>
          <w:rtl/>
        </w:rPr>
        <w:t>, ראו הגדרת המונח "מוסד" בסעיף 1 לחוק.</w:t>
      </w:r>
    </w:p>
  </w:footnote>
  <w:footnote w:id="106">
    <w:p w14:paraId="190B7CF7" w14:textId="77777777" w:rsidR="0004460B" w:rsidRPr="00C4327A" w:rsidRDefault="0004460B" w:rsidP="003528F0">
      <w:pPr>
        <w:pStyle w:val="af"/>
      </w:pPr>
      <w:r w:rsidRPr="00C4327A">
        <w:rPr>
          <w:rStyle w:val="af1"/>
        </w:rPr>
        <w:footnoteRef/>
      </w:r>
      <w:r w:rsidRPr="00C4327A">
        <w:rPr>
          <w:rtl/>
        </w:rPr>
        <w:t xml:space="preserve"> </w:t>
      </w:r>
      <w:r w:rsidRPr="00C4327A">
        <w:rPr>
          <w:rtl/>
        </w:rPr>
        <w:tab/>
      </w:r>
      <w:r w:rsidRPr="00C4327A">
        <w:rPr>
          <w:rFonts w:hint="cs"/>
          <w:rtl/>
        </w:rPr>
        <w:t>אתר המשרד לביטחון לאומי</w:t>
      </w:r>
      <w:r>
        <w:rPr>
          <w:rFonts w:hint="cs"/>
          <w:rtl/>
        </w:rPr>
        <w:t xml:space="preserve"> </w:t>
      </w:r>
      <w:hyperlink r:id="rId24" w:history="1">
        <w:r w:rsidRPr="00FC2859">
          <w:rPr>
            <w:rStyle w:val="Hyperlink"/>
          </w:rPr>
          <w:t>https://www.gov.il/he/pages/sex_offender_employment</w:t>
        </w:r>
      </w:hyperlink>
      <w:r>
        <w:rPr>
          <w:rFonts w:hint="cs"/>
          <w:rtl/>
        </w:rPr>
        <w:t>.</w:t>
      </w:r>
    </w:p>
  </w:footnote>
  <w:footnote w:id="107">
    <w:p w14:paraId="68C5CE98" w14:textId="77777777" w:rsidR="0004460B" w:rsidRPr="00C4327A" w:rsidRDefault="0004460B" w:rsidP="003528F0">
      <w:pPr>
        <w:pStyle w:val="af"/>
        <w:rPr>
          <w:rtl/>
        </w:rPr>
      </w:pPr>
      <w:r w:rsidRPr="00C4327A">
        <w:rPr>
          <w:rStyle w:val="af1"/>
        </w:rPr>
        <w:footnoteRef/>
      </w:r>
      <w:r w:rsidRPr="00C4327A">
        <w:rPr>
          <w:rtl/>
        </w:rPr>
        <w:t xml:space="preserve"> </w:t>
      </w:r>
      <w:r w:rsidRPr="00C4327A">
        <w:rPr>
          <w:rtl/>
        </w:rPr>
        <w:tab/>
      </w:r>
      <w:r w:rsidRPr="00C4327A">
        <w:rPr>
          <w:rFonts w:hint="cs"/>
          <w:rtl/>
        </w:rPr>
        <w:t xml:space="preserve">הסייגים לאחריות המעסיק קבועים בסעיף 6 לחוק. יצוין כי הסייגים שבחוק אינם רלוונטיים להעסקה של </w:t>
      </w:r>
      <w:r w:rsidRPr="00C4327A">
        <w:rPr>
          <w:rtl/>
        </w:rPr>
        <w:t xml:space="preserve">הפסיכולוגים החינוכיים </w:t>
      </w:r>
      <w:r w:rsidRPr="00C4327A">
        <w:rPr>
          <w:rFonts w:hint="cs"/>
          <w:rtl/>
        </w:rPr>
        <w:t>על ידי הרשויות המקומיות שנבדקו בפרק זה.</w:t>
      </w:r>
    </w:p>
  </w:footnote>
  <w:footnote w:id="108">
    <w:p w14:paraId="07938646" w14:textId="77777777" w:rsidR="0004460B" w:rsidRPr="00C4327A" w:rsidRDefault="0004460B" w:rsidP="003528F0">
      <w:pPr>
        <w:pStyle w:val="af"/>
        <w:rPr>
          <w:rtl/>
        </w:rPr>
      </w:pPr>
      <w:r w:rsidRPr="00C4327A">
        <w:rPr>
          <w:rStyle w:val="af1"/>
        </w:rPr>
        <w:footnoteRef/>
      </w:r>
      <w:r w:rsidRPr="00C4327A">
        <w:rPr>
          <w:rtl/>
        </w:rPr>
        <w:t xml:space="preserve"> </w:t>
      </w:r>
      <w:r w:rsidRPr="00C4327A">
        <w:rPr>
          <w:rtl/>
        </w:rPr>
        <w:tab/>
      </w:r>
      <w:r w:rsidRPr="00C4327A">
        <w:rPr>
          <w:rFonts w:hint="cs"/>
          <w:rtl/>
        </w:rPr>
        <w:t>לפי סעיף 13 לחוק: "</w:t>
      </w:r>
      <w:r w:rsidRPr="00C4327A">
        <w:rPr>
          <w:rtl/>
        </w:rPr>
        <w:t>הוראות סעיף 3 יחולו, לעני</w:t>
      </w:r>
      <w:r w:rsidRPr="00C4327A">
        <w:rPr>
          <w:rFonts w:hint="cs"/>
          <w:rtl/>
        </w:rPr>
        <w:t>י</w:t>
      </w:r>
      <w:r w:rsidRPr="00C4327A">
        <w:rPr>
          <w:rtl/>
        </w:rPr>
        <w:t>ן נשים, במועד שיקבע השר לביטחון הפנים באישור הוועדה לביטחון לאומי של הכנסת, ובלבד שהשר לביטחון הפנים ידווח אחת לשנתיים לוועדה לביטחון לאומי בדבר היקף עבריינות המין בקרב נשים בישראל</w:t>
      </w:r>
      <w:r w:rsidRPr="00C4327A">
        <w:rPr>
          <w:rFonts w:hint="cs"/>
          <w:rtl/>
        </w:rPr>
        <w:t>". נכון לספטמבר 2023 השר לביטחון לאומי החליט לא להחיל את הסעיף גם על נשים.</w:t>
      </w:r>
    </w:p>
  </w:footnote>
  <w:footnote w:id="109">
    <w:p w14:paraId="4192D1DE" w14:textId="77777777" w:rsidR="0004460B" w:rsidRDefault="0004460B" w:rsidP="003528F0">
      <w:pPr>
        <w:pStyle w:val="af"/>
      </w:pPr>
      <w:r>
        <w:rPr>
          <w:rStyle w:val="af1"/>
        </w:rPr>
        <w:footnoteRef/>
      </w:r>
      <w:r>
        <w:rPr>
          <w:rtl/>
        </w:rPr>
        <w:t xml:space="preserve"> </w:t>
      </w:r>
      <w:r>
        <w:rPr>
          <w:rtl/>
        </w:rPr>
        <w:tab/>
      </w:r>
      <w:r>
        <w:rPr>
          <w:rFonts w:hint="cs"/>
          <w:rtl/>
        </w:rPr>
        <w:t>ה</w:t>
      </w:r>
      <w:r w:rsidRPr="00C4327A">
        <w:rPr>
          <w:rFonts w:hint="cs"/>
          <w:rtl/>
        </w:rPr>
        <w:t>חוק למניעת העסק</w:t>
      </w:r>
      <w:r>
        <w:rPr>
          <w:rFonts w:hint="cs"/>
          <w:rtl/>
        </w:rPr>
        <w:t>ת עברייני מין.</w:t>
      </w:r>
    </w:p>
  </w:footnote>
  <w:footnote w:id="110">
    <w:p w14:paraId="388A1275" w14:textId="77777777" w:rsidR="0004460B" w:rsidRDefault="0004460B" w:rsidP="003528F0">
      <w:pPr>
        <w:pStyle w:val="af"/>
      </w:pPr>
      <w:r>
        <w:rPr>
          <w:rStyle w:val="af1"/>
        </w:rPr>
        <w:footnoteRef/>
      </w:r>
      <w:r>
        <w:rPr>
          <w:rtl/>
        </w:rPr>
        <w:t xml:space="preserve"> </w:t>
      </w:r>
      <w:r>
        <w:rPr>
          <w:rtl/>
        </w:rPr>
        <w:tab/>
      </w:r>
      <w:r>
        <w:rPr>
          <w:rFonts w:hint="cs"/>
          <w:rtl/>
        </w:rPr>
        <w:t>סעיף 8 לחוק הפסיכולוגים.</w:t>
      </w:r>
    </w:p>
  </w:footnote>
  <w:footnote w:id="111">
    <w:p w14:paraId="23F2E00F" w14:textId="77777777" w:rsidR="0004460B" w:rsidRPr="00DB03C8" w:rsidRDefault="0004460B" w:rsidP="00297279">
      <w:pPr>
        <w:pStyle w:val="af"/>
        <w:jc w:val="left"/>
        <w:rPr>
          <w:rtl/>
        </w:rPr>
      </w:pPr>
      <w:r>
        <w:rPr>
          <w:rStyle w:val="af1"/>
        </w:rPr>
        <w:footnoteRef/>
      </w:r>
      <w:r>
        <w:rPr>
          <w:rtl/>
        </w:rPr>
        <w:t xml:space="preserve"> </w:t>
      </w:r>
      <w:r>
        <w:rPr>
          <w:rtl/>
        </w:rPr>
        <w:tab/>
      </w:r>
      <w:r>
        <w:rPr>
          <w:rFonts w:hint="cs"/>
          <w:rtl/>
        </w:rPr>
        <w:t xml:space="preserve">משרד </w:t>
      </w:r>
      <w:r w:rsidRPr="006853F5">
        <w:rPr>
          <w:rFonts w:hint="cs"/>
          <w:rtl/>
        </w:rPr>
        <w:t xml:space="preserve">הבריאות, </w:t>
      </w:r>
      <w:r w:rsidRPr="006853F5">
        <w:t>"</w:t>
      </w:r>
      <w:r w:rsidRPr="00C4327A">
        <w:rPr>
          <w:rFonts w:ascii="David" w:hAnsi="David" w:hint="cs"/>
          <w:sz w:val="24"/>
          <w:rtl/>
        </w:rPr>
        <w:t>הנחיות</w:t>
      </w:r>
      <w:r w:rsidRPr="00C4327A">
        <w:rPr>
          <w:rFonts w:ascii="David" w:hAnsi="David"/>
          <w:sz w:val="24"/>
          <w:rtl/>
        </w:rPr>
        <w:t xml:space="preserve"> </w:t>
      </w:r>
      <w:r w:rsidRPr="00C4327A">
        <w:rPr>
          <w:rFonts w:ascii="David" w:hAnsi="David" w:hint="cs"/>
          <w:sz w:val="24"/>
          <w:rtl/>
        </w:rPr>
        <w:t>לתהליך</w:t>
      </w:r>
      <w:r w:rsidRPr="00C4327A">
        <w:rPr>
          <w:rFonts w:ascii="David" w:hAnsi="David"/>
          <w:sz w:val="24"/>
          <w:rtl/>
        </w:rPr>
        <w:t xml:space="preserve"> </w:t>
      </w:r>
      <w:r w:rsidRPr="00C4327A">
        <w:rPr>
          <w:rFonts w:ascii="David" w:hAnsi="David" w:hint="cs"/>
          <w:sz w:val="24"/>
          <w:rtl/>
        </w:rPr>
        <w:t>התמחות</w:t>
      </w:r>
      <w:r w:rsidRPr="00C4327A">
        <w:rPr>
          <w:rFonts w:ascii="David" w:hAnsi="David"/>
          <w:sz w:val="24"/>
          <w:rtl/>
        </w:rPr>
        <w:t xml:space="preserve"> </w:t>
      </w:r>
      <w:r w:rsidRPr="00C4327A">
        <w:rPr>
          <w:rFonts w:ascii="David" w:hAnsi="David" w:hint="cs"/>
          <w:sz w:val="24"/>
          <w:rtl/>
        </w:rPr>
        <w:t>בפסיכולוגיה</w:t>
      </w:r>
      <w:r w:rsidRPr="00C4327A">
        <w:rPr>
          <w:rFonts w:ascii="David" w:hAnsi="David"/>
          <w:sz w:val="24"/>
          <w:rtl/>
        </w:rPr>
        <w:t xml:space="preserve"> </w:t>
      </w:r>
      <w:r w:rsidRPr="00C4327A">
        <w:rPr>
          <w:rFonts w:ascii="David" w:hAnsi="David" w:hint="cs"/>
          <w:sz w:val="24"/>
          <w:rtl/>
        </w:rPr>
        <w:t>חינוכית</w:t>
      </w:r>
      <w:r w:rsidRPr="00244C0E">
        <w:rPr>
          <w:rStyle w:val="Hyperlink"/>
          <w:rFonts w:ascii="David" w:hAnsi="David"/>
          <w:sz w:val="24"/>
        </w:rPr>
        <w:t>"</w:t>
      </w:r>
      <w:r w:rsidRPr="006853F5">
        <w:rPr>
          <w:rFonts w:hint="cs"/>
          <w:rtl/>
        </w:rPr>
        <w:t xml:space="preserve"> (נובמבר 2020). </w:t>
      </w:r>
      <w:hyperlink r:id="rId25" w:history="1">
        <w:r w:rsidRPr="0014264F">
          <w:rPr>
            <w:rStyle w:val="Hyperlink"/>
          </w:rPr>
          <w:t>https://www.gov.il/BlobFolder/reports/educational-psychology-internship-guidelines2016/he/files_publications_units_Psychology_Educational_Psychology_internship.Guidelines2016.pdf</w:t>
        </w:r>
      </w:hyperlink>
      <w:r>
        <w:rPr>
          <w:rFonts w:hint="cs"/>
          <w:rtl/>
        </w:rPr>
        <w:t xml:space="preserve"> </w:t>
      </w:r>
    </w:p>
  </w:footnote>
  <w:footnote w:id="112">
    <w:p w14:paraId="378A52DA" w14:textId="77777777" w:rsidR="0004460B" w:rsidRPr="006853F5" w:rsidRDefault="0004460B" w:rsidP="003528F0">
      <w:pPr>
        <w:pStyle w:val="af"/>
        <w:rPr>
          <w:rtl/>
        </w:rPr>
      </w:pPr>
      <w:r w:rsidRPr="006853F5">
        <w:rPr>
          <w:rStyle w:val="af1"/>
        </w:rPr>
        <w:footnoteRef/>
      </w:r>
      <w:r w:rsidRPr="006853F5">
        <w:rPr>
          <w:rtl/>
        </w:rPr>
        <w:t xml:space="preserve"> </w:t>
      </w:r>
      <w:r w:rsidRPr="006853F5">
        <w:rPr>
          <w:rtl/>
        </w:rPr>
        <w:tab/>
      </w:r>
      <w:r w:rsidRPr="00FA4F0F">
        <w:rPr>
          <w:rFonts w:hint="cs"/>
          <w:rtl/>
        </w:rPr>
        <w:t>"הנחיות לתהליך התמחות בפסיכולוגיה חינוכית" (דצמבר 2023).</w:t>
      </w:r>
    </w:p>
  </w:footnote>
  <w:footnote w:id="113">
    <w:p w14:paraId="50993FE6" w14:textId="77777777" w:rsidR="0004460B" w:rsidRPr="006853F5" w:rsidRDefault="0004460B" w:rsidP="003528F0">
      <w:pPr>
        <w:pStyle w:val="af"/>
        <w:rPr>
          <w:rtl/>
        </w:rPr>
      </w:pPr>
      <w:r w:rsidRPr="006853F5">
        <w:rPr>
          <w:rStyle w:val="af1"/>
        </w:rPr>
        <w:footnoteRef/>
      </w:r>
      <w:r w:rsidRPr="006853F5">
        <w:rPr>
          <w:rtl/>
        </w:rPr>
        <w:t xml:space="preserve"> </w:t>
      </w:r>
      <w:r w:rsidRPr="006853F5">
        <w:rPr>
          <w:rtl/>
        </w:rPr>
        <w:tab/>
      </w:r>
      <w:r w:rsidRPr="006853F5">
        <w:rPr>
          <w:rFonts w:hint="cs"/>
          <w:rtl/>
        </w:rPr>
        <w:t>ועדות מקצועיות הממונות על ידי מועצת הפסיכולוגים לכל ענף בפסיכולוגיה שהוא התמחות מוכרת. חברי</w:t>
      </w:r>
      <w:r w:rsidRPr="006853F5">
        <w:rPr>
          <w:rtl/>
        </w:rPr>
        <w:t xml:space="preserve"> </w:t>
      </w:r>
      <w:r w:rsidRPr="006853F5">
        <w:rPr>
          <w:rFonts w:hint="cs"/>
          <w:rtl/>
        </w:rPr>
        <w:t>ועדה</w:t>
      </w:r>
      <w:r w:rsidRPr="006853F5">
        <w:rPr>
          <w:rtl/>
        </w:rPr>
        <w:t xml:space="preserve"> </w:t>
      </w:r>
      <w:r w:rsidRPr="006853F5">
        <w:rPr>
          <w:rFonts w:hint="cs"/>
          <w:rtl/>
        </w:rPr>
        <w:t>מקצועית</w:t>
      </w:r>
      <w:r w:rsidRPr="006853F5">
        <w:rPr>
          <w:rtl/>
        </w:rPr>
        <w:t xml:space="preserve"> </w:t>
      </w:r>
      <w:r w:rsidRPr="006853F5">
        <w:rPr>
          <w:rFonts w:hint="cs"/>
          <w:rtl/>
        </w:rPr>
        <w:t>יהיו</w:t>
      </w:r>
      <w:r w:rsidRPr="006853F5">
        <w:rPr>
          <w:rtl/>
        </w:rPr>
        <w:t xml:space="preserve"> </w:t>
      </w:r>
      <w:r w:rsidRPr="006853F5">
        <w:rPr>
          <w:rFonts w:hint="cs"/>
          <w:rtl/>
        </w:rPr>
        <w:t>פסיכולוגים</w:t>
      </w:r>
      <w:r w:rsidRPr="006853F5">
        <w:rPr>
          <w:rtl/>
        </w:rPr>
        <w:t xml:space="preserve"> </w:t>
      </w:r>
      <w:r w:rsidRPr="006853F5">
        <w:rPr>
          <w:rFonts w:hint="cs"/>
          <w:rtl/>
        </w:rPr>
        <w:t>מומחים</w:t>
      </w:r>
      <w:r w:rsidRPr="006853F5">
        <w:rPr>
          <w:rtl/>
        </w:rPr>
        <w:t xml:space="preserve"> </w:t>
      </w:r>
      <w:r w:rsidRPr="006853F5">
        <w:rPr>
          <w:rFonts w:hint="cs"/>
          <w:rtl/>
        </w:rPr>
        <w:t>מדריכים</w:t>
      </w:r>
      <w:r w:rsidRPr="006853F5">
        <w:rPr>
          <w:rtl/>
        </w:rPr>
        <w:t xml:space="preserve"> </w:t>
      </w:r>
      <w:r w:rsidRPr="006853F5">
        <w:rPr>
          <w:rFonts w:hint="cs"/>
          <w:rtl/>
        </w:rPr>
        <w:t>באותו</w:t>
      </w:r>
      <w:r w:rsidRPr="006853F5">
        <w:rPr>
          <w:rtl/>
        </w:rPr>
        <w:t xml:space="preserve"> </w:t>
      </w:r>
      <w:r w:rsidRPr="006853F5">
        <w:rPr>
          <w:rFonts w:hint="cs"/>
          <w:rtl/>
        </w:rPr>
        <w:t xml:space="preserve">ענף. ראו </w:t>
      </w:r>
      <w:r>
        <w:rPr>
          <w:rFonts w:hint="cs"/>
          <w:rtl/>
        </w:rPr>
        <w:t>תקנה 16 ל</w:t>
      </w:r>
      <w:r w:rsidRPr="006853F5">
        <w:rPr>
          <w:rFonts w:hint="cs"/>
          <w:rtl/>
        </w:rPr>
        <w:t xml:space="preserve">תקנות </w:t>
      </w:r>
      <w:r>
        <w:rPr>
          <w:rFonts w:hint="cs"/>
          <w:rtl/>
        </w:rPr>
        <w:t>המומחיות.</w:t>
      </w:r>
    </w:p>
  </w:footnote>
  <w:footnote w:id="114">
    <w:p w14:paraId="22353811" w14:textId="77777777" w:rsidR="0004460B" w:rsidRPr="006853F5" w:rsidRDefault="0004460B" w:rsidP="003528F0">
      <w:pPr>
        <w:pStyle w:val="af"/>
        <w:rPr>
          <w:rtl/>
        </w:rPr>
      </w:pPr>
      <w:r w:rsidRPr="006853F5">
        <w:rPr>
          <w:rStyle w:val="af1"/>
        </w:rPr>
        <w:footnoteRef/>
      </w:r>
      <w:r w:rsidRPr="006853F5">
        <w:rPr>
          <w:rtl/>
        </w:rPr>
        <w:t xml:space="preserve"> </w:t>
      </w:r>
      <w:r w:rsidRPr="006853F5">
        <w:rPr>
          <w:rtl/>
        </w:rPr>
        <w:tab/>
        <w:t xml:space="preserve">על פי נוהל ההכרה 2019, </w:t>
      </w:r>
      <w:r w:rsidRPr="006853F5">
        <w:rPr>
          <w:rFonts w:hint="cs"/>
          <w:rtl/>
        </w:rPr>
        <w:t>בהענקה הראשונה של</w:t>
      </w:r>
      <w:r w:rsidRPr="006853F5">
        <w:rPr>
          <w:rtl/>
        </w:rPr>
        <w:t xml:space="preserve"> הכרה </w:t>
      </w:r>
      <w:r w:rsidRPr="006853F5">
        <w:rPr>
          <w:rFonts w:hint="cs"/>
          <w:rtl/>
        </w:rPr>
        <w:t>ב</w:t>
      </w:r>
      <w:r w:rsidRPr="006853F5">
        <w:rPr>
          <w:rtl/>
        </w:rPr>
        <w:t>מוסד תינתן הכרה זמנית לתקופה של</w:t>
      </w:r>
      <w:r w:rsidRPr="006853F5">
        <w:rPr>
          <w:rFonts w:hint="cs"/>
          <w:rtl/>
        </w:rPr>
        <w:t xml:space="preserve"> שנ</w:t>
      </w:r>
      <w:r>
        <w:rPr>
          <w:rFonts w:hint="cs"/>
          <w:rtl/>
        </w:rPr>
        <w:t>ה</w:t>
      </w:r>
      <w:r w:rsidRPr="006853F5">
        <w:rPr>
          <w:rFonts w:hint="cs"/>
          <w:rtl/>
        </w:rPr>
        <w:t xml:space="preserve">. בסיומם </w:t>
      </w:r>
      <w:r w:rsidRPr="006853F5">
        <w:rPr>
          <w:rtl/>
        </w:rPr>
        <w:t>באחריותו של המוסד לפנות לתת</w:t>
      </w:r>
      <w:r w:rsidRPr="006853F5">
        <w:rPr>
          <w:rFonts w:hint="cs"/>
          <w:rtl/>
        </w:rPr>
        <w:t>-</w:t>
      </w:r>
      <w:r w:rsidRPr="006853F5">
        <w:rPr>
          <w:rtl/>
        </w:rPr>
        <w:t xml:space="preserve">הוועדה המקצועית </w:t>
      </w:r>
      <w:r w:rsidRPr="006853F5">
        <w:rPr>
          <w:rFonts w:hint="cs"/>
          <w:rtl/>
        </w:rPr>
        <w:t>כדי</w:t>
      </w:r>
      <w:r w:rsidRPr="006853F5">
        <w:rPr>
          <w:rtl/>
        </w:rPr>
        <w:t xml:space="preserve"> לקבל</w:t>
      </w:r>
      <w:r w:rsidRPr="006853F5">
        <w:rPr>
          <w:rFonts w:hint="cs"/>
          <w:rtl/>
        </w:rPr>
        <w:t xml:space="preserve"> </w:t>
      </w:r>
      <w:r w:rsidRPr="006853F5">
        <w:rPr>
          <w:rFonts w:ascii="David" w:hint="cs"/>
          <w:sz w:val="24"/>
          <w:rtl/>
        </w:rPr>
        <w:t>הכרה</w:t>
      </w:r>
      <w:r w:rsidRPr="006853F5">
        <w:rPr>
          <w:rFonts w:ascii="David"/>
          <w:sz w:val="24"/>
          <w:rtl/>
        </w:rPr>
        <w:t xml:space="preserve"> </w:t>
      </w:r>
      <w:r w:rsidRPr="006853F5">
        <w:rPr>
          <w:rFonts w:ascii="David" w:hint="cs"/>
          <w:sz w:val="24"/>
          <w:rtl/>
        </w:rPr>
        <w:t>קבועה</w:t>
      </w:r>
      <w:r w:rsidRPr="006853F5">
        <w:rPr>
          <w:rFonts w:ascii="David"/>
          <w:sz w:val="24"/>
          <w:rtl/>
        </w:rPr>
        <w:t xml:space="preserve"> </w:t>
      </w:r>
      <w:r w:rsidRPr="006853F5">
        <w:rPr>
          <w:rFonts w:ascii="David" w:hint="cs"/>
          <w:sz w:val="24"/>
          <w:rtl/>
        </w:rPr>
        <w:t>ולהראות</w:t>
      </w:r>
      <w:r w:rsidRPr="006853F5">
        <w:rPr>
          <w:rFonts w:ascii="David"/>
          <w:sz w:val="24"/>
          <w:rtl/>
        </w:rPr>
        <w:t xml:space="preserve"> </w:t>
      </w:r>
      <w:r w:rsidRPr="006853F5">
        <w:rPr>
          <w:rFonts w:ascii="David" w:hint="cs"/>
          <w:sz w:val="24"/>
          <w:rtl/>
        </w:rPr>
        <w:t>כי</w:t>
      </w:r>
      <w:r w:rsidRPr="006853F5">
        <w:rPr>
          <w:rFonts w:ascii="David"/>
          <w:sz w:val="24"/>
          <w:rtl/>
        </w:rPr>
        <w:t xml:space="preserve"> </w:t>
      </w:r>
      <w:r w:rsidRPr="006853F5">
        <w:rPr>
          <w:rFonts w:ascii="David" w:hint="cs"/>
          <w:sz w:val="24"/>
          <w:rtl/>
        </w:rPr>
        <w:t>הוא</w:t>
      </w:r>
      <w:r w:rsidRPr="006853F5">
        <w:rPr>
          <w:rFonts w:ascii="David"/>
          <w:sz w:val="24"/>
          <w:rtl/>
        </w:rPr>
        <w:t xml:space="preserve"> </w:t>
      </w:r>
      <w:r w:rsidRPr="006853F5">
        <w:rPr>
          <w:rFonts w:ascii="David" w:hint="cs"/>
          <w:sz w:val="24"/>
          <w:rtl/>
        </w:rPr>
        <w:t>עומד</w:t>
      </w:r>
      <w:r w:rsidRPr="006853F5">
        <w:rPr>
          <w:rFonts w:ascii="David"/>
          <w:sz w:val="24"/>
          <w:rtl/>
        </w:rPr>
        <w:t xml:space="preserve"> </w:t>
      </w:r>
      <w:r w:rsidRPr="006853F5">
        <w:rPr>
          <w:rFonts w:ascii="David" w:hint="cs"/>
          <w:sz w:val="24"/>
          <w:rtl/>
        </w:rPr>
        <w:t>בכל</w:t>
      </w:r>
      <w:r w:rsidRPr="006853F5">
        <w:rPr>
          <w:rFonts w:ascii="David"/>
          <w:sz w:val="24"/>
          <w:rtl/>
        </w:rPr>
        <w:t xml:space="preserve"> </w:t>
      </w:r>
      <w:r w:rsidRPr="006853F5">
        <w:rPr>
          <w:rFonts w:ascii="David" w:hint="cs"/>
          <w:sz w:val="24"/>
          <w:rtl/>
        </w:rPr>
        <w:t>התנאים הנדרשים לצורך כך.</w:t>
      </w:r>
      <w:r w:rsidRPr="006853F5">
        <w:rPr>
          <w:rFonts w:hint="cs"/>
          <w:rtl/>
        </w:rPr>
        <w:t xml:space="preserve"> </w:t>
      </w:r>
      <w:r w:rsidRPr="006853F5">
        <w:rPr>
          <w:rtl/>
        </w:rPr>
        <w:t>נוהל ההכרה 2019 עודכן בשנת 2022 ובמסגרת זו הוארכה תקופת ההכרה הזמנית לשנתיים.</w:t>
      </w:r>
    </w:p>
  </w:footnote>
  <w:footnote w:id="115">
    <w:p w14:paraId="6EB4B206" w14:textId="77777777" w:rsidR="0004460B" w:rsidRDefault="0004460B" w:rsidP="003528F0">
      <w:pPr>
        <w:pStyle w:val="af"/>
        <w:rPr>
          <w:rtl/>
        </w:rPr>
      </w:pPr>
      <w:r w:rsidRPr="006853F5">
        <w:rPr>
          <w:rStyle w:val="af1"/>
        </w:rPr>
        <w:footnoteRef/>
      </w:r>
      <w:r w:rsidRPr="006853F5">
        <w:rPr>
          <w:rtl/>
        </w:rPr>
        <w:t xml:space="preserve"> </w:t>
      </w:r>
      <w:r w:rsidRPr="006853F5">
        <w:rPr>
          <w:rtl/>
        </w:rPr>
        <w:tab/>
      </w:r>
      <w:r w:rsidRPr="006853F5">
        <w:rPr>
          <w:rFonts w:hint="cs"/>
          <w:rtl/>
        </w:rPr>
        <w:t xml:space="preserve">על פי </w:t>
      </w:r>
      <w:r w:rsidRPr="00C4327A">
        <w:rPr>
          <w:rFonts w:hint="cs"/>
          <w:rtl/>
        </w:rPr>
        <w:t>נוהל</w:t>
      </w:r>
      <w:r w:rsidRPr="00C4327A">
        <w:rPr>
          <w:rtl/>
        </w:rPr>
        <w:t xml:space="preserve"> </w:t>
      </w:r>
      <w:r w:rsidRPr="00C4327A">
        <w:rPr>
          <w:rFonts w:hint="cs"/>
          <w:rtl/>
        </w:rPr>
        <w:t>להכרה</w:t>
      </w:r>
      <w:r w:rsidRPr="00C4327A">
        <w:rPr>
          <w:rtl/>
        </w:rPr>
        <w:t xml:space="preserve"> </w:t>
      </w:r>
      <w:r w:rsidRPr="00C4327A">
        <w:rPr>
          <w:rFonts w:hint="cs"/>
          <w:rtl/>
        </w:rPr>
        <w:t>ולתיקוף</w:t>
      </w:r>
      <w:r w:rsidRPr="00C4327A">
        <w:rPr>
          <w:rtl/>
        </w:rPr>
        <w:t xml:space="preserve"> </w:t>
      </w:r>
      <w:r w:rsidRPr="00C4327A">
        <w:rPr>
          <w:rFonts w:hint="cs"/>
          <w:rtl/>
        </w:rPr>
        <w:t>הכרה</w:t>
      </w:r>
      <w:r w:rsidRPr="006853F5">
        <w:rPr>
          <w:rFonts w:hint="cs"/>
          <w:rtl/>
        </w:rPr>
        <w:t xml:space="preserve">, </w:t>
      </w:r>
      <w:r w:rsidRPr="006853F5">
        <w:rPr>
          <w:rtl/>
        </w:rPr>
        <w:t>צוות הביקור</w:t>
      </w:r>
      <w:r w:rsidRPr="006853F5">
        <w:rPr>
          <w:rFonts w:hint="cs"/>
          <w:rtl/>
        </w:rPr>
        <w:t xml:space="preserve"> </w:t>
      </w:r>
      <w:r w:rsidRPr="006853F5">
        <w:rPr>
          <w:rtl/>
        </w:rPr>
        <w:t>יכלול לפחות שני מדריכים</w:t>
      </w:r>
      <w:r w:rsidRPr="006853F5">
        <w:rPr>
          <w:rFonts w:hint="cs"/>
          <w:rtl/>
        </w:rPr>
        <w:t>,</w:t>
      </w:r>
      <w:r w:rsidRPr="006853F5">
        <w:rPr>
          <w:rtl/>
        </w:rPr>
        <w:t xml:space="preserve"> שאחד</w:t>
      </w:r>
      <w:r>
        <w:rPr>
          <w:rtl/>
        </w:rPr>
        <w:t xml:space="preserve"> מהם חבר הוועדה</w:t>
      </w:r>
      <w:r>
        <w:rPr>
          <w:rFonts w:hint="cs"/>
          <w:rtl/>
        </w:rPr>
        <w:t xml:space="preserve"> המקצועית</w:t>
      </w:r>
      <w:r>
        <w:rPr>
          <w:rtl/>
        </w:rPr>
        <w:t xml:space="preserve"> או תת</w:t>
      </w:r>
      <w:r>
        <w:rPr>
          <w:rFonts w:hint="cs"/>
          <w:rtl/>
        </w:rPr>
        <w:t>-</w:t>
      </w:r>
      <w:r>
        <w:rPr>
          <w:rtl/>
        </w:rPr>
        <w:t>הוועדה. בביקור לצורך תיקוף הכרה יכלול צוות הביקור מדריך אחד או יותר, לפי שיקול דעתה של הוועדה.</w:t>
      </w:r>
    </w:p>
  </w:footnote>
  <w:footnote w:id="116">
    <w:p w14:paraId="251E85D2" w14:textId="77777777" w:rsidR="0004460B" w:rsidRDefault="0004460B" w:rsidP="003528F0">
      <w:pPr>
        <w:pStyle w:val="af"/>
      </w:pPr>
      <w:r>
        <w:rPr>
          <w:rStyle w:val="af1"/>
        </w:rPr>
        <w:footnoteRef/>
      </w:r>
      <w:r>
        <w:rPr>
          <w:rtl/>
        </w:rPr>
        <w:t xml:space="preserve"> </w:t>
      </w:r>
      <w:r>
        <w:rPr>
          <w:rtl/>
        </w:rPr>
        <w:tab/>
      </w:r>
      <w:r>
        <w:rPr>
          <w:rFonts w:hint="cs"/>
          <w:rtl/>
        </w:rPr>
        <w:t>הצמדה</w:t>
      </w:r>
      <w:r>
        <w:rPr>
          <w:rtl/>
        </w:rPr>
        <w:t xml:space="preserve"> של שפ"ח שאינו מוכר להתמחות</w:t>
      </w:r>
      <w:r>
        <w:rPr>
          <w:rFonts w:hint="cs"/>
          <w:rtl/>
        </w:rPr>
        <w:t xml:space="preserve"> </w:t>
      </w:r>
      <w:r>
        <w:rPr>
          <w:rtl/>
        </w:rPr>
        <w:t xml:space="preserve">לשפ"ח </w:t>
      </w:r>
      <w:r>
        <w:rPr>
          <w:rFonts w:hint="cs"/>
          <w:rtl/>
        </w:rPr>
        <w:t>ה</w:t>
      </w:r>
      <w:r>
        <w:rPr>
          <w:rtl/>
        </w:rPr>
        <w:t>מוכר להתמחות</w:t>
      </w:r>
      <w:r>
        <w:rPr>
          <w:rFonts w:hint="cs"/>
          <w:rtl/>
        </w:rPr>
        <w:t xml:space="preserve"> </w:t>
      </w:r>
      <w:r>
        <w:rPr>
          <w:rtl/>
        </w:rPr>
        <w:t>ל</w:t>
      </w:r>
      <w:r>
        <w:rPr>
          <w:rFonts w:hint="cs"/>
          <w:rtl/>
        </w:rPr>
        <w:t xml:space="preserve">טובת </w:t>
      </w:r>
      <w:r>
        <w:rPr>
          <w:rtl/>
        </w:rPr>
        <w:t>מענה זמני</w:t>
      </w:r>
      <w:r>
        <w:rPr>
          <w:rFonts w:hint="cs"/>
          <w:rtl/>
        </w:rPr>
        <w:t>,</w:t>
      </w:r>
      <w:r>
        <w:rPr>
          <w:rtl/>
        </w:rPr>
        <w:t xml:space="preserve"> עד לעמידה בתנאים להכרה עצמאית</w:t>
      </w:r>
      <w:r>
        <w:rPr>
          <w:rFonts w:hint="cs"/>
          <w:rtl/>
        </w:rPr>
        <w:t>.</w:t>
      </w:r>
    </w:p>
  </w:footnote>
  <w:footnote w:id="117">
    <w:p w14:paraId="1F0083A9" w14:textId="77777777" w:rsidR="0004460B" w:rsidRPr="00166DDA" w:rsidRDefault="0004460B" w:rsidP="003528F0">
      <w:pPr>
        <w:pStyle w:val="af"/>
        <w:rPr>
          <w:rtl/>
        </w:rPr>
      </w:pPr>
      <w:r>
        <w:rPr>
          <w:rStyle w:val="af1"/>
        </w:rPr>
        <w:footnoteRef/>
      </w:r>
      <w:r>
        <w:rPr>
          <w:rtl/>
        </w:rPr>
        <w:t xml:space="preserve"> </w:t>
      </w:r>
      <w:r>
        <w:rPr>
          <w:rtl/>
        </w:rPr>
        <w:tab/>
      </w:r>
      <w:r>
        <w:rPr>
          <w:rFonts w:hint="cs"/>
          <w:rtl/>
        </w:rPr>
        <w:t>משרד הבריאות, "</w:t>
      </w:r>
      <w:r w:rsidRPr="00C4327A">
        <w:rPr>
          <w:rtl/>
        </w:rPr>
        <w:t>נוהל אחוד להכרה ולתיקוף הכרה במוסדות לצורך התמחות בפסיכולוגיה</w:t>
      </w:r>
      <w:r>
        <w:rPr>
          <w:rFonts w:hint="cs"/>
          <w:rtl/>
        </w:rPr>
        <w:t xml:space="preserve"> חינוכית" </w:t>
      </w:r>
      <w:hyperlink r:id="rId26" w:history="1">
        <w:r w:rsidRPr="00FD2F04">
          <w:rPr>
            <w:rStyle w:val="Hyperlink"/>
          </w:rPr>
          <w:t>https://www.gov.il/BlobFolder/dynamiccollectorresultitem/professions-licensing-files-e_p_status_accredited_institution_internship_guidelines/he/subjects_medical-professions-licensing_files_e_p_status_accredited_institution_internship_guidelines.pdf</w:t>
        </w:r>
      </w:hyperlink>
      <w:r>
        <w:rPr>
          <w:rFonts w:hint="cs"/>
          <w:rtl/>
        </w:rPr>
        <w:t xml:space="preserve">. </w:t>
      </w:r>
    </w:p>
  </w:footnote>
  <w:footnote w:id="118">
    <w:p w14:paraId="71C7B0F9" w14:textId="77777777" w:rsidR="0004460B" w:rsidRDefault="0004460B" w:rsidP="003528F0">
      <w:pPr>
        <w:pStyle w:val="af"/>
        <w:rPr>
          <w:rtl/>
        </w:rPr>
      </w:pPr>
      <w:r>
        <w:rPr>
          <w:rStyle w:val="af1"/>
        </w:rPr>
        <w:footnoteRef/>
      </w:r>
      <w:r>
        <w:rPr>
          <w:rtl/>
        </w:rPr>
        <w:t xml:space="preserve"> </w:t>
      </w:r>
      <w:r>
        <w:rPr>
          <w:rtl/>
        </w:rPr>
        <w:tab/>
      </w:r>
      <w:r>
        <w:rPr>
          <w:rFonts w:ascii="David" w:hAnsi="David"/>
          <w:sz w:val="24"/>
          <w:rtl/>
        </w:rPr>
        <w:t>אגד שפ"חים נועד לתת מענה לפסיכולוגים העובדים בשפ"חים קטנים, שאינם מוכרים להתמחות, ואשר</w:t>
      </w:r>
      <w:r>
        <w:rPr>
          <w:rFonts w:hint="cs"/>
          <w:rtl/>
        </w:rPr>
        <w:t xml:space="preserve"> בתנאים הקיימים לא יוכלו לקבל הכרה מסוג זה גם בעתיד.</w:t>
      </w:r>
    </w:p>
  </w:footnote>
  <w:footnote w:id="119">
    <w:p w14:paraId="14DD44B5"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כפי שמפורטים </w:t>
      </w:r>
      <w:r w:rsidRPr="00C4327A">
        <w:rPr>
          <w:rFonts w:hint="cs"/>
          <w:rtl/>
        </w:rPr>
        <w:t>בנוהל ההכרה 2019</w:t>
      </w:r>
      <w:r>
        <w:rPr>
          <w:rFonts w:hint="cs"/>
          <w:rtl/>
        </w:rPr>
        <w:t xml:space="preserve"> </w:t>
      </w:r>
      <w:r w:rsidRPr="00C4327A">
        <w:rPr>
          <w:rFonts w:hint="cs"/>
          <w:rtl/>
        </w:rPr>
        <w:t>ובנוהל ההכרה 2022</w:t>
      </w:r>
      <w:r>
        <w:rPr>
          <w:rFonts w:hint="cs"/>
          <w:rtl/>
        </w:rPr>
        <w:t>.</w:t>
      </w:r>
    </w:p>
  </w:footnote>
  <w:footnote w:id="120">
    <w:p w14:paraId="07A19E29" w14:textId="77777777" w:rsidR="0004460B" w:rsidRDefault="0004460B" w:rsidP="003528F0">
      <w:pPr>
        <w:pStyle w:val="af"/>
        <w:rPr>
          <w:rtl/>
        </w:rPr>
      </w:pPr>
      <w:r>
        <w:rPr>
          <w:rStyle w:val="af1"/>
        </w:rPr>
        <w:footnoteRef/>
      </w:r>
      <w:r>
        <w:rPr>
          <w:rtl/>
        </w:rPr>
        <w:t xml:space="preserve"> </w:t>
      </w:r>
      <w:r>
        <w:rPr>
          <w:rtl/>
        </w:rPr>
        <w:tab/>
      </w:r>
      <w:r w:rsidRPr="00C4327A">
        <w:rPr>
          <w:rtl/>
        </w:rPr>
        <w:t>נוהל הכרה</w:t>
      </w:r>
      <w:r w:rsidRPr="00DA4327">
        <w:rPr>
          <w:rtl/>
        </w:rPr>
        <w:t xml:space="preserve"> </w:t>
      </w:r>
      <w:r>
        <w:rPr>
          <w:rFonts w:hint="cs"/>
          <w:rtl/>
        </w:rPr>
        <w:t>2019 התייחס רק לשפ"חים הרחבים, ואילו בנוהל ההכרה 2022 התווספה ההתייחסות לאגדי השפ"חים.</w:t>
      </w:r>
    </w:p>
  </w:footnote>
  <w:footnote w:id="121">
    <w:p w14:paraId="5E3D4C88" w14:textId="77777777" w:rsidR="0004460B" w:rsidRDefault="0004460B" w:rsidP="003528F0">
      <w:pPr>
        <w:pStyle w:val="af"/>
      </w:pPr>
      <w:r>
        <w:rPr>
          <w:rStyle w:val="af1"/>
        </w:rPr>
        <w:footnoteRef/>
      </w:r>
      <w:r>
        <w:rPr>
          <w:rtl/>
        </w:rPr>
        <w:t xml:space="preserve"> </w:t>
      </w:r>
      <w:r>
        <w:rPr>
          <w:rtl/>
        </w:rPr>
        <w:tab/>
      </w:r>
      <w:r>
        <w:rPr>
          <w:rFonts w:hint="cs"/>
          <w:rtl/>
        </w:rPr>
        <w:t>לדוגמה: עמידה בדרישות התנאים הפיזיים כנדרש בנוהל ההכרה, שאיפה למרחק גיאוגרפי סביר בין שתי הרשויות.</w:t>
      </w:r>
    </w:p>
  </w:footnote>
  <w:footnote w:id="122">
    <w:p w14:paraId="70ADDBBD" w14:textId="77777777" w:rsidR="0004460B" w:rsidRDefault="0004460B" w:rsidP="003528F0">
      <w:pPr>
        <w:pStyle w:val="af"/>
      </w:pPr>
      <w:r>
        <w:rPr>
          <w:rStyle w:val="af1"/>
        </w:rPr>
        <w:footnoteRef/>
      </w:r>
      <w:r>
        <w:rPr>
          <w:rtl/>
        </w:rPr>
        <w:t xml:space="preserve"> </w:t>
      </w:r>
      <w:r>
        <w:rPr>
          <w:rtl/>
        </w:rPr>
        <w:tab/>
      </w:r>
      <w:r>
        <w:rPr>
          <w:rFonts w:hint="cs"/>
          <w:rtl/>
        </w:rPr>
        <w:t>לדוגמה: התנאים הפיזיים של מבנה השפ"ח, פיקוח ואספקת השירותים לאוכלוסיות היעד.</w:t>
      </w:r>
    </w:p>
  </w:footnote>
  <w:footnote w:id="123">
    <w:p w14:paraId="58D3D5CC" w14:textId="77777777" w:rsidR="0004460B" w:rsidRDefault="0004460B" w:rsidP="003528F0">
      <w:pPr>
        <w:pStyle w:val="af"/>
        <w:rPr>
          <w:rtl/>
        </w:rPr>
      </w:pPr>
      <w:r>
        <w:rPr>
          <w:rStyle w:val="af1"/>
        </w:rPr>
        <w:footnoteRef/>
      </w:r>
      <w:r>
        <w:rPr>
          <w:rtl/>
        </w:rPr>
        <w:t xml:space="preserve"> </w:t>
      </w:r>
      <w:r>
        <w:rPr>
          <w:rtl/>
        </w:rPr>
        <w:tab/>
      </w:r>
      <w:r w:rsidRPr="00225F22">
        <w:rPr>
          <w:rFonts w:hint="cs"/>
          <w:rtl/>
        </w:rPr>
        <w:t xml:space="preserve">משרד החינוך, </w:t>
      </w:r>
      <w:r w:rsidRPr="00A40F33">
        <w:rPr>
          <w:rFonts w:hint="eastAsia"/>
          <w:b/>
          <w:bCs/>
          <w:rtl/>
        </w:rPr>
        <w:t>מכלול</w:t>
      </w:r>
      <w:r w:rsidRPr="00A40F33">
        <w:rPr>
          <w:b/>
          <w:bCs/>
          <w:rtl/>
        </w:rPr>
        <w:t xml:space="preserve"> </w:t>
      </w:r>
      <w:r w:rsidRPr="00A40F33">
        <w:rPr>
          <w:rFonts w:hint="eastAsia"/>
          <w:b/>
          <w:bCs/>
          <w:rtl/>
        </w:rPr>
        <w:t>ההכשרה</w:t>
      </w:r>
      <w:r w:rsidRPr="00A40F33">
        <w:rPr>
          <w:b/>
          <w:bCs/>
          <w:rtl/>
        </w:rPr>
        <w:t xml:space="preserve"> </w:t>
      </w:r>
      <w:r w:rsidRPr="00A40F33">
        <w:rPr>
          <w:rFonts w:hint="eastAsia"/>
          <w:b/>
          <w:bCs/>
          <w:rtl/>
        </w:rPr>
        <w:t>וההתפתחות</w:t>
      </w:r>
      <w:r w:rsidRPr="00A40F33">
        <w:rPr>
          <w:b/>
          <w:bCs/>
          <w:rtl/>
        </w:rPr>
        <w:t xml:space="preserve"> </w:t>
      </w:r>
      <w:r w:rsidRPr="00A40F33">
        <w:rPr>
          <w:rFonts w:hint="eastAsia"/>
          <w:b/>
          <w:bCs/>
          <w:rtl/>
        </w:rPr>
        <w:t>המקצועית</w:t>
      </w:r>
      <w:r w:rsidRPr="00A40F33">
        <w:rPr>
          <w:b/>
          <w:bCs/>
          <w:rtl/>
        </w:rPr>
        <w:t xml:space="preserve"> </w:t>
      </w:r>
      <w:r w:rsidRPr="00A40F33">
        <w:rPr>
          <w:rFonts w:hint="eastAsia"/>
          <w:b/>
          <w:bCs/>
          <w:rtl/>
        </w:rPr>
        <w:t>של</w:t>
      </w:r>
      <w:r w:rsidRPr="00A40F33">
        <w:rPr>
          <w:b/>
          <w:bCs/>
          <w:rtl/>
        </w:rPr>
        <w:t xml:space="preserve"> </w:t>
      </w:r>
      <w:r w:rsidRPr="00A40F33">
        <w:rPr>
          <w:rFonts w:hint="eastAsia"/>
          <w:b/>
          <w:bCs/>
          <w:rtl/>
        </w:rPr>
        <w:t>הפסיכולוג</w:t>
      </w:r>
      <w:r w:rsidRPr="00A40F33">
        <w:rPr>
          <w:b/>
          <w:bCs/>
          <w:rtl/>
        </w:rPr>
        <w:t xml:space="preserve"> </w:t>
      </w:r>
      <w:r w:rsidRPr="00A40F33">
        <w:rPr>
          <w:rFonts w:hint="eastAsia"/>
          <w:b/>
          <w:bCs/>
          <w:rtl/>
        </w:rPr>
        <w:t>החינוכי</w:t>
      </w:r>
      <w:r w:rsidRPr="00A40F33">
        <w:rPr>
          <w:b/>
          <w:bCs/>
          <w:rtl/>
        </w:rPr>
        <w:t xml:space="preserve"> </w:t>
      </w:r>
      <w:r w:rsidRPr="00A40F33">
        <w:rPr>
          <w:rFonts w:hint="cs"/>
          <w:rtl/>
        </w:rPr>
        <w:t>(עדכון 2017</w:t>
      </w:r>
      <w:r>
        <w:rPr>
          <w:rFonts w:hint="cs"/>
          <w:rtl/>
        </w:rPr>
        <w:t>), פרק ה': שלבי ההכשרה.</w:t>
      </w:r>
    </w:p>
  </w:footnote>
  <w:footnote w:id="124">
    <w:p w14:paraId="51BDE1ED" w14:textId="77777777" w:rsidR="0004460B" w:rsidRDefault="0004460B" w:rsidP="003528F0">
      <w:pPr>
        <w:pStyle w:val="af"/>
      </w:pPr>
      <w:r>
        <w:rPr>
          <w:rStyle w:val="af1"/>
        </w:rPr>
        <w:footnoteRef/>
      </w:r>
      <w:r>
        <w:rPr>
          <w:rtl/>
        </w:rPr>
        <w:t xml:space="preserve"> </w:t>
      </w:r>
      <w:r>
        <w:rPr>
          <w:rtl/>
        </w:rPr>
        <w:tab/>
      </w:r>
      <w:r w:rsidRPr="00A40F33">
        <w:rPr>
          <w:rFonts w:hint="cs"/>
          <w:rtl/>
        </w:rPr>
        <w:t xml:space="preserve">משרד הבריאות, </w:t>
      </w:r>
      <w:r w:rsidRPr="00691F4E">
        <w:rPr>
          <w:rFonts w:hint="cs"/>
          <w:b/>
          <w:bCs/>
          <w:rtl/>
        </w:rPr>
        <w:t>הנחיות לתהליך הסמכה בהדרכה בפסיכולוגיה חינוכית</w:t>
      </w:r>
      <w:r w:rsidRPr="00A40F33">
        <w:rPr>
          <w:rFonts w:hint="cs"/>
          <w:rtl/>
        </w:rPr>
        <w:t xml:space="preserve"> (ינואר 2022).</w:t>
      </w:r>
    </w:p>
  </w:footnote>
  <w:footnote w:id="125">
    <w:p w14:paraId="7C9133BC"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מרכז המחקר והמידע של הכנסת, </w:t>
      </w:r>
      <w:r w:rsidRPr="00FD4C14">
        <w:rPr>
          <w:rFonts w:hint="eastAsia"/>
          <w:b/>
          <w:bCs/>
          <w:rtl/>
        </w:rPr>
        <w:t>שירותי</w:t>
      </w:r>
      <w:r w:rsidRPr="00FD4C14">
        <w:rPr>
          <w:b/>
          <w:bCs/>
          <w:rtl/>
        </w:rPr>
        <w:t xml:space="preserve"> </w:t>
      </w:r>
      <w:r w:rsidRPr="00FD4C14">
        <w:rPr>
          <w:rFonts w:hint="eastAsia"/>
          <w:b/>
          <w:bCs/>
          <w:rtl/>
        </w:rPr>
        <w:t>פסיכולוגיה</w:t>
      </w:r>
      <w:r w:rsidRPr="00FD4C14">
        <w:rPr>
          <w:b/>
          <w:bCs/>
          <w:rtl/>
        </w:rPr>
        <w:t xml:space="preserve"> </w:t>
      </w:r>
      <w:r w:rsidRPr="00FD4C14">
        <w:rPr>
          <w:rFonts w:hint="eastAsia"/>
          <w:b/>
          <w:bCs/>
          <w:rtl/>
        </w:rPr>
        <w:t>חינוכית</w:t>
      </w:r>
      <w:r w:rsidRPr="00FD4C14">
        <w:rPr>
          <w:b/>
          <w:bCs/>
          <w:rtl/>
        </w:rPr>
        <w:t xml:space="preserve"> </w:t>
      </w:r>
      <w:r w:rsidRPr="00FD4C14">
        <w:rPr>
          <w:rFonts w:hint="eastAsia"/>
          <w:b/>
          <w:bCs/>
          <w:rtl/>
        </w:rPr>
        <w:t>במערכת</w:t>
      </w:r>
      <w:r w:rsidRPr="00FD4C14">
        <w:rPr>
          <w:b/>
          <w:bCs/>
          <w:rtl/>
        </w:rPr>
        <w:t xml:space="preserve"> </w:t>
      </w:r>
      <w:r w:rsidRPr="00FD4C14">
        <w:rPr>
          <w:rFonts w:hint="eastAsia"/>
          <w:b/>
          <w:bCs/>
          <w:rtl/>
        </w:rPr>
        <w:t>החינוך</w:t>
      </w:r>
      <w:r>
        <w:rPr>
          <w:rFonts w:hint="cs"/>
          <w:rtl/>
        </w:rPr>
        <w:t xml:space="preserve"> (מרץ 2024).</w:t>
      </w:r>
    </w:p>
  </w:footnote>
  <w:footnote w:id="126">
    <w:p w14:paraId="697AB00D" w14:textId="77777777" w:rsidR="0004460B" w:rsidRDefault="0004460B" w:rsidP="003528F0">
      <w:pPr>
        <w:pStyle w:val="af"/>
        <w:rPr>
          <w:rtl/>
        </w:rPr>
      </w:pPr>
      <w:r>
        <w:rPr>
          <w:rStyle w:val="af1"/>
        </w:rPr>
        <w:footnoteRef/>
      </w:r>
      <w:r>
        <w:rPr>
          <w:rtl/>
        </w:rPr>
        <w:t xml:space="preserve"> </w:t>
      </w:r>
      <w:r>
        <w:rPr>
          <w:rtl/>
        </w:rPr>
        <w:tab/>
      </w:r>
      <w:r w:rsidRPr="003C080E">
        <w:rPr>
          <w:rFonts w:eastAsiaTheme="majorEastAsia" w:hint="cs"/>
          <w:b/>
          <w:sz w:val="24"/>
          <w:rtl/>
        </w:rPr>
        <w:t xml:space="preserve">לצורך </w:t>
      </w:r>
      <w:r>
        <w:rPr>
          <w:rFonts w:eastAsiaTheme="majorEastAsia" w:hint="cs"/>
          <w:b/>
          <w:sz w:val="24"/>
          <w:rtl/>
        </w:rPr>
        <w:t>ה</w:t>
      </w:r>
      <w:r w:rsidRPr="003C080E">
        <w:rPr>
          <w:rFonts w:eastAsiaTheme="majorEastAsia" w:hint="cs"/>
          <w:b/>
          <w:sz w:val="24"/>
          <w:rtl/>
        </w:rPr>
        <w:t>בחנה בין רשויות מקומיו</w:t>
      </w:r>
      <w:r>
        <w:rPr>
          <w:rFonts w:eastAsiaTheme="majorEastAsia" w:hint="cs"/>
          <w:b/>
          <w:sz w:val="24"/>
          <w:rtl/>
        </w:rPr>
        <w:t>ת יהודיות, לא-יהודיות ומעורבות נעשה שימוש בהגדרות שכבר הוצגו בפרק שעסק בחישוב אחוזי הכיסוי בהתאם להרכבן הלאומי של רשויות מקומיות.</w:t>
      </w:r>
    </w:p>
  </w:footnote>
  <w:footnote w:id="127">
    <w:p w14:paraId="22C0CD33"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לפי דיווח מרכז טאוב לחקר המדיניות החברתית בישראל, </w:t>
      </w:r>
      <w:r w:rsidRPr="00C12454">
        <w:rPr>
          <w:rtl/>
        </w:rPr>
        <w:t>בשנת 2023 נרשמו 233 מקרי</w:t>
      </w:r>
      <w:r>
        <w:rPr>
          <w:rFonts w:hint="cs"/>
          <w:rtl/>
        </w:rPr>
        <w:t xml:space="preserve"> רצח בחברה הערבית</w:t>
      </w:r>
      <w:r w:rsidRPr="00C12454">
        <w:rPr>
          <w:rtl/>
        </w:rPr>
        <w:t xml:space="preserve"> לעומת 109 מקרים בשנת 2022.</w:t>
      </w:r>
      <w:r>
        <w:rPr>
          <w:rFonts w:hint="cs"/>
          <w:rtl/>
        </w:rPr>
        <w:t xml:space="preserve"> </w:t>
      </w:r>
      <w:hyperlink r:id="rId27" w:history="1">
        <w:r w:rsidRPr="00FD2F04">
          <w:rPr>
            <w:rStyle w:val="Hyperlink"/>
          </w:rPr>
          <w:t>www.taubcenter.org.il/pr/homicide-heb</w:t>
        </w:r>
      </w:hyperlink>
      <w:r>
        <w:rPr>
          <w:rFonts w:hint="cs"/>
          <w:rtl/>
        </w:rPr>
        <w:t>.</w:t>
      </w:r>
    </w:p>
  </w:footnote>
  <w:footnote w:id="128">
    <w:p w14:paraId="598CD546" w14:textId="77777777" w:rsidR="0004460B" w:rsidRDefault="0004460B" w:rsidP="003528F0">
      <w:pPr>
        <w:pStyle w:val="af"/>
        <w:rPr>
          <w:rtl/>
        </w:rPr>
      </w:pPr>
      <w:r>
        <w:rPr>
          <w:rStyle w:val="af1"/>
        </w:rPr>
        <w:footnoteRef/>
      </w:r>
      <w:r>
        <w:rPr>
          <w:rtl/>
        </w:rPr>
        <w:t xml:space="preserve"> </w:t>
      </w:r>
      <w:r>
        <w:rPr>
          <w:rtl/>
        </w:rPr>
        <w:tab/>
      </w:r>
      <w:r w:rsidRPr="00A523EB">
        <w:rPr>
          <w:rFonts w:hint="cs"/>
          <w:rtl/>
        </w:rPr>
        <w:t>ישיבת הוועדה המיוחדת</w:t>
      </w:r>
      <w:r>
        <w:rPr>
          <w:rFonts w:hint="cs"/>
          <w:rtl/>
        </w:rPr>
        <w:t xml:space="preserve"> לזכויות הילד, </w:t>
      </w:r>
      <w:r w:rsidRPr="00A40F33">
        <w:rPr>
          <w:rFonts w:hint="cs"/>
          <w:rtl/>
        </w:rPr>
        <w:t xml:space="preserve">דיון בנושא סיוע נפשי לילדים ערבים בשל העלייה בפשיעה, פרוטוקול 28 </w:t>
      </w:r>
      <w:r>
        <w:rPr>
          <w:rFonts w:hint="cs"/>
          <w:rtl/>
        </w:rPr>
        <w:t>(יולי 2023).</w:t>
      </w:r>
    </w:p>
  </w:footnote>
  <w:footnote w:id="129">
    <w:p w14:paraId="0ADEBDAB" w14:textId="77777777" w:rsidR="0004460B" w:rsidRPr="003D6C00" w:rsidRDefault="0004460B" w:rsidP="003528F0">
      <w:pPr>
        <w:pStyle w:val="af"/>
        <w:rPr>
          <w:rtl/>
        </w:rPr>
      </w:pPr>
      <w:r>
        <w:rPr>
          <w:rStyle w:val="af1"/>
        </w:rPr>
        <w:footnoteRef/>
      </w:r>
      <w:r>
        <w:rPr>
          <w:rtl/>
        </w:rPr>
        <w:t xml:space="preserve"> </w:t>
      </w:r>
      <w:r>
        <w:rPr>
          <w:rtl/>
        </w:rPr>
        <w:tab/>
      </w:r>
      <w:r>
        <w:rPr>
          <w:rFonts w:hint="cs"/>
          <w:rtl/>
        </w:rPr>
        <w:t>מכון</w:t>
      </w:r>
      <w:r w:rsidRPr="00487790">
        <w:rPr>
          <w:rtl/>
        </w:rPr>
        <w:t xml:space="preserve"> מא</w:t>
      </w:r>
      <w:r w:rsidRPr="00487790">
        <w:rPr>
          <w:rFonts w:hint="eastAsia"/>
          <w:rtl/>
        </w:rPr>
        <w:t>יי</w:t>
      </w:r>
      <w:r w:rsidRPr="00487790">
        <w:rPr>
          <w:rtl/>
        </w:rPr>
        <w:t>רס-</w:t>
      </w:r>
      <w:r w:rsidRPr="00487790">
        <w:rPr>
          <w:rFonts w:hint="cs"/>
          <w:rtl/>
        </w:rPr>
        <w:t>ג</w:t>
      </w:r>
      <w:r w:rsidRPr="00487790">
        <w:rPr>
          <w:rtl/>
        </w:rPr>
        <w:t>׳וינט</w:t>
      </w:r>
      <w:r>
        <w:rPr>
          <w:rFonts w:hint="cs"/>
          <w:rtl/>
        </w:rPr>
        <w:t>-ברוקדייל,</w:t>
      </w:r>
      <w:r w:rsidRPr="00487790">
        <w:rPr>
          <w:rtl/>
        </w:rPr>
        <w:t xml:space="preserve"> </w:t>
      </w:r>
      <w:r w:rsidRPr="00A40F33">
        <w:rPr>
          <w:b/>
          <w:bCs/>
          <w:rtl/>
        </w:rPr>
        <w:t>עקרונות עבודה והתערבות המותאמים לחברה הערבית בשירותי רווחה וטיפול בישראל</w:t>
      </w:r>
      <w:r w:rsidRPr="00D16C65">
        <w:rPr>
          <w:b/>
          <w:bCs/>
          <w:rtl/>
        </w:rPr>
        <w:t xml:space="preserve"> </w:t>
      </w:r>
      <w:r>
        <w:rPr>
          <w:rFonts w:hint="cs"/>
          <w:rtl/>
        </w:rPr>
        <w:t>(מאי 2018).</w:t>
      </w:r>
      <w:hyperlink r:id="rId28" w:history="1">
        <w:r w:rsidRPr="003D6C00">
          <w:rPr>
            <w:rStyle w:val="Hyperlink"/>
          </w:rPr>
          <w:t xml:space="preserve"> https://brookdale-web.s3.amazonaws.com/uploads/2018/06/778-18-Heb-WEB-Report-Intervention-Practices-Adapted.pdf</w:t>
        </w:r>
      </w:hyperlink>
      <w:r>
        <w:rPr>
          <w:rFonts w:hint="cs"/>
          <w:rtl/>
        </w:rPr>
        <w:t>.</w:t>
      </w:r>
    </w:p>
  </w:footnote>
  <w:footnote w:id="130">
    <w:p w14:paraId="1E1EF76E" w14:textId="77777777" w:rsidR="0004460B" w:rsidRDefault="0004460B" w:rsidP="003528F0">
      <w:pPr>
        <w:pStyle w:val="af"/>
      </w:pPr>
      <w:r>
        <w:rPr>
          <w:rStyle w:val="af1"/>
        </w:rPr>
        <w:footnoteRef/>
      </w:r>
      <w:r>
        <w:rPr>
          <w:rtl/>
        </w:rPr>
        <w:t xml:space="preserve"> </w:t>
      </w:r>
      <w:r>
        <w:rPr>
          <w:rtl/>
        </w:rPr>
        <w:tab/>
      </w:r>
      <w:r>
        <w:rPr>
          <w:rFonts w:hint="cs"/>
          <w:rtl/>
        </w:rPr>
        <w:t xml:space="preserve">משמע, </w:t>
      </w:r>
      <w:r w:rsidRPr="00221F98">
        <w:rPr>
          <w:rtl/>
        </w:rPr>
        <w:t xml:space="preserve">27 שפח"ים לא-מוכרים מהווים כ-17.1% ממשקל השפ"חים המוכרים ברשויות מקומיות יהודיות </w:t>
      </w:r>
      <w:r>
        <w:rPr>
          <w:rFonts w:hint="cs"/>
          <w:rtl/>
        </w:rPr>
        <w:t>באותה השנה.</w:t>
      </w:r>
    </w:p>
  </w:footnote>
  <w:footnote w:id="131">
    <w:p w14:paraId="2506F42E" w14:textId="77777777" w:rsidR="0004460B" w:rsidRDefault="0004460B" w:rsidP="003528F0">
      <w:pPr>
        <w:pStyle w:val="af"/>
        <w:rPr>
          <w:rtl/>
        </w:rPr>
      </w:pPr>
      <w:r>
        <w:rPr>
          <w:rStyle w:val="af1"/>
        </w:rPr>
        <w:footnoteRef/>
      </w:r>
      <w:r>
        <w:rPr>
          <w:rtl/>
        </w:rPr>
        <w:t xml:space="preserve"> </w:t>
      </w:r>
      <w:r>
        <w:rPr>
          <w:rtl/>
        </w:rPr>
        <w:tab/>
      </w:r>
      <w:r>
        <w:rPr>
          <w:rFonts w:hint="cs"/>
          <w:rtl/>
        </w:rPr>
        <w:t>משרד הבריאות, "</w:t>
      </w:r>
      <w:r w:rsidRPr="00A40F33">
        <w:rPr>
          <w:rtl/>
        </w:rPr>
        <w:t>טופס בקשה להכרה / לתיקוף הכרה במוסדות לצורך התמחות בפסיכולוגיה חינוכית</w:t>
      </w:r>
      <w:r w:rsidRPr="00386E10">
        <w:t xml:space="preserve"> </w:t>
      </w:r>
      <w:hyperlink r:id="rId29" w:history="1">
        <w:r w:rsidRPr="00FD2F04">
          <w:rPr>
            <w:rStyle w:val="Hyperlink"/>
          </w:rPr>
          <w:t>https://www.gov.il/BlobFolder/dynamiccollectorresultitem/professions-licensing-files-e_p_status_accredited_institution_internship_form/he/subjects_medical-professions-licensing_files_e_p_status_accredited_institution_internship_form.pdf</w:t>
        </w:r>
      </w:hyperlink>
      <w:r>
        <w:rPr>
          <w:rStyle w:val="Hyperlink"/>
          <w:rFonts w:hint="cs"/>
          <w:rtl/>
        </w:rPr>
        <w:t>.</w:t>
      </w:r>
    </w:p>
  </w:footnote>
  <w:footnote w:id="132">
    <w:p w14:paraId="16D24B8D" w14:textId="77777777" w:rsidR="0004460B" w:rsidRDefault="0004460B" w:rsidP="003528F0">
      <w:pPr>
        <w:pStyle w:val="af"/>
      </w:pPr>
      <w:r>
        <w:rPr>
          <w:rStyle w:val="af1"/>
        </w:rPr>
        <w:footnoteRef/>
      </w:r>
      <w:r>
        <w:rPr>
          <w:rtl/>
        </w:rPr>
        <w:t xml:space="preserve"> </w:t>
      </w:r>
      <w:r>
        <w:rPr>
          <w:rtl/>
        </w:rPr>
        <w:tab/>
      </w:r>
      <w:r w:rsidRPr="003C333A">
        <w:rPr>
          <w:rtl/>
        </w:rPr>
        <w:t>בשפ"ח ה</w:t>
      </w:r>
      <w:r>
        <w:rPr>
          <w:rFonts w:hint="cs"/>
          <w:rtl/>
        </w:rPr>
        <w:t>חמישי</w:t>
      </w:r>
      <w:r w:rsidRPr="003C333A">
        <w:rPr>
          <w:rtl/>
        </w:rPr>
        <w:t xml:space="preserve"> הוסרה ההכרה </w:t>
      </w:r>
      <w:r>
        <w:rPr>
          <w:rFonts w:hint="cs"/>
          <w:rtl/>
        </w:rPr>
        <w:t>בשל</w:t>
      </w:r>
      <w:r w:rsidRPr="003C333A">
        <w:rPr>
          <w:rtl/>
        </w:rPr>
        <w:t xml:space="preserve"> דיווח פרטים שגויים בנוגע לצוות השפ"ח.</w:t>
      </w:r>
    </w:p>
  </w:footnote>
  <w:footnote w:id="133">
    <w:p w14:paraId="1CA9149A" w14:textId="77777777" w:rsidR="0004460B" w:rsidRDefault="0004460B" w:rsidP="003528F0">
      <w:pPr>
        <w:pStyle w:val="af"/>
        <w:rPr>
          <w:rtl/>
        </w:rPr>
      </w:pPr>
      <w:r>
        <w:rPr>
          <w:rStyle w:val="af1"/>
        </w:rPr>
        <w:footnoteRef/>
      </w:r>
      <w:r>
        <w:rPr>
          <w:rtl/>
        </w:rPr>
        <w:t xml:space="preserve"> </w:t>
      </w:r>
      <w:r>
        <w:rPr>
          <w:rtl/>
        </w:rPr>
        <w:tab/>
      </w:r>
      <w:r w:rsidRPr="003C333A">
        <w:rPr>
          <w:rtl/>
        </w:rPr>
        <w:t xml:space="preserve">היעדר מנהל שפ"ח או היעדר </w:t>
      </w:r>
      <w:r w:rsidRPr="009E1B59">
        <w:rPr>
          <w:rtl/>
        </w:rPr>
        <w:t xml:space="preserve">אחראי </w:t>
      </w:r>
      <w:r w:rsidRPr="009E1B59">
        <w:rPr>
          <w:rFonts w:hint="eastAsia"/>
          <w:rtl/>
        </w:rPr>
        <w:t>ל</w:t>
      </w:r>
      <w:r w:rsidRPr="009E1B59">
        <w:rPr>
          <w:rtl/>
        </w:rPr>
        <w:t>התמחות.</w:t>
      </w:r>
    </w:p>
  </w:footnote>
  <w:footnote w:id="134">
    <w:p w14:paraId="1D880A26" w14:textId="77777777" w:rsidR="0004460B" w:rsidRDefault="0004460B" w:rsidP="003528F0">
      <w:pPr>
        <w:pStyle w:val="af"/>
      </w:pPr>
      <w:r>
        <w:rPr>
          <w:rStyle w:val="af1"/>
        </w:rPr>
        <w:footnoteRef/>
      </w:r>
      <w:r>
        <w:rPr>
          <w:rtl/>
        </w:rPr>
        <w:t xml:space="preserve"> </w:t>
      </w:r>
      <w:r>
        <w:rPr>
          <w:rtl/>
        </w:rPr>
        <w:tab/>
      </w:r>
      <w:r w:rsidRPr="00A40F33">
        <w:rPr>
          <w:rFonts w:hint="cs"/>
          <w:rtl/>
        </w:rPr>
        <w:t>מניתוח התשובות לסקר</w:t>
      </w:r>
      <w:r w:rsidRPr="00F337EC">
        <w:rPr>
          <w:rFonts w:hint="cs"/>
          <w:rtl/>
        </w:rPr>
        <w:t xml:space="preserve"> עולה כי בהתייחס לשאלה הנוגעת לעזיבת ניהול השפ"ח, מתוך </w:t>
      </w:r>
      <w:r>
        <w:rPr>
          <w:rFonts w:hint="cs"/>
          <w:rtl/>
        </w:rPr>
        <w:t xml:space="preserve">149 </w:t>
      </w:r>
      <w:r w:rsidRPr="00F337EC">
        <w:rPr>
          <w:rFonts w:hint="cs"/>
          <w:rtl/>
        </w:rPr>
        <w:t>מנהלי</w:t>
      </w:r>
      <w:r>
        <w:rPr>
          <w:rFonts w:hint="cs"/>
          <w:rtl/>
        </w:rPr>
        <w:t xml:space="preserve"> שפ"חים שענו לשאלה זו, 100 מנהלים</w:t>
      </w:r>
      <w:r w:rsidRPr="00F337EC">
        <w:rPr>
          <w:rFonts w:hint="cs"/>
          <w:rtl/>
        </w:rPr>
        <w:t xml:space="preserve"> ענו שהם שוקלים לעזוב את ניהול השפ"ח</w:t>
      </w:r>
      <w:r>
        <w:rPr>
          <w:rFonts w:hint="cs"/>
          <w:rtl/>
        </w:rPr>
        <w:t xml:space="preserve">. </w:t>
      </w:r>
    </w:p>
  </w:footnote>
  <w:footnote w:id="135">
    <w:p w14:paraId="06FA221C" w14:textId="77777777" w:rsidR="0004460B" w:rsidRDefault="0004460B" w:rsidP="003528F0">
      <w:pPr>
        <w:pStyle w:val="af"/>
      </w:pPr>
      <w:r>
        <w:rPr>
          <w:rStyle w:val="af1"/>
        </w:rPr>
        <w:footnoteRef/>
      </w:r>
      <w:r>
        <w:rPr>
          <w:rtl/>
        </w:rPr>
        <w:t xml:space="preserve"> </w:t>
      </w:r>
      <w:r>
        <w:rPr>
          <w:rtl/>
        </w:rPr>
        <w:tab/>
        <w:t xml:space="preserve">הדרישה נקבעה על ידי משרד החינוך ב-2004 והוסדרה על ידי משרד הפנים ב-2014 במסגרת פרסום </w:t>
      </w:r>
      <w:r w:rsidRPr="00763419">
        <w:rPr>
          <w:b/>
          <w:bCs/>
          <w:rtl/>
        </w:rPr>
        <w:t>אוגדן תיאורי התפקידים</w:t>
      </w:r>
      <w:r>
        <w:rPr>
          <w:rtl/>
        </w:rPr>
        <w:t>.</w:t>
      </w:r>
    </w:p>
  </w:footnote>
  <w:footnote w:id="136">
    <w:p w14:paraId="44FB3888" w14:textId="77777777" w:rsidR="0004460B" w:rsidRPr="003877E5" w:rsidRDefault="0004460B" w:rsidP="003528F0">
      <w:pPr>
        <w:pStyle w:val="af"/>
        <w:rPr>
          <w:rtl/>
        </w:rPr>
      </w:pPr>
      <w:r>
        <w:rPr>
          <w:rStyle w:val="af1"/>
        </w:rPr>
        <w:footnoteRef/>
      </w:r>
      <w:r>
        <w:rPr>
          <w:rtl/>
        </w:rPr>
        <w:t xml:space="preserve"> </w:t>
      </w:r>
      <w:r>
        <w:rPr>
          <w:rtl/>
        </w:rPr>
        <w:tab/>
        <w:t>יצוין כי ב</w:t>
      </w:r>
      <w:r w:rsidRPr="00763419">
        <w:rPr>
          <w:b/>
          <w:bCs/>
          <w:rtl/>
        </w:rPr>
        <w:t xml:space="preserve">אוגדן תיאורי </w:t>
      </w:r>
      <w:r w:rsidRPr="00763419">
        <w:rPr>
          <w:rFonts w:hint="eastAsia"/>
          <w:b/>
          <w:bCs/>
          <w:rtl/>
        </w:rPr>
        <w:t>ה</w:t>
      </w:r>
      <w:r w:rsidRPr="00763419">
        <w:rPr>
          <w:b/>
          <w:bCs/>
          <w:rtl/>
        </w:rPr>
        <w:t xml:space="preserve">תפקידים </w:t>
      </w:r>
      <w:r>
        <w:rPr>
          <w:rtl/>
        </w:rPr>
        <w:t xml:space="preserve">שפרסם משרד הפנים בשנת 2014 נרשם כי מעבר לדרישת המומחיות, יש </w:t>
      </w:r>
      <w:r w:rsidRPr="003877E5">
        <w:rPr>
          <w:rtl/>
        </w:rPr>
        <w:t>עדיפות לפסיכולוג חינוכי מדריך.</w:t>
      </w:r>
    </w:p>
  </w:footnote>
  <w:footnote w:id="137">
    <w:p w14:paraId="74B48142" w14:textId="77777777" w:rsidR="0004460B" w:rsidRDefault="0004460B" w:rsidP="003528F0">
      <w:pPr>
        <w:pStyle w:val="af"/>
      </w:pPr>
      <w:r>
        <w:rPr>
          <w:rStyle w:val="af1"/>
        </w:rPr>
        <w:footnoteRef/>
      </w:r>
      <w:r>
        <w:rPr>
          <w:rtl/>
        </w:rPr>
        <w:t xml:space="preserve"> </w:t>
      </w:r>
      <w:r>
        <w:rPr>
          <w:rtl/>
        </w:rPr>
        <w:tab/>
      </w:r>
      <w:r w:rsidRPr="00EF41D4">
        <w:rPr>
          <w:rFonts w:hint="cs"/>
          <w:rtl/>
        </w:rPr>
        <w:t>משרד הבריאות,</w:t>
      </w:r>
      <w:r>
        <w:rPr>
          <w:rFonts w:hint="cs"/>
          <w:rtl/>
        </w:rPr>
        <w:t xml:space="preserve"> "</w:t>
      </w:r>
      <w:r w:rsidRPr="00A40F33">
        <w:rPr>
          <w:rFonts w:hint="cs"/>
          <w:rtl/>
        </w:rPr>
        <w:t>הנחיות לתהליך התמחות בפסיכולוגיה חינוכית" (נובמבר 2020</w:t>
      </w:r>
      <w:r>
        <w:rPr>
          <w:rFonts w:hint="cs"/>
          <w:rtl/>
        </w:rPr>
        <w:t>).</w:t>
      </w:r>
    </w:p>
  </w:footnote>
  <w:footnote w:id="138">
    <w:p w14:paraId="4BCFC899"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לאחר מעבר בהצלחה של מבחן מתא"ם של המרכז הארצי לבחינות והערכה - מבחן ארצי המשמש למיון מועמדים לתואר שני בפסיכולוגיה. המבחן משמש תנאי סף ללימודי תואר שני בפסיכולוגיה חינוכית. </w:t>
      </w:r>
      <w:hyperlink r:id="rId30" w:history="1">
        <w:r w:rsidRPr="00171A7D">
          <w:rPr>
            <w:rStyle w:val="Hyperlink"/>
          </w:rPr>
          <w:t>www.nite.org.il/other-tests/mitam</w:t>
        </w:r>
      </w:hyperlink>
      <w:r>
        <w:rPr>
          <w:rFonts w:hint="cs"/>
          <w:rtl/>
        </w:rPr>
        <w:t>.</w:t>
      </w:r>
    </w:p>
  </w:footnote>
  <w:footnote w:id="139">
    <w:p w14:paraId="7D4F66BA" w14:textId="77777777" w:rsidR="0004460B" w:rsidRDefault="0004460B" w:rsidP="003528F0">
      <w:pPr>
        <w:pStyle w:val="af"/>
        <w:rPr>
          <w:rtl/>
        </w:rPr>
      </w:pPr>
      <w:r>
        <w:rPr>
          <w:rStyle w:val="af1"/>
        </w:rPr>
        <w:footnoteRef/>
      </w:r>
      <w:r>
        <w:rPr>
          <w:rtl/>
        </w:rPr>
        <w:t xml:space="preserve"> </w:t>
      </w:r>
      <w:r>
        <w:rPr>
          <w:rtl/>
        </w:rPr>
        <w:tab/>
      </w:r>
      <w:r>
        <w:rPr>
          <w:rFonts w:hint="cs"/>
          <w:rtl/>
        </w:rPr>
        <w:t>לכל הפחות 18 שעות שבועיות</w:t>
      </w:r>
      <w:r w:rsidRPr="00041DB2">
        <w:rPr>
          <w:rtl/>
        </w:rPr>
        <w:t>;</w:t>
      </w:r>
      <w:r w:rsidRPr="00857FBB">
        <w:rPr>
          <w:rFonts w:hint="cs"/>
          <w:rtl/>
        </w:rPr>
        <w:t xml:space="preserve"> </w:t>
      </w:r>
      <w:r w:rsidRPr="00041DB2">
        <w:rPr>
          <w:rFonts w:hint="eastAsia"/>
          <w:rtl/>
        </w:rPr>
        <w:t>משרד</w:t>
      </w:r>
      <w:r w:rsidRPr="00041DB2">
        <w:rPr>
          <w:rtl/>
        </w:rPr>
        <w:t xml:space="preserve"> </w:t>
      </w:r>
      <w:r w:rsidRPr="00041DB2">
        <w:rPr>
          <w:rFonts w:hint="eastAsia"/>
          <w:rtl/>
        </w:rPr>
        <w:t>הבריאות</w:t>
      </w:r>
      <w:r w:rsidRPr="00041DB2">
        <w:rPr>
          <w:rtl/>
        </w:rPr>
        <w:t>,</w:t>
      </w:r>
      <w:r w:rsidRPr="00ED05A9">
        <w:rPr>
          <w:szCs w:val="24"/>
          <w:rtl/>
        </w:rPr>
        <w:t xml:space="preserve"> </w:t>
      </w:r>
      <w:r>
        <w:rPr>
          <w:rFonts w:hint="cs"/>
          <w:szCs w:val="24"/>
          <w:rtl/>
        </w:rPr>
        <w:t>"</w:t>
      </w:r>
      <w:r w:rsidRPr="00A40F33">
        <w:rPr>
          <w:rFonts w:hint="cs"/>
          <w:rtl/>
        </w:rPr>
        <w:t>הנחיות לתהליך התמחות בפסיכולוגיה חינוכית" (נובמבר 2020)</w:t>
      </w:r>
      <w:r>
        <w:rPr>
          <w:rFonts w:hint="cs"/>
          <w:rtl/>
        </w:rPr>
        <w:t xml:space="preserve">. </w:t>
      </w:r>
      <w:r w:rsidRPr="00A40F33">
        <w:rPr>
          <w:rFonts w:hint="cs"/>
          <w:rtl/>
        </w:rPr>
        <w:t>בהנחיות המעודכנות</w:t>
      </w:r>
      <w:r>
        <w:rPr>
          <w:rFonts w:hint="cs"/>
          <w:rtl/>
        </w:rPr>
        <w:t xml:space="preserve"> של המשרד מדצמבר 2023 לא חל שינוי בסעיף זה.</w:t>
      </w:r>
    </w:p>
  </w:footnote>
  <w:footnote w:id="140">
    <w:p w14:paraId="6A24E2E8" w14:textId="77777777" w:rsidR="0004460B" w:rsidRDefault="0004460B" w:rsidP="003528F0">
      <w:pPr>
        <w:pStyle w:val="af"/>
      </w:pPr>
      <w:r>
        <w:rPr>
          <w:rStyle w:val="af1"/>
        </w:rPr>
        <w:footnoteRef/>
      </w:r>
      <w:r>
        <w:rPr>
          <w:rtl/>
        </w:rPr>
        <w:t xml:space="preserve"> </w:t>
      </w:r>
      <w:r>
        <w:rPr>
          <w:rtl/>
        </w:rPr>
        <w:tab/>
      </w:r>
      <w:r w:rsidRPr="00A40F33">
        <w:rPr>
          <w:rFonts w:hint="cs"/>
          <w:rtl/>
        </w:rPr>
        <w:t>שם</w:t>
      </w:r>
      <w:r w:rsidRPr="001521F2">
        <w:rPr>
          <w:rStyle w:val="Hyperlink"/>
          <w:rFonts w:hint="cs"/>
          <w:rtl/>
        </w:rPr>
        <w:t>.</w:t>
      </w:r>
    </w:p>
  </w:footnote>
  <w:footnote w:id="141">
    <w:p w14:paraId="2421C981" w14:textId="77777777" w:rsidR="0004460B" w:rsidRDefault="0004460B" w:rsidP="003528F0">
      <w:pPr>
        <w:pStyle w:val="af"/>
      </w:pPr>
      <w:r>
        <w:rPr>
          <w:rStyle w:val="af1"/>
        </w:rPr>
        <w:footnoteRef/>
      </w:r>
      <w:r>
        <w:rPr>
          <w:rtl/>
        </w:rPr>
        <w:t xml:space="preserve"> </w:t>
      </w:r>
      <w:r>
        <w:rPr>
          <w:rtl/>
        </w:rPr>
        <w:tab/>
      </w:r>
      <w:bookmarkStart w:id="63" w:name="_Hlk185229029"/>
      <w:r w:rsidRPr="00A40F33">
        <w:rPr>
          <w:rFonts w:hint="cs"/>
          <w:rtl/>
        </w:rPr>
        <w:t>משרד הבריאות, "התמחות בפסיכולוגיה חינוכית המתארכת מעבר ל-4 שנים" (17.5.20).</w:t>
      </w:r>
      <w:bookmarkEnd w:id="63"/>
    </w:p>
  </w:footnote>
  <w:footnote w:id="142">
    <w:p w14:paraId="3F3C30EE" w14:textId="77777777" w:rsidR="0004460B" w:rsidRDefault="0004460B" w:rsidP="003528F0">
      <w:pPr>
        <w:pStyle w:val="af"/>
      </w:pPr>
      <w:r>
        <w:rPr>
          <w:rStyle w:val="af1"/>
        </w:rPr>
        <w:footnoteRef/>
      </w:r>
      <w:r>
        <w:rPr>
          <w:rtl/>
        </w:rPr>
        <w:t xml:space="preserve"> </w:t>
      </w:r>
      <w:r>
        <w:rPr>
          <w:rtl/>
        </w:rPr>
        <w:tab/>
      </w:r>
      <w:r>
        <w:rPr>
          <w:rFonts w:hint="cs"/>
          <w:rtl/>
        </w:rPr>
        <w:t xml:space="preserve">ההנחיות הועברו </w:t>
      </w:r>
      <w:r w:rsidRPr="0000114E">
        <w:rPr>
          <w:rtl/>
        </w:rPr>
        <w:t xml:space="preserve">למנהלים ולפסיכולוגים </w:t>
      </w:r>
      <w:r>
        <w:rPr>
          <w:rFonts w:hint="cs"/>
          <w:rtl/>
        </w:rPr>
        <w:t>ה</w:t>
      </w:r>
      <w:r w:rsidRPr="0000114E">
        <w:rPr>
          <w:rtl/>
        </w:rPr>
        <w:t xml:space="preserve">אחראיים </w:t>
      </w:r>
      <w:r>
        <w:rPr>
          <w:rFonts w:hint="cs"/>
          <w:rtl/>
        </w:rPr>
        <w:t>ל</w:t>
      </w:r>
      <w:r w:rsidRPr="0000114E">
        <w:rPr>
          <w:rtl/>
        </w:rPr>
        <w:t>התמחות בשפ"חים המוכרים להתמחות בפסיכולוגיה חינוכית</w:t>
      </w:r>
      <w:r>
        <w:rPr>
          <w:rFonts w:hint="cs"/>
          <w:rtl/>
        </w:rPr>
        <w:t>.</w:t>
      </w:r>
    </w:p>
  </w:footnote>
  <w:footnote w:id="143">
    <w:p w14:paraId="032DF6DA" w14:textId="77777777" w:rsidR="0004460B" w:rsidRDefault="0004460B" w:rsidP="003528F0">
      <w:pPr>
        <w:pStyle w:val="af"/>
      </w:pPr>
      <w:r>
        <w:rPr>
          <w:rStyle w:val="af1"/>
        </w:rPr>
        <w:footnoteRef/>
      </w:r>
      <w:r>
        <w:rPr>
          <w:rtl/>
        </w:rPr>
        <w:t xml:space="preserve"> </w:t>
      </w:r>
      <w:r>
        <w:rPr>
          <w:rtl/>
        </w:rPr>
        <w:tab/>
      </w:r>
      <w:r>
        <w:rPr>
          <w:rFonts w:hint="cs"/>
          <w:rtl/>
        </w:rPr>
        <w:t xml:space="preserve">להארכת </w:t>
      </w:r>
      <w:r w:rsidRPr="001521F2">
        <w:rPr>
          <w:rFonts w:hint="cs"/>
          <w:rtl/>
        </w:rPr>
        <w:t xml:space="preserve">ההתמחות עד שנתיים נוספות בחצי משרה - מנהל השפ"ח, הפסיכולוג האחראי להתמחות והמתמחה יפנו במשותף לוועדה המקצועית בבקשה מנומקת להארכת ההתמחות, בצירוף חוות דעת מדריכים. אם נדרשת הארכה נוספת מעבר לתקופה זו, תוגש בקשה מפורטת ומנומקת למנהל תקנות ההתמחות; </w:t>
      </w:r>
      <w:r w:rsidRPr="001521F2">
        <w:rPr>
          <w:rFonts w:hint="eastAsia"/>
          <w:rtl/>
        </w:rPr>
        <w:t>משרד</w:t>
      </w:r>
      <w:r w:rsidRPr="001521F2">
        <w:rPr>
          <w:rtl/>
        </w:rPr>
        <w:t xml:space="preserve"> </w:t>
      </w:r>
      <w:r w:rsidRPr="001521F2">
        <w:rPr>
          <w:rFonts w:hint="eastAsia"/>
          <w:rtl/>
        </w:rPr>
        <w:t>הבריאות</w:t>
      </w:r>
      <w:r w:rsidRPr="001521F2">
        <w:rPr>
          <w:rtl/>
        </w:rPr>
        <w:t xml:space="preserve">, "התמחות </w:t>
      </w:r>
      <w:r w:rsidRPr="001521F2">
        <w:rPr>
          <w:rFonts w:hint="eastAsia"/>
          <w:rtl/>
        </w:rPr>
        <w:t>בפסיכולוגיה</w:t>
      </w:r>
      <w:r w:rsidRPr="001521F2">
        <w:rPr>
          <w:rtl/>
        </w:rPr>
        <w:t xml:space="preserve"> </w:t>
      </w:r>
      <w:r w:rsidRPr="001521F2">
        <w:rPr>
          <w:rFonts w:hint="eastAsia"/>
          <w:rtl/>
        </w:rPr>
        <w:t>חינוכית</w:t>
      </w:r>
      <w:r w:rsidRPr="001521F2">
        <w:rPr>
          <w:rtl/>
        </w:rPr>
        <w:t xml:space="preserve"> </w:t>
      </w:r>
      <w:r w:rsidRPr="001521F2">
        <w:rPr>
          <w:rFonts w:hint="eastAsia"/>
          <w:rtl/>
        </w:rPr>
        <w:t>המתארכת</w:t>
      </w:r>
      <w:r w:rsidRPr="001521F2">
        <w:rPr>
          <w:rtl/>
        </w:rPr>
        <w:t xml:space="preserve"> </w:t>
      </w:r>
      <w:r w:rsidRPr="001521F2">
        <w:rPr>
          <w:rFonts w:hint="eastAsia"/>
          <w:rtl/>
        </w:rPr>
        <w:t>מעבר</w:t>
      </w:r>
      <w:r w:rsidRPr="001521F2">
        <w:rPr>
          <w:rtl/>
        </w:rPr>
        <w:t xml:space="preserve"> </w:t>
      </w:r>
      <w:r w:rsidRPr="001521F2">
        <w:rPr>
          <w:rFonts w:hint="eastAsia"/>
          <w:rtl/>
        </w:rPr>
        <w:t>ל</w:t>
      </w:r>
      <w:r w:rsidRPr="001521F2">
        <w:rPr>
          <w:rtl/>
        </w:rPr>
        <w:t xml:space="preserve">-4 </w:t>
      </w:r>
      <w:r w:rsidRPr="001521F2">
        <w:rPr>
          <w:rFonts w:hint="eastAsia"/>
          <w:rtl/>
        </w:rPr>
        <w:t>שנים</w:t>
      </w:r>
      <w:r w:rsidRPr="001521F2">
        <w:rPr>
          <w:rtl/>
        </w:rPr>
        <w:t>" (17.5.20).</w:t>
      </w:r>
    </w:p>
  </w:footnote>
  <w:footnote w:id="144">
    <w:p w14:paraId="1563BB40" w14:textId="77777777" w:rsidR="0004460B" w:rsidRDefault="0004460B" w:rsidP="003528F0">
      <w:pPr>
        <w:pStyle w:val="af"/>
      </w:pPr>
      <w:r>
        <w:rPr>
          <w:rStyle w:val="af1"/>
        </w:rPr>
        <w:footnoteRef/>
      </w:r>
      <w:r>
        <w:rPr>
          <w:rtl/>
        </w:rPr>
        <w:t xml:space="preserve"> </w:t>
      </w:r>
      <w:r>
        <w:rPr>
          <w:rtl/>
        </w:rPr>
        <w:tab/>
      </w:r>
      <w:r w:rsidRPr="008675B7">
        <w:rPr>
          <w:rtl/>
        </w:rPr>
        <w:t xml:space="preserve">פנקס הפסיכולוגים </w:t>
      </w:r>
      <w:r>
        <w:rPr>
          <w:rFonts w:hint="cs"/>
          <w:rtl/>
        </w:rPr>
        <w:t>הוא</w:t>
      </w:r>
      <w:r w:rsidRPr="008675B7">
        <w:rPr>
          <w:rtl/>
        </w:rPr>
        <w:t xml:space="preserve"> רישו</w:t>
      </w:r>
      <w:r>
        <w:rPr>
          <w:rFonts w:hint="cs"/>
          <w:rtl/>
        </w:rPr>
        <w:t>ם</w:t>
      </w:r>
      <w:r w:rsidRPr="008675B7">
        <w:rPr>
          <w:rtl/>
        </w:rPr>
        <w:t xml:space="preserve"> של כל הזכאים לרישום כפסיכולוגים על פי חוק הפסיכולוגים. </w:t>
      </w:r>
      <w:r>
        <w:rPr>
          <w:rFonts w:hint="cs"/>
          <w:rtl/>
        </w:rPr>
        <w:t xml:space="preserve">את </w:t>
      </w:r>
      <w:r w:rsidRPr="008675B7">
        <w:rPr>
          <w:rtl/>
        </w:rPr>
        <w:t xml:space="preserve">פנקס הפסיכולוגים </w:t>
      </w:r>
      <w:r>
        <w:rPr>
          <w:rFonts w:hint="cs"/>
          <w:rtl/>
        </w:rPr>
        <w:t>מנהלת</w:t>
      </w:r>
      <w:r w:rsidRPr="008675B7">
        <w:rPr>
          <w:rtl/>
        </w:rPr>
        <w:t xml:space="preserve"> ועדת רישום, שמונתה על ידי שר הבריאות ומונה חמישה חברים. ניהול פנקס הפסיכולוגים הוא חובה על פי סעיף 12 לחוק הפסיכולוגים</w:t>
      </w:r>
      <w:r>
        <w:rPr>
          <w:rFonts w:hint="cs"/>
          <w:rtl/>
        </w:rPr>
        <w:t>. בפנקס יכול להירשם כל מי שסיים תואר מוסמך בפסיכולוגיה בארץ או בחו"ל, ולעניין הדוח הזה - מוסמך בפסיכולוגיה חינוכית.</w:t>
      </w:r>
    </w:p>
  </w:footnote>
  <w:footnote w:id="145">
    <w:p w14:paraId="2E13469E" w14:textId="77777777" w:rsidR="0004460B" w:rsidRDefault="0004460B" w:rsidP="003528F0">
      <w:pPr>
        <w:pStyle w:val="af"/>
      </w:pPr>
      <w:r>
        <w:rPr>
          <w:rStyle w:val="af1"/>
        </w:rPr>
        <w:footnoteRef/>
      </w:r>
      <w:r>
        <w:rPr>
          <w:rtl/>
        </w:rPr>
        <w:t xml:space="preserve"> </w:t>
      </w:r>
      <w:r>
        <w:rPr>
          <w:rtl/>
        </w:rPr>
        <w:tab/>
      </w:r>
      <w:r>
        <w:rPr>
          <w:rFonts w:hint="cs"/>
          <w:rtl/>
        </w:rPr>
        <w:t>מהחישוב נוכו תשעה פסיכולוגים, שעל פי הרישום קיבלו את ההתמחות בתוך פחות משנתיים.</w:t>
      </w:r>
    </w:p>
  </w:footnote>
  <w:footnote w:id="146">
    <w:p w14:paraId="3488E701" w14:textId="77777777" w:rsidR="0004460B" w:rsidRPr="00A40F33" w:rsidRDefault="0004460B" w:rsidP="003528F0">
      <w:pPr>
        <w:pStyle w:val="af"/>
        <w:rPr>
          <w:rtl/>
        </w:rPr>
      </w:pPr>
      <w:r>
        <w:rPr>
          <w:rStyle w:val="af1"/>
        </w:rPr>
        <w:footnoteRef/>
      </w:r>
      <w:r>
        <w:rPr>
          <w:rtl/>
        </w:rPr>
        <w:t xml:space="preserve"> </w:t>
      </w:r>
      <w:r>
        <w:rPr>
          <w:rtl/>
        </w:rPr>
        <w:tab/>
      </w:r>
      <w:r>
        <w:rPr>
          <w:rFonts w:hint="cs"/>
          <w:rtl/>
        </w:rPr>
        <w:t>153</w:t>
      </w:r>
      <w:r w:rsidRPr="000D4E0F">
        <w:rPr>
          <w:rFonts w:hint="cs"/>
          <w:rtl/>
        </w:rPr>
        <w:t xml:space="preserve"> </w:t>
      </w:r>
      <w:r>
        <w:rPr>
          <w:rFonts w:hint="cs"/>
          <w:rtl/>
        </w:rPr>
        <w:t xml:space="preserve">מתוך 168 </w:t>
      </w:r>
      <w:r w:rsidRPr="000D4E0F">
        <w:rPr>
          <w:rFonts w:hint="cs"/>
          <w:rtl/>
        </w:rPr>
        <w:t>השיבו כן לפחות על אחת מן הסיבות להארכת ההתמחות</w:t>
      </w:r>
      <w:r w:rsidRPr="00A40F33">
        <w:rPr>
          <w:rStyle w:val="Hyperlink"/>
          <w:rFonts w:hint="cs"/>
          <w:rtl/>
        </w:rPr>
        <w:t>, מהם 14 השיבו כי אין להם מתמחים, או שלא היו אצלם מקרים של אי-סיום בזמן, או שהם מוסד שאינו מוכר להתמחות.</w:t>
      </w:r>
      <w:r w:rsidRPr="00A40F33">
        <w:rPr>
          <w:rFonts w:hint="cs"/>
          <w:rtl/>
        </w:rPr>
        <w:t xml:space="preserve"> על כן, בחישוב נספרו התשובות של 139 מנהלי שפ"חים.</w:t>
      </w:r>
    </w:p>
  </w:footnote>
  <w:footnote w:id="147">
    <w:p w14:paraId="0312CF68" w14:textId="77777777" w:rsidR="0004460B" w:rsidRDefault="0004460B" w:rsidP="003528F0">
      <w:pPr>
        <w:pStyle w:val="af"/>
        <w:rPr>
          <w:rtl/>
        </w:rPr>
      </w:pPr>
      <w:r w:rsidRPr="00A40F33">
        <w:rPr>
          <w:rStyle w:val="af1"/>
        </w:rPr>
        <w:footnoteRef/>
      </w:r>
      <w:r w:rsidRPr="00A40F33">
        <w:rPr>
          <w:rtl/>
        </w:rPr>
        <w:t xml:space="preserve"> </w:t>
      </w:r>
      <w:r w:rsidRPr="00A40F33">
        <w:rPr>
          <w:rtl/>
        </w:rPr>
        <w:tab/>
      </w:r>
      <w:r w:rsidRPr="00A40F33">
        <w:rPr>
          <w:rFonts w:hint="cs"/>
          <w:rtl/>
        </w:rPr>
        <w:t>113 מתוך 139</w:t>
      </w:r>
      <w:r w:rsidRPr="00A40F33">
        <w:rPr>
          <w:rFonts w:hint="cs"/>
        </w:rPr>
        <w:t xml:space="preserve"> </w:t>
      </w:r>
      <w:r w:rsidRPr="00A40F33">
        <w:rPr>
          <w:rFonts w:hint="cs"/>
          <w:rtl/>
        </w:rPr>
        <w:t>תש</w:t>
      </w:r>
      <w:r>
        <w:rPr>
          <w:rFonts w:hint="cs"/>
          <w:rtl/>
        </w:rPr>
        <w:t>ובות.</w:t>
      </w:r>
    </w:p>
  </w:footnote>
  <w:footnote w:id="148">
    <w:p w14:paraId="03AB8B8C" w14:textId="77777777" w:rsidR="0004460B" w:rsidRDefault="0004460B" w:rsidP="003528F0">
      <w:pPr>
        <w:pStyle w:val="af"/>
        <w:rPr>
          <w:rtl/>
        </w:rPr>
      </w:pPr>
      <w:r>
        <w:rPr>
          <w:rStyle w:val="af1"/>
        </w:rPr>
        <w:footnoteRef/>
      </w:r>
      <w:r>
        <w:rPr>
          <w:rtl/>
        </w:rPr>
        <w:t xml:space="preserve"> </w:t>
      </w:r>
      <w:r>
        <w:rPr>
          <w:rtl/>
        </w:rPr>
        <w:tab/>
      </w:r>
      <w:r>
        <w:rPr>
          <w:rFonts w:hint="cs"/>
          <w:rtl/>
        </w:rPr>
        <w:t>69 מתוך 139 תשובות.</w:t>
      </w:r>
    </w:p>
  </w:footnote>
  <w:footnote w:id="149">
    <w:p w14:paraId="67152744" w14:textId="77777777" w:rsidR="0004460B" w:rsidRDefault="0004460B" w:rsidP="003528F0">
      <w:pPr>
        <w:pStyle w:val="af"/>
      </w:pPr>
      <w:r>
        <w:rPr>
          <w:rStyle w:val="af1"/>
        </w:rPr>
        <w:footnoteRef/>
      </w:r>
      <w:r>
        <w:rPr>
          <w:rtl/>
        </w:rPr>
        <w:t xml:space="preserve"> </w:t>
      </w:r>
      <w:r>
        <w:rPr>
          <w:rtl/>
        </w:rPr>
        <w:tab/>
      </w:r>
      <w:r>
        <w:rPr>
          <w:rFonts w:hint="cs"/>
          <w:rtl/>
        </w:rPr>
        <w:t>31 מתוך 139 תשובות.</w:t>
      </w:r>
    </w:p>
  </w:footnote>
  <w:footnote w:id="150">
    <w:p w14:paraId="31904F62" w14:textId="77777777" w:rsidR="0004460B" w:rsidRDefault="0004460B" w:rsidP="003528F0">
      <w:pPr>
        <w:pStyle w:val="af"/>
      </w:pPr>
      <w:r>
        <w:rPr>
          <w:rStyle w:val="af1"/>
        </w:rPr>
        <w:footnoteRef/>
      </w:r>
      <w:r>
        <w:rPr>
          <w:rtl/>
        </w:rPr>
        <w:t xml:space="preserve"> </w:t>
      </w:r>
      <w:r>
        <w:rPr>
          <w:rtl/>
        </w:rPr>
        <w:tab/>
      </w:r>
      <w:r w:rsidRPr="00A40F33">
        <w:rPr>
          <w:rFonts w:hint="cs"/>
          <w:rtl/>
        </w:rPr>
        <w:t xml:space="preserve">מרכז המחקר והמידע של הכנסת, </w:t>
      </w:r>
      <w:r w:rsidRPr="00A40F33">
        <w:rPr>
          <w:rFonts w:hint="eastAsia"/>
          <w:b/>
          <w:bCs/>
          <w:rtl/>
        </w:rPr>
        <w:t>שירותי</w:t>
      </w:r>
      <w:r w:rsidRPr="00A40F33">
        <w:rPr>
          <w:b/>
          <w:bCs/>
          <w:rtl/>
        </w:rPr>
        <w:t xml:space="preserve"> </w:t>
      </w:r>
      <w:r w:rsidRPr="00A40F33">
        <w:rPr>
          <w:rFonts w:hint="eastAsia"/>
          <w:b/>
          <w:bCs/>
          <w:rtl/>
        </w:rPr>
        <w:t>פסיכולוגיה</w:t>
      </w:r>
      <w:r w:rsidRPr="00A40F33">
        <w:rPr>
          <w:b/>
          <w:bCs/>
          <w:rtl/>
        </w:rPr>
        <w:t xml:space="preserve"> </w:t>
      </w:r>
      <w:r w:rsidRPr="00A40F33">
        <w:rPr>
          <w:rFonts w:hint="eastAsia"/>
          <w:b/>
          <w:bCs/>
          <w:rtl/>
        </w:rPr>
        <w:t>חינוכית</w:t>
      </w:r>
      <w:r w:rsidRPr="00A40F33">
        <w:rPr>
          <w:b/>
          <w:bCs/>
          <w:rtl/>
        </w:rPr>
        <w:t xml:space="preserve"> </w:t>
      </w:r>
      <w:r w:rsidRPr="00A40F33">
        <w:rPr>
          <w:rFonts w:hint="eastAsia"/>
          <w:b/>
          <w:bCs/>
          <w:rtl/>
        </w:rPr>
        <w:t>במערכת</w:t>
      </w:r>
      <w:r w:rsidRPr="00A40F33">
        <w:rPr>
          <w:b/>
          <w:bCs/>
          <w:rtl/>
        </w:rPr>
        <w:t xml:space="preserve"> </w:t>
      </w:r>
      <w:r w:rsidRPr="00A40F33">
        <w:rPr>
          <w:rFonts w:hint="eastAsia"/>
          <w:b/>
          <w:bCs/>
          <w:rtl/>
        </w:rPr>
        <w:t>החינוך</w:t>
      </w:r>
      <w:r w:rsidRPr="00A40F33">
        <w:rPr>
          <w:rFonts w:hint="cs"/>
          <w:rtl/>
        </w:rPr>
        <w:t xml:space="preserve"> (מרץ 2024</w:t>
      </w:r>
      <w:r>
        <w:rPr>
          <w:rFonts w:hint="cs"/>
          <w:rtl/>
        </w:rPr>
        <w:t>).</w:t>
      </w:r>
    </w:p>
  </w:footnote>
  <w:footnote w:id="151">
    <w:p w14:paraId="08423E8B" w14:textId="77777777" w:rsidR="0004460B" w:rsidRDefault="0004460B" w:rsidP="003528F0">
      <w:pPr>
        <w:pStyle w:val="af"/>
      </w:pPr>
      <w:r>
        <w:rPr>
          <w:rStyle w:val="af1"/>
        </w:rPr>
        <w:footnoteRef/>
      </w:r>
      <w:r>
        <w:rPr>
          <w:rtl/>
        </w:rPr>
        <w:t xml:space="preserve"> </w:t>
      </w:r>
      <w:r>
        <w:rPr>
          <w:rtl/>
        </w:rPr>
        <w:tab/>
      </w:r>
      <w:r w:rsidRPr="001C7FD3">
        <w:rPr>
          <w:rFonts w:hint="eastAsia"/>
          <w:rtl/>
        </w:rPr>
        <w:t>במקום</w:t>
      </w:r>
      <w:r>
        <w:rPr>
          <w:rFonts w:hint="cs"/>
          <w:rtl/>
        </w:rPr>
        <w:t xml:space="preserve"> 50</w:t>
      </w:r>
      <w:r w:rsidRPr="001C7FD3">
        <w:t xml:space="preserve"> </w:t>
      </w:r>
      <w:r w:rsidRPr="001C7FD3">
        <w:rPr>
          <w:rFonts w:hint="eastAsia"/>
          <w:rtl/>
        </w:rPr>
        <w:t>מקרים</w:t>
      </w:r>
      <w:r w:rsidRPr="001C7FD3">
        <w:rPr>
          <w:rtl/>
        </w:rPr>
        <w:t xml:space="preserve"> </w:t>
      </w:r>
      <w:r w:rsidRPr="00D968B3">
        <w:rPr>
          <w:rFonts w:hint="cs"/>
          <w:rtl/>
        </w:rPr>
        <w:t>של</w:t>
      </w:r>
      <w:r w:rsidRPr="00D968B3">
        <w:rPr>
          <w:rtl/>
        </w:rPr>
        <w:t xml:space="preserve"> </w:t>
      </w:r>
      <w:r w:rsidRPr="00D968B3">
        <w:rPr>
          <w:rFonts w:hint="cs"/>
          <w:rtl/>
        </w:rPr>
        <w:t>הערכות</w:t>
      </w:r>
      <w:r w:rsidRPr="00D968B3">
        <w:rPr>
          <w:rtl/>
        </w:rPr>
        <w:t xml:space="preserve"> </w:t>
      </w:r>
      <w:r w:rsidRPr="00D968B3">
        <w:rPr>
          <w:rFonts w:hint="cs"/>
          <w:rtl/>
        </w:rPr>
        <w:t>פסיכולוגי</w:t>
      </w:r>
      <w:r w:rsidRPr="009F0238">
        <w:rPr>
          <w:rFonts w:hint="cs"/>
          <w:rtl/>
        </w:rPr>
        <w:t>ות</w:t>
      </w:r>
      <w:r w:rsidRPr="009F0238">
        <w:rPr>
          <w:rtl/>
        </w:rPr>
        <w:t xml:space="preserve"> </w:t>
      </w:r>
      <w:r w:rsidRPr="009F0238">
        <w:rPr>
          <w:rFonts w:hint="cs"/>
          <w:rtl/>
        </w:rPr>
        <w:t>פרטניות</w:t>
      </w:r>
      <w:r w:rsidRPr="009F0238">
        <w:rPr>
          <w:rtl/>
        </w:rPr>
        <w:t xml:space="preserve"> </w:t>
      </w:r>
      <w:r w:rsidRPr="009F0238">
        <w:rPr>
          <w:rFonts w:hint="cs"/>
          <w:rtl/>
        </w:rPr>
        <w:t>בהדרכה</w:t>
      </w:r>
      <w:r w:rsidRPr="009F0238">
        <w:rPr>
          <w:rtl/>
        </w:rPr>
        <w:t xml:space="preserve"> </w:t>
      </w:r>
      <w:r w:rsidRPr="009F0238">
        <w:rPr>
          <w:rFonts w:hint="cs"/>
          <w:rtl/>
        </w:rPr>
        <w:t xml:space="preserve">צמודה, 30 אבחונים יהיו מגולמים </w:t>
      </w:r>
      <w:r>
        <w:rPr>
          <w:rFonts w:hint="cs"/>
          <w:rtl/>
        </w:rPr>
        <w:t>ב</w:t>
      </w:r>
      <w:r w:rsidRPr="001C7FD3">
        <w:rPr>
          <w:rFonts w:hint="eastAsia"/>
          <w:rtl/>
        </w:rPr>
        <w:t>טיפולים</w:t>
      </w:r>
      <w:r w:rsidRPr="001C7FD3">
        <w:rPr>
          <w:rtl/>
        </w:rPr>
        <w:t xml:space="preserve"> </w:t>
      </w:r>
      <w:r>
        <w:rPr>
          <w:rFonts w:hint="cs"/>
          <w:rtl/>
        </w:rPr>
        <w:t xml:space="preserve">שהם </w:t>
      </w:r>
      <w:r w:rsidRPr="001C7FD3">
        <w:rPr>
          <w:rFonts w:hint="eastAsia"/>
          <w:rtl/>
        </w:rPr>
        <w:t>בתחום</w:t>
      </w:r>
      <w:r w:rsidRPr="001C7FD3">
        <w:rPr>
          <w:rtl/>
        </w:rPr>
        <w:t xml:space="preserve"> </w:t>
      </w:r>
      <w:r>
        <w:rPr>
          <w:rFonts w:hint="cs"/>
          <w:rtl/>
        </w:rPr>
        <w:t>ה</w:t>
      </w:r>
      <w:r w:rsidRPr="001C7FD3">
        <w:rPr>
          <w:rFonts w:hint="eastAsia"/>
          <w:rtl/>
        </w:rPr>
        <w:t>ליבה</w:t>
      </w:r>
      <w:r w:rsidRPr="001C7FD3">
        <w:rPr>
          <w:rtl/>
        </w:rPr>
        <w:t xml:space="preserve"> </w:t>
      </w:r>
      <w:r>
        <w:rPr>
          <w:rFonts w:hint="cs"/>
          <w:rtl/>
        </w:rPr>
        <w:t xml:space="preserve">של </w:t>
      </w:r>
      <w:r w:rsidRPr="001C7FD3">
        <w:rPr>
          <w:rFonts w:hint="eastAsia"/>
          <w:rtl/>
        </w:rPr>
        <w:t>פסיכותרפיה</w:t>
      </w:r>
      <w:r>
        <w:rPr>
          <w:rFonts w:hint="cs"/>
          <w:rtl/>
        </w:rPr>
        <w:t xml:space="preserve"> (</w:t>
      </w:r>
      <w:r w:rsidRPr="001C7FD3">
        <w:rPr>
          <w:rFonts w:hint="eastAsia"/>
          <w:rtl/>
        </w:rPr>
        <w:t>טיפול</w:t>
      </w:r>
      <w:r w:rsidRPr="001C7FD3">
        <w:rPr>
          <w:rtl/>
        </w:rPr>
        <w:t xml:space="preserve"> בילדים, </w:t>
      </w:r>
      <w:r>
        <w:rPr>
          <w:rFonts w:hint="cs"/>
          <w:rtl/>
        </w:rPr>
        <w:t>ב</w:t>
      </w:r>
      <w:r w:rsidRPr="001C7FD3">
        <w:rPr>
          <w:rFonts w:hint="eastAsia"/>
          <w:rtl/>
        </w:rPr>
        <w:t>בני</w:t>
      </w:r>
      <w:r w:rsidRPr="001C7FD3">
        <w:rPr>
          <w:rtl/>
        </w:rPr>
        <w:t xml:space="preserve"> </w:t>
      </w:r>
      <w:r w:rsidRPr="001C7FD3">
        <w:rPr>
          <w:rFonts w:hint="eastAsia"/>
          <w:rtl/>
        </w:rPr>
        <w:t>נוער</w:t>
      </w:r>
      <w:r w:rsidRPr="001C7FD3">
        <w:rPr>
          <w:rtl/>
        </w:rPr>
        <w:t xml:space="preserve"> </w:t>
      </w:r>
      <w:r w:rsidRPr="001C7FD3">
        <w:rPr>
          <w:rFonts w:hint="eastAsia"/>
          <w:rtl/>
        </w:rPr>
        <w:t>ו</w:t>
      </w:r>
      <w:r>
        <w:rPr>
          <w:rFonts w:hint="cs"/>
          <w:rtl/>
        </w:rPr>
        <w:t>ב</w:t>
      </w:r>
      <w:r w:rsidRPr="001C7FD3">
        <w:rPr>
          <w:rFonts w:hint="eastAsia"/>
          <w:rtl/>
        </w:rPr>
        <w:t>משפחותיהם</w:t>
      </w:r>
      <w:r w:rsidRPr="001C7FD3">
        <w:rPr>
          <w:rtl/>
        </w:rPr>
        <w:t xml:space="preserve"> </w:t>
      </w:r>
      <w:r w:rsidRPr="001C7FD3">
        <w:rPr>
          <w:rFonts w:hint="eastAsia"/>
          <w:rtl/>
        </w:rPr>
        <w:t>באמצעות</w:t>
      </w:r>
      <w:r w:rsidRPr="001C7FD3">
        <w:rPr>
          <w:rtl/>
        </w:rPr>
        <w:t xml:space="preserve"> </w:t>
      </w:r>
      <w:r w:rsidRPr="001C7FD3">
        <w:rPr>
          <w:rFonts w:hint="eastAsia"/>
          <w:rtl/>
        </w:rPr>
        <w:t>התערבות</w:t>
      </w:r>
      <w:r w:rsidRPr="001C7FD3">
        <w:rPr>
          <w:rtl/>
        </w:rPr>
        <w:t xml:space="preserve"> </w:t>
      </w:r>
      <w:r w:rsidRPr="001C7FD3">
        <w:rPr>
          <w:rFonts w:hint="eastAsia"/>
          <w:rtl/>
        </w:rPr>
        <w:t>פסיכולוגית</w:t>
      </w:r>
      <w:r>
        <w:rPr>
          <w:rFonts w:hint="cs"/>
          <w:rtl/>
        </w:rPr>
        <w:t>)</w:t>
      </w:r>
      <w:r w:rsidRPr="001C7FD3">
        <w:rPr>
          <w:rtl/>
        </w:rPr>
        <w:t>.</w:t>
      </w:r>
    </w:p>
  </w:footnote>
  <w:footnote w:id="152">
    <w:p w14:paraId="70660919" w14:textId="77777777" w:rsidR="0004460B" w:rsidRPr="00195904" w:rsidRDefault="0004460B" w:rsidP="003528F0">
      <w:pPr>
        <w:pStyle w:val="af"/>
      </w:pPr>
      <w:r w:rsidRPr="00195904">
        <w:rPr>
          <w:rStyle w:val="af1"/>
        </w:rPr>
        <w:footnoteRef/>
      </w:r>
      <w:r w:rsidRPr="00195904">
        <w:rPr>
          <w:rtl/>
        </w:rPr>
        <w:t xml:space="preserve"> </w:t>
      </w:r>
      <w:r w:rsidRPr="00195904">
        <w:rPr>
          <w:rtl/>
        </w:rPr>
        <w:tab/>
      </w:r>
      <w:r w:rsidRPr="00292E76">
        <w:rPr>
          <w:rFonts w:hint="cs"/>
          <w:rtl/>
        </w:rPr>
        <w:t xml:space="preserve">בפרק 23 בתקנון שירות המדינה (להלן </w:t>
      </w:r>
      <w:r>
        <w:rPr>
          <w:rFonts w:hint="cs"/>
          <w:rtl/>
        </w:rPr>
        <w:t>-</w:t>
      </w:r>
      <w:r w:rsidRPr="00292E76">
        <w:rPr>
          <w:rFonts w:hint="cs"/>
          <w:rtl/>
        </w:rPr>
        <w:t xml:space="preserve"> התקש"יר)</w:t>
      </w:r>
      <w:r w:rsidRPr="00292E76">
        <w:rPr>
          <w:rtl/>
        </w:rPr>
        <w:t xml:space="preserve"> </w:t>
      </w:r>
      <w:r w:rsidRPr="00292E76">
        <w:rPr>
          <w:rFonts w:hint="cs"/>
          <w:rtl/>
        </w:rPr>
        <w:t xml:space="preserve">נקבעו </w:t>
      </w:r>
      <w:r w:rsidRPr="00292E76">
        <w:rPr>
          <w:rtl/>
        </w:rPr>
        <w:t>הוראות</w:t>
      </w:r>
      <w:r>
        <w:rPr>
          <w:rtl/>
        </w:rPr>
        <w:t xml:space="preserve"> </w:t>
      </w:r>
      <w:r w:rsidRPr="00292E76">
        <w:rPr>
          <w:rtl/>
        </w:rPr>
        <w:t>בדבר דרגה והתקדמות בדרגה במשרות</w:t>
      </w:r>
      <w:r w:rsidRPr="00292E76">
        <w:rPr>
          <w:rFonts w:hint="cs"/>
          <w:rtl/>
        </w:rPr>
        <w:t xml:space="preserve"> בדירוגים מקצועיים שונים. </w:t>
      </w:r>
      <w:r w:rsidRPr="00195904">
        <w:rPr>
          <w:rFonts w:hint="eastAsia"/>
          <w:rtl/>
        </w:rPr>
        <w:t>נסמן</w:t>
      </w:r>
      <w:r w:rsidRPr="00195904">
        <w:rPr>
          <w:rtl/>
        </w:rPr>
        <w:t xml:space="preserve"> 23.212</w:t>
      </w:r>
      <w:r w:rsidRPr="00195904">
        <w:rPr>
          <w:rFonts w:hint="cs"/>
          <w:rtl/>
        </w:rPr>
        <w:t xml:space="preserve"> בתקשי"ר "תפקוד הפסיכולוגים בעלי תואר שני ושלישי". </w:t>
      </w:r>
    </w:p>
  </w:footnote>
  <w:footnote w:id="153">
    <w:p w14:paraId="1578038A" w14:textId="77777777" w:rsidR="0004460B" w:rsidRPr="00195904" w:rsidRDefault="0004460B" w:rsidP="003528F0">
      <w:pPr>
        <w:pStyle w:val="af"/>
      </w:pPr>
      <w:r w:rsidRPr="00195904">
        <w:rPr>
          <w:rStyle w:val="af1"/>
        </w:rPr>
        <w:footnoteRef/>
      </w:r>
      <w:r>
        <w:rPr>
          <w:rtl/>
        </w:rPr>
        <w:t xml:space="preserve"> </w:t>
      </w:r>
      <w:r w:rsidRPr="00195904">
        <w:rPr>
          <w:rtl/>
        </w:rPr>
        <w:tab/>
        <w:t>למעט במשרות של משנים למנכל"ים, או בעלי תפקידים מקבילים, אצל מעסיקים ציבוריים</w:t>
      </w:r>
      <w:r w:rsidRPr="00195904">
        <w:rPr>
          <w:rFonts w:hint="cs"/>
          <w:rtl/>
        </w:rPr>
        <w:t xml:space="preserve"> אשר אצלם לא קיים </w:t>
      </w:r>
      <w:r w:rsidRPr="00195904">
        <w:rPr>
          <w:rtl/>
        </w:rPr>
        <w:t xml:space="preserve">תפקיד משנה למנכ"ל </w:t>
      </w:r>
      <w:r w:rsidRPr="00195904">
        <w:rPr>
          <w:rFonts w:hint="cs"/>
          <w:rtl/>
        </w:rPr>
        <w:t>-</w:t>
      </w:r>
      <w:r w:rsidRPr="00195904">
        <w:rPr>
          <w:rtl/>
        </w:rPr>
        <w:t xml:space="preserve"> שבהם דרגת השיא שבמתח הדרגות יכולה להגיע עד לדרגה 46</w:t>
      </w:r>
      <w:r w:rsidRPr="00195904">
        <w:rPr>
          <w:rFonts w:hint="cs"/>
          <w:rtl/>
        </w:rPr>
        <w:t>. תנאי שכר, חטיבת הפסיכולוגים במח"ר.</w:t>
      </w:r>
    </w:p>
  </w:footnote>
  <w:footnote w:id="154">
    <w:p w14:paraId="382C778F" w14:textId="77777777" w:rsidR="0004460B" w:rsidRDefault="0004460B" w:rsidP="003528F0">
      <w:pPr>
        <w:pStyle w:val="af"/>
      </w:pPr>
      <w:r w:rsidRPr="00195904">
        <w:rPr>
          <w:rStyle w:val="af1"/>
        </w:rPr>
        <w:footnoteRef/>
      </w:r>
      <w:r w:rsidRPr="00195904">
        <w:rPr>
          <w:rtl/>
        </w:rPr>
        <w:t xml:space="preserve"> </w:t>
      </w:r>
      <w:r w:rsidRPr="00195904">
        <w:rPr>
          <w:rtl/>
        </w:rPr>
        <w:tab/>
      </w:r>
      <w:r w:rsidRPr="00195904">
        <w:rPr>
          <w:rFonts w:hint="cs"/>
          <w:rtl/>
        </w:rPr>
        <w:t xml:space="preserve">לדוגמה, מתח הדרגות של פסיכולוג מתמחה הוא 37 - 39 ואילו מתח הדרגות של פסיכולוג מומחה הוא 39 - 40. תקנון שירות המדינה, </w:t>
      </w:r>
      <w:r w:rsidRPr="00195904">
        <w:rPr>
          <w:rFonts w:hint="eastAsia"/>
          <w:rtl/>
        </w:rPr>
        <w:t>נסמן</w:t>
      </w:r>
      <w:r w:rsidRPr="00195904">
        <w:rPr>
          <w:rtl/>
        </w:rPr>
        <w:t xml:space="preserve"> 23.212</w:t>
      </w:r>
      <w:r>
        <w:rPr>
          <w:rFonts w:hint="cs"/>
          <w:rtl/>
        </w:rPr>
        <w:t xml:space="preserve"> לתקשי"ר.</w:t>
      </w:r>
    </w:p>
  </w:footnote>
  <w:footnote w:id="155">
    <w:p w14:paraId="1CF38C28" w14:textId="77777777" w:rsidR="0004460B" w:rsidRDefault="0004460B" w:rsidP="003528F0">
      <w:pPr>
        <w:pStyle w:val="af"/>
      </w:pPr>
      <w:r>
        <w:rPr>
          <w:rStyle w:val="af1"/>
        </w:rPr>
        <w:footnoteRef/>
      </w:r>
      <w:r>
        <w:rPr>
          <w:rtl/>
        </w:rPr>
        <w:t xml:space="preserve"> </w:t>
      </w:r>
      <w:r>
        <w:rPr>
          <w:rtl/>
        </w:rPr>
        <w:tab/>
      </w:r>
      <w:r>
        <w:rPr>
          <w:rFonts w:hint="cs"/>
          <w:rtl/>
        </w:rPr>
        <w:t xml:space="preserve">תקן למתמחה בפסיכולוגיה במתח דרגות 37-39 בדירוג המח"ר. </w:t>
      </w:r>
      <w:bookmarkStart w:id="66" w:name="_Hlk151464501"/>
      <w:r w:rsidRPr="00010C84">
        <w:rPr>
          <w:rFonts w:hint="cs"/>
          <w:rtl/>
        </w:rPr>
        <w:t>פסיכולוגים תנאי עבודה ושכר, אוגדן השלטון המקומי</w:t>
      </w:r>
      <w:bookmarkEnd w:id="66"/>
      <w:r>
        <w:rPr>
          <w:rFonts w:hint="cs"/>
          <w:rtl/>
        </w:rPr>
        <w:t>.</w:t>
      </w:r>
    </w:p>
  </w:footnote>
  <w:footnote w:id="156">
    <w:p w14:paraId="4654A0E4" w14:textId="77777777" w:rsidR="0004460B" w:rsidRDefault="0004460B" w:rsidP="003528F0">
      <w:pPr>
        <w:pStyle w:val="af"/>
      </w:pPr>
      <w:r>
        <w:rPr>
          <w:rStyle w:val="af1"/>
        </w:rPr>
        <w:footnoteRef/>
      </w:r>
      <w:r>
        <w:rPr>
          <w:rtl/>
        </w:rPr>
        <w:t xml:space="preserve"> </w:t>
      </w:r>
      <w:r>
        <w:rPr>
          <w:rtl/>
        </w:rPr>
        <w:tab/>
      </w:r>
      <w:r>
        <w:rPr>
          <w:rFonts w:hint="cs"/>
          <w:rtl/>
        </w:rPr>
        <w:t xml:space="preserve">מתח דרגות 39 - 40 בדירוג המח"ר. </w:t>
      </w:r>
      <w:r w:rsidRPr="00010C84">
        <w:rPr>
          <w:rFonts w:hint="cs"/>
          <w:rtl/>
        </w:rPr>
        <w:t>פסיכולוגים תנאי עבודה ושכר, אוגדן השלטון המקומי</w:t>
      </w:r>
      <w:r>
        <w:rPr>
          <w:rFonts w:hint="cs"/>
          <w:rtl/>
        </w:rPr>
        <w:t>.</w:t>
      </w:r>
    </w:p>
  </w:footnote>
  <w:footnote w:id="157">
    <w:p w14:paraId="37AD13CF"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מתח דרגות 40 - 42 בדירוג המח"ר. </w:t>
      </w:r>
      <w:r w:rsidRPr="00010C84">
        <w:rPr>
          <w:rFonts w:hint="cs"/>
          <w:rtl/>
        </w:rPr>
        <w:t>פסיכולוגים תנאי עבודה ושכר, אוגדן השלטון המקומי</w:t>
      </w:r>
      <w:r>
        <w:rPr>
          <w:rFonts w:hint="cs"/>
          <w:rtl/>
        </w:rPr>
        <w:t>.</w:t>
      </w:r>
    </w:p>
  </w:footnote>
  <w:footnote w:id="158">
    <w:p w14:paraId="05DDC2E5" w14:textId="77777777" w:rsidR="0004460B" w:rsidRDefault="0004460B" w:rsidP="003528F0">
      <w:pPr>
        <w:pStyle w:val="af"/>
        <w:rPr>
          <w:rtl/>
        </w:rPr>
      </w:pPr>
      <w:r>
        <w:rPr>
          <w:rStyle w:val="af1"/>
        </w:rPr>
        <w:footnoteRef/>
      </w:r>
      <w:r>
        <w:rPr>
          <w:rtl/>
        </w:rPr>
        <w:t xml:space="preserve"> </w:t>
      </w:r>
      <w:r>
        <w:rPr>
          <w:rtl/>
        </w:rPr>
        <w:tab/>
      </w:r>
      <w:r>
        <w:rPr>
          <w:rFonts w:hint="cs"/>
          <w:rtl/>
        </w:rPr>
        <w:t>בשכר זה מגולמות תוספות שנתיות של קצובת ביגוד בסך 1,810 ש"ח למתמחה, 2,283 ש"ח למומחה ו-2,343 ש"ח למדריך וכן דמי הבראה בסך 4,384 ש"ח, 5,036 ש"ח ו-6,161 ש"ח בהתאמה.</w:t>
      </w:r>
      <w:r w:rsidRPr="00056627">
        <w:rPr>
          <w:szCs w:val="24"/>
          <w:rtl/>
        </w:rPr>
        <w:t xml:space="preserve"> </w:t>
      </w:r>
    </w:p>
  </w:footnote>
  <w:footnote w:id="159">
    <w:p w14:paraId="278A84BD" w14:textId="77777777" w:rsidR="0004460B" w:rsidRDefault="0004460B" w:rsidP="003528F0">
      <w:pPr>
        <w:pStyle w:val="af"/>
      </w:pPr>
      <w:r>
        <w:rPr>
          <w:rStyle w:val="af1"/>
        </w:rPr>
        <w:footnoteRef/>
      </w:r>
      <w:r>
        <w:rPr>
          <w:rtl/>
        </w:rPr>
        <w:t xml:space="preserve"> </w:t>
      </w:r>
      <w:r>
        <w:rPr>
          <w:rtl/>
        </w:rPr>
        <w:tab/>
      </w:r>
      <w:bookmarkStart w:id="67" w:name="_Hlk193269443"/>
      <w:r w:rsidRPr="00010C84">
        <w:rPr>
          <w:rFonts w:hint="cs"/>
          <w:rtl/>
        </w:rPr>
        <w:t>תנאי עבודתם ושכרם של פסיכולוגים בשירות הציבורי, פניית הסתדרות המח"ר למשרד האוצר מיום 18.11.18.</w:t>
      </w:r>
      <w:bookmarkEnd w:id="67"/>
    </w:p>
  </w:footnote>
  <w:footnote w:id="160">
    <w:p w14:paraId="08130D52" w14:textId="77777777" w:rsidR="0004460B" w:rsidRDefault="0004460B" w:rsidP="003528F0">
      <w:pPr>
        <w:pStyle w:val="af"/>
        <w:rPr>
          <w:rtl/>
        </w:rPr>
      </w:pPr>
      <w:r>
        <w:rPr>
          <w:rStyle w:val="af1"/>
        </w:rPr>
        <w:footnoteRef/>
      </w:r>
      <w:r>
        <w:rPr>
          <w:rtl/>
        </w:rPr>
        <w:t xml:space="preserve"> </w:t>
      </w:r>
      <w:r>
        <w:rPr>
          <w:rtl/>
        </w:rPr>
        <w:tab/>
      </w:r>
      <w:r w:rsidRPr="00D97A61">
        <w:rPr>
          <w:rFonts w:hint="cs"/>
          <w:rtl/>
        </w:rPr>
        <w:t xml:space="preserve">103 מתוך 120 שהשיבו כן </w:t>
      </w:r>
      <w:bookmarkStart w:id="68" w:name="_Hlk171412495"/>
      <w:r>
        <w:rPr>
          <w:rFonts w:hint="cs"/>
          <w:rtl/>
        </w:rPr>
        <w:t>ב</w:t>
      </w:r>
      <w:r w:rsidRPr="00010C84">
        <w:rPr>
          <w:rFonts w:hint="cs"/>
          <w:rtl/>
        </w:rPr>
        <w:t>סקר מנהלי שפחים</w:t>
      </w:r>
      <w:r w:rsidRPr="00D97A61">
        <w:rPr>
          <w:rFonts w:hint="cs"/>
          <w:rtl/>
        </w:rPr>
        <w:t>.</w:t>
      </w:r>
      <w:bookmarkEnd w:id="68"/>
    </w:p>
  </w:footnote>
  <w:footnote w:id="161">
    <w:p w14:paraId="5DF2C147" w14:textId="77777777" w:rsidR="0004460B" w:rsidRDefault="0004460B" w:rsidP="003528F0">
      <w:pPr>
        <w:pStyle w:val="af"/>
        <w:rPr>
          <w:rtl/>
        </w:rPr>
      </w:pPr>
      <w:r>
        <w:rPr>
          <w:rStyle w:val="af1"/>
        </w:rPr>
        <w:footnoteRef/>
      </w:r>
      <w:r>
        <w:rPr>
          <w:rtl/>
        </w:rPr>
        <w:t xml:space="preserve"> </w:t>
      </w:r>
      <w:r>
        <w:rPr>
          <w:rtl/>
        </w:rPr>
        <w:tab/>
      </w:r>
      <w:r>
        <w:rPr>
          <w:rFonts w:hint="cs"/>
          <w:rtl/>
        </w:rPr>
        <w:t>זאת בנוסף לעומס עבודה אשר גם על סיבה זו הצביעו 20% ממנהלי השפ"חים</w:t>
      </w:r>
      <w:r w:rsidRPr="00501D99">
        <w:rPr>
          <w:rFonts w:hint="cs"/>
          <w:rtl/>
        </w:rPr>
        <w:t>.</w:t>
      </w:r>
    </w:p>
  </w:footnote>
  <w:footnote w:id="162">
    <w:p w14:paraId="44EDAD5D" w14:textId="77777777" w:rsidR="0004460B" w:rsidRDefault="0004460B" w:rsidP="003528F0">
      <w:pPr>
        <w:pStyle w:val="af"/>
      </w:pPr>
      <w:r>
        <w:rPr>
          <w:rStyle w:val="af1"/>
        </w:rPr>
        <w:footnoteRef/>
      </w:r>
      <w:r>
        <w:rPr>
          <w:rtl/>
        </w:rPr>
        <w:t xml:space="preserve"> </w:t>
      </w:r>
      <w:r>
        <w:rPr>
          <w:rtl/>
        </w:rPr>
        <w:tab/>
      </w:r>
      <w:r>
        <w:rPr>
          <w:rFonts w:hint="cs"/>
          <w:rtl/>
        </w:rPr>
        <w:t>29 מתוך 68 מנהלים שמילאו את השאלה.</w:t>
      </w:r>
    </w:p>
  </w:footnote>
  <w:footnote w:id="163">
    <w:p w14:paraId="6D20AA31" w14:textId="77777777" w:rsidR="0004460B" w:rsidRDefault="0004460B" w:rsidP="003528F0">
      <w:pPr>
        <w:pStyle w:val="af"/>
      </w:pPr>
      <w:r>
        <w:rPr>
          <w:rStyle w:val="af1"/>
        </w:rPr>
        <w:footnoteRef/>
      </w:r>
      <w:r>
        <w:rPr>
          <w:rtl/>
        </w:rPr>
        <w:t xml:space="preserve"> </w:t>
      </w:r>
      <w:r>
        <w:rPr>
          <w:rtl/>
        </w:rPr>
        <w:tab/>
      </w:r>
      <w:r w:rsidRPr="004F0126">
        <w:rPr>
          <w:rFonts w:hint="cs"/>
          <w:rtl/>
        </w:rPr>
        <w:t xml:space="preserve">41 מתוך 120 שהשיבו כן </w:t>
      </w:r>
      <w:r>
        <w:rPr>
          <w:rFonts w:hint="cs"/>
          <w:rtl/>
        </w:rPr>
        <w:t>ב</w:t>
      </w:r>
      <w:r w:rsidRPr="00010C84">
        <w:rPr>
          <w:rFonts w:hint="cs"/>
          <w:rtl/>
        </w:rPr>
        <w:t>סקר מנהלי שפחים</w:t>
      </w:r>
      <w:r w:rsidRPr="004F0126">
        <w:rPr>
          <w:rFonts w:hint="cs"/>
          <w:rtl/>
        </w:rPr>
        <w:t>.</w:t>
      </w:r>
    </w:p>
  </w:footnote>
  <w:footnote w:id="164">
    <w:p w14:paraId="192DF8BD" w14:textId="77777777" w:rsidR="0004460B" w:rsidRDefault="0004460B" w:rsidP="003528F0">
      <w:pPr>
        <w:pStyle w:val="af"/>
        <w:rPr>
          <w:rFonts w:hint="cs"/>
          <w:rtl/>
        </w:rPr>
      </w:pPr>
      <w:r>
        <w:rPr>
          <w:rStyle w:val="af1"/>
        </w:rPr>
        <w:footnoteRef/>
      </w:r>
      <w:r>
        <w:rPr>
          <w:rtl/>
        </w:rPr>
        <w:t xml:space="preserve"> </w:t>
      </w:r>
      <w:r>
        <w:rPr>
          <w:rtl/>
        </w:rPr>
        <w:tab/>
      </w:r>
      <w:r w:rsidRPr="00010C84">
        <w:rPr>
          <w:rFonts w:hint="cs"/>
          <w:rtl/>
        </w:rPr>
        <w:t xml:space="preserve">מיפוי שאלות פתוחות </w:t>
      </w:r>
      <w:r>
        <w:rPr>
          <w:rFonts w:hint="cs"/>
          <w:rtl/>
        </w:rPr>
        <w:t>ב</w:t>
      </w:r>
      <w:r w:rsidRPr="00010C84">
        <w:rPr>
          <w:rFonts w:hint="cs"/>
          <w:rtl/>
        </w:rPr>
        <w:t>סקר מנהלי שפ"חים</w:t>
      </w:r>
      <w:r>
        <w:rPr>
          <w:rFonts w:hint="cs"/>
          <w:rtl/>
        </w:rPr>
        <w:t>.</w:t>
      </w:r>
    </w:p>
  </w:footnote>
  <w:footnote w:id="165">
    <w:p w14:paraId="13AC2389" w14:textId="77777777" w:rsidR="0004460B" w:rsidRPr="0056311A" w:rsidRDefault="0004460B" w:rsidP="003528F0">
      <w:pPr>
        <w:pStyle w:val="af"/>
        <w:rPr>
          <w:rtl/>
        </w:rPr>
      </w:pPr>
      <w:r>
        <w:rPr>
          <w:rStyle w:val="af1"/>
        </w:rPr>
        <w:footnoteRef/>
      </w:r>
      <w:r>
        <w:rPr>
          <w:rtl/>
        </w:rPr>
        <w:t xml:space="preserve"> </w:t>
      </w:r>
      <w:r>
        <w:rPr>
          <w:rtl/>
        </w:rPr>
        <w:tab/>
      </w:r>
      <w:r w:rsidRPr="0056311A">
        <w:rPr>
          <w:rFonts w:hint="cs"/>
          <w:rtl/>
        </w:rPr>
        <w:t xml:space="preserve">שכר הבסיס החדש </w:t>
      </w:r>
      <w:r w:rsidRPr="0056311A">
        <w:rPr>
          <w:rFonts w:hint="eastAsia"/>
          <w:rtl/>
        </w:rPr>
        <w:t>הוא</w:t>
      </w:r>
      <w:r w:rsidRPr="0056311A">
        <w:rPr>
          <w:rFonts w:hint="cs"/>
          <w:rtl/>
        </w:rPr>
        <w:t xml:space="preserve"> 11,000 ש"ח למתמחה, 13,000 ש"ח למומחה, 15,000 ש"ח למדריך ו-17,000 ש"ח למדריך ותיק. </w:t>
      </w:r>
      <w:r w:rsidRPr="0056311A">
        <w:rPr>
          <w:rFonts w:hint="eastAsia"/>
          <w:rtl/>
        </w:rPr>
        <w:t>תשובת</w:t>
      </w:r>
      <w:r w:rsidRPr="0056311A">
        <w:rPr>
          <w:rtl/>
        </w:rPr>
        <w:t xml:space="preserve"> הסתדרות העובדים הכללית </w:t>
      </w:r>
      <w:r w:rsidRPr="0056311A">
        <w:rPr>
          <w:rFonts w:hint="cs"/>
          <w:rtl/>
        </w:rPr>
        <w:t>למשרד מבקר המדינה ממאי 2025.</w:t>
      </w:r>
    </w:p>
  </w:footnote>
  <w:footnote w:id="166">
    <w:p w14:paraId="4DDBED13" w14:textId="77777777" w:rsidR="0004460B" w:rsidRDefault="0004460B" w:rsidP="003528F0">
      <w:pPr>
        <w:pStyle w:val="af"/>
        <w:rPr>
          <w:rtl/>
        </w:rPr>
      </w:pPr>
      <w:r w:rsidRPr="0056311A">
        <w:rPr>
          <w:rStyle w:val="af1"/>
        </w:rPr>
        <w:footnoteRef/>
      </w:r>
      <w:r w:rsidRPr="0056311A">
        <w:rPr>
          <w:rtl/>
        </w:rPr>
        <w:t xml:space="preserve"> </w:t>
      </w:r>
      <w:r w:rsidRPr="0056311A">
        <w:rPr>
          <w:rtl/>
        </w:rPr>
        <w:tab/>
      </w:r>
      <w:r w:rsidRPr="0056311A">
        <w:rPr>
          <w:rFonts w:hint="cs"/>
          <w:rtl/>
        </w:rPr>
        <w:t xml:space="preserve">פסיכולוג אשר עובד כמדריך לפחות </w:t>
      </w:r>
      <w:r w:rsidRPr="0056311A">
        <w:rPr>
          <w:rFonts w:hint="eastAsia"/>
          <w:rtl/>
        </w:rPr>
        <w:t>חמש</w:t>
      </w:r>
      <w:r w:rsidRPr="0056311A">
        <w:rPr>
          <w:rFonts w:hint="cs"/>
          <w:rtl/>
        </w:rPr>
        <w:t xml:space="preserve"> שנים. תשובת הסתדרות העובדים הכללית למשרד מבקר המדינה </w:t>
      </w:r>
      <w:r w:rsidRPr="0056311A">
        <w:rPr>
          <w:rFonts w:hint="eastAsia"/>
          <w:rtl/>
        </w:rPr>
        <w:t>ממאי</w:t>
      </w:r>
      <w:r w:rsidRPr="0056311A">
        <w:rPr>
          <w:rtl/>
        </w:rPr>
        <w:t xml:space="preserve"> 2025.</w:t>
      </w:r>
    </w:p>
  </w:footnote>
  <w:footnote w:id="167">
    <w:p w14:paraId="0922D57C" w14:textId="77777777" w:rsidR="0004460B" w:rsidRPr="00D21631" w:rsidRDefault="0004460B" w:rsidP="003528F0">
      <w:pPr>
        <w:pStyle w:val="af"/>
        <w:rPr>
          <w:rtl/>
        </w:rPr>
      </w:pPr>
      <w:r>
        <w:rPr>
          <w:rStyle w:val="af1"/>
        </w:rPr>
        <w:footnoteRef/>
      </w:r>
      <w:r>
        <w:rPr>
          <w:rtl/>
        </w:rPr>
        <w:t xml:space="preserve"> </w:t>
      </w:r>
      <w:r>
        <w:rPr>
          <w:rtl/>
        </w:rPr>
        <w:tab/>
      </w:r>
      <w:hyperlink r:id="rId31" w:history="1">
        <w:r w:rsidRPr="00D21631">
          <w:rPr>
            <w:rStyle w:val="Hyperlink"/>
          </w:rPr>
          <w:t>https://www.gov.il/he/pages/13032025-02</w:t>
        </w:r>
      </w:hyperlink>
    </w:p>
    <w:p w14:paraId="1864B8E3" w14:textId="77777777" w:rsidR="0004460B" w:rsidRPr="004B0B4B" w:rsidRDefault="009667F9" w:rsidP="003528F0">
      <w:pPr>
        <w:pStyle w:val="af"/>
        <w:ind w:firstLine="0"/>
        <w:rPr>
          <w:rtl/>
        </w:rPr>
      </w:pPr>
      <w:hyperlink r:id="rId32" w:history="1">
        <w:r w:rsidR="0004460B" w:rsidRPr="00D21631">
          <w:rPr>
            <w:rStyle w:val="Hyperlink"/>
          </w:rPr>
          <w:t>https://www.gov.il/he/pages/salary-agreement-psychologists</w:t>
        </w:r>
      </w:hyperlink>
    </w:p>
  </w:footnote>
  <w:footnote w:id="168">
    <w:p w14:paraId="6B1590D6" w14:textId="77777777" w:rsidR="0004460B" w:rsidRDefault="0004460B" w:rsidP="003528F0">
      <w:pPr>
        <w:pStyle w:val="af"/>
        <w:rPr>
          <w:rtl/>
        </w:rPr>
      </w:pPr>
      <w:r>
        <w:rPr>
          <w:rStyle w:val="af1"/>
        </w:rPr>
        <w:footnoteRef/>
      </w:r>
      <w:r>
        <w:rPr>
          <w:rtl/>
        </w:rPr>
        <w:t xml:space="preserve"> </w:t>
      </w:r>
      <w:r>
        <w:rPr>
          <w:rtl/>
        </w:rPr>
        <w:tab/>
      </w:r>
      <w:r>
        <w:rPr>
          <w:rFonts w:hint="cs"/>
          <w:rtl/>
        </w:rPr>
        <w:t>יצוין כי ההסכם נחתם בפועל באפריל 2025.</w:t>
      </w:r>
    </w:p>
  </w:footnote>
  <w:footnote w:id="169">
    <w:p w14:paraId="356260AC" w14:textId="77777777" w:rsidR="0004460B" w:rsidRDefault="0004460B" w:rsidP="003528F0">
      <w:pPr>
        <w:pStyle w:val="af"/>
      </w:pPr>
      <w:r>
        <w:rPr>
          <w:rStyle w:val="af1"/>
        </w:rPr>
        <w:footnoteRef/>
      </w:r>
      <w:r>
        <w:rPr>
          <w:rtl/>
        </w:rPr>
        <w:t xml:space="preserve"> </w:t>
      </w:r>
      <w:r>
        <w:rPr>
          <w:rtl/>
        </w:rPr>
        <w:tab/>
      </w:r>
      <w:r w:rsidRPr="00F43557">
        <w:rPr>
          <w:rFonts w:hint="cs"/>
          <w:rtl/>
        </w:rPr>
        <w:t>פרק ד'1 ל</w:t>
      </w:r>
      <w:r w:rsidRPr="00F43557">
        <w:rPr>
          <w:rtl/>
        </w:rPr>
        <w:t xml:space="preserve">חוק חינוך מיוחד </w:t>
      </w:r>
      <w:r w:rsidRPr="00F43557">
        <w:rPr>
          <w:rFonts w:hint="cs"/>
          <w:rtl/>
        </w:rPr>
        <w:t>(</w:t>
      </w:r>
      <w:r w:rsidRPr="00F43557">
        <w:rPr>
          <w:rtl/>
        </w:rPr>
        <w:t>תיקון</w:t>
      </w:r>
      <w:r w:rsidRPr="00F43557">
        <w:rPr>
          <w:rFonts w:hint="cs"/>
          <w:rtl/>
        </w:rPr>
        <w:t xml:space="preserve"> מס' 7)</w:t>
      </w:r>
      <w:r w:rsidRPr="00F43557">
        <w:rPr>
          <w:rtl/>
        </w:rPr>
        <w:t>,</w:t>
      </w:r>
      <w:r w:rsidRPr="0088211A">
        <w:rPr>
          <w:rtl/>
        </w:rPr>
        <w:t xml:space="preserve"> התשס"ג</w:t>
      </w:r>
      <w:r>
        <w:rPr>
          <w:rFonts w:hint="cs"/>
          <w:rtl/>
        </w:rPr>
        <w:t>-</w:t>
      </w:r>
      <w:r w:rsidRPr="0088211A">
        <w:rPr>
          <w:rtl/>
        </w:rPr>
        <w:t>2002</w:t>
      </w:r>
      <w:r>
        <w:rPr>
          <w:rFonts w:hint="cs"/>
          <w:rtl/>
        </w:rPr>
        <w:t>.</w:t>
      </w:r>
    </w:p>
  </w:footnote>
  <w:footnote w:id="170">
    <w:p w14:paraId="1A2374F0" w14:textId="77777777" w:rsidR="0004460B" w:rsidRDefault="0004460B" w:rsidP="003528F0">
      <w:pPr>
        <w:pStyle w:val="af"/>
      </w:pPr>
      <w:r>
        <w:rPr>
          <w:rStyle w:val="af1"/>
        </w:rPr>
        <w:footnoteRef/>
      </w:r>
      <w:r>
        <w:rPr>
          <w:rtl/>
        </w:rPr>
        <w:t xml:space="preserve"> </w:t>
      </w:r>
      <w:r>
        <w:rPr>
          <w:rtl/>
        </w:rPr>
        <w:tab/>
      </w:r>
      <w:r>
        <w:rPr>
          <w:rFonts w:hint="cs"/>
          <w:rtl/>
        </w:rPr>
        <w:t>ועדת השילוב תורכב מ</w:t>
      </w:r>
      <w:r w:rsidRPr="00C24696">
        <w:rPr>
          <w:rtl/>
        </w:rPr>
        <w:t>מנהל מוס</w:t>
      </w:r>
      <w:r>
        <w:rPr>
          <w:rFonts w:hint="cs"/>
          <w:rtl/>
        </w:rPr>
        <w:t>ד</w:t>
      </w:r>
      <w:r w:rsidRPr="00C24696">
        <w:rPr>
          <w:rtl/>
        </w:rPr>
        <w:t xml:space="preserve"> החינוך הרגיל</w:t>
      </w:r>
      <w:r>
        <w:rPr>
          <w:rFonts w:hint="cs"/>
          <w:rtl/>
        </w:rPr>
        <w:t>, ש</w:t>
      </w:r>
      <w:r w:rsidRPr="00C24696">
        <w:rPr>
          <w:rtl/>
        </w:rPr>
        <w:t xml:space="preserve">יהיה יושב </w:t>
      </w:r>
      <w:r>
        <w:rPr>
          <w:rFonts w:hint="cs"/>
          <w:rtl/>
        </w:rPr>
        <w:t>ה</w:t>
      </w:r>
      <w:r w:rsidRPr="00C24696">
        <w:rPr>
          <w:rtl/>
        </w:rPr>
        <w:t>ראש</w:t>
      </w:r>
      <w:r>
        <w:rPr>
          <w:rFonts w:hint="cs"/>
          <w:rtl/>
        </w:rPr>
        <w:t xml:space="preserve">, </w:t>
      </w:r>
      <w:r w:rsidRPr="00C24696">
        <w:rPr>
          <w:rtl/>
        </w:rPr>
        <w:t>מחנך הכיתה של התלמיד</w:t>
      </w:r>
      <w:r>
        <w:rPr>
          <w:rFonts w:hint="cs"/>
          <w:rtl/>
        </w:rPr>
        <w:t xml:space="preserve">, </w:t>
      </w:r>
      <w:r w:rsidRPr="00C24696">
        <w:rPr>
          <w:rtl/>
        </w:rPr>
        <w:t>עובד הוראה מתחום החינוך המיוחד</w:t>
      </w:r>
      <w:r>
        <w:rPr>
          <w:rFonts w:hint="cs"/>
          <w:rtl/>
        </w:rPr>
        <w:t xml:space="preserve">, </w:t>
      </w:r>
      <w:r w:rsidRPr="00C24696">
        <w:rPr>
          <w:rtl/>
        </w:rPr>
        <w:t>פסיכולוג חינוכי או יועץ חינוכי</w:t>
      </w:r>
      <w:r>
        <w:rPr>
          <w:rFonts w:hint="cs"/>
          <w:rtl/>
        </w:rPr>
        <w:t xml:space="preserve"> ו</w:t>
      </w:r>
      <w:r w:rsidRPr="00C24696">
        <w:rPr>
          <w:rtl/>
        </w:rPr>
        <w:t>בעל מקצוע נוסף שקבע המנהל אם נדרש לפי</w:t>
      </w:r>
      <w:r>
        <w:rPr>
          <w:rFonts w:hint="cs"/>
          <w:rtl/>
        </w:rPr>
        <w:t xml:space="preserve"> </w:t>
      </w:r>
      <w:r w:rsidRPr="00C24696">
        <w:rPr>
          <w:rtl/>
        </w:rPr>
        <w:t>הענ</w:t>
      </w:r>
      <w:r>
        <w:rPr>
          <w:rFonts w:hint="cs"/>
          <w:rtl/>
        </w:rPr>
        <w:t>י</w:t>
      </w:r>
      <w:r w:rsidRPr="00C24696">
        <w:rPr>
          <w:rtl/>
        </w:rPr>
        <w:t>ין.</w:t>
      </w:r>
      <w:r>
        <w:rPr>
          <w:rFonts w:hint="cs"/>
          <w:rtl/>
        </w:rPr>
        <w:t xml:space="preserve"> עוד נקבע כי אם </w:t>
      </w:r>
      <w:r>
        <w:rPr>
          <w:rtl/>
        </w:rPr>
        <w:t>היו למוס</w:t>
      </w:r>
      <w:r>
        <w:rPr>
          <w:rFonts w:hint="cs"/>
          <w:rtl/>
        </w:rPr>
        <w:t>ד</w:t>
      </w:r>
      <w:r>
        <w:rPr>
          <w:rtl/>
        </w:rPr>
        <w:t xml:space="preserve"> החינוך הרגיל פסיכולוג חינוכי ויועץ חינוכי</w:t>
      </w:r>
      <w:r>
        <w:rPr>
          <w:rFonts w:hint="cs"/>
          <w:rtl/>
        </w:rPr>
        <w:t>, יהיה הפסיכולוג החינוכי חבר בוועדה.</w:t>
      </w:r>
    </w:p>
  </w:footnote>
  <w:footnote w:id="171">
    <w:p w14:paraId="5D49D57B" w14:textId="77777777" w:rsidR="0004460B" w:rsidRDefault="0004460B" w:rsidP="003528F0">
      <w:pPr>
        <w:pStyle w:val="af"/>
      </w:pPr>
      <w:r>
        <w:rPr>
          <w:rStyle w:val="af1"/>
        </w:rPr>
        <w:footnoteRef/>
      </w:r>
      <w:r>
        <w:rPr>
          <w:rtl/>
        </w:rPr>
        <w:t xml:space="preserve"> </w:t>
      </w:r>
      <w:r>
        <w:rPr>
          <w:rtl/>
        </w:rPr>
        <w:tab/>
      </w:r>
      <w:r>
        <w:rPr>
          <w:rFonts w:hint="cs"/>
          <w:rtl/>
        </w:rPr>
        <w:t>עד שהוחלפו בצוותים רב-מקצועיים, שהחלו לפעול עם יישום תיקון 11 לחוק.</w:t>
      </w:r>
    </w:p>
  </w:footnote>
  <w:footnote w:id="172">
    <w:p w14:paraId="748FB5A8" w14:textId="77777777" w:rsidR="0004460B" w:rsidRPr="004E17D2" w:rsidRDefault="0004460B" w:rsidP="003528F0">
      <w:pPr>
        <w:pStyle w:val="af"/>
        <w:rPr>
          <w:rtl/>
        </w:rPr>
      </w:pPr>
      <w:r>
        <w:rPr>
          <w:rStyle w:val="af1"/>
        </w:rPr>
        <w:footnoteRef/>
      </w:r>
      <w:r>
        <w:rPr>
          <w:rtl/>
        </w:rPr>
        <w:t xml:space="preserve"> </w:t>
      </w:r>
      <w:r>
        <w:rPr>
          <w:rtl/>
        </w:rPr>
        <w:tab/>
      </w:r>
      <w:r w:rsidRPr="00F43557">
        <w:rPr>
          <w:rFonts w:hint="cs"/>
          <w:rtl/>
        </w:rPr>
        <w:t>מבקר המדינה, "השירות הפסיכולוגי-חינוכי"</w:t>
      </w:r>
      <w:r>
        <w:rPr>
          <w:rFonts w:hint="cs"/>
          <w:rtl/>
        </w:rPr>
        <w:t>, עמ' 797 - 827.</w:t>
      </w:r>
    </w:p>
  </w:footnote>
  <w:footnote w:id="173">
    <w:p w14:paraId="4838F667" w14:textId="77777777" w:rsidR="0004460B" w:rsidRDefault="0004460B" w:rsidP="003528F0">
      <w:pPr>
        <w:pStyle w:val="af"/>
      </w:pPr>
      <w:r>
        <w:rPr>
          <w:rStyle w:val="af1"/>
        </w:rPr>
        <w:footnoteRef/>
      </w:r>
      <w:r>
        <w:rPr>
          <w:rtl/>
        </w:rPr>
        <w:t xml:space="preserve"> </w:t>
      </w:r>
      <w:r>
        <w:rPr>
          <w:rtl/>
        </w:rPr>
        <w:tab/>
      </w:r>
      <w:r w:rsidRPr="00F43557">
        <w:rPr>
          <w:rFonts w:hint="cs"/>
          <w:rtl/>
        </w:rPr>
        <w:t>המלצות ועדת "</w:t>
      </w:r>
      <w:r w:rsidRPr="00F43557">
        <w:rPr>
          <w:rtl/>
        </w:rPr>
        <w:t>החינוך בראי החינוך המיוחד"</w:t>
      </w:r>
      <w:r w:rsidRPr="00F43557">
        <w:rPr>
          <w:rFonts w:hint="cs"/>
          <w:rtl/>
        </w:rPr>
        <w:t>,</w:t>
      </w:r>
      <w:r>
        <w:rPr>
          <w:rFonts w:hint="cs"/>
          <w:rtl/>
        </w:rPr>
        <w:t xml:space="preserve"> מרץ 2025.</w:t>
      </w:r>
    </w:p>
  </w:footnote>
  <w:footnote w:id="174">
    <w:p w14:paraId="4C51975F" w14:textId="77777777" w:rsidR="0004460B" w:rsidRDefault="0004460B" w:rsidP="003528F0">
      <w:pPr>
        <w:pStyle w:val="af"/>
        <w:rPr>
          <w:rtl/>
        </w:rPr>
      </w:pPr>
      <w:r>
        <w:rPr>
          <w:rStyle w:val="af1"/>
        </w:rPr>
        <w:footnoteRef/>
      </w:r>
      <w:r>
        <w:rPr>
          <w:rtl/>
        </w:rPr>
        <w:t xml:space="preserve"> </w:t>
      </w:r>
      <w:r>
        <w:rPr>
          <w:rtl/>
        </w:rPr>
        <w:tab/>
      </w:r>
      <w:r w:rsidRPr="00D94DFF">
        <w:rPr>
          <w:rtl/>
        </w:rPr>
        <w:t>מרכז תמיכה יישובי אזורי, המיועד לשמש מערכת תומכת למסגרות החינוך הרגיל ולמסגרות החינוך המיוחד ביישום חוק חינוך מיוחד, בתחומים שנדרשת בהם היערכות ברמה היישובית או האזורית, ולהעמיד לרשות מסגרות החינוך כלים להתמודדות עם המשימות המוטלות עליהן.</w:t>
      </w:r>
    </w:p>
  </w:footnote>
  <w:footnote w:id="175">
    <w:p w14:paraId="7128FC10" w14:textId="77777777" w:rsidR="0004460B" w:rsidRDefault="0004460B" w:rsidP="003528F0">
      <w:pPr>
        <w:pStyle w:val="af"/>
      </w:pPr>
      <w:r>
        <w:rPr>
          <w:rStyle w:val="af1"/>
        </w:rPr>
        <w:footnoteRef/>
      </w:r>
      <w:r>
        <w:rPr>
          <w:rtl/>
        </w:rPr>
        <w:t xml:space="preserve"> </w:t>
      </w:r>
      <w:r>
        <w:rPr>
          <w:rtl/>
        </w:rPr>
        <w:tab/>
      </w:r>
      <w:r w:rsidRPr="00210A63">
        <w:rPr>
          <w:rtl/>
        </w:rPr>
        <w:t xml:space="preserve">התיקון לחוק נכנס לתוקף בראשית שנת 2019 והוחל בהדרגה על תלמידים ביישובים במחוז הצפון של משרד החינוך בשנת הלימודים </w:t>
      </w:r>
      <w:r>
        <w:rPr>
          <w:rFonts w:hint="cs"/>
          <w:rtl/>
        </w:rPr>
        <w:t>ה</w:t>
      </w:r>
      <w:r w:rsidRPr="00210A63">
        <w:rPr>
          <w:rtl/>
        </w:rPr>
        <w:t>תש"ף</w:t>
      </w:r>
      <w:r>
        <w:rPr>
          <w:rFonts w:hint="cs"/>
          <w:rtl/>
        </w:rPr>
        <w:t xml:space="preserve"> (2019 - 2020); </w:t>
      </w:r>
      <w:r w:rsidRPr="00CA4084">
        <w:rPr>
          <w:rFonts w:hint="cs"/>
          <w:rtl/>
        </w:rPr>
        <w:t>מרכז המחקר והמידע</w:t>
      </w:r>
      <w:r w:rsidRPr="00CA4084">
        <w:rPr>
          <w:rtl/>
        </w:rPr>
        <w:t xml:space="preserve"> </w:t>
      </w:r>
      <w:r>
        <w:rPr>
          <w:rFonts w:hint="cs"/>
          <w:rtl/>
        </w:rPr>
        <w:t xml:space="preserve">של הכנסת, </w:t>
      </w:r>
      <w:r w:rsidRPr="00F43557">
        <w:rPr>
          <w:rFonts w:hint="eastAsia"/>
          <w:b/>
          <w:bCs/>
          <w:rtl/>
        </w:rPr>
        <w:t>הרפורמה</w:t>
      </w:r>
      <w:r w:rsidRPr="00F43557">
        <w:rPr>
          <w:b/>
          <w:bCs/>
          <w:rtl/>
        </w:rPr>
        <w:t xml:space="preserve"> </w:t>
      </w:r>
      <w:r w:rsidRPr="00F43557">
        <w:rPr>
          <w:rFonts w:hint="eastAsia"/>
          <w:b/>
          <w:bCs/>
          <w:rtl/>
        </w:rPr>
        <w:t>בחינוך</w:t>
      </w:r>
      <w:r w:rsidRPr="00F43557">
        <w:rPr>
          <w:b/>
          <w:bCs/>
          <w:rtl/>
        </w:rPr>
        <w:t xml:space="preserve"> </w:t>
      </w:r>
      <w:r w:rsidRPr="00F43557">
        <w:rPr>
          <w:rFonts w:hint="eastAsia"/>
          <w:b/>
          <w:bCs/>
          <w:rtl/>
        </w:rPr>
        <w:t>המיוחד</w:t>
      </w:r>
      <w:r w:rsidRPr="00F43557">
        <w:rPr>
          <w:b/>
          <w:bCs/>
          <w:rtl/>
        </w:rPr>
        <w:t xml:space="preserve"> - </w:t>
      </w:r>
      <w:r w:rsidRPr="00F43557">
        <w:rPr>
          <w:rFonts w:hint="eastAsia"/>
          <w:b/>
          <w:bCs/>
          <w:rtl/>
        </w:rPr>
        <w:t>יישום</w:t>
      </w:r>
      <w:r w:rsidRPr="00F43557">
        <w:rPr>
          <w:b/>
          <w:bCs/>
          <w:rtl/>
        </w:rPr>
        <w:t xml:space="preserve"> </w:t>
      </w:r>
      <w:r w:rsidRPr="00F43557">
        <w:rPr>
          <w:rFonts w:hint="eastAsia"/>
          <w:b/>
          <w:bCs/>
          <w:rtl/>
        </w:rPr>
        <w:t>תיקון</w:t>
      </w:r>
      <w:r w:rsidRPr="00F43557">
        <w:rPr>
          <w:b/>
          <w:bCs/>
          <w:rtl/>
        </w:rPr>
        <w:t xml:space="preserve"> </w:t>
      </w:r>
      <w:r w:rsidRPr="00F43557">
        <w:rPr>
          <w:rFonts w:hint="eastAsia"/>
          <w:b/>
          <w:bCs/>
          <w:rtl/>
        </w:rPr>
        <w:t>מס</w:t>
      </w:r>
      <w:r w:rsidRPr="00F43557">
        <w:rPr>
          <w:b/>
          <w:bCs/>
          <w:rtl/>
        </w:rPr>
        <w:t xml:space="preserve">' 11 </w:t>
      </w:r>
      <w:r w:rsidRPr="00F43557">
        <w:rPr>
          <w:rFonts w:hint="eastAsia"/>
          <w:b/>
          <w:bCs/>
          <w:rtl/>
        </w:rPr>
        <w:t>לחוק</w:t>
      </w:r>
      <w:r w:rsidRPr="00F43557">
        <w:rPr>
          <w:b/>
          <w:bCs/>
          <w:rtl/>
        </w:rPr>
        <w:t xml:space="preserve"> </w:t>
      </w:r>
      <w:r w:rsidRPr="00F43557">
        <w:rPr>
          <w:rFonts w:hint="eastAsia"/>
          <w:b/>
          <w:bCs/>
          <w:rtl/>
        </w:rPr>
        <w:t>חינוך</w:t>
      </w:r>
      <w:r w:rsidRPr="00F43557">
        <w:rPr>
          <w:b/>
          <w:bCs/>
          <w:rtl/>
        </w:rPr>
        <w:t xml:space="preserve"> </w:t>
      </w:r>
      <w:r w:rsidRPr="00F43557">
        <w:rPr>
          <w:rFonts w:hint="eastAsia"/>
          <w:b/>
          <w:bCs/>
          <w:rtl/>
        </w:rPr>
        <w:t>מיוחד</w:t>
      </w:r>
      <w:r w:rsidRPr="00F43557">
        <w:rPr>
          <w:b/>
          <w:bCs/>
          <w:rtl/>
        </w:rPr>
        <w:t xml:space="preserve"> (</w:t>
      </w:r>
      <w:r w:rsidRPr="00F43557">
        <w:rPr>
          <w:rFonts w:hint="eastAsia"/>
          <w:b/>
          <w:bCs/>
          <w:rtl/>
        </w:rPr>
        <w:t>אוגוסט</w:t>
      </w:r>
      <w:r w:rsidRPr="00F43557">
        <w:rPr>
          <w:b/>
          <w:bCs/>
          <w:rtl/>
        </w:rPr>
        <w:t xml:space="preserve"> 2020</w:t>
      </w:r>
      <w:r>
        <w:rPr>
          <w:rFonts w:hint="cs"/>
          <w:rtl/>
        </w:rPr>
        <w:t>). ועדות זכאות ואפיון התקיימו במחוז צפון בשנת הלימודים התשע"ט (2018 - 2019). בשנת הלימודים התש"ף (2019 - 2020) הילדים שולבו בפועל.</w:t>
      </w:r>
    </w:p>
  </w:footnote>
  <w:footnote w:id="176">
    <w:p w14:paraId="4C5AE8E0" w14:textId="77777777" w:rsidR="0004460B" w:rsidRDefault="0004460B" w:rsidP="003528F0">
      <w:pPr>
        <w:pStyle w:val="af"/>
      </w:pPr>
      <w:r>
        <w:rPr>
          <w:rStyle w:val="af1"/>
        </w:rPr>
        <w:footnoteRef/>
      </w:r>
      <w:r>
        <w:rPr>
          <w:rtl/>
        </w:rPr>
        <w:t xml:space="preserve"> </w:t>
      </w:r>
      <w:r>
        <w:rPr>
          <w:rtl/>
        </w:rPr>
        <w:tab/>
      </w:r>
      <w:bookmarkStart w:id="73" w:name="_Hlk199336933"/>
      <w:r>
        <w:rPr>
          <w:rtl/>
        </w:rPr>
        <w:t xml:space="preserve">יישום חוק החינוך המיוחד </w:t>
      </w:r>
      <w:r>
        <w:rPr>
          <w:rFonts w:hint="cs"/>
          <w:rtl/>
        </w:rPr>
        <w:t>-</w:t>
      </w:r>
      <w:r>
        <w:rPr>
          <w:rtl/>
        </w:rPr>
        <w:t xml:space="preserve"> ועדות מתוקף חוק:</w:t>
      </w:r>
      <w:r>
        <w:rPr>
          <w:rFonts w:hint="cs"/>
          <w:rtl/>
        </w:rPr>
        <w:t xml:space="preserve"> </w:t>
      </w:r>
      <w:r>
        <w:rPr>
          <w:rtl/>
        </w:rPr>
        <w:t>צוות רב-מקצועי, ועדת זכאות ואפיון ביושבה</w:t>
      </w:r>
      <w:r>
        <w:rPr>
          <w:rFonts w:hint="cs"/>
          <w:rtl/>
        </w:rPr>
        <w:t xml:space="preserve"> </w:t>
      </w:r>
      <w:r>
        <w:rPr>
          <w:rtl/>
        </w:rPr>
        <w:t>כהשגה על החלטת צוות רב-מקצועי, ועדת זכאות</w:t>
      </w:r>
      <w:r>
        <w:rPr>
          <w:rFonts w:hint="cs"/>
          <w:rtl/>
        </w:rPr>
        <w:t xml:space="preserve"> </w:t>
      </w:r>
      <w:r>
        <w:rPr>
          <w:rtl/>
        </w:rPr>
        <w:t>ואפיון, לרבות דיונים במקרים חריגים וועדת</w:t>
      </w:r>
      <w:r>
        <w:rPr>
          <w:rFonts w:hint="cs"/>
          <w:rtl/>
        </w:rPr>
        <w:t xml:space="preserve"> השגה.</w:t>
      </w:r>
      <w:bookmarkEnd w:id="73"/>
    </w:p>
  </w:footnote>
  <w:footnote w:id="177">
    <w:p w14:paraId="56A4A4FA" w14:textId="77777777" w:rsidR="0004460B" w:rsidRDefault="0004460B" w:rsidP="003528F0">
      <w:pPr>
        <w:pStyle w:val="af"/>
        <w:rPr>
          <w:rtl/>
        </w:rPr>
      </w:pPr>
      <w:r>
        <w:rPr>
          <w:rStyle w:val="af1"/>
        </w:rPr>
        <w:footnoteRef/>
      </w:r>
      <w:r>
        <w:rPr>
          <w:rtl/>
        </w:rPr>
        <w:t xml:space="preserve"> </w:t>
      </w:r>
      <w:r>
        <w:rPr>
          <w:rtl/>
        </w:rPr>
        <w:tab/>
      </w:r>
      <w:r>
        <w:rPr>
          <w:rFonts w:hint="cs"/>
          <w:rtl/>
        </w:rPr>
        <w:t>ועדות שהתקיימו בשנת הלימודים התשע"ח לקראת שנת הלימודים התשע"ט (2018 - 2019).</w:t>
      </w:r>
    </w:p>
  </w:footnote>
  <w:footnote w:id="178">
    <w:p w14:paraId="0559EF3A" w14:textId="77777777" w:rsidR="0004460B" w:rsidRDefault="0004460B" w:rsidP="003528F0">
      <w:pPr>
        <w:pStyle w:val="af"/>
        <w:rPr>
          <w:rtl/>
        </w:rPr>
      </w:pPr>
      <w:r>
        <w:rPr>
          <w:rStyle w:val="af1"/>
        </w:rPr>
        <w:footnoteRef/>
      </w:r>
      <w:r>
        <w:rPr>
          <w:rtl/>
        </w:rPr>
        <w:t xml:space="preserve"> </w:t>
      </w:r>
      <w:r>
        <w:rPr>
          <w:rtl/>
        </w:rPr>
        <w:tab/>
      </w:r>
      <w:r>
        <w:rPr>
          <w:rFonts w:hint="cs"/>
          <w:rtl/>
        </w:rPr>
        <w:t>ועדות שהתקיימו בשנת הלימודים התשפ"ד (2023 - 2024) לקראת שנת הלימודים התשפ"ה (2024 - 2025).</w:t>
      </w:r>
    </w:p>
  </w:footnote>
  <w:footnote w:id="179">
    <w:p w14:paraId="663B46D4" w14:textId="77777777" w:rsidR="0004460B" w:rsidRDefault="0004460B" w:rsidP="003528F0">
      <w:pPr>
        <w:pStyle w:val="af"/>
        <w:rPr>
          <w:rtl/>
        </w:rPr>
      </w:pPr>
      <w:r>
        <w:rPr>
          <w:rStyle w:val="af1"/>
        </w:rPr>
        <w:footnoteRef/>
      </w:r>
      <w:r>
        <w:rPr>
          <w:rtl/>
        </w:rPr>
        <w:t xml:space="preserve"> </w:t>
      </w:r>
      <w:r>
        <w:rPr>
          <w:rtl/>
        </w:rPr>
        <w:tab/>
      </w:r>
      <w:r>
        <w:rPr>
          <w:rFonts w:hint="cs"/>
          <w:rtl/>
        </w:rPr>
        <w:t>דיונים שהתקיימו בשנת הלימודים התשפ"א (2020 - 2021) לקראת שנת הלימודים התשפ"ב (2021 - 2022).</w:t>
      </w:r>
    </w:p>
  </w:footnote>
  <w:footnote w:id="180">
    <w:p w14:paraId="0B192D27" w14:textId="77777777" w:rsidR="0004460B" w:rsidRDefault="0004460B" w:rsidP="003528F0">
      <w:pPr>
        <w:pStyle w:val="af"/>
        <w:rPr>
          <w:rtl/>
        </w:rPr>
      </w:pPr>
      <w:r>
        <w:rPr>
          <w:rStyle w:val="af1"/>
        </w:rPr>
        <w:footnoteRef/>
      </w:r>
      <w:r>
        <w:rPr>
          <w:rtl/>
        </w:rPr>
        <w:t xml:space="preserve"> </w:t>
      </w:r>
      <w:r>
        <w:rPr>
          <w:rtl/>
        </w:rPr>
        <w:tab/>
      </w:r>
      <w:r>
        <w:rPr>
          <w:rFonts w:hint="cs"/>
          <w:rtl/>
        </w:rPr>
        <w:t>דיונים שהתקיימו בשנת הלימודים התשפ"ד (2023 - 2024) לקראת שנת הלימודים התשפ"ה (2024 - 2025).</w:t>
      </w:r>
    </w:p>
  </w:footnote>
  <w:footnote w:id="181">
    <w:p w14:paraId="5FE5E77D" w14:textId="77777777" w:rsidR="0004460B" w:rsidRDefault="0004460B" w:rsidP="003528F0">
      <w:pPr>
        <w:pStyle w:val="af"/>
        <w:rPr>
          <w:rtl/>
        </w:rPr>
      </w:pPr>
      <w:r>
        <w:rPr>
          <w:rStyle w:val="af1"/>
        </w:rPr>
        <w:footnoteRef/>
      </w:r>
      <w:r>
        <w:rPr>
          <w:rtl/>
        </w:rPr>
        <w:t xml:space="preserve"> </w:t>
      </w:r>
      <w:r>
        <w:rPr>
          <w:rtl/>
        </w:rPr>
        <w:tab/>
      </w:r>
      <w:r w:rsidRPr="00F43557">
        <w:rPr>
          <w:rFonts w:hint="cs"/>
          <w:rtl/>
        </w:rPr>
        <w:t>114 מנהלים מתוך 134 מנהלים שענו לפחות תשובה אחת לשאלה המתייחסת ל</w:t>
      </w:r>
      <w:r w:rsidRPr="00F43557">
        <w:rPr>
          <w:rtl/>
        </w:rPr>
        <w:t>משימות שגורמות לשחיקה הגדולה ביותר בעבודת הפסיכולוג</w:t>
      </w:r>
      <w:r>
        <w:rPr>
          <w:rFonts w:hint="cs"/>
          <w:rtl/>
        </w:rPr>
        <w:t>.</w:t>
      </w:r>
    </w:p>
  </w:footnote>
  <w:footnote w:id="182">
    <w:p w14:paraId="11EE9AB4"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שני מנהלים (כ-1%) ענו כי אחת המשימות הגורמות לשחיקה הגדולה ביותר בעבודת הפסיכולוג היא </w:t>
      </w:r>
      <w:r w:rsidRPr="000D4183">
        <w:rPr>
          <w:rtl/>
        </w:rPr>
        <w:t>התערבויות קבוצתיות עם ילדים</w:t>
      </w:r>
      <w:r>
        <w:rPr>
          <w:rFonts w:hint="cs"/>
          <w:rtl/>
        </w:rPr>
        <w:t xml:space="preserve">; שמונה מנהלים (כ-6%) ענו כי אחת המשימות הגורמות לשחיקה הגדולה ביותר בעבודת הפסיכולוג היא התערבויות פרטניות עם ילדים; ותשעה מנהלים (כ-7%) ענו כי אחת המשימות הגורמות לשחיקה הגדולה ביותר בעבודת הפסיכולוג היא </w:t>
      </w:r>
      <w:r w:rsidRPr="00E73CF8">
        <w:rPr>
          <w:rtl/>
        </w:rPr>
        <w:t>התערבויות עם הורים</w:t>
      </w:r>
      <w:r>
        <w:rPr>
          <w:rFonts w:hint="cs"/>
          <w:rtl/>
        </w:rPr>
        <w:t>.</w:t>
      </w:r>
    </w:p>
  </w:footnote>
  <w:footnote w:id="183">
    <w:p w14:paraId="09B19B46"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להלן רשימת המשימות שפורטו בסקר: </w:t>
      </w:r>
      <w:r w:rsidRPr="00D35CE3">
        <w:rPr>
          <w:rtl/>
        </w:rPr>
        <w:t>טיפול בנושאים מערכתיים ובהדרכות</w:t>
      </w:r>
      <w:r>
        <w:rPr>
          <w:rFonts w:hint="cs"/>
          <w:rtl/>
        </w:rPr>
        <w:t xml:space="preserve">, </w:t>
      </w:r>
      <w:r w:rsidRPr="00D35CE3">
        <w:rPr>
          <w:rtl/>
        </w:rPr>
        <w:t>ייעוץ לצוותים המקצועיים</w:t>
      </w:r>
      <w:r>
        <w:rPr>
          <w:rFonts w:hint="cs"/>
          <w:rtl/>
        </w:rPr>
        <w:t xml:space="preserve">, </w:t>
      </w:r>
      <w:r w:rsidRPr="00D35CE3">
        <w:rPr>
          <w:rtl/>
        </w:rPr>
        <w:t>ביצוע אבחונים</w:t>
      </w:r>
      <w:r>
        <w:rPr>
          <w:rFonts w:hint="cs"/>
          <w:rtl/>
        </w:rPr>
        <w:t xml:space="preserve">, </w:t>
      </w:r>
      <w:r w:rsidRPr="00D35CE3">
        <w:rPr>
          <w:rtl/>
        </w:rPr>
        <w:t>התערבויות במצבי לחץ וחירום</w:t>
      </w:r>
      <w:r>
        <w:rPr>
          <w:rFonts w:hint="cs"/>
          <w:rtl/>
        </w:rPr>
        <w:t xml:space="preserve">, </w:t>
      </w:r>
      <w:r w:rsidRPr="00D35CE3">
        <w:rPr>
          <w:rtl/>
        </w:rPr>
        <w:t>התערבויות פרטניות עם ילדים</w:t>
      </w:r>
      <w:r>
        <w:rPr>
          <w:rFonts w:hint="cs"/>
          <w:rtl/>
        </w:rPr>
        <w:t xml:space="preserve">, </w:t>
      </w:r>
      <w:r w:rsidRPr="00D35CE3">
        <w:rPr>
          <w:rtl/>
        </w:rPr>
        <w:t>התערבויות קבוצתיות עם ילדים</w:t>
      </w:r>
      <w:r>
        <w:rPr>
          <w:rFonts w:hint="cs"/>
          <w:rtl/>
        </w:rPr>
        <w:t xml:space="preserve">, </w:t>
      </w:r>
      <w:r w:rsidRPr="00D35CE3">
        <w:rPr>
          <w:rtl/>
        </w:rPr>
        <w:t>התערבויות עם הורים</w:t>
      </w:r>
      <w:r>
        <w:rPr>
          <w:rFonts w:hint="cs"/>
          <w:rtl/>
        </w:rPr>
        <w:t xml:space="preserve">, </w:t>
      </w:r>
      <w:r w:rsidRPr="00D35CE3">
        <w:rPr>
          <w:rtl/>
        </w:rPr>
        <w:t xml:space="preserve">ועדות </w:t>
      </w:r>
      <w:r>
        <w:rPr>
          <w:rFonts w:hint="cs"/>
          <w:rtl/>
        </w:rPr>
        <w:t>זכאות ו</w:t>
      </w:r>
      <w:r w:rsidRPr="00D35CE3">
        <w:rPr>
          <w:rtl/>
        </w:rPr>
        <w:t>אפיון או ועדות רב-מקצועיות</w:t>
      </w:r>
      <w:r>
        <w:rPr>
          <w:rFonts w:hint="cs"/>
          <w:rtl/>
        </w:rPr>
        <w:t>, אחר.</w:t>
      </w:r>
    </w:p>
  </w:footnote>
  <w:footnote w:id="184">
    <w:p w14:paraId="7D9E8286" w14:textId="77777777" w:rsidR="0004460B" w:rsidRDefault="0004460B" w:rsidP="003528F0">
      <w:pPr>
        <w:pStyle w:val="af"/>
      </w:pPr>
      <w:r>
        <w:rPr>
          <w:rStyle w:val="af1"/>
        </w:rPr>
        <w:footnoteRef/>
      </w:r>
      <w:r>
        <w:rPr>
          <w:rtl/>
        </w:rPr>
        <w:t xml:space="preserve"> </w:t>
      </w:r>
      <w:r>
        <w:rPr>
          <w:rtl/>
        </w:rPr>
        <w:tab/>
      </w:r>
      <w:r>
        <w:rPr>
          <w:rFonts w:hint="cs"/>
          <w:rtl/>
        </w:rPr>
        <w:t xml:space="preserve">לדברי שפ"י, </w:t>
      </w:r>
      <w:r w:rsidRPr="00083F38">
        <w:rPr>
          <w:rtl/>
        </w:rPr>
        <w:t xml:space="preserve">בחודשים </w:t>
      </w:r>
      <w:r>
        <w:rPr>
          <w:rFonts w:hint="cs"/>
          <w:rtl/>
        </w:rPr>
        <w:t>ש</w:t>
      </w:r>
      <w:r w:rsidRPr="00083F38">
        <w:rPr>
          <w:rtl/>
        </w:rPr>
        <w:t>לפני הוועדה יש צורך בליווי ובהכנה של ההורים, ליווי של הצוות החינוכי והתלמיד, קיום הערכה פסיכולוגית במידת הצורך ושיתוף ההורים והצוות בממצאים. לאחר הוועדה</w:t>
      </w:r>
      <w:r>
        <w:rPr>
          <w:rFonts w:hint="cs"/>
          <w:rtl/>
        </w:rPr>
        <w:t>,</w:t>
      </w:r>
      <w:r w:rsidRPr="00083F38">
        <w:rPr>
          <w:rtl/>
        </w:rPr>
        <w:t xml:space="preserve"> הפסיכולוג </w:t>
      </w:r>
      <w:r>
        <w:rPr>
          <w:rFonts w:hint="cs"/>
          <w:rtl/>
        </w:rPr>
        <w:t xml:space="preserve">שותף לליווי </w:t>
      </w:r>
      <w:r w:rsidRPr="00083F38">
        <w:rPr>
          <w:rtl/>
        </w:rPr>
        <w:t>ההורים בהחלטה על בחירת סוג המסגרת, בתהליכי השיבוץ והקליטה במסגרת החדשה ובהתאמת המענים הנדרשים</w:t>
      </w:r>
      <w:r>
        <w:rPr>
          <w:rFonts w:hint="cs"/>
          <w:rtl/>
        </w:rPr>
        <w:t>.</w:t>
      </w:r>
    </w:p>
  </w:footnote>
  <w:footnote w:id="185">
    <w:p w14:paraId="4502546D" w14:textId="77777777" w:rsidR="0004460B" w:rsidRDefault="0004460B" w:rsidP="003528F0">
      <w:pPr>
        <w:pStyle w:val="af"/>
      </w:pPr>
      <w:r>
        <w:rPr>
          <w:rStyle w:val="af1"/>
        </w:rPr>
        <w:footnoteRef/>
      </w:r>
      <w:r>
        <w:rPr>
          <w:rtl/>
        </w:rPr>
        <w:t xml:space="preserve"> </w:t>
      </w:r>
      <w:r>
        <w:rPr>
          <w:rtl/>
        </w:rPr>
        <w:tab/>
      </w:r>
      <w:r>
        <w:rPr>
          <w:rFonts w:hint="cs"/>
          <w:rtl/>
        </w:rPr>
        <w:t>"</w:t>
      </w:r>
      <w:r w:rsidRPr="00F43557">
        <w:rPr>
          <w:rtl/>
        </w:rPr>
        <w:t>הנחיות בנושא עדכון מסמכים קבילים לתלמידים המחדשים את זכאותם</w:t>
      </w:r>
      <w:r w:rsidRPr="00F43557">
        <w:rPr>
          <w:rFonts w:hint="cs"/>
          <w:rtl/>
        </w:rPr>
        <w:t>" (מרץ 2021).</w:t>
      </w:r>
    </w:p>
  </w:footnote>
  <w:footnote w:id="186">
    <w:p w14:paraId="056DBC48" w14:textId="77777777" w:rsidR="0004460B" w:rsidRDefault="0004460B" w:rsidP="003528F0">
      <w:pPr>
        <w:pStyle w:val="af"/>
      </w:pPr>
      <w:r>
        <w:rPr>
          <w:rStyle w:val="af1"/>
        </w:rPr>
        <w:footnoteRef/>
      </w:r>
      <w:r>
        <w:rPr>
          <w:rtl/>
        </w:rPr>
        <w:t xml:space="preserve"> </w:t>
      </w:r>
      <w:r>
        <w:rPr>
          <w:rtl/>
        </w:rPr>
        <w:tab/>
      </w:r>
      <w:r>
        <w:rPr>
          <w:rFonts w:hint="cs"/>
          <w:rtl/>
        </w:rPr>
        <w:t>מסמכים המתייחסים לאפיון המוגבלות של התלמיד מטעם הגורמים המפורטים בתוספת הראשונה לחוק החינוך המיוחד (גורמים שאבחנתם קבילה).</w:t>
      </w:r>
    </w:p>
  </w:footnote>
  <w:footnote w:id="187">
    <w:p w14:paraId="5DDCD219" w14:textId="77777777" w:rsidR="0004460B" w:rsidRDefault="0004460B" w:rsidP="003528F0">
      <w:pPr>
        <w:pStyle w:val="af"/>
      </w:pPr>
      <w:r>
        <w:rPr>
          <w:rStyle w:val="af1"/>
        </w:rPr>
        <w:footnoteRef/>
      </w:r>
      <w:r>
        <w:rPr>
          <w:rtl/>
        </w:rPr>
        <w:t xml:space="preserve"> </w:t>
      </w:r>
      <w:r>
        <w:rPr>
          <w:rtl/>
        </w:rPr>
        <w:tab/>
      </w:r>
      <w:r w:rsidRPr="00C35745">
        <w:rPr>
          <w:rtl/>
        </w:rPr>
        <w:t xml:space="preserve">למעט במקרים </w:t>
      </w:r>
      <w:r>
        <w:rPr>
          <w:rFonts w:hint="cs"/>
          <w:rtl/>
        </w:rPr>
        <w:t>ש</w:t>
      </w:r>
      <w:r w:rsidRPr="00C35745">
        <w:rPr>
          <w:rtl/>
        </w:rPr>
        <w:t>בהם</w:t>
      </w:r>
      <w:r>
        <w:rPr>
          <w:rFonts w:hint="cs"/>
          <w:rtl/>
        </w:rPr>
        <w:t xml:space="preserve"> </w:t>
      </w:r>
      <w:r w:rsidRPr="00C35745">
        <w:rPr>
          <w:rtl/>
        </w:rPr>
        <w:t>חובה לעדכן את המסמך לקראת הדיון</w:t>
      </w:r>
      <w:r>
        <w:rPr>
          <w:rFonts w:hint="cs"/>
          <w:rtl/>
        </w:rPr>
        <w:t>.</w:t>
      </w:r>
    </w:p>
  </w:footnote>
  <w:footnote w:id="188">
    <w:p w14:paraId="7B74EEE8" w14:textId="77777777" w:rsidR="0004460B" w:rsidRPr="007375B7" w:rsidRDefault="0004460B" w:rsidP="003528F0">
      <w:pPr>
        <w:pStyle w:val="af"/>
      </w:pPr>
      <w:r>
        <w:rPr>
          <w:rStyle w:val="af1"/>
        </w:rPr>
        <w:footnoteRef/>
      </w:r>
      <w:r>
        <w:rPr>
          <w:rtl/>
        </w:rPr>
        <w:t xml:space="preserve"> </w:t>
      </w:r>
      <w:r>
        <w:rPr>
          <w:rtl/>
        </w:rPr>
        <w:tab/>
      </w:r>
      <w:r>
        <w:rPr>
          <w:rFonts w:hint="cs"/>
          <w:rtl/>
        </w:rPr>
        <w:t xml:space="preserve">אתר משרד החינוך. </w:t>
      </w:r>
      <w:hyperlink r:id="rId33" w:history="1">
        <w:r w:rsidRPr="003E4BCA">
          <w:rPr>
            <w:rStyle w:val="Hyperlink"/>
          </w:rPr>
          <w:t>www.gov.il/he/pages/shapira-committee</w:t>
        </w:r>
      </w:hyperlink>
    </w:p>
  </w:footnote>
  <w:footnote w:id="189">
    <w:p w14:paraId="4FFE34B7" w14:textId="77777777" w:rsidR="0004460B" w:rsidRPr="00F460C1" w:rsidRDefault="0004460B" w:rsidP="003528F0">
      <w:pPr>
        <w:pStyle w:val="af"/>
      </w:pPr>
      <w:r>
        <w:rPr>
          <w:rStyle w:val="af1"/>
        </w:rPr>
        <w:footnoteRef/>
      </w:r>
      <w:r>
        <w:rPr>
          <w:rtl/>
        </w:rPr>
        <w:t xml:space="preserve"> </w:t>
      </w:r>
      <w:r>
        <w:rPr>
          <w:rtl/>
        </w:rPr>
        <w:tab/>
      </w:r>
      <w:r>
        <w:rPr>
          <w:rFonts w:hint="cs"/>
          <w:rtl/>
        </w:rPr>
        <w:t xml:space="preserve">מרכז המחקר והמידע של הכנסת, </w:t>
      </w:r>
      <w:r w:rsidRPr="00F43557">
        <w:rPr>
          <w:b/>
          <w:bCs/>
          <w:rtl/>
        </w:rPr>
        <w:t>תלמידים עם מוגבלויות המשולבים בחינוך הרגיל: נתונים ובחינת השלכות הרפורמה בחינוך המיוחד</w:t>
      </w:r>
      <w:r>
        <w:rPr>
          <w:rFonts w:hint="cs"/>
          <w:rtl/>
        </w:rPr>
        <w:t xml:space="preserve"> (יוני 2023).</w:t>
      </w:r>
    </w:p>
  </w:footnote>
  <w:footnote w:id="190">
    <w:p w14:paraId="663922D3" w14:textId="77777777" w:rsidR="0004460B" w:rsidRDefault="0004460B" w:rsidP="003528F0">
      <w:pPr>
        <w:pStyle w:val="af"/>
      </w:pPr>
      <w:r>
        <w:rPr>
          <w:rStyle w:val="af1"/>
        </w:rPr>
        <w:footnoteRef/>
      </w:r>
      <w:r>
        <w:rPr>
          <w:rtl/>
        </w:rPr>
        <w:t xml:space="preserve"> </w:t>
      </w:r>
      <w:r>
        <w:rPr>
          <w:rtl/>
        </w:rPr>
        <w:tab/>
      </w:r>
      <w:r w:rsidRPr="00F43557">
        <w:rPr>
          <w:rFonts w:hint="cs"/>
          <w:rtl/>
        </w:rPr>
        <w:t>דברי הסבר ל</w:t>
      </w:r>
      <w:r w:rsidRPr="00F43557">
        <w:rPr>
          <w:rtl/>
        </w:rPr>
        <w:t xml:space="preserve">הצעת חוק חינוך מיוחד </w:t>
      </w:r>
      <w:r w:rsidRPr="00F43557">
        <w:rPr>
          <w:rFonts w:hint="cs"/>
          <w:rtl/>
        </w:rPr>
        <w:t>(</w:t>
      </w:r>
      <w:r w:rsidRPr="00F43557">
        <w:rPr>
          <w:rtl/>
        </w:rPr>
        <w:t>הוראת שעה - חרבות ברזל</w:t>
      </w:r>
      <w:r w:rsidRPr="00F43557">
        <w:rPr>
          <w:rFonts w:hint="cs"/>
          <w:rtl/>
        </w:rPr>
        <w:t>)</w:t>
      </w:r>
      <w:r w:rsidRPr="00F43557">
        <w:rPr>
          <w:rtl/>
        </w:rPr>
        <w:t xml:space="preserve"> </w:t>
      </w:r>
      <w:r w:rsidRPr="00F43557">
        <w:rPr>
          <w:rFonts w:hint="cs"/>
          <w:rtl/>
        </w:rPr>
        <w:t>(</w:t>
      </w:r>
      <w:r w:rsidRPr="00F43557">
        <w:rPr>
          <w:rtl/>
        </w:rPr>
        <w:t>הארכת זכאות</w:t>
      </w:r>
      <w:r w:rsidRPr="00F43557">
        <w:rPr>
          <w:rFonts w:hint="cs"/>
          <w:rtl/>
        </w:rPr>
        <w:t>)</w:t>
      </w:r>
      <w:r w:rsidRPr="00F43557">
        <w:rPr>
          <w:rtl/>
        </w:rPr>
        <w:t>,</w:t>
      </w:r>
      <w:r w:rsidRPr="00F43557">
        <w:rPr>
          <w:rFonts w:hint="cs"/>
          <w:rtl/>
        </w:rPr>
        <w:t xml:space="preserve"> </w:t>
      </w:r>
      <w:r w:rsidRPr="00F43557">
        <w:rPr>
          <w:rtl/>
        </w:rPr>
        <w:t>התשפ"ד</w:t>
      </w:r>
      <w:r w:rsidRPr="00F43557">
        <w:rPr>
          <w:rFonts w:hint="cs"/>
          <w:rtl/>
        </w:rPr>
        <w:t>-</w:t>
      </w:r>
      <w:r w:rsidRPr="00F43557">
        <w:rPr>
          <w:rtl/>
        </w:rPr>
        <w:t>2023</w:t>
      </w:r>
      <w:r w:rsidRPr="00F43557">
        <w:rPr>
          <w:rFonts w:hint="cs"/>
          <w:rtl/>
        </w:rPr>
        <w:t>.</w:t>
      </w:r>
    </w:p>
  </w:footnote>
  <w:footnote w:id="191">
    <w:p w14:paraId="38F9EA65" w14:textId="77777777" w:rsidR="0004460B" w:rsidRDefault="0004460B" w:rsidP="003528F0">
      <w:pPr>
        <w:pStyle w:val="af"/>
        <w:rPr>
          <w:rtl/>
        </w:rPr>
      </w:pPr>
      <w:r>
        <w:rPr>
          <w:rStyle w:val="af1"/>
        </w:rPr>
        <w:footnoteRef/>
      </w:r>
      <w:r>
        <w:rPr>
          <w:rtl/>
        </w:rPr>
        <w:t xml:space="preserve"> </w:t>
      </w:r>
      <w:r>
        <w:rPr>
          <w:rtl/>
        </w:rPr>
        <w:tab/>
      </w:r>
      <w:r>
        <w:rPr>
          <w:rFonts w:hint="cs"/>
          <w:rtl/>
        </w:rPr>
        <w:t>הזכאות</w:t>
      </w:r>
      <w:r w:rsidRPr="00293224">
        <w:rPr>
          <w:rtl/>
        </w:rPr>
        <w:t xml:space="preserve"> לשירותי חינוך מיוחדים גם בשנת הלימודים הנוספת על שנות הלימודים שעליהן</w:t>
      </w:r>
      <w:r>
        <w:rPr>
          <w:rFonts w:hint="cs"/>
          <w:rtl/>
        </w:rPr>
        <w:t xml:space="preserve"> </w:t>
      </w:r>
      <w:r w:rsidRPr="00293224">
        <w:rPr>
          <w:rtl/>
        </w:rPr>
        <w:t>חלה קביעת הוועדה</w:t>
      </w:r>
      <w:r>
        <w:rPr>
          <w:rFonts w:hint="cs"/>
          <w:rtl/>
        </w:rPr>
        <w:t>,</w:t>
      </w:r>
      <w:r w:rsidRPr="00293224">
        <w:rPr>
          <w:rtl/>
        </w:rPr>
        <w:t xml:space="preserve"> א</w:t>
      </w:r>
      <w:r>
        <w:rPr>
          <w:rFonts w:hint="cs"/>
          <w:rtl/>
        </w:rPr>
        <w:t>ינה גורעת</w:t>
      </w:r>
      <w:r w:rsidRPr="00293224">
        <w:rPr>
          <w:rtl/>
        </w:rPr>
        <w:t xml:space="preserve"> מסמכותה של ועדת האפיון והזכאות לקיים</w:t>
      </w:r>
      <w:r>
        <w:rPr>
          <w:rFonts w:hint="cs"/>
          <w:rtl/>
        </w:rPr>
        <w:t xml:space="preserve"> </w:t>
      </w:r>
      <w:r w:rsidRPr="00293224">
        <w:rPr>
          <w:rtl/>
        </w:rPr>
        <w:t>דיון חוזר ולהחליט בעניינו של התלמיד</w:t>
      </w:r>
      <w:r>
        <w:rPr>
          <w:rFonts w:hint="cs"/>
          <w:rtl/>
        </w:rPr>
        <w:t xml:space="preserve"> גם לאחר תקופה קצרה משלוש שנים (</w:t>
      </w:r>
      <w:r w:rsidRPr="00F43557">
        <w:rPr>
          <w:rFonts w:hint="cs"/>
          <w:rtl/>
        </w:rPr>
        <w:t>סעיף 1(</w:t>
      </w:r>
      <w:r>
        <w:rPr>
          <w:rFonts w:hint="cs"/>
          <w:rtl/>
        </w:rPr>
        <w:t>א</w:t>
      </w:r>
      <w:r w:rsidRPr="00F43557">
        <w:rPr>
          <w:rFonts w:hint="cs"/>
          <w:rtl/>
        </w:rPr>
        <w:t>)</w:t>
      </w:r>
      <w:r>
        <w:rPr>
          <w:rFonts w:hint="cs"/>
          <w:rtl/>
        </w:rPr>
        <w:t>(2)</w:t>
      </w:r>
      <w:r w:rsidRPr="00F43557">
        <w:rPr>
          <w:rFonts w:hint="cs"/>
          <w:rtl/>
        </w:rPr>
        <w:t xml:space="preserve"> להוראת השעה</w:t>
      </w:r>
      <w:r>
        <w:rPr>
          <w:rFonts w:hint="cs"/>
          <w:rtl/>
        </w:rPr>
        <w:t xml:space="preserve"> </w:t>
      </w:r>
      <w:r w:rsidRPr="00F43557">
        <w:rPr>
          <w:rFonts w:hint="cs"/>
          <w:rtl/>
        </w:rPr>
        <w:t>וסעיף 10(ב) לחוק חינוך מיוחד).</w:t>
      </w:r>
    </w:p>
  </w:footnote>
  <w:footnote w:id="192">
    <w:p w14:paraId="66A1F430" w14:textId="77777777" w:rsidR="0004460B" w:rsidRPr="00FE2318" w:rsidRDefault="0004460B" w:rsidP="003528F0">
      <w:pPr>
        <w:pStyle w:val="af"/>
        <w:rPr>
          <w:rtl/>
        </w:rPr>
      </w:pPr>
      <w:r w:rsidRPr="00BF502B">
        <w:rPr>
          <w:rStyle w:val="af1"/>
        </w:rPr>
        <w:footnoteRef/>
      </w:r>
      <w:r w:rsidRPr="00BF502B">
        <w:rPr>
          <w:rtl/>
        </w:rPr>
        <w:t xml:space="preserve"> </w:t>
      </w:r>
      <w:r w:rsidRPr="00BF502B">
        <w:rPr>
          <w:rtl/>
        </w:rPr>
        <w:tab/>
      </w:r>
      <w:r w:rsidRPr="00F43557">
        <w:rPr>
          <w:rFonts w:hint="cs"/>
          <w:rtl/>
        </w:rPr>
        <w:t xml:space="preserve">משרד הפנים, </w:t>
      </w:r>
      <w:r w:rsidRPr="00F43557">
        <w:rPr>
          <w:rFonts w:hint="cs"/>
          <w:b/>
          <w:bCs/>
          <w:rtl/>
        </w:rPr>
        <w:t>מודל תוכנית עבודה אפקטיבית - קווים מנחים לרשויות מקומיות</w:t>
      </w:r>
      <w:r w:rsidRPr="00F43557">
        <w:rPr>
          <w:rFonts w:hint="cs"/>
          <w:rtl/>
        </w:rPr>
        <w:t xml:space="preserve"> (2016)</w:t>
      </w:r>
      <w:r w:rsidRPr="006F64BA">
        <w:rPr>
          <w:rFonts w:hint="cs"/>
          <w:rtl/>
        </w:rPr>
        <w:t>.</w:t>
      </w:r>
    </w:p>
  </w:footnote>
  <w:footnote w:id="193">
    <w:p w14:paraId="6E21CAEC" w14:textId="77777777" w:rsidR="0004460B" w:rsidRPr="00BF502B" w:rsidRDefault="0004460B" w:rsidP="003528F0">
      <w:pPr>
        <w:pStyle w:val="af"/>
      </w:pPr>
      <w:r w:rsidRPr="00BF502B">
        <w:rPr>
          <w:rStyle w:val="af1"/>
        </w:rPr>
        <w:footnoteRef/>
      </w:r>
      <w:r w:rsidRPr="00BF502B">
        <w:rPr>
          <w:rtl/>
        </w:rPr>
        <w:t xml:space="preserve"> </w:t>
      </w:r>
      <w:r w:rsidRPr="00BF502B">
        <w:rPr>
          <w:rtl/>
        </w:rPr>
        <w:tab/>
      </w:r>
      <w:r w:rsidRPr="00F43557">
        <w:rPr>
          <w:rFonts w:hint="cs"/>
          <w:rtl/>
        </w:rPr>
        <w:t xml:space="preserve">משרד הפנים, </w:t>
      </w:r>
      <w:r w:rsidRPr="00F43557">
        <w:rPr>
          <w:rFonts w:hint="cs"/>
          <w:b/>
          <w:bCs/>
          <w:rtl/>
        </w:rPr>
        <w:t>מדריך התכנון לרשויות מקומיות</w:t>
      </w:r>
      <w:r w:rsidRPr="00F43557">
        <w:rPr>
          <w:rFonts w:hint="cs"/>
          <w:rtl/>
        </w:rPr>
        <w:t xml:space="preserve"> (2020).</w:t>
      </w:r>
    </w:p>
  </w:footnote>
  <w:footnote w:id="194">
    <w:p w14:paraId="2172B8BF" w14:textId="77777777" w:rsidR="0004460B" w:rsidRDefault="0004460B" w:rsidP="003528F0">
      <w:pPr>
        <w:pStyle w:val="af"/>
      </w:pPr>
      <w:r>
        <w:rPr>
          <w:rStyle w:val="af1"/>
        </w:rPr>
        <w:footnoteRef/>
      </w:r>
      <w:r>
        <w:rPr>
          <w:rtl/>
        </w:rPr>
        <w:t xml:space="preserve"> </w:t>
      </w:r>
      <w:r>
        <w:rPr>
          <w:rtl/>
        </w:rPr>
        <w:tab/>
      </w:r>
      <w:r w:rsidRPr="00F43557">
        <w:rPr>
          <w:rFonts w:hint="cs"/>
          <w:rtl/>
        </w:rPr>
        <w:t xml:space="preserve">חוזר מנכ"ל משרד החינוך </w:t>
      </w:r>
      <w:r>
        <w:rPr>
          <w:rFonts w:hint="cs"/>
          <w:rtl/>
        </w:rPr>
        <w:t>0332</w:t>
      </w:r>
      <w:r w:rsidRPr="00F43557">
        <w:rPr>
          <w:rtl/>
        </w:rPr>
        <w:t>.</w:t>
      </w:r>
    </w:p>
  </w:footnote>
  <w:footnote w:id="195">
    <w:p w14:paraId="49263859" w14:textId="77777777" w:rsidR="0004460B" w:rsidRDefault="0004460B" w:rsidP="003528F0">
      <w:pPr>
        <w:pStyle w:val="af"/>
        <w:rPr>
          <w:rtl/>
        </w:rPr>
      </w:pPr>
      <w:r>
        <w:rPr>
          <w:rStyle w:val="af1"/>
        </w:rPr>
        <w:footnoteRef/>
      </w:r>
      <w:r>
        <w:rPr>
          <w:rtl/>
        </w:rPr>
        <w:t xml:space="preserve"> </w:t>
      </w:r>
      <w:r>
        <w:rPr>
          <w:rtl/>
        </w:rPr>
        <w:tab/>
      </w:r>
      <w:r w:rsidRPr="00F76B20">
        <w:rPr>
          <w:rtl/>
        </w:rPr>
        <w:t>סוג הרשות (עירייה, מועצה מקומית</w:t>
      </w:r>
      <w:r>
        <w:rPr>
          <w:rFonts w:hint="cs"/>
          <w:rtl/>
        </w:rPr>
        <w:t xml:space="preserve"> או </w:t>
      </w:r>
      <w:r w:rsidRPr="00F76B20">
        <w:rPr>
          <w:rtl/>
        </w:rPr>
        <w:t>מועצה אזורית), גודלן וסוגן של המסגרות החינוכיות ונגישות שירות</w:t>
      </w:r>
      <w:r>
        <w:rPr>
          <w:rFonts w:hint="cs"/>
          <w:rtl/>
        </w:rPr>
        <w:t>י</w:t>
      </w:r>
      <w:r w:rsidRPr="00F76B20">
        <w:rPr>
          <w:rtl/>
        </w:rPr>
        <w:t xml:space="preserve"> בריאות הנפש בקהילה</w:t>
      </w:r>
      <w:r>
        <w:rPr>
          <w:rFonts w:hint="cs"/>
          <w:rtl/>
        </w:rPr>
        <w:t>.</w:t>
      </w:r>
    </w:p>
  </w:footnote>
  <w:footnote w:id="196">
    <w:p w14:paraId="5A4C9AAD" w14:textId="77777777" w:rsidR="0004460B" w:rsidRDefault="0004460B" w:rsidP="003528F0">
      <w:pPr>
        <w:pStyle w:val="af"/>
        <w:rPr>
          <w:rtl/>
        </w:rPr>
      </w:pPr>
      <w:r>
        <w:rPr>
          <w:rStyle w:val="af1"/>
        </w:rPr>
        <w:footnoteRef/>
      </w:r>
      <w:r>
        <w:rPr>
          <w:rtl/>
        </w:rPr>
        <w:t xml:space="preserve"> </w:t>
      </w:r>
      <w:r>
        <w:rPr>
          <w:rtl/>
        </w:rPr>
        <w:tab/>
      </w:r>
      <w:r>
        <w:rPr>
          <w:rFonts w:hint="cs"/>
          <w:rtl/>
        </w:rPr>
        <w:t>ה</w:t>
      </w:r>
      <w:r w:rsidRPr="00F76B20">
        <w:rPr>
          <w:rtl/>
        </w:rPr>
        <w:t xml:space="preserve">חינוך </w:t>
      </w:r>
      <w:r>
        <w:rPr>
          <w:rFonts w:hint="cs"/>
          <w:rtl/>
        </w:rPr>
        <w:t>ה</w:t>
      </w:r>
      <w:r w:rsidRPr="00F76B20">
        <w:rPr>
          <w:rtl/>
        </w:rPr>
        <w:t xml:space="preserve">רגיל, </w:t>
      </w:r>
      <w:r>
        <w:rPr>
          <w:rFonts w:hint="cs"/>
          <w:rtl/>
        </w:rPr>
        <w:t>ה</w:t>
      </w:r>
      <w:r w:rsidRPr="00F76B20">
        <w:rPr>
          <w:rtl/>
        </w:rPr>
        <w:t xml:space="preserve">חינוך </w:t>
      </w:r>
      <w:r>
        <w:rPr>
          <w:rFonts w:hint="cs"/>
          <w:rtl/>
        </w:rPr>
        <w:t>ה</w:t>
      </w:r>
      <w:r w:rsidRPr="00F76B20">
        <w:rPr>
          <w:rtl/>
        </w:rPr>
        <w:t xml:space="preserve">מיוחד (סוגי </w:t>
      </w:r>
      <w:r>
        <w:rPr>
          <w:rFonts w:hint="cs"/>
          <w:rtl/>
        </w:rPr>
        <w:t>ה</w:t>
      </w:r>
      <w:r w:rsidRPr="00F76B20">
        <w:rPr>
          <w:rtl/>
        </w:rPr>
        <w:t xml:space="preserve">מסגרות, סוגי </w:t>
      </w:r>
      <w:r>
        <w:rPr>
          <w:rFonts w:hint="cs"/>
          <w:rtl/>
        </w:rPr>
        <w:t>ה</w:t>
      </w:r>
      <w:r w:rsidRPr="00F76B20">
        <w:rPr>
          <w:rtl/>
        </w:rPr>
        <w:t xml:space="preserve">לקויות ושילוב), אוכלוסיות </w:t>
      </w:r>
      <w:r>
        <w:rPr>
          <w:rFonts w:hint="cs"/>
          <w:rtl/>
        </w:rPr>
        <w:t>עולים</w:t>
      </w:r>
      <w:r w:rsidRPr="00F76B20">
        <w:rPr>
          <w:rtl/>
        </w:rPr>
        <w:t>, אוכלוסיות בסיכון או במשבר</w:t>
      </w:r>
      <w:r>
        <w:rPr>
          <w:rFonts w:hint="cs"/>
          <w:rtl/>
        </w:rPr>
        <w:t>.</w:t>
      </w:r>
    </w:p>
  </w:footnote>
  <w:footnote w:id="197">
    <w:p w14:paraId="47D6D1B6" w14:textId="77777777" w:rsidR="0004460B" w:rsidRDefault="0004460B" w:rsidP="003528F0">
      <w:pPr>
        <w:pStyle w:val="af"/>
        <w:rPr>
          <w:rtl/>
        </w:rPr>
      </w:pPr>
      <w:r>
        <w:rPr>
          <w:rStyle w:val="af1"/>
        </w:rPr>
        <w:footnoteRef/>
      </w:r>
      <w:r>
        <w:rPr>
          <w:rtl/>
        </w:rPr>
        <w:t xml:space="preserve"> </w:t>
      </w:r>
      <w:r>
        <w:rPr>
          <w:rtl/>
        </w:rPr>
        <w:tab/>
      </w:r>
      <w:r w:rsidRPr="00F76B20">
        <w:rPr>
          <w:rtl/>
        </w:rPr>
        <w:t>מאפייני מסגרות החינוך וקיומם של משאבים מקצועיים זמינים נוספים</w:t>
      </w:r>
      <w:r>
        <w:rPr>
          <w:rFonts w:hint="cs"/>
          <w:rtl/>
        </w:rPr>
        <w:t>.</w:t>
      </w:r>
    </w:p>
  </w:footnote>
  <w:footnote w:id="198">
    <w:p w14:paraId="17381E6B" w14:textId="77777777" w:rsidR="0004460B" w:rsidRDefault="0004460B" w:rsidP="003528F0">
      <w:pPr>
        <w:pStyle w:val="af"/>
        <w:rPr>
          <w:rtl/>
        </w:rPr>
      </w:pPr>
      <w:r>
        <w:rPr>
          <w:rStyle w:val="af1"/>
        </w:rPr>
        <w:footnoteRef/>
      </w:r>
      <w:r>
        <w:rPr>
          <w:rtl/>
        </w:rPr>
        <w:t xml:space="preserve"> </w:t>
      </w:r>
      <w:r>
        <w:rPr>
          <w:rtl/>
        </w:rPr>
        <w:tab/>
      </w:r>
      <w:r w:rsidRPr="00F76B20">
        <w:rPr>
          <w:rtl/>
        </w:rPr>
        <w:t>מצב התקינה של השפ״ח (אחוז הכיסוי), תקציבים נוספים, אפיוני אוכלוסיית הפסיכולוגים (מעמד מקצועי, ותק ועוד)</w:t>
      </w:r>
      <w:r>
        <w:rPr>
          <w:rFonts w:hint="cs"/>
          <w:rtl/>
        </w:rPr>
        <w:t>, מעמד</w:t>
      </w:r>
      <w:r w:rsidRPr="003576B9">
        <w:rPr>
          <w:rtl/>
        </w:rPr>
        <w:t xml:space="preserve"> </w:t>
      </w:r>
      <w:r>
        <w:rPr>
          <w:rFonts w:hint="cs"/>
          <w:rtl/>
        </w:rPr>
        <w:t>ה</w:t>
      </w:r>
      <w:r w:rsidRPr="003576B9">
        <w:rPr>
          <w:rtl/>
        </w:rPr>
        <w:t xml:space="preserve">שפ״ח כמוסד </w:t>
      </w:r>
      <w:r>
        <w:rPr>
          <w:rFonts w:hint="cs"/>
          <w:rtl/>
        </w:rPr>
        <w:t>ה</w:t>
      </w:r>
      <w:r w:rsidRPr="003576B9">
        <w:rPr>
          <w:rtl/>
        </w:rPr>
        <w:t>מוכר להתמחות בפסיכולוגיה חינוכית</w:t>
      </w:r>
      <w:r>
        <w:rPr>
          <w:rFonts w:hint="cs"/>
          <w:rtl/>
        </w:rPr>
        <w:t>.</w:t>
      </w:r>
    </w:p>
  </w:footnote>
  <w:footnote w:id="199">
    <w:p w14:paraId="5EF3A68B" w14:textId="77777777" w:rsidR="0004460B" w:rsidRDefault="0004460B" w:rsidP="003528F0">
      <w:pPr>
        <w:pStyle w:val="af"/>
        <w:rPr>
          <w:rtl/>
        </w:rPr>
      </w:pPr>
      <w:r>
        <w:rPr>
          <w:rStyle w:val="af1"/>
        </w:rPr>
        <w:footnoteRef/>
      </w:r>
      <w:r>
        <w:rPr>
          <w:rtl/>
        </w:rPr>
        <w:t xml:space="preserve"> </w:t>
      </w:r>
      <w:r>
        <w:rPr>
          <w:rtl/>
        </w:rPr>
        <w:tab/>
      </w:r>
      <w:r w:rsidRPr="00F43557">
        <w:rPr>
          <w:rFonts w:hint="cs"/>
          <w:rtl/>
        </w:rPr>
        <w:t xml:space="preserve">משרד הפנים, </w:t>
      </w:r>
      <w:r w:rsidRPr="00F43557">
        <w:rPr>
          <w:rFonts w:hint="cs"/>
          <w:b/>
          <w:bCs/>
          <w:rtl/>
        </w:rPr>
        <w:t>מודל תוכנית עבודה אפקטיבית - קווים מנחים לרשויות מקומיות</w:t>
      </w:r>
      <w:r w:rsidRPr="00F43557">
        <w:rPr>
          <w:rFonts w:hint="cs"/>
          <w:rtl/>
        </w:rPr>
        <w:t xml:space="preserve"> (2016)</w:t>
      </w:r>
      <w:r w:rsidRPr="004A3AD7">
        <w:rPr>
          <w:rFonts w:hint="cs"/>
          <w:rtl/>
        </w:rPr>
        <w:t>.</w:t>
      </w:r>
    </w:p>
  </w:footnote>
  <w:footnote w:id="200">
    <w:p w14:paraId="4448FAC3" w14:textId="77777777" w:rsidR="0004460B" w:rsidRPr="009200B5" w:rsidRDefault="0004460B" w:rsidP="003528F0">
      <w:pPr>
        <w:pStyle w:val="af"/>
      </w:pPr>
      <w:r w:rsidRPr="009200B5">
        <w:rPr>
          <w:rStyle w:val="af1"/>
        </w:rPr>
        <w:footnoteRef/>
      </w:r>
      <w:r w:rsidRPr="009200B5">
        <w:rPr>
          <w:rtl/>
        </w:rPr>
        <w:t xml:space="preserve"> </w:t>
      </w:r>
      <w:r w:rsidRPr="009200B5">
        <w:rPr>
          <w:rtl/>
        </w:rPr>
        <w:tab/>
      </w:r>
      <w:r w:rsidRPr="009200B5">
        <w:rPr>
          <w:rFonts w:hint="cs"/>
          <w:rtl/>
        </w:rPr>
        <w:t>כלומר, בידי האגף הידע, המשאבים והיכולת לביצוע המשימה.</w:t>
      </w:r>
    </w:p>
  </w:footnote>
  <w:footnote w:id="201">
    <w:p w14:paraId="3EC8E3A1" w14:textId="77777777" w:rsidR="0004460B" w:rsidRPr="009200B5" w:rsidRDefault="0004460B" w:rsidP="003528F0">
      <w:pPr>
        <w:pStyle w:val="af"/>
      </w:pPr>
      <w:r w:rsidRPr="009200B5">
        <w:rPr>
          <w:rStyle w:val="af1"/>
        </w:rPr>
        <w:footnoteRef/>
      </w:r>
      <w:r w:rsidRPr="009200B5">
        <w:rPr>
          <w:rtl/>
        </w:rPr>
        <w:t xml:space="preserve"> </w:t>
      </w:r>
      <w:r w:rsidRPr="009200B5">
        <w:rPr>
          <w:rtl/>
        </w:rPr>
        <w:tab/>
      </w:r>
      <w:r w:rsidRPr="009200B5">
        <w:rPr>
          <w:rFonts w:hint="cs"/>
          <w:rtl/>
        </w:rPr>
        <w:t>משרד הפנים, מדריך התכנון לרשויות מקומיות (2020).</w:t>
      </w:r>
    </w:p>
  </w:footnote>
  <w:footnote w:id="202">
    <w:p w14:paraId="3BD17AB2" w14:textId="77777777" w:rsidR="0004460B" w:rsidRPr="009200B5" w:rsidRDefault="0004460B" w:rsidP="003528F0">
      <w:pPr>
        <w:pStyle w:val="af"/>
        <w:rPr>
          <w:rtl/>
        </w:rPr>
      </w:pPr>
      <w:r w:rsidRPr="009200B5">
        <w:rPr>
          <w:rStyle w:val="af1"/>
        </w:rPr>
        <w:footnoteRef/>
      </w:r>
      <w:r w:rsidRPr="009200B5">
        <w:rPr>
          <w:rtl/>
        </w:rPr>
        <w:t xml:space="preserve"> </w:t>
      </w:r>
      <w:r w:rsidRPr="009200B5">
        <w:rPr>
          <w:rtl/>
        </w:rPr>
        <w:tab/>
      </w:r>
      <w:r w:rsidRPr="002A777A">
        <w:rPr>
          <w:rFonts w:hint="cs"/>
          <w:rtl/>
        </w:rPr>
        <w:t xml:space="preserve">משרד הפנים, </w:t>
      </w:r>
      <w:r w:rsidRPr="002A777A">
        <w:rPr>
          <w:rFonts w:hint="cs"/>
          <w:b/>
          <w:bCs/>
          <w:rtl/>
        </w:rPr>
        <w:t>מודל תוכנית עבודה אפקטיבית - קווים מנחים לרשויות מקומיות</w:t>
      </w:r>
      <w:r w:rsidRPr="002A777A">
        <w:rPr>
          <w:rFonts w:hint="cs"/>
          <w:rtl/>
        </w:rPr>
        <w:t xml:space="preserve"> (2016)</w:t>
      </w:r>
      <w:r>
        <w:rPr>
          <w:rFonts w:hint="cs"/>
          <w:rtl/>
        </w:rPr>
        <w:t>.</w:t>
      </w:r>
    </w:p>
  </w:footnote>
  <w:footnote w:id="203">
    <w:p w14:paraId="6E5CC505" w14:textId="77777777" w:rsidR="0004460B" w:rsidRPr="00FB0568" w:rsidRDefault="0004460B" w:rsidP="003528F0">
      <w:pPr>
        <w:pStyle w:val="af"/>
        <w:rPr>
          <w:rtl/>
        </w:rPr>
      </w:pPr>
      <w:r>
        <w:rPr>
          <w:rStyle w:val="af1"/>
        </w:rPr>
        <w:footnoteRef/>
      </w:r>
      <w:r>
        <w:rPr>
          <w:rtl/>
        </w:rPr>
        <w:t xml:space="preserve"> </w:t>
      </w:r>
      <w:r>
        <w:rPr>
          <w:rtl/>
        </w:rPr>
        <w:tab/>
      </w:r>
      <w:r w:rsidRPr="00B5367C">
        <w:rPr>
          <w:rFonts w:hint="cs"/>
          <w:rtl/>
        </w:rPr>
        <w:t>חוזר מנכ"ל 0332.</w:t>
      </w:r>
    </w:p>
  </w:footnote>
  <w:footnote w:id="204">
    <w:p w14:paraId="77FF4028" w14:textId="77777777" w:rsidR="0004460B" w:rsidRPr="0095653F" w:rsidRDefault="0004460B" w:rsidP="003528F0">
      <w:pPr>
        <w:pStyle w:val="af"/>
      </w:pPr>
      <w:r>
        <w:rPr>
          <w:rStyle w:val="af1"/>
        </w:rPr>
        <w:footnoteRef/>
      </w:r>
      <w:r>
        <w:rPr>
          <w:rtl/>
        </w:rPr>
        <w:t xml:space="preserve"> </w:t>
      </w:r>
      <w:r>
        <w:rPr>
          <w:rtl/>
        </w:rPr>
        <w:tab/>
      </w:r>
      <w:r w:rsidRPr="009E7554">
        <w:rPr>
          <w:rFonts w:hint="cs"/>
          <w:rtl/>
        </w:rPr>
        <w:t>מבקר המדינה, "השירות הפסיכולוגי-חינוכי",</w:t>
      </w:r>
      <w:r w:rsidRPr="0095653F">
        <w:rPr>
          <w:rFonts w:hint="cs"/>
          <w:rtl/>
        </w:rPr>
        <w:t xml:space="preserve"> עמ' 808.</w:t>
      </w:r>
    </w:p>
  </w:footnote>
  <w:footnote w:id="205">
    <w:p w14:paraId="164D3BBD" w14:textId="77777777" w:rsidR="0004460B" w:rsidRPr="00781B37" w:rsidRDefault="0004460B" w:rsidP="003528F0">
      <w:pPr>
        <w:pStyle w:val="af"/>
      </w:pPr>
      <w:r>
        <w:rPr>
          <w:rStyle w:val="af1"/>
        </w:rPr>
        <w:footnoteRef/>
      </w:r>
      <w:r>
        <w:rPr>
          <w:rtl/>
        </w:rPr>
        <w:t xml:space="preserve"> </w:t>
      </w:r>
      <w:r>
        <w:rPr>
          <w:rtl/>
        </w:rPr>
        <w:tab/>
      </w:r>
      <w:r w:rsidRPr="009E7554">
        <w:rPr>
          <w:rFonts w:hint="cs"/>
          <w:rtl/>
        </w:rPr>
        <w:t>חוזר מנכ"ל משרד החינוך 0332.</w:t>
      </w:r>
    </w:p>
  </w:footnote>
  <w:footnote w:id="206">
    <w:p w14:paraId="2BF98938" w14:textId="77777777" w:rsidR="0004460B" w:rsidRDefault="0004460B" w:rsidP="003528F0">
      <w:pPr>
        <w:pStyle w:val="af"/>
      </w:pPr>
      <w:r>
        <w:rPr>
          <w:rStyle w:val="af1"/>
        </w:rPr>
        <w:footnoteRef/>
      </w:r>
      <w:r>
        <w:rPr>
          <w:rtl/>
        </w:rPr>
        <w:t xml:space="preserve"> </w:t>
      </w:r>
      <w:r>
        <w:rPr>
          <w:rtl/>
        </w:rPr>
        <w:tab/>
      </w:r>
      <w:r>
        <w:rPr>
          <w:rFonts w:hint="cs"/>
          <w:rtl/>
        </w:rPr>
        <w:t>כולל שירותים הניתנים ברמות שירות ב' ו-ג'.</w:t>
      </w:r>
    </w:p>
  </w:footnote>
  <w:footnote w:id="207">
    <w:p w14:paraId="1F11EEBB" w14:textId="77777777" w:rsidR="0004460B" w:rsidRDefault="0004460B" w:rsidP="003528F0">
      <w:pPr>
        <w:pStyle w:val="af"/>
        <w:rPr>
          <w:rtl/>
        </w:rPr>
      </w:pPr>
      <w:r>
        <w:rPr>
          <w:rStyle w:val="af1"/>
        </w:rPr>
        <w:footnoteRef/>
      </w:r>
      <w:r>
        <w:rPr>
          <w:rtl/>
        </w:rPr>
        <w:t xml:space="preserve"> </w:t>
      </w:r>
      <w:r>
        <w:rPr>
          <w:rtl/>
        </w:rPr>
        <w:tab/>
      </w:r>
      <w:r>
        <w:rPr>
          <w:rFonts w:hint="cs"/>
          <w:rtl/>
        </w:rPr>
        <w:t>כולל שירותים הניתנים ברמת שירות ג'.</w:t>
      </w:r>
    </w:p>
  </w:footnote>
  <w:footnote w:id="208">
    <w:p w14:paraId="0E00370E" w14:textId="77777777" w:rsidR="0004460B" w:rsidRDefault="0004460B" w:rsidP="003528F0">
      <w:pPr>
        <w:pStyle w:val="af"/>
      </w:pPr>
      <w:r w:rsidRPr="00781B37">
        <w:rPr>
          <w:rStyle w:val="af1"/>
        </w:rPr>
        <w:footnoteRef/>
      </w:r>
      <w:r w:rsidRPr="00781B37">
        <w:rPr>
          <w:rtl/>
        </w:rPr>
        <w:t xml:space="preserve"> </w:t>
      </w:r>
      <w:r w:rsidRPr="00781B37">
        <w:rPr>
          <w:rtl/>
        </w:rPr>
        <w:tab/>
      </w:r>
      <w:r w:rsidRPr="009E7554">
        <w:rPr>
          <w:rFonts w:hint="cs"/>
          <w:rtl/>
        </w:rPr>
        <w:t>חוזר מנכ"ל משרד החינוך 0332.</w:t>
      </w:r>
    </w:p>
  </w:footnote>
  <w:footnote w:id="209">
    <w:p w14:paraId="394CD3A0" w14:textId="77777777" w:rsidR="0004460B" w:rsidRDefault="0004460B" w:rsidP="003528F0">
      <w:pPr>
        <w:pStyle w:val="af"/>
      </w:pPr>
      <w:r>
        <w:rPr>
          <w:rStyle w:val="af1"/>
        </w:rPr>
        <w:footnoteRef/>
      </w:r>
      <w:r>
        <w:rPr>
          <w:rtl/>
        </w:rPr>
        <w:t xml:space="preserve"> </w:t>
      </w:r>
      <w:r>
        <w:rPr>
          <w:rtl/>
        </w:rPr>
        <w:tab/>
      </w:r>
      <w:r>
        <w:rPr>
          <w:rFonts w:hint="cs"/>
          <w:rtl/>
        </w:rPr>
        <w:t xml:space="preserve">מדובר במוסדות החינוך המוכר שאינו רשמי. </w:t>
      </w:r>
      <w:r w:rsidRPr="009F2EC3">
        <w:rPr>
          <w:rtl/>
        </w:rPr>
        <w:t>מוסדות החינוך בו הם בבעלות גופים ציבוריים, כמו</w:t>
      </w:r>
      <w:r>
        <w:rPr>
          <w:rFonts w:hint="cs"/>
          <w:rtl/>
        </w:rPr>
        <w:t xml:space="preserve"> </w:t>
      </w:r>
      <w:r w:rsidRPr="009F2EC3">
        <w:rPr>
          <w:rtl/>
        </w:rPr>
        <w:t>רשויות מקומיות ותאגידים, או בבעלות גופים פרטיים</w:t>
      </w:r>
      <w:r>
        <w:rPr>
          <w:rFonts w:hint="cs"/>
          <w:rtl/>
        </w:rPr>
        <w:t xml:space="preserve">. </w:t>
      </w:r>
      <w:r w:rsidRPr="009F2EC3">
        <w:rPr>
          <w:rtl/>
        </w:rPr>
        <w:t>עובדי ההוראה בהם אינם עובדי מדינה, והמוסדות נהנים ממידה</w:t>
      </w:r>
      <w:r>
        <w:rPr>
          <w:rFonts w:hint="cs"/>
          <w:rtl/>
        </w:rPr>
        <w:t xml:space="preserve"> </w:t>
      </w:r>
      <w:r w:rsidRPr="009F2EC3">
        <w:rPr>
          <w:rtl/>
        </w:rPr>
        <w:t>כלשהי של אוטונומיה בתוכנית הלימודים.</w:t>
      </w:r>
      <w:r>
        <w:rPr>
          <w:rFonts w:hint="cs"/>
          <w:rtl/>
        </w:rPr>
        <w:t xml:space="preserve"> </w:t>
      </w:r>
      <w:r w:rsidRPr="00BC7F27">
        <w:rPr>
          <w:rtl/>
        </w:rPr>
        <w:t xml:space="preserve">חינוך זה כולל זרמי חינוך מגוונים, בהם החינוך החרדי, החינוך האנתרופוסופי, החינוך הדמוקרטי, בית ספר פרטיים לאמנות או </w:t>
      </w:r>
      <w:r>
        <w:rPr>
          <w:rFonts w:hint="cs"/>
          <w:rtl/>
        </w:rPr>
        <w:t>ל</w:t>
      </w:r>
      <w:r w:rsidRPr="00BC7F27">
        <w:rPr>
          <w:rtl/>
        </w:rPr>
        <w:t>מדעים ובתי ספר בי</w:t>
      </w:r>
      <w:r>
        <w:rPr>
          <w:rFonts w:hint="cs"/>
          <w:rtl/>
        </w:rPr>
        <w:t>ן-</w:t>
      </w:r>
      <w:r w:rsidRPr="00BC7F27">
        <w:rPr>
          <w:rtl/>
        </w:rPr>
        <w:t>לאומיים</w:t>
      </w:r>
      <w:r>
        <w:rPr>
          <w:rFonts w:hint="cs"/>
          <w:rtl/>
        </w:rPr>
        <w:t>;</w:t>
      </w:r>
      <w:r w:rsidRPr="00FB6AF9">
        <w:rPr>
          <w:rtl/>
        </w:rPr>
        <w:t xml:space="preserve"> קיימים בתי ספר בחינוך המוכש"ר המיועדים גם לאוכולוסיית המיעוטים הלאומיים</w:t>
      </w:r>
      <w:r w:rsidRPr="00BC7F27">
        <w:rPr>
          <w:rtl/>
        </w:rPr>
        <w:t>.</w:t>
      </w:r>
    </w:p>
  </w:footnote>
  <w:footnote w:id="210">
    <w:p w14:paraId="535F7C29" w14:textId="77777777" w:rsidR="0004460B" w:rsidRDefault="0004460B" w:rsidP="003528F0">
      <w:pPr>
        <w:pStyle w:val="af"/>
      </w:pPr>
      <w:r>
        <w:rPr>
          <w:rStyle w:val="af1"/>
        </w:rPr>
        <w:footnoteRef/>
      </w:r>
      <w:r>
        <w:rPr>
          <w:rtl/>
        </w:rPr>
        <w:t xml:space="preserve"> </w:t>
      </w:r>
      <w:r>
        <w:rPr>
          <w:rtl/>
        </w:rPr>
        <w:tab/>
      </w:r>
      <w:r>
        <w:rPr>
          <w:rFonts w:hint="cs"/>
          <w:rtl/>
        </w:rPr>
        <w:t>ולוועדות אפיון וזכאות כפי שנדרש בחוק.</w:t>
      </w:r>
    </w:p>
  </w:footnote>
  <w:footnote w:id="211">
    <w:p w14:paraId="112B2556" w14:textId="77777777" w:rsidR="0004460B" w:rsidRDefault="0004460B" w:rsidP="003528F0">
      <w:pPr>
        <w:pStyle w:val="af"/>
      </w:pPr>
      <w:r>
        <w:rPr>
          <w:rStyle w:val="af1"/>
        </w:rPr>
        <w:footnoteRef/>
      </w:r>
      <w:r>
        <w:rPr>
          <w:rtl/>
        </w:rPr>
        <w:t xml:space="preserve"> </w:t>
      </w:r>
      <w:r>
        <w:rPr>
          <w:rtl/>
        </w:rPr>
        <w:tab/>
      </w:r>
      <w:r>
        <w:rPr>
          <w:rFonts w:hint="cs"/>
          <w:rtl/>
        </w:rPr>
        <w:t>גפ"ן - גמישות פדגוגית ניהולית היא תוכנית שבמסגרתה משרד החינוך מקצה תקציב גמיש לבית הספר. מנהלי בתי הספר יכולים לבחור תוכניות ממאגר תוכניות מאושרות בתחומים</w:t>
      </w:r>
      <w:r w:rsidRPr="001205FE">
        <w:rPr>
          <w:rtl/>
        </w:rPr>
        <w:t xml:space="preserve"> פדגוגיים ורגשיים, חינ</w:t>
      </w:r>
      <w:r>
        <w:rPr>
          <w:rFonts w:hint="cs"/>
          <w:rtl/>
        </w:rPr>
        <w:t>וך</w:t>
      </w:r>
      <w:r w:rsidRPr="001205FE">
        <w:rPr>
          <w:rtl/>
        </w:rPr>
        <w:t xml:space="preserve"> חברתי-ערכי ו</w:t>
      </w:r>
      <w:r>
        <w:rPr>
          <w:rFonts w:hint="cs"/>
          <w:rtl/>
        </w:rPr>
        <w:t xml:space="preserve">העשרה, </w:t>
      </w:r>
      <w:r w:rsidRPr="001205FE">
        <w:rPr>
          <w:rtl/>
        </w:rPr>
        <w:t>קידום רווחת התלמיד, אוכלוסיות במיקוד</w:t>
      </w:r>
      <w:r>
        <w:rPr>
          <w:rFonts w:hint="cs"/>
          <w:rtl/>
        </w:rPr>
        <w:t xml:space="preserve"> ו</w:t>
      </w:r>
      <w:r w:rsidRPr="001205FE">
        <w:rPr>
          <w:rtl/>
        </w:rPr>
        <w:t>מנהיגות חינוכית</w:t>
      </w:r>
      <w:r>
        <w:rPr>
          <w:rFonts w:hint="cs"/>
          <w:rtl/>
        </w:rPr>
        <w:t>.</w:t>
      </w:r>
      <w:r w:rsidRPr="001205FE">
        <w:rPr>
          <w:szCs w:val="24"/>
        </w:rPr>
        <w:t xml:space="preserve"> </w:t>
      </w:r>
      <w:hyperlink r:id="rId34" w:history="1">
        <w:r w:rsidRPr="001205FE">
          <w:rPr>
            <w:rStyle w:val="Hyperlink"/>
            <w:rtl/>
          </w:rPr>
          <w:t xml:space="preserve">משרד החינוך, </w:t>
        </w:r>
        <w:r w:rsidRPr="001205FE">
          <w:rPr>
            <w:rStyle w:val="Hyperlink"/>
            <w:b/>
            <w:bCs/>
            <w:rtl/>
          </w:rPr>
          <w:t>מדריך גפ"ן לבתי הספר, לרשויות המקומיות ולרשתות החינוך - שנת הלימודים תשפ"</w:t>
        </w:r>
        <w:r w:rsidRPr="001205FE">
          <w:rPr>
            <w:rStyle w:val="Hyperlink"/>
            <w:rFonts w:hint="cs"/>
            <w:b/>
            <w:bCs/>
            <w:rtl/>
          </w:rPr>
          <w:t>ד</w:t>
        </w:r>
        <w:r w:rsidRPr="001205FE">
          <w:rPr>
            <w:rStyle w:val="Hyperlink"/>
            <w:rtl/>
          </w:rPr>
          <w:t>, עודכן ב-</w:t>
        </w:r>
        <w:r w:rsidRPr="001205FE">
          <w:rPr>
            <w:rStyle w:val="Hyperlink"/>
            <w:rFonts w:hint="cs"/>
            <w:rtl/>
          </w:rPr>
          <w:t>7.9.23</w:t>
        </w:r>
      </w:hyperlink>
      <w:r>
        <w:t>.</w:t>
      </w:r>
    </w:p>
  </w:footnote>
  <w:footnote w:id="212">
    <w:p w14:paraId="3F44120F" w14:textId="77777777" w:rsidR="0004460B" w:rsidRDefault="0004460B" w:rsidP="003528F0">
      <w:pPr>
        <w:pStyle w:val="af"/>
        <w:ind w:hanging="721"/>
        <w:rPr>
          <w:rtl/>
        </w:rPr>
      </w:pPr>
      <w:r w:rsidRPr="005D29F6">
        <w:rPr>
          <w:rStyle w:val="af1"/>
        </w:rPr>
        <w:footnoteRef/>
      </w:r>
      <w:r>
        <w:rPr>
          <w:rtl/>
        </w:rPr>
        <w:t xml:space="preserve"> </w:t>
      </w:r>
      <w:r>
        <w:rPr>
          <w:rFonts w:hint="cs"/>
          <w:rtl/>
        </w:rPr>
        <w:t xml:space="preserve">    </w:t>
      </w:r>
      <w:r w:rsidRPr="009367AC">
        <w:rPr>
          <w:rFonts w:hint="cs"/>
          <w:rtl/>
        </w:rPr>
        <w:t>משרד החינוך</w:t>
      </w:r>
      <w:r>
        <w:rPr>
          <w:rFonts w:hint="cs"/>
          <w:rtl/>
        </w:rPr>
        <w:t>,</w:t>
      </w:r>
      <w:r w:rsidRPr="009367AC">
        <w:rPr>
          <w:rtl/>
        </w:rPr>
        <w:t xml:space="preserve"> </w:t>
      </w:r>
      <w:r>
        <w:rPr>
          <w:rFonts w:hint="cs"/>
          <w:rtl/>
        </w:rPr>
        <w:t>"</w:t>
      </w:r>
      <w:r w:rsidRPr="009E7554">
        <w:rPr>
          <w:rFonts w:hint="eastAsia"/>
          <w:b/>
          <w:bCs/>
          <w:rtl/>
        </w:rPr>
        <w:t>שירות</w:t>
      </w:r>
      <w:r w:rsidRPr="009E7554">
        <w:rPr>
          <w:b/>
          <w:bCs/>
          <w:rtl/>
        </w:rPr>
        <w:t xml:space="preserve"> </w:t>
      </w:r>
      <w:r w:rsidRPr="009E7554">
        <w:rPr>
          <w:rFonts w:hint="eastAsia"/>
          <w:b/>
          <w:bCs/>
          <w:rtl/>
        </w:rPr>
        <w:t>פסיכולוגי</w:t>
      </w:r>
      <w:r w:rsidRPr="009E7554">
        <w:rPr>
          <w:b/>
          <w:bCs/>
          <w:rtl/>
        </w:rPr>
        <w:t xml:space="preserve"> </w:t>
      </w:r>
      <w:r w:rsidRPr="009E7554">
        <w:rPr>
          <w:rFonts w:hint="eastAsia"/>
          <w:b/>
          <w:bCs/>
          <w:rtl/>
        </w:rPr>
        <w:t>חינוכי</w:t>
      </w:r>
      <w:r w:rsidRPr="009E7554">
        <w:rPr>
          <w:b/>
          <w:bCs/>
          <w:rtl/>
        </w:rPr>
        <w:t xml:space="preserve"> </w:t>
      </w:r>
      <w:r w:rsidRPr="009E7554">
        <w:rPr>
          <w:rFonts w:hint="eastAsia"/>
          <w:b/>
          <w:bCs/>
          <w:rtl/>
        </w:rPr>
        <w:t>בגני</w:t>
      </w:r>
      <w:r w:rsidRPr="009E7554">
        <w:rPr>
          <w:b/>
          <w:bCs/>
          <w:rtl/>
        </w:rPr>
        <w:t xml:space="preserve"> </w:t>
      </w:r>
      <w:r w:rsidRPr="009E7554">
        <w:rPr>
          <w:rFonts w:hint="eastAsia"/>
          <w:b/>
          <w:bCs/>
          <w:rtl/>
        </w:rPr>
        <w:t>הילדים</w:t>
      </w:r>
      <w:r w:rsidRPr="009E7554">
        <w:rPr>
          <w:b/>
          <w:bCs/>
          <w:rtl/>
        </w:rPr>
        <w:t xml:space="preserve">: </w:t>
      </w:r>
      <w:r w:rsidRPr="009E7554">
        <w:rPr>
          <w:rFonts w:hint="eastAsia"/>
          <w:b/>
          <w:bCs/>
          <w:rtl/>
        </w:rPr>
        <w:t>תפיסה</w:t>
      </w:r>
      <w:r w:rsidRPr="009E7554">
        <w:rPr>
          <w:b/>
          <w:bCs/>
          <w:rtl/>
        </w:rPr>
        <w:t xml:space="preserve"> </w:t>
      </w:r>
      <w:r w:rsidRPr="009E7554">
        <w:rPr>
          <w:rFonts w:hint="eastAsia"/>
          <w:b/>
          <w:bCs/>
          <w:rtl/>
        </w:rPr>
        <w:t>תאורטית</w:t>
      </w:r>
      <w:r w:rsidRPr="009E7554">
        <w:rPr>
          <w:b/>
          <w:bCs/>
          <w:rtl/>
        </w:rPr>
        <w:t xml:space="preserve"> </w:t>
      </w:r>
      <w:r w:rsidRPr="009E7554">
        <w:rPr>
          <w:rFonts w:hint="eastAsia"/>
          <w:b/>
          <w:bCs/>
          <w:rtl/>
        </w:rPr>
        <w:t>וקווים</w:t>
      </w:r>
      <w:r w:rsidRPr="009E7554">
        <w:rPr>
          <w:b/>
          <w:bCs/>
          <w:rtl/>
        </w:rPr>
        <w:t xml:space="preserve"> </w:t>
      </w:r>
      <w:r w:rsidRPr="009E7554">
        <w:rPr>
          <w:rFonts w:hint="eastAsia"/>
          <w:b/>
          <w:bCs/>
          <w:rtl/>
        </w:rPr>
        <w:t>מנחים</w:t>
      </w:r>
      <w:r w:rsidRPr="009E7554">
        <w:rPr>
          <w:b/>
          <w:bCs/>
          <w:rtl/>
        </w:rPr>
        <w:t xml:space="preserve"> </w:t>
      </w:r>
      <w:r w:rsidRPr="009E7554">
        <w:rPr>
          <w:rFonts w:hint="eastAsia"/>
          <w:b/>
          <w:bCs/>
          <w:rtl/>
        </w:rPr>
        <w:t>לעבודה</w:t>
      </w:r>
      <w:r w:rsidRPr="009E7554">
        <w:rPr>
          <w:rFonts w:hint="cs"/>
          <w:rtl/>
        </w:rPr>
        <w:t>"</w:t>
      </w:r>
      <w:r w:rsidRPr="009E7554">
        <w:rPr>
          <w:rtl/>
        </w:rPr>
        <w:t xml:space="preserve"> (</w:t>
      </w:r>
      <w:r>
        <w:rPr>
          <w:rFonts w:hint="cs"/>
          <w:rtl/>
        </w:rPr>
        <w:t>י</w:t>
      </w:r>
      <w:r w:rsidRPr="009E7554">
        <w:rPr>
          <w:rFonts w:hint="eastAsia"/>
          <w:rtl/>
        </w:rPr>
        <w:t>נואר</w:t>
      </w:r>
      <w:r w:rsidRPr="009E7554">
        <w:rPr>
          <w:rtl/>
        </w:rPr>
        <w:t xml:space="preserve"> 2013</w:t>
      </w:r>
      <w:r w:rsidRPr="00EB7585">
        <w:rPr>
          <w:rtl/>
        </w:rPr>
        <w:t>)</w:t>
      </w:r>
      <w:r w:rsidRPr="00EB7585">
        <w:rPr>
          <w:rFonts w:hint="cs"/>
          <w:rtl/>
        </w:rPr>
        <w:t>.</w:t>
      </w:r>
    </w:p>
  </w:footnote>
  <w:footnote w:id="213">
    <w:p w14:paraId="31759DAB" w14:textId="77777777" w:rsidR="0004460B" w:rsidRPr="00E75E56" w:rsidRDefault="0004460B" w:rsidP="003528F0">
      <w:pPr>
        <w:pStyle w:val="af"/>
        <w:rPr>
          <w:rtl/>
        </w:rPr>
      </w:pPr>
      <w:r>
        <w:rPr>
          <w:rStyle w:val="af1"/>
        </w:rPr>
        <w:footnoteRef/>
      </w:r>
      <w:r>
        <w:rPr>
          <w:rtl/>
        </w:rPr>
        <w:t xml:space="preserve"> </w:t>
      </w:r>
      <w:r>
        <w:rPr>
          <w:rtl/>
        </w:rPr>
        <w:tab/>
      </w:r>
      <w:r>
        <w:rPr>
          <w:lang w:bidi="en-US"/>
        </w:rPr>
        <w:t xml:space="preserve">P. </w:t>
      </w:r>
      <w:r w:rsidRPr="00A65168">
        <w:rPr>
          <w:lang w:bidi="en-US"/>
        </w:rPr>
        <w:t xml:space="preserve">Fusar-Poli, </w:t>
      </w:r>
      <w:r>
        <w:rPr>
          <w:lang w:bidi="en-US"/>
        </w:rPr>
        <w:t>"</w:t>
      </w:r>
      <w:r w:rsidRPr="00A65168">
        <w:rPr>
          <w:lang w:bidi="en-US"/>
        </w:rPr>
        <w:t>Integrated mental health services for the developmental period (0 to 25 years): A critical review of the evidence</w:t>
      </w:r>
      <w:r>
        <w:rPr>
          <w:lang w:bidi="en-US"/>
        </w:rPr>
        <w:t>",</w:t>
      </w:r>
      <w:r w:rsidRPr="00A65168">
        <w:rPr>
          <w:lang w:bidi="en-US"/>
        </w:rPr>
        <w:t xml:space="preserve"> </w:t>
      </w:r>
      <w:r w:rsidRPr="00BD6859">
        <w:rPr>
          <w:b/>
          <w:bCs/>
          <w:lang w:bidi="en-US"/>
        </w:rPr>
        <w:t xml:space="preserve">Frontiers in Psychiatry, </w:t>
      </w:r>
      <w:r w:rsidRPr="00BD6859">
        <w:rPr>
          <w:lang w:bidi="en-US"/>
        </w:rPr>
        <w:t>10</w:t>
      </w:r>
      <w:r w:rsidRPr="00A65168">
        <w:rPr>
          <w:lang w:bidi="en-US"/>
        </w:rPr>
        <w:t xml:space="preserve"> (2019)</w:t>
      </w:r>
      <w:r>
        <w:rPr>
          <w:lang w:bidi="en-US"/>
        </w:rPr>
        <w:t>,</w:t>
      </w:r>
      <w:r w:rsidRPr="00A65168">
        <w:rPr>
          <w:lang w:bidi="en-US"/>
        </w:rPr>
        <w:t xml:space="preserve"> </w:t>
      </w:r>
      <w:r>
        <w:rPr>
          <w:lang w:bidi="en-US"/>
        </w:rPr>
        <w:t xml:space="preserve">p. </w:t>
      </w:r>
      <w:r w:rsidRPr="00A65168">
        <w:rPr>
          <w:lang w:bidi="en-US"/>
        </w:rPr>
        <w:t>355</w:t>
      </w:r>
      <w:r>
        <w:rPr>
          <w:lang w:bidi="en-US"/>
        </w:rPr>
        <w:t xml:space="preserve">. </w:t>
      </w:r>
      <w:hyperlink r:id="rId35" w:history="1">
        <w:r w:rsidRPr="00E75E56">
          <w:rPr>
            <w:rStyle w:val="Hyperlink"/>
            <w:lang w:bidi="en-US"/>
          </w:rPr>
          <w:t>www.ncbi.nlm.nih.gov/pmc/articles/PMC6567858</w:t>
        </w:r>
      </w:hyperlink>
      <w:r>
        <w:rPr>
          <w:lang w:bidi="en-US"/>
        </w:rPr>
        <w:t>;</w:t>
      </w:r>
    </w:p>
    <w:p w14:paraId="082E8942" w14:textId="77777777" w:rsidR="0004460B" w:rsidRDefault="0004460B" w:rsidP="003528F0">
      <w:pPr>
        <w:pStyle w:val="af"/>
        <w:ind w:left="1440"/>
        <w:rPr>
          <w:rtl/>
        </w:rPr>
      </w:pPr>
      <w:r w:rsidRPr="00A65168">
        <w:rPr>
          <w:lang w:bidi="en-US"/>
        </w:rPr>
        <w:t>C. A</w:t>
      </w:r>
      <w:r>
        <w:rPr>
          <w:lang w:bidi="en-US"/>
        </w:rPr>
        <w:t>.</w:t>
      </w:r>
      <w:r w:rsidRPr="00A65168">
        <w:rPr>
          <w:lang w:bidi="en-US"/>
        </w:rPr>
        <w:t xml:space="preserve"> Settipani</w:t>
      </w:r>
      <w:r>
        <w:rPr>
          <w:lang w:bidi="en-US"/>
        </w:rPr>
        <w:t xml:space="preserve"> et al.,</w:t>
      </w:r>
      <w:r w:rsidRPr="00A65168">
        <w:rPr>
          <w:lang w:bidi="en-US"/>
        </w:rPr>
        <w:t xml:space="preserve"> </w:t>
      </w:r>
      <w:r>
        <w:rPr>
          <w:lang w:bidi="en-US"/>
        </w:rPr>
        <w:t>"</w:t>
      </w:r>
      <w:r w:rsidRPr="00A65168">
        <w:rPr>
          <w:lang w:bidi="en-US"/>
        </w:rPr>
        <w:t>Key attributes of integrated community-based youth service hubs for mental health: A scoping review</w:t>
      </w:r>
      <w:r>
        <w:rPr>
          <w:lang w:bidi="en-US"/>
        </w:rPr>
        <w:t>",</w:t>
      </w:r>
      <w:r w:rsidRPr="00A65168">
        <w:rPr>
          <w:lang w:bidi="en-US"/>
        </w:rPr>
        <w:t xml:space="preserve"> </w:t>
      </w:r>
      <w:r w:rsidRPr="00BD6859">
        <w:rPr>
          <w:b/>
          <w:bCs/>
          <w:lang w:bidi="en-US"/>
        </w:rPr>
        <w:t>International Journal of Mental Health Systems</w:t>
      </w:r>
      <w:r w:rsidRPr="00BD6859">
        <w:rPr>
          <w:lang w:bidi="en-US"/>
        </w:rPr>
        <w:t>,</w:t>
      </w:r>
      <w:r w:rsidRPr="00A65168">
        <w:rPr>
          <w:lang w:bidi="en-US"/>
        </w:rPr>
        <w:t xml:space="preserve"> 13(1) (2019</w:t>
      </w:r>
      <w:r>
        <w:rPr>
          <w:lang w:bidi="en-US"/>
        </w:rPr>
        <w:t xml:space="preserve">), pp. </w:t>
      </w:r>
      <w:r w:rsidRPr="00A65168">
        <w:rPr>
          <w:lang w:bidi="en-US"/>
        </w:rPr>
        <w:t xml:space="preserve">1-26. </w:t>
      </w:r>
    </w:p>
    <w:p w14:paraId="7C545E2C" w14:textId="77777777" w:rsidR="0004460B" w:rsidRPr="00A65168" w:rsidRDefault="0004460B" w:rsidP="003528F0">
      <w:pPr>
        <w:pStyle w:val="af"/>
        <w:ind w:firstLine="0"/>
        <w:rPr>
          <w:rtl/>
        </w:rPr>
      </w:pPr>
      <w:r>
        <w:rPr>
          <w:rFonts w:hint="cs"/>
          <w:rtl/>
        </w:rPr>
        <w:t xml:space="preserve">ג' </w:t>
      </w:r>
      <w:r w:rsidRPr="00A65168">
        <w:rPr>
          <w:rtl/>
        </w:rPr>
        <w:t>חטר-יש</w:t>
      </w:r>
      <w:r>
        <w:rPr>
          <w:rFonts w:hint="cs"/>
          <w:rtl/>
        </w:rPr>
        <w:t>י</w:t>
      </w:r>
      <w:r w:rsidRPr="00A65168">
        <w:rPr>
          <w:rtl/>
        </w:rPr>
        <w:t xml:space="preserve">, </w:t>
      </w:r>
      <w:r>
        <w:rPr>
          <w:rFonts w:hint="cs"/>
          <w:rtl/>
        </w:rPr>
        <w:t>ד'</w:t>
      </w:r>
      <w:r w:rsidRPr="00A65168">
        <w:rPr>
          <w:rtl/>
        </w:rPr>
        <w:t xml:space="preserve"> רועה, </w:t>
      </w:r>
      <w:r>
        <w:rPr>
          <w:rFonts w:hint="cs"/>
          <w:rtl/>
        </w:rPr>
        <w:t>ל'</w:t>
      </w:r>
      <w:r w:rsidRPr="00A65168">
        <w:rPr>
          <w:rtl/>
        </w:rPr>
        <w:t xml:space="preserve"> ביטון </w:t>
      </w:r>
      <w:r>
        <w:rPr>
          <w:rFonts w:hint="cs"/>
          <w:rtl/>
        </w:rPr>
        <w:t xml:space="preserve">וס' </w:t>
      </w:r>
      <w:r w:rsidRPr="00A65168">
        <w:rPr>
          <w:rtl/>
        </w:rPr>
        <w:t xml:space="preserve">חילכה-מנו, </w:t>
      </w:r>
      <w:r>
        <w:rPr>
          <w:rFonts w:hint="cs"/>
          <w:rtl/>
        </w:rPr>
        <w:t>"</w:t>
      </w:r>
      <w:r w:rsidRPr="00A65168">
        <w:rPr>
          <w:rtl/>
        </w:rPr>
        <w:t>צעירים בטיפול בבריאות הנפש: צרכים, דפוסי שימוש ופיתוח מענים מותאמים - סקירת ספרות</w:t>
      </w:r>
      <w:r>
        <w:rPr>
          <w:rFonts w:hint="cs"/>
          <w:rtl/>
        </w:rPr>
        <w:t>",</w:t>
      </w:r>
      <w:r w:rsidRPr="00A65168">
        <w:rPr>
          <w:rtl/>
        </w:rPr>
        <w:t xml:space="preserve"> </w:t>
      </w:r>
      <w:r w:rsidRPr="00BD6859">
        <w:rPr>
          <w:b/>
          <w:bCs/>
          <w:rtl/>
        </w:rPr>
        <w:t>חברה ורווחה</w:t>
      </w:r>
      <w:r w:rsidRPr="00A65168">
        <w:rPr>
          <w:rtl/>
        </w:rPr>
        <w:t>,</w:t>
      </w:r>
      <w:r>
        <w:rPr>
          <w:rFonts w:hint="cs"/>
          <w:rtl/>
        </w:rPr>
        <w:t xml:space="preserve"> </w:t>
      </w:r>
      <w:r w:rsidRPr="00A65168">
        <w:rPr>
          <w:rtl/>
        </w:rPr>
        <w:t>ל"ט(1)</w:t>
      </w:r>
      <w:r>
        <w:rPr>
          <w:rFonts w:hint="cs"/>
          <w:rtl/>
        </w:rPr>
        <w:t xml:space="preserve"> </w:t>
      </w:r>
      <w:r w:rsidRPr="00A65168">
        <w:rPr>
          <w:rtl/>
        </w:rPr>
        <w:t>(2019)</w:t>
      </w:r>
      <w:r>
        <w:rPr>
          <w:rFonts w:hint="cs"/>
          <w:rtl/>
        </w:rPr>
        <w:t>, עמ' 29 - 47.</w:t>
      </w:r>
      <w:r w:rsidRPr="00A65168">
        <w:rPr>
          <w:rtl/>
        </w:rPr>
        <w:t xml:space="preserve"> </w:t>
      </w:r>
      <w:hyperlink r:id="rId36" w:history="1">
        <w:r w:rsidRPr="00953FBF">
          <w:rPr>
            <w:rStyle w:val="Hyperlink"/>
          </w:rPr>
          <w:t>www.molsa.gov.il/CommunityInfo/Magazine/Lists/ArticlesList/Attachments/1746/39-1-C'OTER-ISHAI.pdf</w:t>
        </w:r>
      </w:hyperlink>
    </w:p>
  </w:footnote>
  <w:footnote w:id="214">
    <w:p w14:paraId="4BADBCD6" w14:textId="77777777" w:rsidR="0004460B" w:rsidRDefault="0004460B" w:rsidP="003528F0">
      <w:pPr>
        <w:pStyle w:val="af"/>
        <w:rPr>
          <w:rtl/>
        </w:rPr>
      </w:pPr>
      <w:r>
        <w:rPr>
          <w:rStyle w:val="af1"/>
        </w:rPr>
        <w:footnoteRef/>
      </w:r>
      <w:r>
        <w:rPr>
          <w:rtl/>
        </w:rPr>
        <w:t xml:space="preserve"> </w:t>
      </w:r>
      <w:r>
        <w:rPr>
          <w:rtl/>
        </w:rPr>
        <w:tab/>
      </w:r>
      <w:r>
        <w:t xml:space="preserve">P. </w:t>
      </w:r>
      <w:r w:rsidRPr="002C243E">
        <w:t xml:space="preserve">Fusar-Poli, </w:t>
      </w:r>
      <w:r>
        <w:t>"</w:t>
      </w:r>
      <w:r w:rsidRPr="002C243E">
        <w:t>Integrated mental health services for the developmental period (0 to 25 years): A critical review of the evidence</w:t>
      </w:r>
      <w:r>
        <w:t>",</w:t>
      </w:r>
      <w:r w:rsidRPr="002C243E">
        <w:t xml:space="preserve"> </w:t>
      </w:r>
      <w:r w:rsidRPr="00BD6859">
        <w:rPr>
          <w:b/>
          <w:bCs/>
        </w:rPr>
        <w:t>Frontiers in Psychiatry</w:t>
      </w:r>
      <w:r w:rsidRPr="002C243E">
        <w:t>, 10</w:t>
      </w:r>
      <w:r>
        <w:t xml:space="preserve"> (2019)</w:t>
      </w:r>
      <w:r w:rsidRPr="002C243E">
        <w:t xml:space="preserve">, </w:t>
      </w:r>
      <w:r>
        <w:t xml:space="preserve">p. </w:t>
      </w:r>
      <w:r w:rsidRPr="002C243E">
        <w:t>355.</w:t>
      </w:r>
      <w:r w:rsidRPr="00E75E56">
        <w:rPr>
          <w:szCs w:val="24"/>
        </w:rPr>
        <w:t xml:space="preserve"> </w:t>
      </w:r>
      <w:hyperlink r:id="rId37" w:history="1">
        <w:r w:rsidRPr="00E75E56">
          <w:rPr>
            <w:rStyle w:val="Hyperlink"/>
          </w:rPr>
          <w:t>www.ncbi.nlm.nih.gov/pmc/articles/PMC6567858</w:t>
        </w:r>
      </w:hyperlink>
      <w:r w:rsidRPr="002C243E">
        <w:t xml:space="preserve"> </w:t>
      </w:r>
    </w:p>
    <w:p w14:paraId="63324B83" w14:textId="77777777" w:rsidR="0004460B" w:rsidRPr="00E75E56" w:rsidRDefault="0004460B" w:rsidP="003528F0">
      <w:pPr>
        <w:pStyle w:val="af"/>
        <w:ind w:left="1440"/>
        <w:rPr>
          <w:lang w:bidi="en-US"/>
        </w:rPr>
      </w:pPr>
      <w:r>
        <w:rPr>
          <w:lang w:bidi="en-US"/>
        </w:rPr>
        <w:t xml:space="preserve">P. </w:t>
      </w:r>
      <w:r w:rsidRPr="005B5485">
        <w:rPr>
          <w:lang w:bidi="en-US"/>
        </w:rPr>
        <w:t xml:space="preserve">McGorry, </w:t>
      </w:r>
      <w:r>
        <w:rPr>
          <w:lang w:bidi="en-US"/>
        </w:rPr>
        <w:t xml:space="preserve">T. </w:t>
      </w:r>
      <w:r w:rsidRPr="005B5485">
        <w:rPr>
          <w:lang w:bidi="en-US"/>
        </w:rPr>
        <w:t xml:space="preserve">Bates, &amp; </w:t>
      </w:r>
      <w:r>
        <w:rPr>
          <w:lang w:bidi="en-US"/>
        </w:rPr>
        <w:t xml:space="preserve">M. </w:t>
      </w:r>
      <w:r w:rsidRPr="005B5485">
        <w:rPr>
          <w:lang w:bidi="en-US"/>
        </w:rPr>
        <w:t xml:space="preserve">Birchwood, </w:t>
      </w:r>
      <w:r>
        <w:rPr>
          <w:lang w:bidi="en-US"/>
        </w:rPr>
        <w:t>"</w:t>
      </w:r>
      <w:r w:rsidRPr="005B5485">
        <w:rPr>
          <w:lang w:bidi="en-US"/>
        </w:rPr>
        <w:t>Designing youth mental health services for the 21</w:t>
      </w:r>
      <w:r w:rsidRPr="00BD6859">
        <w:rPr>
          <w:vertAlign w:val="superscript"/>
          <w:lang w:bidi="en-US"/>
        </w:rPr>
        <w:t>st</w:t>
      </w:r>
      <w:r w:rsidRPr="005B5485">
        <w:rPr>
          <w:lang w:bidi="en-US"/>
        </w:rPr>
        <w:t xml:space="preserve"> century: Examples from Australia, Ireland and the UK</w:t>
      </w:r>
      <w:r>
        <w:rPr>
          <w:lang w:bidi="en-US"/>
        </w:rPr>
        <w:t>",</w:t>
      </w:r>
      <w:r w:rsidRPr="005B5485">
        <w:rPr>
          <w:lang w:bidi="en-US"/>
        </w:rPr>
        <w:t xml:space="preserve"> </w:t>
      </w:r>
      <w:r w:rsidRPr="00BD6859">
        <w:rPr>
          <w:b/>
          <w:bCs/>
          <w:lang w:bidi="en-US"/>
        </w:rPr>
        <w:t>The British Journal of Psychiatry</w:t>
      </w:r>
      <w:r w:rsidRPr="00BD6859">
        <w:rPr>
          <w:lang w:bidi="en-US"/>
        </w:rPr>
        <w:t>,</w:t>
      </w:r>
      <w:r w:rsidRPr="005B5485">
        <w:rPr>
          <w:lang w:bidi="en-US"/>
        </w:rPr>
        <w:t xml:space="preserve"> 202</w:t>
      </w:r>
      <w:r>
        <w:rPr>
          <w:lang w:bidi="en-US"/>
        </w:rPr>
        <w:t xml:space="preserve"> </w:t>
      </w:r>
      <w:r w:rsidRPr="005B5485">
        <w:rPr>
          <w:lang w:bidi="en-US"/>
        </w:rPr>
        <w:t>(2013</w:t>
      </w:r>
      <w:r>
        <w:rPr>
          <w:lang w:bidi="en-US"/>
        </w:rPr>
        <w:t>).</w:t>
      </w:r>
      <w:r w:rsidRPr="002C17F7">
        <w:rPr>
          <w:lang w:bidi="en-US"/>
        </w:rPr>
        <w:t xml:space="preserve"> </w:t>
      </w:r>
    </w:p>
    <w:p w14:paraId="1B87BE67" w14:textId="77777777" w:rsidR="0004460B" w:rsidRDefault="009667F9" w:rsidP="003528F0">
      <w:pPr>
        <w:pStyle w:val="af"/>
        <w:ind w:left="1440"/>
        <w:rPr>
          <w:rtl/>
        </w:rPr>
      </w:pPr>
      <w:hyperlink r:id="rId38" w:history="1">
        <w:r w:rsidR="0004460B" w:rsidRPr="00E75E56">
          <w:rPr>
            <w:rStyle w:val="Hyperlink"/>
            <w:lang w:bidi="en-US"/>
          </w:rPr>
          <w:t>www.cambridge.org/core/journals/the-british-journal-of-psychiatry/article/designing-youth-mental-health-services-for-the-21st-century-examples-from-australia-ireland-and-the-uk/C9090BA043E0ACBDC997C034A38BB4BD</w:t>
        </w:r>
      </w:hyperlink>
    </w:p>
  </w:footnote>
  <w:footnote w:id="215">
    <w:p w14:paraId="41A038C7" w14:textId="77777777" w:rsidR="0004460B" w:rsidRPr="00E75E56" w:rsidRDefault="0004460B" w:rsidP="00750458">
      <w:pPr>
        <w:pStyle w:val="af"/>
        <w:rPr>
          <w:rtl/>
        </w:rPr>
      </w:pPr>
      <w:r>
        <w:rPr>
          <w:rStyle w:val="af1"/>
        </w:rPr>
        <w:footnoteRef/>
      </w:r>
      <w:r>
        <w:rPr>
          <w:rtl/>
        </w:rPr>
        <w:t xml:space="preserve"> </w:t>
      </w:r>
      <w:r>
        <w:rPr>
          <w:rtl/>
        </w:rPr>
        <w:tab/>
      </w:r>
      <w:r>
        <w:rPr>
          <w:lang w:bidi="en-US"/>
        </w:rPr>
        <w:t xml:space="preserve">B. </w:t>
      </w:r>
      <w:r w:rsidRPr="001B5CC8">
        <w:rPr>
          <w:lang w:bidi="en-US"/>
        </w:rPr>
        <w:t>Sroufe</w:t>
      </w:r>
      <w:r>
        <w:rPr>
          <w:lang w:bidi="en-US"/>
        </w:rPr>
        <w:t xml:space="preserve"> et al.,</w:t>
      </w:r>
      <w:r w:rsidRPr="001B5CC8">
        <w:rPr>
          <w:lang w:bidi="en-US"/>
        </w:rPr>
        <w:t xml:space="preserve"> </w:t>
      </w:r>
      <w:r w:rsidRPr="00BD6859">
        <w:rPr>
          <w:b/>
          <w:bCs/>
          <w:lang w:bidi="en-US"/>
        </w:rPr>
        <w:t>The development of the person: The Minnesota Study of Risk and Adaptation from Birth to Adulthood</w:t>
      </w:r>
      <w:r>
        <w:rPr>
          <w:b/>
          <w:bCs/>
          <w:lang w:bidi="en-US"/>
        </w:rPr>
        <w:t>,</w:t>
      </w:r>
      <w:r>
        <w:rPr>
          <w:lang w:bidi="en-US"/>
        </w:rPr>
        <w:t xml:space="preserve"> </w:t>
      </w:r>
      <w:r w:rsidRPr="001B5CC8">
        <w:rPr>
          <w:lang w:bidi="en-US"/>
        </w:rPr>
        <w:t xml:space="preserve">New York: </w:t>
      </w:r>
      <w:r w:rsidRPr="00BD6859">
        <w:rPr>
          <w:lang w:bidi="en-US"/>
        </w:rPr>
        <w:t>Guilford</w:t>
      </w:r>
      <w:r>
        <w:rPr>
          <w:lang w:bidi="en-US"/>
        </w:rPr>
        <w:t xml:space="preserve"> (2005).</w:t>
      </w:r>
      <w:r w:rsidRPr="00E75E56">
        <w:rPr>
          <w:szCs w:val="24"/>
        </w:rPr>
        <w:t xml:space="preserve"> </w:t>
      </w:r>
      <w:hyperlink r:id="rId39" w:history="1">
        <w:r w:rsidRPr="00E75E56">
          <w:rPr>
            <w:rStyle w:val="Hyperlink"/>
            <w:lang w:bidi="en-US"/>
          </w:rPr>
          <w:t>www.ncbi.nlm.nih.gov/pmc/articles/PMC2247463</w:t>
        </w:r>
      </w:hyperlink>
    </w:p>
  </w:footnote>
  <w:footnote w:id="216">
    <w:p w14:paraId="3AAF0F72" w14:textId="77777777" w:rsidR="0004460B" w:rsidRDefault="0004460B" w:rsidP="003528F0">
      <w:pPr>
        <w:pStyle w:val="af"/>
        <w:rPr>
          <w:rtl/>
        </w:rPr>
      </w:pPr>
      <w:r w:rsidRPr="003A29B4">
        <w:rPr>
          <w:rStyle w:val="af1"/>
        </w:rPr>
        <w:footnoteRef/>
      </w:r>
      <w:r w:rsidRPr="003A29B4">
        <w:rPr>
          <w:rtl/>
        </w:rPr>
        <w:t xml:space="preserve"> </w:t>
      </w:r>
      <w:r w:rsidRPr="003A29B4">
        <w:rPr>
          <w:rtl/>
        </w:rPr>
        <w:tab/>
      </w:r>
      <w:r w:rsidRPr="003A29B4">
        <w:rPr>
          <w:rFonts w:hint="cs"/>
          <w:rtl/>
        </w:rPr>
        <w:t>מאמר באתר המרשתת של מכבי שירותי בריאות בנושא</w:t>
      </w:r>
      <w:r w:rsidRPr="00EB7585">
        <w:rPr>
          <w:rStyle w:val="Hyperlink"/>
          <w:rtl/>
        </w:rPr>
        <w:t xml:space="preserve"> התפתחות הילד: "עיכובים בהתפתחות" (28.2.21).</w:t>
      </w:r>
      <w:r w:rsidRPr="003A29B4">
        <w:t xml:space="preserve"> </w:t>
      </w:r>
      <w:hyperlink r:id="rId40" w:history="1">
        <w:r w:rsidRPr="00953FBF">
          <w:rPr>
            <w:rStyle w:val="Hyperlink"/>
          </w:rPr>
          <w:t>www.maccabi4u.co.il/new/maccabi_circles/child_development/development-basics/developmental_delays</w:t>
        </w:r>
        <w:r w:rsidRPr="00953FBF">
          <w:rPr>
            <w:rStyle w:val="Hyperlink"/>
            <w:rtl/>
          </w:rPr>
          <w:t>/</w:t>
        </w:r>
      </w:hyperlink>
    </w:p>
  </w:footnote>
  <w:footnote w:id="217">
    <w:p w14:paraId="68F06A7E" w14:textId="77777777" w:rsidR="0004460B" w:rsidRDefault="0004460B" w:rsidP="003528F0">
      <w:pPr>
        <w:pStyle w:val="af"/>
      </w:pPr>
      <w:r>
        <w:rPr>
          <w:rStyle w:val="af1"/>
        </w:rPr>
        <w:footnoteRef/>
      </w:r>
      <w:r>
        <w:rPr>
          <w:rtl/>
        </w:rPr>
        <w:t xml:space="preserve"> </w:t>
      </w:r>
      <w:r>
        <w:rPr>
          <w:rtl/>
        </w:rPr>
        <w:tab/>
      </w:r>
      <w:r w:rsidRPr="00B528A0">
        <w:rPr>
          <w:rFonts w:hint="cs"/>
          <w:rtl/>
        </w:rPr>
        <w:t xml:space="preserve">מכון רציונל, </w:t>
      </w:r>
      <w:r>
        <w:rPr>
          <w:rFonts w:hint="cs"/>
          <w:rtl/>
        </w:rPr>
        <w:t>"</w:t>
      </w:r>
      <w:r w:rsidRPr="00B528A0">
        <w:rPr>
          <w:rFonts w:hint="cs"/>
          <w:rtl/>
        </w:rPr>
        <w:t>פרויקטים כלכליים ואסטרטגיים</w:t>
      </w:r>
      <w:r>
        <w:rPr>
          <w:rFonts w:hint="cs"/>
          <w:rtl/>
        </w:rPr>
        <w:t>",</w:t>
      </w:r>
      <w:r w:rsidRPr="00B528A0">
        <w:rPr>
          <w:rtl/>
        </w:rPr>
        <w:t xml:space="preserve"> </w:t>
      </w:r>
      <w:r w:rsidRPr="00F40E5D">
        <w:rPr>
          <w:rFonts w:hint="eastAsia"/>
          <w:b/>
          <w:bCs/>
          <w:rtl/>
        </w:rPr>
        <w:t>הפסיכולוגיה</w:t>
      </w:r>
      <w:r w:rsidRPr="00F40E5D">
        <w:rPr>
          <w:b/>
          <w:bCs/>
          <w:rtl/>
        </w:rPr>
        <w:t xml:space="preserve"> </w:t>
      </w:r>
      <w:r w:rsidRPr="00F40E5D">
        <w:rPr>
          <w:rFonts w:hint="eastAsia"/>
          <w:b/>
          <w:bCs/>
          <w:rtl/>
        </w:rPr>
        <w:t>הציבורית</w:t>
      </w:r>
      <w:r w:rsidRPr="00F40E5D">
        <w:rPr>
          <w:b/>
          <w:bCs/>
          <w:rtl/>
        </w:rPr>
        <w:t xml:space="preserve"> </w:t>
      </w:r>
      <w:r w:rsidRPr="00F40E5D">
        <w:rPr>
          <w:rFonts w:hint="eastAsia"/>
          <w:b/>
          <w:bCs/>
          <w:rtl/>
        </w:rPr>
        <w:t>בישראל</w:t>
      </w:r>
      <w:r w:rsidRPr="00F40E5D">
        <w:rPr>
          <w:rFonts w:hint="cs"/>
          <w:rtl/>
        </w:rPr>
        <w:t xml:space="preserve"> - מסמך עמדה כלכלי (יולי 2021).</w:t>
      </w:r>
      <w:r w:rsidRPr="003B2C4B">
        <w:rPr>
          <w:rFonts w:ascii="Arial" w:hAnsi="Arial" w:cs="Arial"/>
          <w:color w:val="0563C1"/>
          <w:sz w:val="22"/>
          <w:szCs w:val="22"/>
          <w:u w:val="single"/>
        </w:rPr>
        <w:t xml:space="preserve"> </w:t>
      </w:r>
      <w:hyperlink r:id="rId41" w:history="1">
        <w:r w:rsidRPr="003B2C4B">
          <w:rPr>
            <w:rStyle w:val="Hyperlink"/>
          </w:rPr>
          <w:t>https://fs.knesset.gov.il/25/Committees/25_cs_bg_2570958.pdf</w:t>
        </w:r>
      </w:hyperlink>
    </w:p>
  </w:footnote>
  <w:footnote w:id="218">
    <w:p w14:paraId="6A325B0F" w14:textId="77777777" w:rsidR="0004460B" w:rsidRDefault="0004460B" w:rsidP="003528F0">
      <w:pPr>
        <w:pStyle w:val="af"/>
      </w:pPr>
      <w:r>
        <w:rPr>
          <w:rStyle w:val="af1"/>
        </w:rPr>
        <w:footnoteRef/>
      </w:r>
      <w:r>
        <w:rPr>
          <w:rtl/>
        </w:rPr>
        <w:t xml:space="preserve"> </w:t>
      </w:r>
      <w:r>
        <w:rPr>
          <w:rtl/>
        </w:rPr>
        <w:tab/>
      </w:r>
      <w:r w:rsidRPr="000F68EA">
        <w:rPr>
          <w:rFonts w:hint="cs"/>
          <w:rtl/>
        </w:rPr>
        <w:t>מרכז המחקר והמידע של הכנסת</w:t>
      </w:r>
      <w:r>
        <w:rPr>
          <w:rFonts w:hint="cs"/>
          <w:rtl/>
        </w:rPr>
        <w:t>,</w:t>
      </w:r>
      <w:r w:rsidRPr="000F68EA">
        <w:rPr>
          <w:rtl/>
        </w:rPr>
        <w:t xml:space="preserve"> </w:t>
      </w:r>
      <w:r w:rsidRPr="00F40E5D">
        <w:rPr>
          <w:rFonts w:hint="eastAsia"/>
          <w:b/>
          <w:bCs/>
          <w:rtl/>
        </w:rPr>
        <w:t>רפורמת</w:t>
      </w:r>
      <w:r w:rsidRPr="00F40E5D">
        <w:rPr>
          <w:b/>
          <w:bCs/>
          <w:rtl/>
        </w:rPr>
        <w:t xml:space="preserve"> הגיל הרך </w:t>
      </w:r>
      <w:r w:rsidRPr="00F40E5D">
        <w:rPr>
          <w:rFonts w:hint="eastAsia"/>
          <w:b/>
          <w:bCs/>
          <w:rtl/>
        </w:rPr>
        <w:t>במערכת</w:t>
      </w:r>
      <w:r w:rsidRPr="00F40E5D">
        <w:rPr>
          <w:b/>
          <w:bCs/>
          <w:rtl/>
        </w:rPr>
        <w:t xml:space="preserve"> </w:t>
      </w:r>
      <w:r w:rsidRPr="00F40E5D">
        <w:rPr>
          <w:rFonts w:hint="eastAsia"/>
          <w:b/>
          <w:bCs/>
          <w:rtl/>
        </w:rPr>
        <w:t>החינוך</w:t>
      </w:r>
      <w:r w:rsidRPr="00F40E5D">
        <w:rPr>
          <w:b/>
          <w:bCs/>
          <w:rtl/>
        </w:rPr>
        <w:t xml:space="preserve"> </w:t>
      </w:r>
      <w:r w:rsidRPr="00F40E5D">
        <w:rPr>
          <w:rFonts w:hint="cs"/>
          <w:rtl/>
        </w:rPr>
        <w:t>(</w:t>
      </w:r>
      <w:r>
        <w:rPr>
          <w:rFonts w:hint="cs"/>
          <w:rtl/>
        </w:rPr>
        <w:t>מרץ 2023).</w:t>
      </w:r>
    </w:p>
  </w:footnote>
  <w:footnote w:id="219">
    <w:p w14:paraId="28DC2EE2" w14:textId="77777777" w:rsidR="0004460B" w:rsidRDefault="0004460B" w:rsidP="003528F0">
      <w:pPr>
        <w:pStyle w:val="af"/>
      </w:pPr>
      <w:r>
        <w:rPr>
          <w:rStyle w:val="af1"/>
        </w:rPr>
        <w:footnoteRef/>
      </w:r>
      <w:r>
        <w:rPr>
          <w:rtl/>
        </w:rPr>
        <w:t xml:space="preserve"> </w:t>
      </w:r>
      <w:r>
        <w:rPr>
          <w:rtl/>
        </w:rPr>
        <w:tab/>
      </w:r>
      <w:r>
        <w:rPr>
          <w:rFonts w:hint="cs"/>
          <w:rtl/>
        </w:rPr>
        <w:t>לטובת ההתערבות מקצה שפ"י סל בהיקף של עד 44 שעות, מהן עד 40 שעות להתערבות פסיכולוגית מערכתית ראשונית ועד ארבע שעות הדרכה לפסיכולוגים</w:t>
      </w:r>
      <w:r w:rsidRPr="00DD63ED">
        <w:rPr>
          <w:rtl/>
        </w:rPr>
        <w:t>.</w:t>
      </w:r>
    </w:p>
  </w:footnote>
  <w:footnote w:id="220">
    <w:p w14:paraId="21FF652D" w14:textId="77777777" w:rsidR="0004460B" w:rsidRDefault="0004460B" w:rsidP="003528F0">
      <w:pPr>
        <w:pStyle w:val="af"/>
      </w:pPr>
      <w:r>
        <w:rPr>
          <w:rStyle w:val="af1"/>
        </w:rPr>
        <w:footnoteRef/>
      </w:r>
      <w:r>
        <w:rPr>
          <w:rtl/>
        </w:rPr>
        <w:t xml:space="preserve"> </w:t>
      </w:r>
      <w:r>
        <w:rPr>
          <w:rtl/>
        </w:rPr>
        <w:tab/>
      </w:r>
      <w:r>
        <w:rPr>
          <w:rFonts w:hint="cs"/>
          <w:rtl/>
        </w:rPr>
        <w:t xml:space="preserve">תמר </w:t>
      </w:r>
      <w:r w:rsidRPr="00F40E5D">
        <w:rPr>
          <w:rtl/>
        </w:rPr>
        <w:t>ארז ו</w:t>
      </w:r>
      <w:r w:rsidRPr="00F40E5D">
        <w:rPr>
          <w:rFonts w:hint="cs"/>
          <w:rtl/>
        </w:rPr>
        <w:t xml:space="preserve">קלודי </w:t>
      </w:r>
      <w:r w:rsidRPr="00F40E5D">
        <w:rPr>
          <w:rtl/>
        </w:rPr>
        <w:t>טל</w:t>
      </w:r>
      <w:r w:rsidRPr="00F40E5D">
        <w:rPr>
          <w:rFonts w:hint="cs"/>
          <w:rtl/>
        </w:rPr>
        <w:t>,</w:t>
      </w:r>
      <w:r w:rsidRPr="00F40E5D">
        <w:rPr>
          <w:rtl/>
        </w:rPr>
        <w:t xml:space="preserve"> </w:t>
      </w:r>
      <w:r w:rsidRPr="00F40E5D">
        <w:rPr>
          <w:rFonts w:hint="cs"/>
          <w:rtl/>
        </w:rPr>
        <w:t>"</w:t>
      </w:r>
      <w:r w:rsidRPr="00F40E5D">
        <w:rPr>
          <w:rtl/>
        </w:rPr>
        <w:t>חינוך וטיפול מיטביים בגני הגיל הרך: הפער בין הרצוי למצוי והמלצות לשיפור</w:t>
      </w:r>
      <w:r w:rsidRPr="00F40E5D">
        <w:rPr>
          <w:rFonts w:hint="cs"/>
          <w:rtl/>
        </w:rPr>
        <w:t>",</w:t>
      </w:r>
      <w:r w:rsidRPr="00F40E5D">
        <w:rPr>
          <w:rtl/>
        </w:rPr>
        <w:t xml:space="preserve"> </w:t>
      </w:r>
      <w:r w:rsidRPr="00F40E5D">
        <w:rPr>
          <w:b/>
          <w:bCs/>
          <w:rtl/>
        </w:rPr>
        <w:t>פסיכולוגיה עברית</w:t>
      </w:r>
      <w:r w:rsidRPr="00F40E5D">
        <w:rPr>
          <w:rFonts w:hint="cs"/>
          <w:rtl/>
        </w:rPr>
        <w:t xml:space="preserve"> </w:t>
      </w:r>
      <w:r w:rsidRPr="00F40E5D">
        <w:rPr>
          <w:rtl/>
        </w:rPr>
        <w:t>(יוני 2015</w:t>
      </w:r>
      <w:r w:rsidRPr="00F40E5D">
        <w:rPr>
          <w:rFonts w:hint="cs"/>
          <w:rtl/>
        </w:rPr>
        <w:t>)</w:t>
      </w:r>
      <w:r w:rsidRPr="00F40E5D">
        <w:rPr>
          <w:rtl/>
        </w:rPr>
        <w:t>.</w:t>
      </w:r>
    </w:p>
  </w:footnote>
  <w:footnote w:id="221">
    <w:p w14:paraId="5DD9375A"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על פי תשובת משרד החינוך מיוני 2025, </w:t>
      </w:r>
      <w:r w:rsidRPr="000B274F">
        <w:rPr>
          <w:rtl/>
        </w:rPr>
        <w:t>כיום ישנם 14 שפ"חים בהם מופעלות יחידות התפתחותיות, כאשר 6 מהן החלו לפעול בין השנים 2019 ל-2024</w:t>
      </w:r>
      <w:r>
        <w:rPr>
          <w:rFonts w:hint="cs"/>
          <w:rtl/>
        </w:rPr>
        <w:t xml:space="preserve"> ו-8 הנוספות לפני שנת 2019</w:t>
      </w:r>
      <w:r w:rsidRPr="000B274F">
        <w:rPr>
          <w:rtl/>
        </w:rPr>
        <w:t>. שתי יחידות נוספות צפויות לה</w:t>
      </w:r>
      <w:r>
        <w:rPr>
          <w:rFonts w:hint="cs"/>
          <w:rtl/>
        </w:rPr>
        <w:t>י</w:t>
      </w:r>
      <w:r w:rsidRPr="000B274F">
        <w:rPr>
          <w:rtl/>
        </w:rPr>
        <w:t>פתח ב</w:t>
      </w:r>
      <w:r>
        <w:rPr>
          <w:rFonts w:hint="cs"/>
          <w:rtl/>
        </w:rPr>
        <w:t xml:space="preserve">שנת </w:t>
      </w:r>
      <w:r w:rsidRPr="000B274F">
        <w:rPr>
          <w:rtl/>
        </w:rPr>
        <w:t>2025 ו</w:t>
      </w:r>
      <w:r>
        <w:rPr>
          <w:rFonts w:hint="cs"/>
          <w:rtl/>
        </w:rPr>
        <w:t xml:space="preserve">הפעלה של </w:t>
      </w:r>
      <w:r w:rsidRPr="000B274F">
        <w:rPr>
          <w:rtl/>
        </w:rPr>
        <w:t xml:space="preserve">שתיים נוספות </w:t>
      </w:r>
      <w:r>
        <w:rPr>
          <w:rFonts w:hint="cs"/>
          <w:rtl/>
        </w:rPr>
        <w:t xml:space="preserve">נמצאת </w:t>
      </w:r>
      <w:r w:rsidRPr="000B274F">
        <w:rPr>
          <w:rtl/>
        </w:rPr>
        <w:t>בהליך בדיקה ראשוני</w:t>
      </w:r>
      <w:r>
        <w:rPr>
          <w:rFonts w:hint="cs"/>
          <w:rtl/>
        </w:rPr>
        <w:t>ת</w:t>
      </w:r>
      <w:r w:rsidRPr="000B274F">
        <w:rPr>
          <w:rtl/>
        </w:rPr>
        <w:t>.</w:t>
      </w:r>
    </w:p>
  </w:footnote>
  <w:footnote w:id="222">
    <w:p w14:paraId="712D66E3" w14:textId="77777777" w:rsidR="0004460B" w:rsidRPr="00837331" w:rsidRDefault="0004460B" w:rsidP="003528F0">
      <w:pPr>
        <w:pStyle w:val="af"/>
        <w:jc w:val="right"/>
        <w:rPr>
          <w:rtl/>
        </w:rPr>
      </w:pPr>
      <w:r>
        <w:rPr>
          <w:rStyle w:val="af1"/>
        </w:rPr>
        <w:footnoteRef/>
      </w:r>
      <w:r>
        <w:rPr>
          <w:rtl/>
        </w:rPr>
        <w:t xml:space="preserve"> </w:t>
      </w:r>
      <w:r>
        <w:rPr>
          <w:rtl/>
        </w:rPr>
        <w:tab/>
      </w:r>
      <w:r w:rsidRPr="00A436E3">
        <w:rPr>
          <w:lang w:bidi="en-US"/>
        </w:rPr>
        <w:t>F. D.</w:t>
      </w:r>
      <w:r>
        <w:rPr>
          <w:lang w:bidi="en-US"/>
        </w:rPr>
        <w:t xml:space="preserve"> </w:t>
      </w:r>
      <w:r w:rsidRPr="00A436E3">
        <w:rPr>
          <w:lang w:bidi="en-US"/>
        </w:rPr>
        <w:t>Horowitz</w:t>
      </w:r>
      <w:r>
        <w:rPr>
          <w:lang w:bidi="en-US"/>
        </w:rPr>
        <w:t>, "</w:t>
      </w:r>
      <w:r w:rsidRPr="00A436E3">
        <w:rPr>
          <w:lang w:bidi="en-US"/>
        </w:rPr>
        <w:t>Child development and the PITS: Simple questions, complex</w:t>
      </w:r>
      <w:r>
        <w:rPr>
          <w:lang w:bidi="en-US"/>
        </w:rPr>
        <w:t xml:space="preserve"> </w:t>
      </w:r>
      <w:r w:rsidRPr="00A436E3">
        <w:rPr>
          <w:lang w:bidi="en-US"/>
        </w:rPr>
        <w:t>answers, and</w:t>
      </w:r>
      <w:r>
        <w:rPr>
          <w:lang w:bidi="en-US"/>
        </w:rPr>
        <w:t xml:space="preserve"> </w:t>
      </w:r>
      <w:r w:rsidRPr="00A436E3">
        <w:rPr>
          <w:lang w:bidi="en-US"/>
        </w:rPr>
        <w:t>developmental theory</w:t>
      </w:r>
      <w:r>
        <w:rPr>
          <w:lang w:bidi="en-US"/>
        </w:rPr>
        <w:t xml:space="preserve">", </w:t>
      </w:r>
      <w:r w:rsidRPr="00AB524F">
        <w:rPr>
          <w:b/>
          <w:bCs/>
          <w:lang w:bidi="en-US"/>
        </w:rPr>
        <w:t>Child Development</w:t>
      </w:r>
      <w:r w:rsidRPr="00A436E3">
        <w:rPr>
          <w:i/>
          <w:iCs/>
          <w:lang w:bidi="en-US"/>
        </w:rPr>
        <w:t>,</w:t>
      </w:r>
      <w:r w:rsidRPr="00A436E3">
        <w:rPr>
          <w:b/>
          <w:bCs/>
          <w:lang w:bidi="en-US"/>
        </w:rPr>
        <w:t xml:space="preserve"> </w:t>
      </w:r>
      <w:r w:rsidRPr="00A436E3">
        <w:rPr>
          <w:lang w:bidi="en-US"/>
        </w:rPr>
        <w:t>7A (2000)</w:t>
      </w:r>
      <w:r>
        <w:rPr>
          <w:lang w:bidi="en-US"/>
        </w:rPr>
        <w:t xml:space="preserve">, </w:t>
      </w:r>
      <w:r w:rsidRPr="00A436E3">
        <w:rPr>
          <w:lang w:bidi="en-US"/>
        </w:rPr>
        <w:t>pp. 1-10</w:t>
      </w:r>
      <w:r>
        <w:rPr>
          <w:lang w:bidi="en-US"/>
        </w:rPr>
        <w:t xml:space="preserve"> </w:t>
      </w:r>
      <w:hyperlink r:id="rId42" w:history="1">
        <w:r w:rsidRPr="00844D68">
          <w:rPr>
            <w:rStyle w:val="Hyperlink"/>
            <w:lang w:bidi="en-US"/>
          </w:rPr>
          <w:t>www.researchgate.net/publication/247640030_Child_Development_and_the_PITS_Simple_Questions_Complex_Answers_and_Developmental_Theory; M. Rutter &amp; M. Rutter</w:t>
        </w:r>
      </w:hyperlink>
      <w:r>
        <w:rPr>
          <w:lang w:bidi="en-US"/>
        </w:rPr>
        <w:t xml:space="preserve"> ; </w:t>
      </w:r>
      <w:r w:rsidRPr="00CB5D8B">
        <w:rPr>
          <w:b/>
          <w:bCs/>
          <w:lang w:bidi="en-US"/>
        </w:rPr>
        <w:t>Developing minds: Challenges and continuity across the life</w:t>
      </w:r>
      <w:r>
        <w:rPr>
          <w:b/>
          <w:bCs/>
          <w:lang w:bidi="en-US"/>
        </w:rPr>
        <w:t>span</w:t>
      </w:r>
      <w:r w:rsidRPr="00AB524F">
        <w:rPr>
          <w:lang w:bidi="en-US"/>
        </w:rPr>
        <w:t xml:space="preserve"> (1992)</w:t>
      </w:r>
      <w:r w:rsidRPr="00664E2D">
        <w:rPr>
          <w:lang w:bidi="en-US"/>
        </w:rPr>
        <w:t xml:space="preserve">, </w:t>
      </w:r>
      <w:r w:rsidRPr="001B5CC8">
        <w:rPr>
          <w:lang w:bidi="en-US"/>
        </w:rPr>
        <w:t>New York: Basic Books.</w:t>
      </w:r>
    </w:p>
  </w:footnote>
  <w:footnote w:id="223">
    <w:p w14:paraId="75D10195" w14:textId="77777777" w:rsidR="0004460B" w:rsidRDefault="0004460B" w:rsidP="003528F0">
      <w:pPr>
        <w:pStyle w:val="af"/>
        <w:rPr>
          <w:lang w:bidi="en-US"/>
        </w:rPr>
      </w:pPr>
      <w:r w:rsidRPr="0072790F">
        <w:rPr>
          <w:rStyle w:val="af1"/>
        </w:rPr>
        <w:footnoteRef/>
      </w:r>
      <w:r w:rsidRPr="0072790F">
        <w:rPr>
          <w:rtl/>
        </w:rPr>
        <w:t xml:space="preserve"> </w:t>
      </w:r>
      <w:r w:rsidRPr="0072790F">
        <w:rPr>
          <w:rtl/>
        </w:rPr>
        <w:tab/>
      </w:r>
      <w:r w:rsidRPr="0072790F">
        <w:rPr>
          <w:lang w:bidi="en-US"/>
        </w:rPr>
        <w:t>B. K. Hamre &amp; R. C.</w:t>
      </w:r>
      <w:r>
        <w:rPr>
          <w:lang w:bidi="en-US"/>
        </w:rPr>
        <w:t xml:space="preserve"> </w:t>
      </w:r>
      <w:r w:rsidRPr="0072790F">
        <w:rPr>
          <w:lang w:bidi="en-US"/>
        </w:rPr>
        <w:t>Pianta</w:t>
      </w:r>
      <w:r>
        <w:rPr>
          <w:lang w:bidi="en-US"/>
        </w:rPr>
        <w:t>,</w:t>
      </w:r>
      <w:r w:rsidRPr="0072790F">
        <w:rPr>
          <w:lang w:bidi="en-US"/>
        </w:rPr>
        <w:t xml:space="preserve"> </w:t>
      </w:r>
      <w:r>
        <w:rPr>
          <w:lang w:bidi="en-US"/>
        </w:rPr>
        <w:t>"</w:t>
      </w:r>
      <w:r w:rsidRPr="0072790F">
        <w:rPr>
          <w:lang w:bidi="en-US"/>
        </w:rPr>
        <w:t>Early teacher-child relationships and the trajectory of children's school outcomes through eighth grade</w:t>
      </w:r>
      <w:r>
        <w:rPr>
          <w:lang w:bidi="en-US"/>
        </w:rPr>
        <w:t>",</w:t>
      </w:r>
      <w:r w:rsidRPr="0072790F">
        <w:rPr>
          <w:lang w:bidi="en-US"/>
        </w:rPr>
        <w:t xml:space="preserve"> </w:t>
      </w:r>
      <w:r w:rsidRPr="00AB524F">
        <w:rPr>
          <w:b/>
          <w:bCs/>
          <w:lang w:bidi="en-US"/>
        </w:rPr>
        <w:t>Child Development</w:t>
      </w:r>
      <w:r w:rsidRPr="0072790F">
        <w:rPr>
          <w:lang w:bidi="en-US"/>
        </w:rPr>
        <w:t>, 72 (2001)</w:t>
      </w:r>
      <w:r>
        <w:rPr>
          <w:lang w:bidi="en-US"/>
        </w:rPr>
        <w:t>,</w:t>
      </w:r>
      <w:r w:rsidRPr="0072790F">
        <w:rPr>
          <w:lang w:bidi="en-US"/>
        </w:rPr>
        <w:t xml:space="preserve"> pp. 625-638.</w:t>
      </w:r>
    </w:p>
    <w:p w14:paraId="6E36995A" w14:textId="77777777" w:rsidR="0004460B" w:rsidRPr="00953FBF" w:rsidRDefault="009667F9" w:rsidP="003528F0">
      <w:pPr>
        <w:pStyle w:val="af"/>
        <w:jc w:val="right"/>
        <w:rPr>
          <w:rtl/>
        </w:rPr>
      </w:pPr>
      <w:hyperlink r:id="rId43" w:history="1">
        <w:r w:rsidR="0004460B" w:rsidRPr="00953FBF">
          <w:rPr>
            <w:rStyle w:val="Hyperlink"/>
          </w:rPr>
          <w:t>https://psycnet.apa.org/record/2001-17359-020</w:t>
        </w:r>
      </w:hyperlink>
    </w:p>
  </w:footnote>
  <w:footnote w:id="224">
    <w:p w14:paraId="3FA60503" w14:textId="77777777" w:rsidR="0004460B" w:rsidRDefault="0004460B" w:rsidP="003528F0">
      <w:pPr>
        <w:pStyle w:val="af"/>
      </w:pPr>
      <w:r>
        <w:rPr>
          <w:rStyle w:val="af1"/>
        </w:rPr>
        <w:footnoteRef/>
      </w:r>
      <w:r>
        <w:rPr>
          <w:rtl/>
        </w:rPr>
        <w:t xml:space="preserve"> </w:t>
      </w:r>
      <w:r>
        <w:rPr>
          <w:rtl/>
        </w:rPr>
        <w:tab/>
      </w:r>
      <w:r w:rsidRPr="00914078">
        <w:rPr>
          <w:rFonts w:hint="cs"/>
          <w:rtl/>
        </w:rPr>
        <w:t xml:space="preserve">משרד החינוך, </w:t>
      </w:r>
      <w:r w:rsidRPr="00F40E5D">
        <w:rPr>
          <w:rFonts w:hint="eastAsia"/>
          <w:b/>
          <w:bCs/>
          <w:rtl/>
        </w:rPr>
        <w:t>שירות</w:t>
      </w:r>
      <w:r w:rsidRPr="00F40E5D">
        <w:rPr>
          <w:b/>
          <w:bCs/>
          <w:rtl/>
        </w:rPr>
        <w:t xml:space="preserve"> </w:t>
      </w:r>
      <w:r w:rsidRPr="00F40E5D">
        <w:rPr>
          <w:rFonts w:hint="eastAsia"/>
          <w:b/>
          <w:bCs/>
          <w:rtl/>
        </w:rPr>
        <w:t>פסיכולוגי</w:t>
      </w:r>
      <w:r w:rsidRPr="00F40E5D">
        <w:rPr>
          <w:b/>
          <w:bCs/>
          <w:rtl/>
        </w:rPr>
        <w:t xml:space="preserve"> </w:t>
      </w:r>
      <w:r w:rsidRPr="00F40E5D">
        <w:rPr>
          <w:rFonts w:hint="eastAsia"/>
          <w:b/>
          <w:bCs/>
          <w:rtl/>
        </w:rPr>
        <w:t>חינוכי</w:t>
      </w:r>
      <w:r w:rsidRPr="00F40E5D">
        <w:rPr>
          <w:b/>
          <w:bCs/>
          <w:rtl/>
        </w:rPr>
        <w:t xml:space="preserve"> </w:t>
      </w:r>
      <w:r w:rsidRPr="00F40E5D">
        <w:rPr>
          <w:rFonts w:hint="eastAsia"/>
          <w:b/>
          <w:bCs/>
          <w:rtl/>
        </w:rPr>
        <w:t>בגני</w:t>
      </w:r>
      <w:r w:rsidRPr="00F40E5D">
        <w:rPr>
          <w:b/>
          <w:bCs/>
          <w:rtl/>
        </w:rPr>
        <w:t xml:space="preserve"> </w:t>
      </w:r>
      <w:r w:rsidRPr="00F40E5D">
        <w:rPr>
          <w:rFonts w:hint="eastAsia"/>
          <w:b/>
          <w:bCs/>
          <w:rtl/>
        </w:rPr>
        <w:t>הילדים</w:t>
      </w:r>
      <w:r w:rsidRPr="00F40E5D">
        <w:rPr>
          <w:b/>
          <w:bCs/>
          <w:rtl/>
        </w:rPr>
        <w:t xml:space="preserve">: </w:t>
      </w:r>
      <w:r w:rsidRPr="00F40E5D">
        <w:rPr>
          <w:rFonts w:hint="eastAsia"/>
          <w:b/>
          <w:bCs/>
          <w:rtl/>
        </w:rPr>
        <w:t>תפיסה</w:t>
      </w:r>
      <w:r w:rsidRPr="00F40E5D">
        <w:rPr>
          <w:b/>
          <w:bCs/>
          <w:rtl/>
        </w:rPr>
        <w:t xml:space="preserve"> </w:t>
      </w:r>
      <w:r w:rsidRPr="00F40E5D">
        <w:rPr>
          <w:rFonts w:hint="eastAsia"/>
          <w:b/>
          <w:bCs/>
          <w:rtl/>
        </w:rPr>
        <w:t>תאורטית</w:t>
      </w:r>
      <w:r w:rsidRPr="00F40E5D">
        <w:rPr>
          <w:b/>
          <w:bCs/>
          <w:rtl/>
        </w:rPr>
        <w:t xml:space="preserve"> </w:t>
      </w:r>
      <w:r w:rsidRPr="00F40E5D">
        <w:rPr>
          <w:rFonts w:hint="eastAsia"/>
          <w:b/>
          <w:bCs/>
          <w:rtl/>
        </w:rPr>
        <w:t>וקווים</w:t>
      </w:r>
      <w:r w:rsidRPr="00F40E5D">
        <w:rPr>
          <w:b/>
          <w:bCs/>
          <w:rtl/>
        </w:rPr>
        <w:t xml:space="preserve"> </w:t>
      </w:r>
      <w:r w:rsidRPr="00F40E5D">
        <w:rPr>
          <w:rFonts w:hint="eastAsia"/>
          <w:b/>
          <w:bCs/>
          <w:rtl/>
        </w:rPr>
        <w:t>מנחים</w:t>
      </w:r>
      <w:r w:rsidRPr="00F40E5D">
        <w:rPr>
          <w:b/>
          <w:bCs/>
          <w:rtl/>
        </w:rPr>
        <w:t xml:space="preserve"> </w:t>
      </w:r>
      <w:r w:rsidRPr="00F40E5D">
        <w:rPr>
          <w:rFonts w:hint="eastAsia"/>
          <w:b/>
          <w:bCs/>
          <w:rtl/>
        </w:rPr>
        <w:t>לעבודה</w:t>
      </w:r>
      <w:r w:rsidRPr="00F40E5D">
        <w:rPr>
          <w:rFonts w:hint="cs"/>
          <w:rtl/>
        </w:rPr>
        <w:t xml:space="preserve"> (ינואר 2013</w:t>
      </w:r>
      <w:r w:rsidRPr="00EB7585">
        <w:rPr>
          <w:rStyle w:val="Hyperlink"/>
          <w:rFonts w:hint="cs"/>
          <w:rtl/>
        </w:rPr>
        <w:t>).</w:t>
      </w:r>
    </w:p>
  </w:footnote>
  <w:footnote w:id="225">
    <w:p w14:paraId="5F1B0C8B" w14:textId="77777777" w:rsidR="0004460B" w:rsidRPr="00DD63ED" w:rsidRDefault="0004460B" w:rsidP="003528F0">
      <w:pPr>
        <w:pStyle w:val="af"/>
        <w:rPr>
          <w:rtl/>
        </w:rPr>
      </w:pPr>
      <w:r>
        <w:rPr>
          <w:rStyle w:val="af1"/>
        </w:rPr>
        <w:footnoteRef/>
      </w:r>
      <w:r>
        <w:rPr>
          <w:rtl/>
        </w:rPr>
        <w:t xml:space="preserve"> </w:t>
      </w:r>
      <w:r>
        <w:rPr>
          <w:rtl/>
        </w:rPr>
        <w:tab/>
      </w:r>
      <w:r w:rsidRPr="0060460C">
        <w:rPr>
          <w:rFonts w:hint="cs"/>
          <w:rtl/>
        </w:rPr>
        <w:t>ועדה ציבורית</w:t>
      </w:r>
      <w:r w:rsidRPr="00594922">
        <w:rPr>
          <w:rFonts w:hint="cs"/>
          <w:rtl/>
        </w:rPr>
        <w:t xml:space="preserve"> </w:t>
      </w:r>
      <w:r w:rsidRPr="0060460C">
        <w:rPr>
          <w:rFonts w:hint="cs"/>
          <w:rtl/>
        </w:rPr>
        <w:t>בראשותו של מתן וילנאי</w:t>
      </w:r>
      <w:r>
        <w:rPr>
          <w:rFonts w:hint="cs"/>
          <w:rtl/>
        </w:rPr>
        <w:t>,</w:t>
      </w:r>
      <w:r w:rsidRPr="0060460C">
        <w:rPr>
          <w:rFonts w:hint="cs"/>
          <w:rtl/>
        </w:rPr>
        <w:t xml:space="preserve"> שהוקמה בנובמבר 1998 </w:t>
      </w:r>
      <w:r>
        <w:rPr>
          <w:rFonts w:hint="cs"/>
          <w:rtl/>
        </w:rPr>
        <w:t>על ידי</w:t>
      </w:r>
      <w:r w:rsidRPr="0060460C">
        <w:rPr>
          <w:rFonts w:hint="cs"/>
          <w:rtl/>
        </w:rPr>
        <w:t xml:space="preserve"> שר החינוך </w:t>
      </w:r>
      <w:r>
        <w:rPr>
          <w:rFonts w:hint="cs"/>
          <w:rtl/>
        </w:rPr>
        <w:t>דאז,</w:t>
      </w:r>
      <w:r w:rsidRPr="0060460C">
        <w:rPr>
          <w:rFonts w:hint="cs"/>
          <w:rtl/>
        </w:rPr>
        <w:t xml:space="preserve"> ל</w:t>
      </w:r>
      <w:r>
        <w:rPr>
          <w:rFonts w:hint="cs"/>
          <w:rtl/>
        </w:rPr>
        <w:t xml:space="preserve">צורך </w:t>
      </w:r>
      <w:r w:rsidRPr="0060460C">
        <w:rPr>
          <w:rFonts w:hint="cs"/>
          <w:rtl/>
        </w:rPr>
        <w:t xml:space="preserve">בדיקת נושא האלימות במוסדות החינוך. הוועדה כללה אנשי </w:t>
      </w:r>
      <w:r w:rsidRPr="00DD63ED">
        <w:rPr>
          <w:rFonts w:hint="cs"/>
          <w:rtl/>
        </w:rPr>
        <w:t xml:space="preserve">חינוך ואקדמיה, נציגות של ארגוני מורים, הורים ותלמידים ואנשי משטרה. </w:t>
      </w:r>
      <w:r w:rsidRPr="00DD63ED">
        <w:rPr>
          <w:rFonts w:hint="eastAsia"/>
          <w:rtl/>
        </w:rPr>
        <w:t>משרד</w:t>
      </w:r>
      <w:r w:rsidRPr="00DD63ED">
        <w:rPr>
          <w:rtl/>
        </w:rPr>
        <w:t xml:space="preserve"> </w:t>
      </w:r>
      <w:r w:rsidRPr="00DD63ED">
        <w:rPr>
          <w:rFonts w:hint="eastAsia"/>
          <w:rtl/>
        </w:rPr>
        <w:t>החינוך</w:t>
      </w:r>
      <w:r w:rsidRPr="00DD63ED">
        <w:rPr>
          <w:rtl/>
        </w:rPr>
        <w:t xml:space="preserve"> </w:t>
      </w:r>
      <w:r w:rsidRPr="00DD63ED">
        <w:rPr>
          <w:rFonts w:hint="eastAsia"/>
          <w:rtl/>
        </w:rPr>
        <w:t>אימץ</w:t>
      </w:r>
      <w:r w:rsidRPr="00DD63ED">
        <w:rPr>
          <w:rtl/>
        </w:rPr>
        <w:t xml:space="preserve"> </w:t>
      </w:r>
      <w:r w:rsidRPr="00DD63ED">
        <w:rPr>
          <w:rFonts w:hint="eastAsia"/>
          <w:rtl/>
        </w:rPr>
        <w:t>את</w:t>
      </w:r>
      <w:r w:rsidRPr="00DD63ED">
        <w:rPr>
          <w:rtl/>
        </w:rPr>
        <w:t xml:space="preserve"> </w:t>
      </w:r>
      <w:r w:rsidRPr="00DD63ED">
        <w:rPr>
          <w:rFonts w:hint="eastAsia"/>
          <w:rtl/>
        </w:rPr>
        <w:t>המלצות</w:t>
      </w:r>
      <w:r w:rsidRPr="00DD63ED">
        <w:rPr>
          <w:rtl/>
        </w:rPr>
        <w:t xml:space="preserve"> </w:t>
      </w:r>
      <w:r w:rsidRPr="00DD63ED">
        <w:rPr>
          <w:rFonts w:hint="eastAsia"/>
          <w:rtl/>
        </w:rPr>
        <w:t>הוועדה</w:t>
      </w:r>
      <w:r w:rsidRPr="00DD63ED">
        <w:rPr>
          <w:rtl/>
        </w:rPr>
        <w:t xml:space="preserve"> </w:t>
      </w:r>
      <w:r w:rsidRPr="00DD63ED">
        <w:rPr>
          <w:rFonts w:hint="cs"/>
          <w:rtl/>
        </w:rPr>
        <w:t>בדצמבר 2000.</w:t>
      </w:r>
    </w:p>
  </w:footnote>
  <w:footnote w:id="226">
    <w:p w14:paraId="2BBD2323" w14:textId="77777777" w:rsidR="0004460B" w:rsidRDefault="0004460B" w:rsidP="003528F0">
      <w:pPr>
        <w:pStyle w:val="af"/>
        <w:rPr>
          <w:rtl/>
        </w:rPr>
      </w:pPr>
      <w:r w:rsidRPr="00DD63ED">
        <w:rPr>
          <w:rStyle w:val="af1"/>
        </w:rPr>
        <w:footnoteRef/>
      </w:r>
      <w:r w:rsidRPr="00DD63ED">
        <w:rPr>
          <w:rtl/>
        </w:rPr>
        <w:t xml:space="preserve"> </w:t>
      </w:r>
      <w:r w:rsidRPr="00DD63ED">
        <w:rPr>
          <w:rtl/>
        </w:rPr>
        <w:tab/>
      </w:r>
      <w:r w:rsidRPr="00DD63ED">
        <w:rPr>
          <w:rFonts w:hint="cs"/>
          <w:rtl/>
        </w:rPr>
        <w:t xml:space="preserve">מבקר המדינה, "השירות הפסיכולוגי-חינוכי", </w:t>
      </w:r>
      <w:r w:rsidRPr="00DD63ED">
        <w:rPr>
          <w:rFonts w:hint="eastAsia"/>
          <w:rtl/>
        </w:rPr>
        <w:t>עמ</w:t>
      </w:r>
      <w:r w:rsidRPr="00DD63ED">
        <w:rPr>
          <w:rtl/>
        </w:rPr>
        <w:t>' 12</w:t>
      </w:r>
      <w:r w:rsidRPr="00DD63ED">
        <w:rPr>
          <w:rFonts w:hint="cs"/>
          <w:rtl/>
        </w:rPr>
        <w:t>.</w:t>
      </w:r>
    </w:p>
  </w:footnote>
  <w:footnote w:id="227">
    <w:p w14:paraId="11F9CC1C" w14:textId="77777777" w:rsidR="0004460B" w:rsidRPr="00AB524F" w:rsidRDefault="0004460B" w:rsidP="003528F0">
      <w:pPr>
        <w:pStyle w:val="af"/>
        <w:rPr>
          <w:b/>
          <w:bCs/>
          <w:rtl/>
        </w:rPr>
      </w:pPr>
      <w:r>
        <w:rPr>
          <w:rStyle w:val="af1"/>
        </w:rPr>
        <w:footnoteRef/>
      </w:r>
      <w:r>
        <w:rPr>
          <w:rtl/>
        </w:rPr>
        <w:t xml:space="preserve"> </w:t>
      </w:r>
      <w:r>
        <w:rPr>
          <w:rtl/>
        </w:rPr>
        <w:tab/>
      </w:r>
      <w:r w:rsidRPr="004D0C15">
        <w:rPr>
          <w:rtl/>
        </w:rPr>
        <w:t xml:space="preserve">הרחבת חוק חינוך חובה לגיל 3 נעשתה בחקיקה בשנת 1984, ונקבע שתבוצע בהדרגה. </w:t>
      </w:r>
      <w:r>
        <w:rPr>
          <w:rFonts w:hint="cs"/>
          <w:rtl/>
        </w:rPr>
        <w:t>ואולם</w:t>
      </w:r>
      <w:r w:rsidRPr="004D0C15">
        <w:rPr>
          <w:rtl/>
        </w:rPr>
        <w:t xml:space="preserve">, יישומו נדחה שנה אחר שנה מסיבות תקציביות. </w:t>
      </w:r>
      <w:r>
        <w:rPr>
          <w:rFonts w:hint="cs"/>
          <w:rtl/>
        </w:rPr>
        <w:t xml:space="preserve">על פי </w:t>
      </w:r>
      <w:r w:rsidRPr="004D0C15">
        <w:rPr>
          <w:rtl/>
        </w:rPr>
        <w:t>תיקון נוסף</w:t>
      </w:r>
      <w:r w:rsidRPr="00914078">
        <w:rPr>
          <w:rtl/>
        </w:rPr>
        <w:t xml:space="preserve"> </w:t>
      </w:r>
      <w:r w:rsidRPr="004D0C15">
        <w:rPr>
          <w:rtl/>
        </w:rPr>
        <w:t xml:space="preserve">בשנת 1999, הרחבת תחולת החוק </w:t>
      </w:r>
      <w:r>
        <w:rPr>
          <w:rFonts w:hint="cs"/>
          <w:rtl/>
        </w:rPr>
        <w:t>הייתה</w:t>
      </w:r>
      <w:r w:rsidRPr="004D0C15">
        <w:rPr>
          <w:rtl/>
        </w:rPr>
        <w:t xml:space="preserve"> אמורה להיות מיושמת באופן הדרגתי על פני תקופה של עשר שנים. גם תיקון זה יושם באופן חלקי מאוד, וזאת באשכולות הסוציו-אקונומיים הנמוכים והבינוניים בלבד</w:t>
      </w:r>
      <w:r>
        <w:rPr>
          <w:rFonts w:hint="cs"/>
          <w:rtl/>
        </w:rPr>
        <w:t xml:space="preserve">. מתוך: נ' </w:t>
      </w:r>
      <w:r w:rsidRPr="00F40E5D">
        <w:rPr>
          <w:rtl/>
        </w:rPr>
        <w:t xml:space="preserve">בלס </w:t>
      </w:r>
      <w:r w:rsidRPr="00F40E5D">
        <w:rPr>
          <w:rFonts w:hint="cs"/>
          <w:rtl/>
        </w:rPr>
        <w:t xml:space="preserve">וח' </w:t>
      </w:r>
      <w:r w:rsidRPr="00F40E5D">
        <w:rPr>
          <w:rtl/>
        </w:rPr>
        <w:t>בלייך</w:t>
      </w:r>
      <w:r w:rsidRPr="00F40E5D">
        <w:rPr>
          <w:rFonts w:hint="cs"/>
          <w:rtl/>
        </w:rPr>
        <w:t>,</w:t>
      </w:r>
      <w:r w:rsidRPr="00F40E5D">
        <w:rPr>
          <w:rtl/>
        </w:rPr>
        <w:t xml:space="preserve"> מרכז טאוב לחקר </w:t>
      </w:r>
      <w:r w:rsidRPr="00F40E5D">
        <w:rPr>
          <w:rFonts w:hint="cs"/>
          <w:rtl/>
        </w:rPr>
        <w:t>מ</w:t>
      </w:r>
      <w:r w:rsidRPr="00F40E5D">
        <w:rPr>
          <w:rtl/>
        </w:rPr>
        <w:t>דיניות חברתית</w:t>
      </w:r>
      <w:r w:rsidRPr="00F40E5D">
        <w:rPr>
          <w:rFonts w:hint="cs"/>
          <w:rtl/>
        </w:rPr>
        <w:t>,</w:t>
      </w:r>
      <w:r w:rsidRPr="00F40E5D">
        <w:rPr>
          <w:rtl/>
        </w:rPr>
        <w:t xml:space="preserve"> </w:t>
      </w:r>
      <w:r w:rsidRPr="00F40E5D">
        <w:rPr>
          <w:b/>
          <w:bCs/>
          <w:rtl/>
        </w:rPr>
        <w:t>יישום חוק לימוד חובה לגילאי 3 - 4: קשיים והצעות לפתרון</w:t>
      </w:r>
      <w:r w:rsidRPr="00F40E5D">
        <w:rPr>
          <w:rFonts w:hint="cs"/>
          <w:rtl/>
        </w:rPr>
        <w:t>,</w:t>
      </w:r>
      <w:r w:rsidRPr="00F40E5D">
        <w:rPr>
          <w:b/>
          <w:bCs/>
          <w:rtl/>
        </w:rPr>
        <w:t xml:space="preserve"> </w:t>
      </w:r>
      <w:r w:rsidRPr="00F40E5D">
        <w:rPr>
          <w:rtl/>
        </w:rPr>
        <w:t>ירושלים (2013).</w:t>
      </w:r>
    </w:p>
  </w:footnote>
  <w:footnote w:id="228">
    <w:p w14:paraId="37181235" w14:textId="77777777" w:rsidR="0004460B" w:rsidRDefault="0004460B" w:rsidP="003528F0">
      <w:pPr>
        <w:pStyle w:val="af"/>
        <w:rPr>
          <w:rtl/>
        </w:rPr>
      </w:pPr>
      <w:r>
        <w:rPr>
          <w:rStyle w:val="af1"/>
        </w:rPr>
        <w:footnoteRef/>
      </w:r>
      <w:r>
        <w:rPr>
          <w:rtl/>
        </w:rPr>
        <w:t xml:space="preserve"> </w:t>
      </w:r>
      <w:r>
        <w:rPr>
          <w:rtl/>
        </w:rPr>
        <w:tab/>
      </w:r>
      <w:r w:rsidRPr="00F40E5D">
        <w:rPr>
          <w:rFonts w:hint="cs"/>
          <w:rtl/>
        </w:rPr>
        <w:t>אתר משרד החינוך</w:t>
      </w:r>
      <w:r>
        <w:rPr>
          <w:rFonts w:hint="cs"/>
          <w:rtl/>
        </w:rPr>
        <w:t xml:space="preserve"> </w:t>
      </w:r>
      <w:hyperlink r:id="rId44" w:history="1">
        <w:r w:rsidRPr="00953FBF">
          <w:rPr>
            <w:rStyle w:val="Hyperlink"/>
          </w:rPr>
          <w:t>www.gov.il/he/pages/age-3-4</w:t>
        </w:r>
      </w:hyperlink>
      <w:r>
        <w:rPr>
          <w:rFonts w:hint="cs"/>
          <w:rtl/>
        </w:rPr>
        <w:t>.</w:t>
      </w:r>
    </w:p>
  </w:footnote>
  <w:footnote w:id="229">
    <w:p w14:paraId="317F5266" w14:textId="77777777" w:rsidR="0004460B" w:rsidRDefault="0004460B" w:rsidP="003528F0">
      <w:pPr>
        <w:pStyle w:val="af"/>
        <w:rPr>
          <w:rtl/>
        </w:rPr>
      </w:pPr>
      <w:r>
        <w:rPr>
          <w:rStyle w:val="af1"/>
        </w:rPr>
        <w:footnoteRef/>
      </w:r>
      <w:r>
        <w:rPr>
          <w:rtl/>
        </w:rPr>
        <w:t xml:space="preserve"> </w:t>
      </w:r>
      <w:r>
        <w:rPr>
          <w:rtl/>
        </w:rPr>
        <w:tab/>
      </w:r>
      <w:r w:rsidRPr="005643C2">
        <w:rPr>
          <w:lang w:bidi="en-US"/>
        </w:rPr>
        <w:t xml:space="preserve">A </w:t>
      </w:r>
      <w:r w:rsidRPr="005B5485">
        <w:rPr>
          <w:lang w:bidi="en-US"/>
        </w:rPr>
        <w:t>Cocchi</w:t>
      </w:r>
      <w:r>
        <w:rPr>
          <w:lang w:bidi="en-US"/>
        </w:rPr>
        <w:t xml:space="preserve"> et al.,</w:t>
      </w:r>
      <w:r w:rsidRPr="005B5485">
        <w:rPr>
          <w:lang w:bidi="en-US"/>
        </w:rPr>
        <w:t xml:space="preserve"> </w:t>
      </w:r>
      <w:r>
        <w:rPr>
          <w:lang w:bidi="en-US"/>
        </w:rPr>
        <w:t>"</w:t>
      </w:r>
      <w:r w:rsidRPr="005B5485">
        <w:rPr>
          <w:lang w:bidi="en-US"/>
        </w:rPr>
        <w:t>Age of onset of mental disorders and use of mental health services: Needs, opportunities and obstacles</w:t>
      </w:r>
      <w:r>
        <w:rPr>
          <w:lang w:bidi="en-US"/>
        </w:rPr>
        <w:t>",</w:t>
      </w:r>
      <w:r w:rsidRPr="005B5485">
        <w:rPr>
          <w:lang w:bidi="en-US"/>
        </w:rPr>
        <w:t xml:space="preserve"> </w:t>
      </w:r>
      <w:r w:rsidRPr="001641E8">
        <w:rPr>
          <w:b/>
          <w:bCs/>
          <w:lang w:bidi="en-US"/>
        </w:rPr>
        <w:t>Epidemiology and Psychiatric Sciences</w:t>
      </w:r>
      <w:r w:rsidRPr="001641E8">
        <w:rPr>
          <w:lang w:bidi="en-US"/>
        </w:rPr>
        <w:t>, 21</w:t>
      </w:r>
      <w:r>
        <w:rPr>
          <w:lang w:bidi="en-US"/>
        </w:rPr>
        <w:t xml:space="preserve"> (2012), pp.</w:t>
      </w:r>
      <w:r w:rsidRPr="005B5485">
        <w:rPr>
          <w:lang w:bidi="en-US"/>
        </w:rPr>
        <w:t xml:space="preserve"> 47-57.</w:t>
      </w:r>
      <w:r w:rsidRPr="00FC76C2">
        <w:t xml:space="preserve"> </w:t>
      </w:r>
      <w:hyperlink r:id="rId45" w:history="1">
        <w:r w:rsidRPr="00953FBF">
          <w:rPr>
            <w:rStyle w:val="Hyperlink"/>
          </w:rPr>
          <w:t>https://pubmed.ncbi.nlm.nih.gov/22670412/</w:t>
        </w:r>
      </w:hyperlink>
    </w:p>
  </w:footnote>
  <w:footnote w:id="230">
    <w:p w14:paraId="7C88D00B" w14:textId="77777777" w:rsidR="0004460B" w:rsidRDefault="0004460B" w:rsidP="003528F0">
      <w:pPr>
        <w:pStyle w:val="af"/>
        <w:rPr>
          <w:lang w:bidi="en-US"/>
        </w:rPr>
      </w:pPr>
      <w:r>
        <w:rPr>
          <w:rStyle w:val="af1"/>
        </w:rPr>
        <w:footnoteRef/>
      </w:r>
      <w:r>
        <w:rPr>
          <w:rtl/>
        </w:rPr>
        <w:t xml:space="preserve"> </w:t>
      </w:r>
      <w:r>
        <w:rPr>
          <w:rtl/>
        </w:rPr>
        <w:tab/>
      </w:r>
      <w:r w:rsidRPr="005B5485">
        <w:rPr>
          <w:lang w:bidi="en-US"/>
        </w:rPr>
        <w:t>S. E.</w:t>
      </w:r>
      <w:r>
        <w:rPr>
          <w:lang w:bidi="en-US"/>
        </w:rPr>
        <w:t xml:space="preserve"> </w:t>
      </w:r>
      <w:r w:rsidRPr="005B5485">
        <w:rPr>
          <w:lang w:bidi="en-US"/>
        </w:rPr>
        <w:t>Hetrick</w:t>
      </w:r>
      <w:r>
        <w:rPr>
          <w:lang w:bidi="en-US"/>
        </w:rPr>
        <w:t xml:space="preserve"> et al.,</w:t>
      </w:r>
      <w:r w:rsidRPr="005B5485">
        <w:rPr>
          <w:lang w:bidi="en-US"/>
        </w:rPr>
        <w:t xml:space="preserve"> </w:t>
      </w:r>
      <w:r>
        <w:rPr>
          <w:lang w:bidi="en-US"/>
        </w:rPr>
        <w:t>"</w:t>
      </w:r>
      <w:r w:rsidRPr="005B5485">
        <w:rPr>
          <w:lang w:bidi="en-US"/>
        </w:rPr>
        <w:t>Integrated (one-stop shop) youth health care: Best available evidence and future directions</w:t>
      </w:r>
      <w:r>
        <w:rPr>
          <w:lang w:bidi="en-US"/>
        </w:rPr>
        <w:t>",</w:t>
      </w:r>
      <w:r w:rsidRPr="005B5485">
        <w:rPr>
          <w:lang w:bidi="en-US"/>
        </w:rPr>
        <w:t xml:space="preserve"> </w:t>
      </w:r>
      <w:r w:rsidRPr="001641E8">
        <w:rPr>
          <w:b/>
          <w:bCs/>
          <w:lang w:bidi="en-US"/>
        </w:rPr>
        <w:t>Medical Journal of Australia</w:t>
      </w:r>
      <w:r w:rsidRPr="001641E8">
        <w:rPr>
          <w:lang w:bidi="en-US"/>
        </w:rPr>
        <w:t>, 207(</w:t>
      </w:r>
      <w:r w:rsidRPr="005B5485">
        <w:rPr>
          <w:lang w:bidi="en-US"/>
        </w:rPr>
        <w:t>10) (2017)</w:t>
      </w:r>
      <w:r>
        <w:rPr>
          <w:lang w:bidi="en-US"/>
        </w:rPr>
        <w:t>.;</w:t>
      </w:r>
    </w:p>
    <w:p w14:paraId="27A230A8" w14:textId="77777777" w:rsidR="0004460B" w:rsidRDefault="0004460B" w:rsidP="003528F0">
      <w:pPr>
        <w:pStyle w:val="af"/>
        <w:ind w:left="707" w:firstLine="0"/>
        <w:rPr>
          <w:rtl/>
        </w:rPr>
      </w:pPr>
      <w:r w:rsidRPr="005B5485">
        <w:rPr>
          <w:lang w:bidi="en-US"/>
        </w:rPr>
        <w:t>C. A.</w:t>
      </w:r>
      <w:r>
        <w:rPr>
          <w:lang w:bidi="en-US"/>
        </w:rPr>
        <w:t xml:space="preserve"> </w:t>
      </w:r>
      <w:r w:rsidRPr="005B5485">
        <w:rPr>
          <w:lang w:bidi="en-US"/>
        </w:rPr>
        <w:t xml:space="preserve">Settipani </w:t>
      </w:r>
      <w:r>
        <w:rPr>
          <w:lang w:bidi="en-US"/>
        </w:rPr>
        <w:t>et al.,</w:t>
      </w:r>
      <w:r w:rsidRPr="005B5485">
        <w:rPr>
          <w:lang w:bidi="en-US"/>
        </w:rPr>
        <w:t xml:space="preserve"> </w:t>
      </w:r>
      <w:r>
        <w:rPr>
          <w:lang w:bidi="en-US"/>
        </w:rPr>
        <w:t>"</w:t>
      </w:r>
      <w:r w:rsidRPr="005B5485">
        <w:rPr>
          <w:lang w:bidi="en-US"/>
        </w:rPr>
        <w:t>Key attributes of integrated community-based youth service hubs for mental health: A scoping review</w:t>
      </w:r>
      <w:r>
        <w:rPr>
          <w:lang w:bidi="en-US"/>
        </w:rPr>
        <w:t>",</w:t>
      </w:r>
      <w:r w:rsidRPr="001641E8">
        <w:rPr>
          <w:b/>
          <w:bCs/>
          <w:lang w:bidi="en-US"/>
        </w:rPr>
        <w:t xml:space="preserve"> International Journal of Mental Health Systems, </w:t>
      </w:r>
      <w:r w:rsidRPr="005B5485">
        <w:rPr>
          <w:lang w:bidi="en-US"/>
        </w:rPr>
        <w:t>13(1), (2019</w:t>
      </w:r>
      <w:r>
        <w:rPr>
          <w:lang w:bidi="en-US"/>
        </w:rPr>
        <w:t xml:space="preserve">), pp. </w:t>
      </w:r>
      <w:r w:rsidRPr="005B5485">
        <w:rPr>
          <w:lang w:bidi="en-US"/>
        </w:rPr>
        <w:t xml:space="preserve">1-26. </w:t>
      </w:r>
    </w:p>
  </w:footnote>
  <w:footnote w:id="231">
    <w:p w14:paraId="14315DD9" w14:textId="77777777" w:rsidR="0004460B" w:rsidRDefault="0004460B" w:rsidP="003528F0">
      <w:pPr>
        <w:pStyle w:val="af"/>
        <w:rPr>
          <w:rtl/>
        </w:rPr>
      </w:pPr>
      <w:r>
        <w:rPr>
          <w:rStyle w:val="af1"/>
        </w:rPr>
        <w:footnoteRef/>
      </w:r>
      <w:r>
        <w:rPr>
          <w:rtl/>
        </w:rPr>
        <w:t xml:space="preserve"> </w:t>
      </w:r>
      <w:r>
        <w:rPr>
          <w:rtl/>
        </w:rPr>
        <w:tab/>
      </w:r>
      <w:r w:rsidRPr="001047F8">
        <w:rPr>
          <w:rFonts w:hint="cs"/>
          <w:rtl/>
        </w:rPr>
        <w:t xml:space="preserve">מכון סמית למחקר, </w:t>
      </w:r>
      <w:r>
        <w:t>"</w:t>
      </w:r>
      <w:r w:rsidRPr="00F40E5D">
        <w:rPr>
          <w:rFonts w:hint="cs"/>
          <w:rtl/>
        </w:rPr>
        <w:t>ממצאי סקר בקרב הורים וילדים בגילאי 10-21 שהיו להם בעיות רגשיות / נפשיות"</w:t>
      </w:r>
      <w:r>
        <w:rPr>
          <w:rFonts w:hint="cs"/>
          <w:rtl/>
        </w:rPr>
        <w:t xml:space="preserve"> </w:t>
      </w:r>
      <w:r w:rsidRPr="00F40E5D">
        <w:rPr>
          <w:rFonts w:hint="cs"/>
          <w:rtl/>
        </w:rPr>
        <w:t>(פברואר 2023</w:t>
      </w:r>
      <w:r>
        <w:rPr>
          <w:rFonts w:hint="cs"/>
          <w:rtl/>
        </w:rPr>
        <w:t>).</w:t>
      </w:r>
    </w:p>
  </w:footnote>
  <w:footnote w:id="232">
    <w:p w14:paraId="44EA05E1" w14:textId="77777777" w:rsidR="0004460B" w:rsidRDefault="0004460B" w:rsidP="003528F0">
      <w:pPr>
        <w:pStyle w:val="af"/>
        <w:rPr>
          <w:rtl/>
        </w:rPr>
      </w:pPr>
      <w:r>
        <w:rPr>
          <w:rStyle w:val="af1"/>
        </w:rPr>
        <w:footnoteRef/>
      </w:r>
      <w:r>
        <w:rPr>
          <w:rtl/>
        </w:rPr>
        <w:t xml:space="preserve"> </w:t>
      </w:r>
      <w:r>
        <w:rPr>
          <w:rtl/>
        </w:rPr>
        <w:tab/>
      </w:r>
      <w:r w:rsidRPr="005B5485">
        <w:rPr>
          <w:lang w:bidi="en-US"/>
        </w:rPr>
        <w:t>S. E.</w:t>
      </w:r>
      <w:r>
        <w:rPr>
          <w:lang w:bidi="en-US"/>
        </w:rPr>
        <w:t xml:space="preserve"> </w:t>
      </w:r>
      <w:r w:rsidRPr="005B5485">
        <w:rPr>
          <w:lang w:bidi="en-US"/>
        </w:rPr>
        <w:t>Hetrick</w:t>
      </w:r>
      <w:r>
        <w:rPr>
          <w:lang w:bidi="en-US"/>
        </w:rPr>
        <w:t xml:space="preserve"> et al.,</w:t>
      </w:r>
      <w:r w:rsidRPr="004A5694">
        <w:rPr>
          <w:lang w:bidi="en-US"/>
        </w:rPr>
        <w:t xml:space="preserve"> </w:t>
      </w:r>
      <w:r>
        <w:rPr>
          <w:lang w:bidi="en-US"/>
        </w:rPr>
        <w:t>"</w:t>
      </w:r>
      <w:r w:rsidRPr="004A5694">
        <w:rPr>
          <w:lang w:bidi="en-US"/>
        </w:rPr>
        <w:t>Integrated (one-stop shop) youth health care: Best available evidence and future directions</w:t>
      </w:r>
      <w:r>
        <w:rPr>
          <w:lang w:bidi="en-US"/>
        </w:rPr>
        <w:t>",</w:t>
      </w:r>
      <w:r w:rsidRPr="004A5694">
        <w:rPr>
          <w:lang w:bidi="en-US"/>
        </w:rPr>
        <w:t xml:space="preserve"> </w:t>
      </w:r>
      <w:r w:rsidRPr="001641E8">
        <w:rPr>
          <w:b/>
          <w:bCs/>
          <w:lang w:bidi="en-US"/>
        </w:rPr>
        <w:t>Medical Journal of Australia</w:t>
      </w:r>
      <w:r w:rsidRPr="001641E8">
        <w:rPr>
          <w:lang w:bidi="en-US"/>
        </w:rPr>
        <w:t>, 207(</w:t>
      </w:r>
      <w:r w:rsidRPr="004A5694">
        <w:rPr>
          <w:lang w:bidi="en-US"/>
        </w:rPr>
        <w:t xml:space="preserve">10) (2017). </w:t>
      </w:r>
    </w:p>
  </w:footnote>
  <w:footnote w:id="233">
    <w:p w14:paraId="60F05D7B" w14:textId="77777777" w:rsidR="0004460B" w:rsidRDefault="0004460B" w:rsidP="003528F0">
      <w:pPr>
        <w:pStyle w:val="af"/>
        <w:rPr>
          <w:rtl/>
        </w:rPr>
      </w:pPr>
      <w:r>
        <w:rPr>
          <w:rStyle w:val="af1"/>
        </w:rPr>
        <w:footnoteRef/>
      </w:r>
      <w:r>
        <w:rPr>
          <w:rtl/>
        </w:rPr>
        <w:t xml:space="preserve"> </w:t>
      </w:r>
      <w:r>
        <w:rPr>
          <w:rtl/>
        </w:rPr>
        <w:tab/>
      </w:r>
      <w:r w:rsidRPr="000F7AD8">
        <w:t>P.</w:t>
      </w:r>
      <w:r>
        <w:t xml:space="preserve"> </w:t>
      </w:r>
      <w:r w:rsidRPr="000F7AD8">
        <w:t>Fusar-Poli</w:t>
      </w:r>
      <w:r>
        <w:t>,</w:t>
      </w:r>
      <w:r w:rsidRPr="000F7AD8">
        <w:t xml:space="preserve"> </w:t>
      </w:r>
      <w:r>
        <w:t>"</w:t>
      </w:r>
      <w:r w:rsidRPr="000F7AD8">
        <w:t>Integrated mental health services for the developmental period (0 to 25 years): A critical review of the evidence</w:t>
      </w:r>
      <w:r>
        <w:t>",</w:t>
      </w:r>
      <w:r w:rsidRPr="000F7AD8">
        <w:t xml:space="preserve"> </w:t>
      </w:r>
      <w:r w:rsidRPr="001641E8">
        <w:rPr>
          <w:b/>
          <w:bCs/>
        </w:rPr>
        <w:t>Frontiers in Psychiatry</w:t>
      </w:r>
      <w:r w:rsidRPr="000F7AD8">
        <w:t>, 10 (2019)</w:t>
      </w:r>
      <w:r>
        <w:t xml:space="preserve">, p. </w:t>
      </w:r>
      <w:r w:rsidRPr="000F7AD8">
        <w:t>355. 55</w:t>
      </w:r>
      <w:r>
        <w:t xml:space="preserve">. </w:t>
      </w:r>
      <w:hyperlink r:id="rId46" w:history="1">
        <w:r w:rsidRPr="00D832B0">
          <w:rPr>
            <w:rStyle w:val="Hyperlink"/>
          </w:rPr>
          <w:t>https://pmc.ncbi.nlm.nih.gov/articles/PMC6567858/</w:t>
        </w:r>
      </w:hyperlink>
      <w:r w:rsidRPr="00AD5D48">
        <w:t xml:space="preserve"> </w:t>
      </w:r>
    </w:p>
  </w:footnote>
  <w:footnote w:id="234">
    <w:p w14:paraId="003F223C" w14:textId="77777777" w:rsidR="0004460B" w:rsidRDefault="0004460B" w:rsidP="003528F0">
      <w:pPr>
        <w:pStyle w:val="af"/>
        <w:rPr>
          <w:rtl/>
        </w:rPr>
      </w:pPr>
      <w:r>
        <w:rPr>
          <w:rStyle w:val="af1"/>
        </w:rPr>
        <w:footnoteRef/>
      </w:r>
      <w:r>
        <w:rPr>
          <w:rtl/>
        </w:rPr>
        <w:t xml:space="preserve"> </w:t>
      </w:r>
      <w:r>
        <w:rPr>
          <w:rtl/>
        </w:rPr>
        <w:tab/>
      </w:r>
      <w:r>
        <w:t xml:space="preserve">N. </w:t>
      </w:r>
      <w:r w:rsidRPr="00FC20D8">
        <w:t xml:space="preserve">Racine </w:t>
      </w:r>
      <w:r>
        <w:t>et al</w:t>
      </w:r>
      <w:r w:rsidRPr="00FC20D8">
        <w:t>.</w:t>
      </w:r>
      <w:r>
        <w:t>,</w:t>
      </w:r>
      <w:r w:rsidRPr="00FC20D8">
        <w:t xml:space="preserve"> </w:t>
      </w:r>
      <w:r>
        <w:t>"</w:t>
      </w:r>
      <w:r w:rsidRPr="00FC20D8">
        <w:t xml:space="preserve">Global Prevalence of Depressive and Anxiety Symptoms in Children and Adolescents During COVID-19: </w:t>
      </w:r>
      <w:r>
        <w:t xml:space="preserve">a </w:t>
      </w:r>
      <w:r w:rsidRPr="00FC20D8">
        <w:t>Meta-analysis</w:t>
      </w:r>
      <w:r>
        <w:t>",</w:t>
      </w:r>
      <w:r w:rsidRPr="00FC20D8">
        <w:t> </w:t>
      </w:r>
      <w:r w:rsidRPr="001641E8">
        <w:rPr>
          <w:b/>
          <w:bCs/>
        </w:rPr>
        <w:t>JAMA Pediatrics</w:t>
      </w:r>
      <w:r w:rsidRPr="001641E8">
        <w:t>,</w:t>
      </w:r>
      <w:r w:rsidRPr="00911BFD">
        <w:t> </w:t>
      </w:r>
      <w:r w:rsidRPr="001641E8">
        <w:t>175</w:t>
      </w:r>
      <w:r w:rsidRPr="00FC20D8">
        <w:t>(11)</w:t>
      </w:r>
      <w:r w:rsidRPr="00BB7D4A">
        <w:t xml:space="preserve"> </w:t>
      </w:r>
      <w:r w:rsidRPr="00FC20D8">
        <w:t xml:space="preserve">(2021). </w:t>
      </w:r>
      <w:r>
        <w:t>Pp.</w:t>
      </w:r>
      <w:r w:rsidRPr="00FC20D8">
        <w:t xml:space="preserve"> 1142</w:t>
      </w:r>
      <w:r>
        <w:t>-</w:t>
      </w:r>
      <w:r w:rsidRPr="00FC20D8">
        <w:t>1150.</w:t>
      </w:r>
      <w:r w:rsidRPr="004F3E45">
        <w:t xml:space="preserve"> </w:t>
      </w:r>
      <w:hyperlink r:id="rId47" w:history="1">
        <w:r w:rsidRPr="00D832B0">
          <w:rPr>
            <w:rStyle w:val="Hyperlink"/>
          </w:rPr>
          <w:t>https://pubmed.ncbi.nlm.nih.gov/34369987</w:t>
        </w:r>
      </w:hyperlink>
    </w:p>
  </w:footnote>
  <w:footnote w:id="235">
    <w:p w14:paraId="11111684" w14:textId="77777777" w:rsidR="0004460B" w:rsidRDefault="0004460B" w:rsidP="003528F0">
      <w:pPr>
        <w:pStyle w:val="af"/>
      </w:pPr>
      <w:r>
        <w:rPr>
          <w:rStyle w:val="af1"/>
        </w:rPr>
        <w:footnoteRef/>
      </w:r>
      <w:r>
        <w:rPr>
          <w:rtl/>
        </w:rPr>
        <w:t xml:space="preserve"> </w:t>
      </w:r>
      <w:r>
        <w:rPr>
          <w:rtl/>
        </w:rPr>
        <w:tab/>
      </w:r>
      <w:r>
        <w:rPr>
          <w:rFonts w:hint="cs"/>
          <w:rtl/>
        </w:rPr>
        <w:t xml:space="preserve">תאגיד השידור </w:t>
      </w:r>
      <w:r w:rsidRPr="00F538EC">
        <w:rPr>
          <w:rFonts w:hint="cs"/>
          <w:rtl/>
        </w:rPr>
        <w:t>כאן</w:t>
      </w:r>
      <w:r>
        <w:rPr>
          <w:rFonts w:hint="cs"/>
          <w:rtl/>
        </w:rPr>
        <w:t>,</w:t>
      </w:r>
      <w:r w:rsidRPr="00F538EC">
        <w:rPr>
          <w:rtl/>
        </w:rPr>
        <w:t xml:space="preserve"> </w:t>
      </w:r>
      <w:r>
        <w:rPr>
          <w:rFonts w:hint="cs"/>
          <w:rtl/>
        </w:rPr>
        <w:t>"</w:t>
      </w:r>
      <w:r w:rsidRPr="00F40E5D">
        <w:rPr>
          <w:rFonts w:hint="cs"/>
          <w:rtl/>
        </w:rPr>
        <w:t>משרד</w:t>
      </w:r>
      <w:r w:rsidRPr="00F40E5D">
        <w:rPr>
          <w:rtl/>
        </w:rPr>
        <w:t xml:space="preserve"> </w:t>
      </w:r>
      <w:r w:rsidRPr="00F40E5D">
        <w:rPr>
          <w:rFonts w:hint="cs"/>
          <w:rtl/>
        </w:rPr>
        <w:t>החינוך</w:t>
      </w:r>
      <w:r w:rsidRPr="00F40E5D">
        <w:rPr>
          <w:rtl/>
        </w:rPr>
        <w:t xml:space="preserve">: </w:t>
      </w:r>
      <w:r w:rsidRPr="00F40E5D">
        <w:rPr>
          <w:rFonts w:hint="cs"/>
          <w:rtl/>
        </w:rPr>
        <w:t>הידרדרות</w:t>
      </w:r>
      <w:r w:rsidRPr="00F40E5D">
        <w:rPr>
          <w:rtl/>
        </w:rPr>
        <w:t xml:space="preserve"> </w:t>
      </w:r>
      <w:r w:rsidRPr="00F40E5D">
        <w:rPr>
          <w:rFonts w:hint="cs"/>
          <w:rtl/>
        </w:rPr>
        <w:t>במצבם</w:t>
      </w:r>
      <w:r w:rsidRPr="00F40E5D">
        <w:rPr>
          <w:rtl/>
        </w:rPr>
        <w:t xml:space="preserve"> </w:t>
      </w:r>
      <w:r w:rsidRPr="00F40E5D">
        <w:rPr>
          <w:rFonts w:hint="cs"/>
          <w:rtl/>
        </w:rPr>
        <w:t>הרגשי</w:t>
      </w:r>
      <w:r w:rsidRPr="00F40E5D">
        <w:rPr>
          <w:rtl/>
        </w:rPr>
        <w:t xml:space="preserve"> </w:t>
      </w:r>
      <w:r w:rsidRPr="00F40E5D">
        <w:rPr>
          <w:rFonts w:hint="cs"/>
          <w:rtl/>
        </w:rPr>
        <w:t>של</w:t>
      </w:r>
      <w:r w:rsidRPr="00F40E5D">
        <w:rPr>
          <w:rtl/>
        </w:rPr>
        <w:t xml:space="preserve"> </w:t>
      </w:r>
      <w:r w:rsidRPr="00F40E5D">
        <w:rPr>
          <w:rFonts w:hint="cs"/>
          <w:rtl/>
        </w:rPr>
        <w:t>תלמידי</w:t>
      </w:r>
      <w:r w:rsidRPr="00F40E5D">
        <w:rPr>
          <w:rtl/>
        </w:rPr>
        <w:t xml:space="preserve"> </w:t>
      </w:r>
      <w:r w:rsidRPr="00F40E5D">
        <w:rPr>
          <w:rFonts w:hint="cs"/>
          <w:rtl/>
        </w:rPr>
        <w:t>ישראל"</w:t>
      </w:r>
      <w:r w:rsidRPr="00F40E5D">
        <w:rPr>
          <w:rtl/>
        </w:rPr>
        <w:t xml:space="preserve"> </w:t>
      </w:r>
      <w:r w:rsidRPr="00F40E5D">
        <w:rPr>
          <w:rFonts w:hint="cs"/>
          <w:rtl/>
        </w:rPr>
        <w:t>(17.1.22</w:t>
      </w:r>
      <w:r>
        <w:rPr>
          <w:rFonts w:hint="cs"/>
          <w:rtl/>
        </w:rPr>
        <w:t>).</w:t>
      </w:r>
    </w:p>
  </w:footnote>
  <w:footnote w:id="236">
    <w:p w14:paraId="57997AB4" w14:textId="77777777" w:rsidR="0004460B" w:rsidRPr="00AC0B0E" w:rsidRDefault="0004460B" w:rsidP="003528F0">
      <w:pPr>
        <w:pStyle w:val="af"/>
        <w:rPr>
          <w:rtl/>
        </w:rPr>
      </w:pPr>
      <w:r>
        <w:rPr>
          <w:rStyle w:val="af1"/>
        </w:rPr>
        <w:footnoteRef/>
      </w:r>
      <w:r>
        <w:rPr>
          <w:rtl/>
        </w:rPr>
        <w:t xml:space="preserve"> </w:t>
      </w:r>
      <w:r>
        <w:rPr>
          <w:rtl/>
        </w:rPr>
        <w:tab/>
      </w:r>
      <w:r>
        <w:rPr>
          <w:rFonts w:hint="cs"/>
          <w:rtl/>
        </w:rPr>
        <w:t xml:space="preserve">על פי סקר של איגוד העובדים הסוציאליים, שבו השתתפו 458 עובדים סוציאליים. מתוך: </w:t>
      </w:r>
      <w:r w:rsidRPr="001641E8">
        <w:rPr>
          <w:rFonts w:hint="eastAsia"/>
          <w:rtl/>
        </w:rPr>
        <w:t>הדר</w:t>
      </w:r>
      <w:r w:rsidRPr="001641E8">
        <w:rPr>
          <w:rtl/>
        </w:rPr>
        <w:t xml:space="preserve"> </w:t>
      </w:r>
      <w:r w:rsidRPr="001641E8">
        <w:rPr>
          <w:rFonts w:hint="eastAsia"/>
          <w:rtl/>
        </w:rPr>
        <w:t>גיל</w:t>
      </w:r>
      <w:r w:rsidRPr="001641E8">
        <w:rPr>
          <w:rtl/>
        </w:rPr>
        <w:t>-</w:t>
      </w:r>
      <w:r w:rsidRPr="001641E8">
        <w:rPr>
          <w:rFonts w:hint="eastAsia"/>
          <w:rtl/>
        </w:rPr>
        <w:t>עד</w:t>
      </w:r>
      <w:r w:rsidRPr="001641E8">
        <w:rPr>
          <w:rtl/>
        </w:rPr>
        <w:t>, "</w:t>
      </w:r>
      <w:r w:rsidRPr="001641E8">
        <w:rPr>
          <w:rFonts w:hint="eastAsia"/>
          <w:rtl/>
        </w:rPr>
        <w:t>נזקי</w:t>
      </w:r>
      <w:r w:rsidRPr="001641E8">
        <w:rPr>
          <w:rtl/>
        </w:rPr>
        <w:t xml:space="preserve"> </w:t>
      </w:r>
      <w:r w:rsidRPr="001641E8">
        <w:rPr>
          <w:rFonts w:hint="eastAsia"/>
          <w:rtl/>
        </w:rPr>
        <w:t>הקורונה</w:t>
      </w:r>
      <w:r w:rsidRPr="001641E8">
        <w:rPr>
          <w:rtl/>
        </w:rPr>
        <w:t xml:space="preserve">: </w:t>
      </w:r>
      <w:r w:rsidRPr="001641E8">
        <w:rPr>
          <w:rFonts w:hint="eastAsia"/>
          <w:rtl/>
        </w:rPr>
        <w:t>החמרה</w:t>
      </w:r>
      <w:r w:rsidRPr="001641E8">
        <w:rPr>
          <w:rtl/>
        </w:rPr>
        <w:t xml:space="preserve"> </w:t>
      </w:r>
      <w:r w:rsidRPr="001641E8">
        <w:rPr>
          <w:rFonts w:hint="eastAsia"/>
          <w:rtl/>
        </w:rPr>
        <w:t>במצוקות</w:t>
      </w:r>
      <w:r w:rsidRPr="001641E8">
        <w:rPr>
          <w:rtl/>
        </w:rPr>
        <w:t xml:space="preserve"> </w:t>
      </w:r>
      <w:r w:rsidRPr="001641E8">
        <w:rPr>
          <w:rFonts w:hint="eastAsia"/>
          <w:rtl/>
        </w:rPr>
        <w:t>הנפשיות</w:t>
      </w:r>
      <w:r w:rsidRPr="001641E8">
        <w:rPr>
          <w:rtl/>
        </w:rPr>
        <w:t xml:space="preserve"> </w:t>
      </w:r>
      <w:r w:rsidRPr="001641E8">
        <w:rPr>
          <w:rFonts w:hint="eastAsia"/>
          <w:rtl/>
        </w:rPr>
        <w:t>של</w:t>
      </w:r>
      <w:r w:rsidRPr="001641E8">
        <w:rPr>
          <w:rtl/>
        </w:rPr>
        <w:t xml:space="preserve"> </w:t>
      </w:r>
      <w:r w:rsidRPr="001641E8">
        <w:rPr>
          <w:rFonts w:hint="eastAsia"/>
          <w:rtl/>
        </w:rPr>
        <w:t>המתבגרים</w:t>
      </w:r>
      <w:r w:rsidRPr="001641E8">
        <w:rPr>
          <w:rtl/>
        </w:rPr>
        <w:t>"</w:t>
      </w:r>
      <w:r w:rsidRPr="003A5EFE">
        <w:rPr>
          <w:rStyle w:val="Hyperlink"/>
        </w:rPr>
        <w:t>,</w:t>
      </w:r>
      <w:r w:rsidRPr="001641E8">
        <w:rPr>
          <w:rtl/>
        </w:rPr>
        <w:t xml:space="preserve"> </w:t>
      </w:r>
      <w:r w:rsidRPr="001641E8">
        <w:rPr>
          <w:rFonts w:hint="eastAsia"/>
          <w:b/>
          <w:bCs/>
          <w:rtl/>
        </w:rPr>
        <w:t>אתר</w:t>
      </w:r>
      <w:r w:rsidRPr="001641E8">
        <w:rPr>
          <w:b/>
          <w:bCs/>
          <w:rtl/>
        </w:rPr>
        <w:t xml:space="preserve"> </w:t>
      </w:r>
      <w:r w:rsidRPr="001641E8">
        <w:rPr>
          <w:b/>
          <w:bCs/>
        </w:rPr>
        <w:t>YNET</w:t>
      </w:r>
      <w:r w:rsidRPr="001641E8">
        <w:rPr>
          <w:rtl/>
        </w:rPr>
        <w:t xml:space="preserve"> (11.1.22)</w:t>
      </w:r>
      <w:r>
        <w:rPr>
          <w:rFonts w:hint="cs"/>
          <w:rtl/>
        </w:rPr>
        <w:t xml:space="preserve">; דף הפייסבוק של איגוד העובדים הסוציאליים </w:t>
      </w:r>
      <w:hyperlink r:id="rId48" w:history="1">
        <w:r w:rsidRPr="00D832B0">
          <w:rPr>
            <w:rStyle w:val="Hyperlink"/>
          </w:rPr>
          <w:t>www.facebook.com/swunionil/photos/3256835434547325</w:t>
        </w:r>
      </w:hyperlink>
      <w:r>
        <w:rPr>
          <w:rtl/>
        </w:rPr>
        <w:tab/>
      </w:r>
    </w:p>
  </w:footnote>
  <w:footnote w:id="237">
    <w:p w14:paraId="36052ECD" w14:textId="77777777" w:rsidR="0004460B" w:rsidRDefault="0004460B" w:rsidP="003528F0">
      <w:pPr>
        <w:pStyle w:val="af"/>
        <w:rPr>
          <w:rtl/>
        </w:rPr>
      </w:pPr>
      <w:r>
        <w:rPr>
          <w:rStyle w:val="af1"/>
        </w:rPr>
        <w:footnoteRef/>
      </w:r>
      <w:r>
        <w:rPr>
          <w:rtl/>
        </w:rPr>
        <w:t xml:space="preserve"> </w:t>
      </w:r>
      <w:r>
        <w:rPr>
          <w:rtl/>
        </w:rPr>
        <w:tab/>
      </w:r>
      <w:r w:rsidRPr="003A5EFE">
        <w:rPr>
          <w:rFonts w:hint="cs"/>
          <w:rtl/>
        </w:rPr>
        <w:t>יוסי הראל פיש</w:t>
      </w:r>
      <w:r>
        <w:rPr>
          <w:rFonts w:hint="cs"/>
          <w:rtl/>
        </w:rPr>
        <w:t xml:space="preserve"> ו</w:t>
      </w:r>
      <w:r w:rsidRPr="003A5EFE">
        <w:rPr>
          <w:rFonts w:hint="cs"/>
          <w:rtl/>
        </w:rPr>
        <w:t>סופי וולש</w:t>
      </w:r>
      <w:r>
        <w:rPr>
          <w:rFonts w:hint="cs"/>
          <w:rtl/>
        </w:rPr>
        <w:t>,</w:t>
      </w:r>
      <w:r w:rsidRPr="003A5EFE">
        <w:rPr>
          <w:rFonts w:hint="cs"/>
          <w:rtl/>
        </w:rPr>
        <w:t xml:space="preserve"> אוניברסיטת בר אילן </w:t>
      </w:r>
      <w:r>
        <w:rPr>
          <w:rFonts w:hint="cs"/>
          <w:rtl/>
        </w:rPr>
        <w:t>(</w:t>
      </w:r>
      <w:r w:rsidRPr="003A5EFE">
        <w:rPr>
          <w:rFonts w:hint="cs"/>
          <w:rtl/>
        </w:rPr>
        <w:t>בשיתוף ובמימון משרד החינוך</w:t>
      </w:r>
      <w:r>
        <w:rPr>
          <w:rFonts w:hint="cs"/>
          <w:rtl/>
        </w:rPr>
        <w:t>),</w:t>
      </w:r>
      <w:r w:rsidRPr="003A5EFE">
        <w:rPr>
          <w:rFonts w:hint="cs"/>
          <w:rtl/>
        </w:rPr>
        <w:t xml:space="preserve"> </w:t>
      </w:r>
      <w:r>
        <w:rPr>
          <w:rFonts w:hint="cs"/>
          <w:rtl/>
        </w:rPr>
        <w:t xml:space="preserve">שקופיות 15 - 16, </w:t>
      </w:r>
      <w:r w:rsidRPr="00F40E5D">
        <w:rPr>
          <w:b/>
          <w:bCs/>
          <w:rtl/>
        </w:rPr>
        <w:t xml:space="preserve">סקר ״יד על הדופק״ 2024 - </w:t>
      </w:r>
      <w:r w:rsidRPr="00F40E5D">
        <w:rPr>
          <w:rFonts w:hint="eastAsia"/>
          <w:b/>
          <w:bCs/>
          <w:rtl/>
        </w:rPr>
        <w:t>השפעת</w:t>
      </w:r>
      <w:r w:rsidRPr="00F40E5D">
        <w:rPr>
          <w:b/>
          <w:bCs/>
          <w:rtl/>
        </w:rPr>
        <w:t xml:space="preserve"> </w:t>
      </w:r>
      <w:r w:rsidRPr="00F40E5D">
        <w:rPr>
          <w:rFonts w:hint="eastAsia"/>
          <w:b/>
          <w:bCs/>
          <w:rtl/>
        </w:rPr>
        <w:t>מלחמת</w:t>
      </w:r>
      <w:r w:rsidRPr="00F40E5D">
        <w:rPr>
          <w:b/>
          <w:bCs/>
          <w:rtl/>
        </w:rPr>
        <w:t xml:space="preserve"> "חרבות </w:t>
      </w:r>
      <w:r w:rsidRPr="00F40E5D">
        <w:rPr>
          <w:rFonts w:hint="eastAsia"/>
          <w:b/>
          <w:bCs/>
          <w:rtl/>
        </w:rPr>
        <w:t>ברזל</w:t>
      </w:r>
      <w:r w:rsidRPr="00F40E5D">
        <w:rPr>
          <w:b/>
          <w:bCs/>
          <w:rtl/>
        </w:rPr>
        <w:t xml:space="preserve">" </w:t>
      </w:r>
      <w:r w:rsidRPr="00F40E5D">
        <w:rPr>
          <w:rFonts w:hint="eastAsia"/>
          <w:b/>
          <w:bCs/>
          <w:rtl/>
        </w:rPr>
        <w:t>על</w:t>
      </w:r>
      <w:r w:rsidRPr="00F40E5D">
        <w:rPr>
          <w:b/>
          <w:bCs/>
          <w:rtl/>
        </w:rPr>
        <w:t xml:space="preserve"> </w:t>
      </w:r>
      <w:r w:rsidRPr="00F40E5D">
        <w:rPr>
          <w:rFonts w:hint="eastAsia"/>
          <w:b/>
          <w:bCs/>
          <w:rtl/>
        </w:rPr>
        <w:t>בני</w:t>
      </w:r>
      <w:r w:rsidRPr="00F40E5D">
        <w:rPr>
          <w:b/>
          <w:bCs/>
          <w:rtl/>
        </w:rPr>
        <w:t xml:space="preserve"> </w:t>
      </w:r>
      <w:r w:rsidRPr="00F40E5D">
        <w:rPr>
          <w:rFonts w:hint="eastAsia"/>
          <w:b/>
          <w:bCs/>
          <w:rtl/>
        </w:rPr>
        <w:t>הנוער</w:t>
      </w:r>
      <w:r w:rsidRPr="00F40E5D">
        <w:rPr>
          <w:rFonts w:hint="cs"/>
          <w:rtl/>
        </w:rPr>
        <w:t xml:space="preserve"> (</w:t>
      </w:r>
      <w:r w:rsidRPr="00C5382F">
        <w:rPr>
          <w:rFonts w:hint="cs"/>
          <w:rtl/>
        </w:rPr>
        <w:t xml:space="preserve">סקר אינטרנטי בקרב 601 בני נוער גילאי </w:t>
      </w:r>
      <w:r>
        <w:rPr>
          <w:rFonts w:hint="cs"/>
          <w:rtl/>
        </w:rPr>
        <w:t>14 - 18)</w:t>
      </w:r>
      <w:r w:rsidRPr="00F40E5D">
        <w:rPr>
          <w:rFonts w:hint="cs"/>
          <w:rtl/>
        </w:rPr>
        <w:t xml:space="preserve"> (פברואר 2024</w:t>
      </w:r>
      <w:r>
        <w:rPr>
          <w:rFonts w:hint="cs"/>
          <w:rtl/>
        </w:rPr>
        <w:t>).</w:t>
      </w:r>
    </w:p>
  </w:footnote>
  <w:footnote w:id="238">
    <w:p w14:paraId="7FE15199" w14:textId="77777777" w:rsidR="0004460B" w:rsidRDefault="0004460B" w:rsidP="003528F0">
      <w:pPr>
        <w:pStyle w:val="af"/>
      </w:pPr>
      <w:r>
        <w:rPr>
          <w:rStyle w:val="af1"/>
        </w:rPr>
        <w:footnoteRef/>
      </w:r>
      <w:r>
        <w:rPr>
          <w:rtl/>
        </w:rPr>
        <w:t xml:space="preserve"> </w:t>
      </w:r>
      <w:r>
        <w:rPr>
          <w:rtl/>
        </w:rPr>
        <w:tab/>
      </w:r>
      <w:r w:rsidRPr="00F40E5D">
        <w:rPr>
          <w:rFonts w:hint="cs"/>
          <w:rtl/>
        </w:rPr>
        <w:t>מבקר המדינה, "השירות הפסיכולוגי-חינוכי",</w:t>
      </w:r>
      <w:r>
        <w:rPr>
          <w:rFonts w:hint="cs"/>
          <w:rtl/>
        </w:rPr>
        <w:t xml:space="preserve"> עמ' 807.</w:t>
      </w:r>
    </w:p>
  </w:footnote>
  <w:footnote w:id="239">
    <w:p w14:paraId="020466B4" w14:textId="77777777" w:rsidR="0004460B" w:rsidRDefault="0004460B" w:rsidP="003528F0">
      <w:pPr>
        <w:pStyle w:val="af"/>
      </w:pPr>
      <w:r>
        <w:rPr>
          <w:rStyle w:val="af1"/>
        </w:rPr>
        <w:footnoteRef/>
      </w:r>
      <w:r>
        <w:rPr>
          <w:rtl/>
        </w:rPr>
        <w:t xml:space="preserve"> </w:t>
      </w:r>
      <w:r>
        <w:rPr>
          <w:rtl/>
        </w:rPr>
        <w:tab/>
      </w:r>
      <w:r>
        <w:rPr>
          <w:rFonts w:hint="cs"/>
          <w:rtl/>
        </w:rPr>
        <w:t xml:space="preserve">במסגרת סקר ההורים לא בוצעה הפרדה בין משכי המתנה לקבלת מענה ראשון בשגרה, לבין קבלת </w:t>
      </w:r>
      <w:r w:rsidRPr="00C10713">
        <w:rPr>
          <w:rtl/>
        </w:rPr>
        <w:t>מענה ראשו</w:t>
      </w:r>
      <w:r>
        <w:rPr>
          <w:rFonts w:hint="cs"/>
          <w:rtl/>
        </w:rPr>
        <w:t>ן</w:t>
      </w:r>
      <w:r w:rsidRPr="00C10713">
        <w:rPr>
          <w:rtl/>
        </w:rPr>
        <w:t xml:space="preserve"> במצבי ח</w:t>
      </w:r>
      <w:r>
        <w:rPr>
          <w:rFonts w:hint="cs"/>
          <w:rtl/>
        </w:rPr>
        <w:t>י</w:t>
      </w:r>
      <w:r w:rsidRPr="00C10713">
        <w:rPr>
          <w:rtl/>
        </w:rPr>
        <w:t>רום</w:t>
      </w:r>
      <w:r>
        <w:rPr>
          <w:rFonts w:hint="cs"/>
          <w:rtl/>
        </w:rPr>
        <w:t>.</w:t>
      </w:r>
    </w:p>
  </w:footnote>
  <w:footnote w:id="240">
    <w:p w14:paraId="7DE4AE46" w14:textId="77777777" w:rsidR="0004460B" w:rsidRDefault="0004460B" w:rsidP="003528F0">
      <w:pPr>
        <w:pStyle w:val="af"/>
      </w:pPr>
      <w:r>
        <w:rPr>
          <w:rStyle w:val="af1"/>
        </w:rPr>
        <w:footnoteRef/>
      </w:r>
      <w:r>
        <w:rPr>
          <w:rtl/>
        </w:rPr>
        <w:t xml:space="preserve"> </w:t>
      </w:r>
      <w:r>
        <w:rPr>
          <w:rtl/>
        </w:rPr>
        <w:tab/>
      </w:r>
      <w:r>
        <w:rPr>
          <w:rFonts w:hint="cs"/>
          <w:rtl/>
        </w:rPr>
        <w:t>עם זאת, כמחצית ממספר העונים (48.9%) שפנו לטיפול בשוק הפרטי (225), המתינו לטיפול אצל מטפל פרטי עד עשרה ימים מיום הפנייה.</w:t>
      </w:r>
    </w:p>
  </w:footnote>
  <w:footnote w:id="241">
    <w:p w14:paraId="48FEBE0D" w14:textId="77777777" w:rsidR="0004460B" w:rsidRDefault="0004460B" w:rsidP="003528F0">
      <w:pPr>
        <w:pStyle w:val="af"/>
        <w:rPr>
          <w:rtl/>
        </w:rPr>
      </w:pPr>
      <w:r>
        <w:rPr>
          <w:rStyle w:val="af1"/>
        </w:rPr>
        <w:footnoteRef/>
      </w:r>
      <w:r>
        <w:rPr>
          <w:rtl/>
        </w:rPr>
        <w:t xml:space="preserve"> </w:t>
      </w:r>
      <w:r>
        <w:rPr>
          <w:rtl/>
        </w:rPr>
        <w:tab/>
      </w:r>
      <w:r>
        <w:rPr>
          <w:rFonts w:hint="cs"/>
          <w:rtl/>
        </w:rPr>
        <w:t>מתוך 320 משיבים שענו כי לא פנו לשפ"ח בעקבות צורך שעלה אצל ילדם. סיבה זו היא אחת מהסיבות העיקריות (מעל 10% מהתשובות) שצוינו כסיבות לאי-פנייה לשפ"ח. סיבות עיקריות נוספות לאי-פנייה לשירות היו: אי-הכרה של השירות (44.6%), אי-הפניה של הצוות החינוכי לשפ"ח (כ-18%) ופתרון הבעיה על ידי הצוות החינוכי (11.2%).</w:t>
      </w:r>
    </w:p>
  </w:footnote>
  <w:footnote w:id="242">
    <w:p w14:paraId="6FCDC49F" w14:textId="77777777" w:rsidR="0004460B" w:rsidRDefault="0004460B" w:rsidP="003528F0">
      <w:pPr>
        <w:pStyle w:val="af"/>
        <w:rPr>
          <w:rtl/>
        </w:rPr>
      </w:pPr>
      <w:r>
        <w:rPr>
          <w:rStyle w:val="af1"/>
        </w:rPr>
        <w:footnoteRef/>
      </w:r>
      <w:r>
        <w:rPr>
          <w:rtl/>
        </w:rPr>
        <w:t xml:space="preserve"> </w:t>
      </w:r>
      <w:r>
        <w:rPr>
          <w:rtl/>
        </w:rPr>
        <w:tab/>
      </w:r>
      <w:r w:rsidRPr="00940C84">
        <w:rPr>
          <w:rtl/>
        </w:rPr>
        <w:t xml:space="preserve">תקציב ייעודי נוסף לשירותים הפסיכולוגיים החינוכיים </w:t>
      </w:r>
      <w:r w:rsidRPr="00940C84">
        <w:rPr>
          <w:rFonts w:hint="eastAsia"/>
          <w:rtl/>
        </w:rPr>
        <w:t>המאפשר</w:t>
      </w:r>
      <w:r w:rsidRPr="00940C84">
        <w:rPr>
          <w:rtl/>
        </w:rPr>
        <w:t xml:space="preserve"> מענים פסיכולוגיים גמישים לשם טיפול והתערבות פסיכולוגית לתלמידים בכל הגילאים, להורים ולצוותי החינוך וההוראה מתוך הכרה בצרכים נפשיים.</w:t>
      </w:r>
    </w:p>
  </w:footnote>
  <w:footnote w:id="243">
    <w:p w14:paraId="43FD080A" w14:textId="77777777" w:rsidR="0004460B" w:rsidRDefault="0004460B" w:rsidP="003528F0">
      <w:pPr>
        <w:pStyle w:val="731"/>
        <w:spacing w:before="0" w:after="0"/>
        <w:ind w:left="708" w:hanging="709"/>
      </w:pPr>
      <w:r w:rsidRPr="004956CC">
        <w:rPr>
          <w:rStyle w:val="af1"/>
          <w:sz w:val="20"/>
          <w:szCs w:val="20"/>
        </w:rPr>
        <w:footnoteRef/>
      </w:r>
      <w:r w:rsidRPr="004956CC">
        <w:rPr>
          <w:sz w:val="20"/>
          <w:szCs w:val="20"/>
          <w:rtl/>
        </w:rPr>
        <w:t xml:space="preserve"> </w:t>
      </w:r>
      <w:r>
        <w:rPr>
          <w:rtl/>
        </w:rPr>
        <w:tab/>
      </w:r>
      <w:r w:rsidRPr="000A35BA">
        <w:rPr>
          <w:rFonts w:ascii="Times New Roman" w:hAnsi="Times New Roman" w:cs="David"/>
          <w:color w:val="auto"/>
          <w:sz w:val="20"/>
          <w:szCs w:val="20"/>
          <w:rtl/>
        </w:rPr>
        <w:t>המדד מאפיין ומדרג את הרשויות המקומיות בישראל לפי מיקומן הגיאוגרפי ולפי מדד הנגישות</w:t>
      </w:r>
      <w:r w:rsidRPr="000A35BA">
        <w:rPr>
          <w:rFonts w:ascii="Times New Roman" w:hAnsi="Times New Roman" w:cs="David" w:hint="cs"/>
          <w:color w:val="auto"/>
          <w:sz w:val="20"/>
          <w:szCs w:val="20"/>
          <w:rtl/>
        </w:rPr>
        <w:t xml:space="preserve"> </w:t>
      </w:r>
      <w:r w:rsidRPr="000A35BA">
        <w:rPr>
          <w:rFonts w:ascii="Times New Roman" w:hAnsi="Times New Roman" w:cs="David"/>
          <w:color w:val="auto"/>
          <w:sz w:val="20"/>
          <w:szCs w:val="20"/>
          <w:rtl/>
        </w:rPr>
        <w:t xml:space="preserve">הפוטנציאלית שלהן והקרבה לגבול מחוז תל אביב. </w:t>
      </w:r>
      <w:r w:rsidRPr="000A35BA">
        <w:rPr>
          <w:rFonts w:ascii="Times New Roman" w:hAnsi="Times New Roman" w:cs="David" w:hint="cs"/>
          <w:color w:val="auto"/>
          <w:sz w:val="20"/>
          <w:szCs w:val="20"/>
          <w:rtl/>
        </w:rPr>
        <w:t>ב</w:t>
      </w:r>
      <w:r w:rsidRPr="000A35BA">
        <w:rPr>
          <w:rFonts w:ascii="Times New Roman" w:hAnsi="Times New Roman" w:cs="David"/>
          <w:color w:val="auto"/>
          <w:sz w:val="20"/>
          <w:szCs w:val="20"/>
          <w:rtl/>
        </w:rPr>
        <w:t xml:space="preserve">מדד </w:t>
      </w:r>
      <w:r w:rsidRPr="000A35BA">
        <w:rPr>
          <w:rFonts w:ascii="Times New Roman" w:hAnsi="Times New Roman" w:cs="David" w:hint="cs"/>
          <w:color w:val="auto"/>
          <w:sz w:val="20"/>
          <w:szCs w:val="20"/>
          <w:rtl/>
        </w:rPr>
        <w:t>דירוג</w:t>
      </w:r>
      <w:r w:rsidRPr="000A35BA">
        <w:rPr>
          <w:rFonts w:ascii="Times New Roman" w:hAnsi="Times New Roman" w:cs="David"/>
          <w:color w:val="auto"/>
          <w:sz w:val="20"/>
          <w:szCs w:val="20"/>
          <w:rtl/>
        </w:rPr>
        <w:t xml:space="preserve"> בסולם של עשר דרגות</w:t>
      </w:r>
      <w:r w:rsidRPr="000A35BA">
        <w:rPr>
          <w:rFonts w:ascii="Times New Roman" w:hAnsi="Times New Roman" w:cs="David" w:hint="cs"/>
          <w:color w:val="auto"/>
          <w:sz w:val="20"/>
          <w:szCs w:val="20"/>
          <w:rtl/>
        </w:rPr>
        <w:t xml:space="preserve"> (</w:t>
      </w:r>
      <w:r w:rsidRPr="000A35BA">
        <w:rPr>
          <w:rFonts w:ascii="Times New Roman" w:hAnsi="Times New Roman" w:cs="David"/>
          <w:color w:val="auto"/>
          <w:sz w:val="20"/>
          <w:szCs w:val="20"/>
          <w:rtl/>
        </w:rPr>
        <w:t>אשכולות</w:t>
      </w:r>
      <w:r w:rsidRPr="000A35BA">
        <w:rPr>
          <w:rFonts w:ascii="Times New Roman" w:hAnsi="Times New Roman" w:cs="David" w:hint="cs"/>
          <w:color w:val="auto"/>
          <w:sz w:val="20"/>
          <w:szCs w:val="20"/>
          <w:rtl/>
        </w:rPr>
        <w:t>)</w:t>
      </w:r>
      <w:r w:rsidRPr="000A35BA">
        <w:rPr>
          <w:rFonts w:ascii="Times New Roman" w:hAnsi="Times New Roman" w:cs="David"/>
          <w:color w:val="auto"/>
          <w:sz w:val="20"/>
          <w:szCs w:val="20"/>
          <w:rtl/>
        </w:rPr>
        <w:t xml:space="preserve"> </w:t>
      </w:r>
      <w:r w:rsidRPr="000A35BA">
        <w:rPr>
          <w:rFonts w:ascii="Times New Roman" w:hAnsi="Times New Roman" w:cs="David" w:hint="cs"/>
          <w:color w:val="auto"/>
          <w:sz w:val="20"/>
          <w:szCs w:val="20"/>
          <w:rtl/>
        </w:rPr>
        <w:t xml:space="preserve">- </w:t>
      </w:r>
      <w:r w:rsidRPr="000A35BA">
        <w:rPr>
          <w:rFonts w:ascii="Times New Roman" w:hAnsi="Times New Roman" w:cs="David"/>
          <w:color w:val="auto"/>
          <w:sz w:val="20"/>
          <w:szCs w:val="20"/>
          <w:rtl/>
        </w:rPr>
        <w:t>אשכול 10 הוא הגבוה ביותר.</w:t>
      </w:r>
      <w:r w:rsidRPr="000A35BA">
        <w:rPr>
          <w:rFonts w:ascii="Times New Roman" w:hAnsi="Times New Roman" w:cs="David" w:hint="cs"/>
          <w:color w:val="auto"/>
          <w:sz w:val="20"/>
          <w:szCs w:val="20"/>
          <w:rtl/>
        </w:rPr>
        <w:t xml:space="preserve"> הנתונים על פי קובץ הלמ"ס.</w:t>
      </w:r>
    </w:p>
  </w:footnote>
  <w:footnote w:id="244">
    <w:p w14:paraId="5D2A4046" w14:textId="77777777" w:rsidR="0004460B" w:rsidRDefault="0004460B" w:rsidP="003528F0">
      <w:pPr>
        <w:pStyle w:val="af"/>
      </w:pPr>
      <w:r>
        <w:rPr>
          <w:rStyle w:val="af1"/>
        </w:rPr>
        <w:footnoteRef/>
      </w:r>
      <w:r>
        <w:rPr>
          <w:rtl/>
        </w:rPr>
        <w:t xml:space="preserve"> </w:t>
      </w:r>
      <w:r>
        <w:rPr>
          <w:rtl/>
        </w:rPr>
        <w:tab/>
      </w:r>
      <w:r>
        <w:rPr>
          <w:rFonts w:hint="cs"/>
          <w:rtl/>
        </w:rPr>
        <w:t>חוה פרידמן, "</w:t>
      </w:r>
      <w:r w:rsidRPr="00BE4ADA">
        <w:rPr>
          <w:rFonts w:hint="cs"/>
          <w:rtl/>
        </w:rPr>
        <w:t xml:space="preserve">הפסיכולוגיה החינוכית בישראל: כניסה למאה ה-21: ייעוד, פרקטיקה ואתגר", </w:t>
      </w:r>
      <w:r w:rsidRPr="00BE4ADA">
        <w:rPr>
          <w:rFonts w:hint="eastAsia"/>
          <w:b/>
          <w:bCs/>
          <w:rtl/>
        </w:rPr>
        <w:t>פסיכואקטואליה</w:t>
      </w:r>
      <w:r w:rsidRPr="00BE4ADA">
        <w:rPr>
          <w:rFonts w:hint="cs"/>
          <w:rtl/>
        </w:rPr>
        <w:t xml:space="preserve"> (ינואר 2009)</w:t>
      </w:r>
      <w:r>
        <w:rPr>
          <w:rFonts w:hint="cs"/>
          <w:rtl/>
        </w:rPr>
        <w:t>.</w:t>
      </w:r>
    </w:p>
  </w:footnote>
  <w:footnote w:id="245">
    <w:p w14:paraId="38F092B3" w14:textId="77777777" w:rsidR="0004460B" w:rsidRDefault="0004460B" w:rsidP="003528F0">
      <w:pPr>
        <w:pStyle w:val="af"/>
      </w:pPr>
      <w:r>
        <w:rPr>
          <w:rStyle w:val="af1"/>
        </w:rPr>
        <w:footnoteRef/>
      </w:r>
      <w:r>
        <w:rPr>
          <w:rtl/>
        </w:rPr>
        <w:t xml:space="preserve"> </w:t>
      </w:r>
      <w:r>
        <w:rPr>
          <w:rtl/>
        </w:rPr>
        <w:tab/>
      </w:r>
      <w:r>
        <w:rPr>
          <w:rFonts w:hint="cs"/>
          <w:rtl/>
        </w:rPr>
        <w:t xml:space="preserve">משרד החינוך, </w:t>
      </w:r>
      <w:r w:rsidRPr="00BE4ADA">
        <w:rPr>
          <w:b/>
          <w:bCs/>
          <w:rtl/>
        </w:rPr>
        <w:t>השתתפות משרד החינוך בתקציב הרשויות המקומיות והבעלויות לשנת הלימודים תשפ"א</w:t>
      </w:r>
      <w:r>
        <w:rPr>
          <w:rFonts w:hint="cs"/>
          <w:rtl/>
        </w:rPr>
        <w:t xml:space="preserve"> (2021).</w:t>
      </w:r>
    </w:p>
  </w:footnote>
  <w:footnote w:id="246">
    <w:p w14:paraId="0038ABA2" w14:textId="77777777" w:rsidR="0004460B" w:rsidRDefault="0004460B" w:rsidP="003528F0">
      <w:pPr>
        <w:pStyle w:val="af"/>
      </w:pPr>
      <w:r>
        <w:rPr>
          <w:rStyle w:val="af1"/>
        </w:rPr>
        <w:footnoteRef/>
      </w:r>
      <w:r>
        <w:rPr>
          <w:rtl/>
        </w:rPr>
        <w:t xml:space="preserve"> </w:t>
      </w:r>
      <w:r>
        <w:rPr>
          <w:rtl/>
        </w:rPr>
        <w:tab/>
      </w:r>
      <w:r w:rsidRPr="00BE4ADA">
        <w:rPr>
          <w:rtl/>
        </w:rPr>
        <w:t xml:space="preserve">חוזר מנכ"ל </w:t>
      </w:r>
      <w:r w:rsidRPr="00BE4ADA">
        <w:rPr>
          <w:rFonts w:hint="cs"/>
          <w:rtl/>
        </w:rPr>
        <w:t>0332</w:t>
      </w:r>
      <w:r>
        <w:rPr>
          <w:rFonts w:hint="cs"/>
          <w:rtl/>
        </w:rPr>
        <w:t xml:space="preserve">; </w:t>
      </w:r>
      <w:r w:rsidRPr="00BE4ADA">
        <w:rPr>
          <w:rFonts w:hint="cs"/>
          <w:rtl/>
        </w:rPr>
        <w:t>דוח שפ"ח 2008.</w:t>
      </w:r>
    </w:p>
  </w:footnote>
  <w:footnote w:id="247">
    <w:p w14:paraId="191D07B9" w14:textId="77777777" w:rsidR="0004460B" w:rsidRDefault="0004460B" w:rsidP="003528F0">
      <w:pPr>
        <w:pStyle w:val="af"/>
      </w:pPr>
      <w:r>
        <w:rPr>
          <w:rStyle w:val="af1"/>
        </w:rPr>
        <w:footnoteRef/>
      </w:r>
      <w:r>
        <w:rPr>
          <w:rtl/>
        </w:rPr>
        <w:t xml:space="preserve"> </w:t>
      </w:r>
      <w:r>
        <w:rPr>
          <w:rtl/>
        </w:rPr>
        <w:tab/>
      </w:r>
      <w:r w:rsidRPr="00BE4ADA">
        <w:rPr>
          <w:rFonts w:hint="cs"/>
          <w:rtl/>
        </w:rPr>
        <w:t>משרד הפנים, האגף לכוח אדם ושכר ברשויות המקומיות, "תיאור משרת מנהל השירות הפסיכולוגי החינוכי" (פברואר 2014).</w:t>
      </w:r>
    </w:p>
  </w:footnote>
  <w:footnote w:id="248">
    <w:p w14:paraId="09BDFB96" w14:textId="77777777" w:rsidR="0004460B" w:rsidRDefault="0004460B" w:rsidP="003528F0">
      <w:pPr>
        <w:pStyle w:val="af"/>
      </w:pPr>
      <w:r>
        <w:rPr>
          <w:rStyle w:val="af1"/>
        </w:rPr>
        <w:footnoteRef/>
      </w:r>
      <w:r>
        <w:rPr>
          <w:rtl/>
        </w:rPr>
        <w:t xml:space="preserve"> </w:t>
      </w:r>
      <w:r>
        <w:rPr>
          <w:rtl/>
        </w:rPr>
        <w:tab/>
      </w:r>
      <w:r w:rsidRPr="00793D8A">
        <w:rPr>
          <w:rtl/>
        </w:rPr>
        <w:t>חוזר מנכ"ל משרד החינוך 0332</w:t>
      </w:r>
      <w:r>
        <w:rPr>
          <w:rFonts w:hint="cs"/>
          <w:rtl/>
        </w:rPr>
        <w:t>.</w:t>
      </w:r>
    </w:p>
  </w:footnote>
  <w:footnote w:id="249">
    <w:p w14:paraId="58694DE3" w14:textId="77777777" w:rsidR="0004460B" w:rsidRDefault="0004460B" w:rsidP="003528F0">
      <w:pPr>
        <w:pStyle w:val="af"/>
      </w:pPr>
      <w:r>
        <w:rPr>
          <w:rStyle w:val="af1"/>
        </w:rPr>
        <w:footnoteRef/>
      </w:r>
      <w:r>
        <w:rPr>
          <w:rtl/>
        </w:rPr>
        <w:t xml:space="preserve"> </w:t>
      </w:r>
      <w:r>
        <w:rPr>
          <w:rtl/>
        </w:rPr>
        <w:tab/>
      </w:r>
      <w:r>
        <w:rPr>
          <w:rFonts w:hint="cs"/>
          <w:rtl/>
        </w:rPr>
        <w:t>ההתייחסויות הן בין היתר לנושאים הקשורים למיצוב מעמד השפ"ח ברשות, לתנאי העבודה, לעומס העבודה ולכוח האדם.</w:t>
      </w:r>
    </w:p>
  </w:footnote>
  <w:footnote w:id="250">
    <w:p w14:paraId="5ADDE9CB" w14:textId="77777777" w:rsidR="0004460B" w:rsidRDefault="0004460B" w:rsidP="003528F0">
      <w:pPr>
        <w:pStyle w:val="af"/>
      </w:pPr>
      <w:r>
        <w:rPr>
          <w:rStyle w:val="af1"/>
        </w:rPr>
        <w:footnoteRef/>
      </w:r>
      <w:r>
        <w:rPr>
          <w:rtl/>
        </w:rPr>
        <w:t xml:space="preserve"> </w:t>
      </w:r>
      <w:r>
        <w:rPr>
          <w:rtl/>
        </w:rPr>
        <w:tab/>
      </w:r>
      <w:r w:rsidRPr="00A85F0F">
        <w:rPr>
          <w:rtl/>
        </w:rPr>
        <w:t>מבקר המדינה</w:t>
      </w:r>
      <w:r>
        <w:rPr>
          <w:rFonts w:hint="cs"/>
          <w:rtl/>
        </w:rPr>
        <w:t xml:space="preserve">, </w:t>
      </w:r>
      <w:r w:rsidRPr="00A85F0F">
        <w:rPr>
          <w:rtl/>
        </w:rPr>
        <w:t>דוח שנתי</w:t>
      </w:r>
      <w:r>
        <w:rPr>
          <w:rFonts w:hint="cs"/>
          <w:rtl/>
        </w:rPr>
        <w:t>,</w:t>
      </w:r>
      <w:r w:rsidRPr="00A85F0F">
        <w:rPr>
          <w:rtl/>
        </w:rPr>
        <w:t xml:space="preserve"> </w:t>
      </w:r>
      <w:r>
        <w:t>"</w:t>
      </w:r>
      <w:r w:rsidRPr="00BE4ADA">
        <w:rPr>
          <w:rtl/>
        </w:rPr>
        <w:t>מבנה השכר וההעסקה בשירות הציבורי</w:t>
      </w:r>
      <w:r>
        <w:rPr>
          <w:rFonts w:hint="cs"/>
          <w:rtl/>
        </w:rPr>
        <w:t>" (</w:t>
      </w:r>
      <w:r w:rsidRPr="00A85F0F">
        <w:rPr>
          <w:rtl/>
        </w:rPr>
        <w:t>נובמבר 2022</w:t>
      </w:r>
      <w:r>
        <w:rPr>
          <w:rFonts w:hint="cs"/>
          <w:rtl/>
        </w:rPr>
        <w:t>), עמ' 109.</w:t>
      </w:r>
    </w:p>
  </w:footnote>
  <w:footnote w:id="251">
    <w:p w14:paraId="0E5EE51E" w14:textId="77777777" w:rsidR="0004460B" w:rsidRDefault="0004460B" w:rsidP="003528F0">
      <w:pPr>
        <w:pStyle w:val="af"/>
        <w:rPr>
          <w:rtl/>
        </w:rPr>
      </w:pPr>
      <w:r>
        <w:rPr>
          <w:rStyle w:val="af1"/>
        </w:rPr>
        <w:footnoteRef/>
      </w:r>
      <w:r>
        <w:rPr>
          <w:rtl/>
        </w:rPr>
        <w:t xml:space="preserve"> </w:t>
      </w:r>
      <w:r>
        <w:rPr>
          <w:rtl/>
        </w:rPr>
        <w:tab/>
      </w:r>
      <w:r w:rsidRPr="00730B36">
        <w:rPr>
          <w:rtl/>
        </w:rPr>
        <w:t>נקבע על פי הדרגה של העוב</w:t>
      </w:r>
      <w:r>
        <w:rPr>
          <w:rFonts w:hint="cs"/>
          <w:rtl/>
        </w:rPr>
        <w:t>ד, הנ</w:t>
      </w:r>
      <w:r>
        <w:rPr>
          <w:rtl/>
        </w:rPr>
        <w:t>קבעת על פי</w:t>
      </w:r>
      <w:r>
        <w:rPr>
          <w:rFonts w:hint="cs"/>
          <w:rtl/>
        </w:rPr>
        <w:t xml:space="preserve"> </w:t>
      </w:r>
      <w:r w:rsidRPr="00730B36">
        <w:rPr>
          <w:rtl/>
        </w:rPr>
        <w:t xml:space="preserve">הגדרות </w:t>
      </w:r>
      <w:r>
        <w:rPr>
          <w:rFonts w:hint="cs"/>
          <w:rtl/>
        </w:rPr>
        <w:t>ה</w:t>
      </w:r>
      <w:r w:rsidRPr="00730B36">
        <w:rPr>
          <w:rtl/>
        </w:rPr>
        <w:t xml:space="preserve">תפקיד </w:t>
      </w:r>
      <w:r>
        <w:rPr>
          <w:rFonts w:hint="cs"/>
          <w:rtl/>
        </w:rPr>
        <w:t xml:space="preserve">של </w:t>
      </w:r>
      <w:r w:rsidRPr="00730B36">
        <w:rPr>
          <w:rtl/>
        </w:rPr>
        <w:t>פסיכולוגים ומתח</w:t>
      </w:r>
      <w:r>
        <w:rPr>
          <w:rFonts w:hint="cs"/>
          <w:rtl/>
        </w:rPr>
        <w:t xml:space="preserve"> </w:t>
      </w:r>
      <w:r w:rsidRPr="00730B36">
        <w:rPr>
          <w:rtl/>
        </w:rPr>
        <w:t>הדרגות הצמוד לכל אח</w:t>
      </w:r>
      <w:r>
        <w:rPr>
          <w:rFonts w:hint="cs"/>
          <w:rtl/>
        </w:rPr>
        <w:t>ת</w:t>
      </w:r>
      <w:r w:rsidRPr="00730B36">
        <w:rPr>
          <w:rtl/>
        </w:rPr>
        <w:t xml:space="preserve"> מהן</w:t>
      </w:r>
      <w:r>
        <w:rPr>
          <w:rFonts w:hint="cs"/>
          <w:rtl/>
        </w:rPr>
        <w:t>.</w:t>
      </w:r>
    </w:p>
  </w:footnote>
  <w:footnote w:id="252">
    <w:p w14:paraId="6988779A" w14:textId="77777777" w:rsidR="0004460B" w:rsidRDefault="0004460B" w:rsidP="003528F0">
      <w:pPr>
        <w:pStyle w:val="af"/>
      </w:pPr>
      <w:r>
        <w:rPr>
          <w:rStyle w:val="af1"/>
        </w:rPr>
        <w:footnoteRef/>
      </w:r>
      <w:r>
        <w:rPr>
          <w:rtl/>
        </w:rPr>
        <w:t xml:space="preserve"> </w:t>
      </w:r>
      <w:r>
        <w:rPr>
          <w:rtl/>
        </w:rPr>
        <w:tab/>
      </w:r>
      <w:r>
        <w:rPr>
          <w:rFonts w:hint="cs"/>
          <w:rtl/>
        </w:rPr>
        <w:t>תוספת שקלית הנקבעת לפי הוותק המקצועי של העובד.</w:t>
      </w:r>
    </w:p>
  </w:footnote>
  <w:footnote w:id="253">
    <w:p w14:paraId="336148A1" w14:textId="77777777" w:rsidR="0004460B" w:rsidRDefault="0004460B" w:rsidP="003528F0">
      <w:pPr>
        <w:pStyle w:val="af"/>
      </w:pPr>
      <w:r>
        <w:rPr>
          <w:rStyle w:val="af1"/>
        </w:rPr>
        <w:footnoteRef/>
      </w:r>
      <w:r>
        <w:rPr>
          <w:rtl/>
        </w:rPr>
        <w:t xml:space="preserve"> </w:t>
      </w:r>
      <w:r>
        <w:rPr>
          <w:rtl/>
        </w:rPr>
        <w:tab/>
      </w:r>
      <w:r>
        <w:rPr>
          <w:rFonts w:hint="cs"/>
          <w:rtl/>
        </w:rPr>
        <w:t xml:space="preserve">הסכם הנחתם בין </w:t>
      </w:r>
      <w:r w:rsidRPr="00730B36">
        <w:rPr>
          <w:rtl/>
        </w:rPr>
        <w:t xml:space="preserve">ארגון העובדים המייצג את </w:t>
      </w:r>
      <w:r>
        <w:rPr>
          <w:rFonts w:hint="cs"/>
          <w:rtl/>
        </w:rPr>
        <w:t>הפסיכולוגים לבין המדינה.</w:t>
      </w:r>
    </w:p>
  </w:footnote>
  <w:footnote w:id="254">
    <w:p w14:paraId="362C21BB" w14:textId="77777777" w:rsidR="0004460B" w:rsidRDefault="0004460B" w:rsidP="003528F0">
      <w:pPr>
        <w:pStyle w:val="af"/>
      </w:pPr>
      <w:r>
        <w:rPr>
          <w:rStyle w:val="af1"/>
        </w:rPr>
        <w:footnoteRef/>
      </w:r>
      <w:r>
        <w:rPr>
          <w:rtl/>
        </w:rPr>
        <w:t xml:space="preserve"> </w:t>
      </w:r>
      <w:r>
        <w:rPr>
          <w:rtl/>
        </w:rPr>
        <w:tab/>
        <w:t>תוספת אחוזית</w:t>
      </w:r>
      <w:r>
        <w:rPr>
          <w:rFonts w:hint="cs"/>
          <w:rtl/>
        </w:rPr>
        <w:t>,</w:t>
      </w:r>
      <w:r>
        <w:rPr>
          <w:rtl/>
        </w:rPr>
        <w:t xml:space="preserve"> שגובהה נקבע על פי</w:t>
      </w:r>
      <w:r>
        <w:rPr>
          <w:rFonts w:hint="cs"/>
          <w:rtl/>
        </w:rPr>
        <w:t xml:space="preserve"> </w:t>
      </w:r>
      <w:r>
        <w:rPr>
          <w:rtl/>
        </w:rPr>
        <w:t>המעמד המקצועי:</w:t>
      </w:r>
      <w:r>
        <w:rPr>
          <w:rFonts w:hint="cs"/>
          <w:rtl/>
        </w:rPr>
        <w:t xml:space="preserve"> מתמחה, מומחה או מדריך.</w:t>
      </w:r>
    </w:p>
  </w:footnote>
  <w:footnote w:id="255">
    <w:p w14:paraId="5616C339" w14:textId="77777777" w:rsidR="0004460B" w:rsidRDefault="0004460B" w:rsidP="003528F0">
      <w:pPr>
        <w:pStyle w:val="af"/>
      </w:pPr>
      <w:r>
        <w:rPr>
          <w:rStyle w:val="af1"/>
        </w:rPr>
        <w:footnoteRef/>
      </w:r>
      <w:r>
        <w:rPr>
          <w:rtl/>
        </w:rPr>
        <w:t xml:space="preserve"> </w:t>
      </w:r>
      <w:r>
        <w:rPr>
          <w:rtl/>
        </w:rPr>
        <w:tab/>
      </w:r>
      <w:bookmarkStart w:id="109" w:name="_Hlk153093110"/>
      <w:r w:rsidRPr="00BE4ADA">
        <w:rPr>
          <w:rtl/>
        </w:rPr>
        <w:t>חטיבת הפסיכולוגים בהסתדרות האקדמאים במדעי החברה והרוח</w:t>
      </w:r>
      <w:r>
        <w:rPr>
          <w:rFonts w:hint="cs"/>
          <w:rtl/>
        </w:rPr>
        <w:t>,</w:t>
      </w:r>
      <w:r w:rsidRPr="00CF2961">
        <w:rPr>
          <w:rtl/>
        </w:rPr>
        <w:t xml:space="preserve"> </w:t>
      </w:r>
      <w:r>
        <w:rPr>
          <w:rFonts w:hint="cs"/>
          <w:rtl/>
        </w:rPr>
        <w:t>"</w:t>
      </w:r>
      <w:r w:rsidRPr="00CF2961">
        <w:rPr>
          <w:rtl/>
        </w:rPr>
        <w:t>פירוט זכויות שכר פסיכולוגים בשירות הציבורי</w:t>
      </w:r>
      <w:r>
        <w:rPr>
          <w:rFonts w:hint="cs"/>
          <w:rtl/>
        </w:rPr>
        <w:t>" (ינואר 2020).</w:t>
      </w:r>
      <w:bookmarkEnd w:id="109"/>
    </w:p>
  </w:footnote>
  <w:footnote w:id="256">
    <w:p w14:paraId="424C35B4" w14:textId="77777777" w:rsidR="0004460B" w:rsidRDefault="0004460B" w:rsidP="003528F0">
      <w:pPr>
        <w:pStyle w:val="af"/>
      </w:pPr>
      <w:r>
        <w:rPr>
          <w:rStyle w:val="af1"/>
        </w:rPr>
        <w:footnoteRef/>
      </w:r>
      <w:r>
        <w:rPr>
          <w:rtl/>
        </w:rPr>
        <w:t xml:space="preserve"> </w:t>
      </w:r>
      <w:r>
        <w:rPr>
          <w:rtl/>
        </w:rPr>
        <w:tab/>
      </w:r>
      <w:r>
        <w:rPr>
          <w:rFonts w:hint="cs"/>
          <w:rtl/>
        </w:rPr>
        <w:t xml:space="preserve">הסקר כלל רשימת משאבים, שמתוכה יכולים היו המשיבים לבחור משאב אחד או יותר, בהתאם למשאבים שמקצה הרשות המקומית שבה פועל השפ"ח שבניהולם. התשובות כללו תשובה שבה הרשות המקומית אינה מקצה כלל משאבים נוספים מעבר לשכר, וכן כללו אפשרות לפרט משאבים נוספים שמקצה הרשות ואינם נכללים ברשימה שהוצגה בסקר. להלן רשימת המשאבים שהוצגו בסקר: </w:t>
      </w:r>
      <w:r w:rsidRPr="00000164">
        <w:rPr>
          <w:rtl/>
        </w:rPr>
        <w:t>הקצאת תקנים נוספים מלבד תקן משרד החינוך</w:t>
      </w:r>
      <w:r>
        <w:rPr>
          <w:rFonts w:hint="cs"/>
          <w:rtl/>
        </w:rPr>
        <w:t xml:space="preserve">, </w:t>
      </w:r>
      <w:r w:rsidRPr="00000164">
        <w:rPr>
          <w:rtl/>
        </w:rPr>
        <w:t>תשלום שעות נוספות</w:t>
      </w:r>
      <w:r>
        <w:rPr>
          <w:rFonts w:hint="cs"/>
          <w:rtl/>
        </w:rPr>
        <w:t xml:space="preserve">, </w:t>
      </w:r>
      <w:r w:rsidRPr="00000164">
        <w:rPr>
          <w:rtl/>
        </w:rPr>
        <w:t>תשלום שעות כוננות</w:t>
      </w:r>
      <w:r>
        <w:rPr>
          <w:rFonts w:hint="cs"/>
          <w:rtl/>
        </w:rPr>
        <w:t xml:space="preserve">, </w:t>
      </w:r>
      <w:r w:rsidRPr="00000164">
        <w:rPr>
          <w:rtl/>
        </w:rPr>
        <w:t>השתתפות בהוצאות רכב</w:t>
      </w:r>
      <w:r>
        <w:rPr>
          <w:rFonts w:hint="cs"/>
          <w:rtl/>
        </w:rPr>
        <w:t xml:space="preserve"> ו</w:t>
      </w:r>
      <w:r w:rsidRPr="00000164">
        <w:rPr>
          <w:rtl/>
        </w:rPr>
        <w:t>תשלום ע</w:t>
      </w:r>
      <w:r>
        <w:rPr>
          <w:rFonts w:hint="cs"/>
          <w:rtl/>
        </w:rPr>
        <w:t>בור</w:t>
      </w:r>
      <w:r w:rsidRPr="00000164">
        <w:rPr>
          <w:rtl/>
        </w:rPr>
        <w:t xml:space="preserve"> קורסים</w:t>
      </w:r>
      <w:r>
        <w:rPr>
          <w:rFonts w:hint="cs"/>
          <w:rtl/>
        </w:rPr>
        <w:t xml:space="preserve">. </w:t>
      </w:r>
    </w:p>
  </w:footnote>
  <w:footnote w:id="257">
    <w:p w14:paraId="00B5059F" w14:textId="77777777" w:rsidR="0004460B" w:rsidRPr="003C0960" w:rsidRDefault="0004460B" w:rsidP="003528F0">
      <w:pPr>
        <w:pStyle w:val="af"/>
        <w:rPr>
          <w:rtl/>
        </w:rPr>
      </w:pPr>
      <w:r w:rsidRPr="00142C68">
        <w:rPr>
          <w:rStyle w:val="af1"/>
        </w:rPr>
        <w:footnoteRef/>
      </w:r>
      <w:r w:rsidRPr="00142C68">
        <w:rPr>
          <w:rtl/>
        </w:rPr>
        <w:t xml:space="preserve"> </w:t>
      </w:r>
      <w:r w:rsidRPr="00142C68">
        <w:rPr>
          <w:rtl/>
        </w:rPr>
        <w:tab/>
      </w:r>
      <w:r w:rsidRPr="00BE4ADA">
        <w:rPr>
          <w:rtl/>
        </w:rPr>
        <w:t xml:space="preserve">חוק שעות עבודה ומנוחה, </w:t>
      </w:r>
      <w:r w:rsidRPr="00BE4ADA">
        <w:rPr>
          <w:rFonts w:hint="cs"/>
          <w:rtl/>
        </w:rPr>
        <w:t>ה</w:t>
      </w:r>
      <w:r w:rsidRPr="00BE4ADA">
        <w:rPr>
          <w:rtl/>
        </w:rPr>
        <w:t>תשי"א-1951</w:t>
      </w:r>
      <w:r w:rsidRPr="00BE4ADA">
        <w:rPr>
          <w:rFonts w:hint="cs"/>
          <w:rtl/>
        </w:rPr>
        <w:t>.</w:t>
      </w:r>
    </w:p>
  </w:footnote>
  <w:footnote w:id="258">
    <w:p w14:paraId="3BA56653" w14:textId="77777777" w:rsidR="0004460B" w:rsidRDefault="0004460B" w:rsidP="003528F0">
      <w:pPr>
        <w:pStyle w:val="af"/>
      </w:pPr>
      <w:r>
        <w:rPr>
          <w:rStyle w:val="af1"/>
        </w:rPr>
        <w:footnoteRef/>
      </w:r>
      <w:r>
        <w:rPr>
          <w:rtl/>
        </w:rPr>
        <w:t xml:space="preserve"> </w:t>
      </w:r>
      <w:r>
        <w:rPr>
          <w:rtl/>
        </w:rPr>
        <w:tab/>
      </w:r>
      <w:r w:rsidRPr="00BE4ADA">
        <w:rPr>
          <w:rFonts w:hint="cs"/>
          <w:rtl/>
        </w:rPr>
        <w:t>חוקת העבודה לעובדי הרשויות המקומיות</w:t>
      </w:r>
      <w:r>
        <w:rPr>
          <w:rFonts w:hint="cs"/>
          <w:rtl/>
        </w:rPr>
        <w:t>, סעיף 27.5 ה' ו-ו' (פברואר 2002).</w:t>
      </w:r>
    </w:p>
  </w:footnote>
  <w:footnote w:id="259">
    <w:p w14:paraId="53535585" w14:textId="77777777" w:rsidR="0004460B" w:rsidRDefault="0004460B" w:rsidP="003528F0">
      <w:pPr>
        <w:pStyle w:val="af"/>
        <w:rPr>
          <w:rtl/>
        </w:rPr>
      </w:pPr>
      <w:r>
        <w:rPr>
          <w:rStyle w:val="af1"/>
        </w:rPr>
        <w:footnoteRef/>
      </w:r>
      <w:r>
        <w:rPr>
          <w:rtl/>
        </w:rPr>
        <w:t xml:space="preserve"> </w:t>
      </w:r>
      <w:r>
        <w:rPr>
          <w:rtl/>
        </w:rPr>
        <w:tab/>
      </w:r>
      <w:r>
        <w:rPr>
          <w:rFonts w:hint="cs"/>
          <w:rtl/>
        </w:rPr>
        <w:t>מספר המענים שונה בין שתי השאלות, מאחר שמדובר בשתי שאלות נפרדות, שאינן תלויות זו בזו.</w:t>
      </w:r>
    </w:p>
  </w:footnote>
  <w:footnote w:id="260">
    <w:p w14:paraId="3F04ACAD" w14:textId="77777777" w:rsidR="0004460B" w:rsidRDefault="0004460B" w:rsidP="003528F0">
      <w:pPr>
        <w:pStyle w:val="af"/>
      </w:pPr>
      <w:r>
        <w:rPr>
          <w:rStyle w:val="af1"/>
        </w:rPr>
        <w:footnoteRef/>
      </w:r>
      <w:r>
        <w:rPr>
          <w:rtl/>
        </w:rPr>
        <w:t xml:space="preserve"> </w:t>
      </w:r>
      <w:r>
        <w:rPr>
          <w:rtl/>
        </w:rPr>
        <w:tab/>
      </w:r>
      <w:r w:rsidRPr="000503AD">
        <w:rPr>
          <w:rtl/>
        </w:rPr>
        <w:t>שענו לפחות תשובה אחת ל</w:t>
      </w:r>
      <w:r>
        <w:rPr>
          <w:rFonts w:hint="cs"/>
          <w:rtl/>
        </w:rPr>
        <w:t>גבי משאבים נוספים שהרשות המקומית מקצה מעבר ל</w:t>
      </w:r>
      <w:r w:rsidRPr="008C7651">
        <w:rPr>
          <w:rtl/>
        </w:rPr>
        <w:t>סכום המוקצה לתשלום המשכורות ממשרד החינוך</w:t>
      </w:r>
      <w:r>
        <w:rPr>
          <w:rFonts w:hint="cs"/>
          <w:rtl/>
        </w:rPr>
        <w:t>.</w:t>
      </w:r>
    </w:p>
  </w:footnote>
  <w:footnote w:id="261">
    <w:p w14:paraId="31614F20" w14:textId="77777777" w:rsidR="0004460B" w:rsidRDefault="0004460B" w:rsidP="003528F0">
      <w:pPr>
        <w:pStyle w:val="af"/>
        <w:rPr>
          <w:rtl/>
        </w:rPr>
      </w:pPr>
      <w:r>
        <w:rPr>
          <w:rStyle w:val="af1"/>
        </w:rPr>
        <w:footnoteRef/>
      </w:r>
      <w:r>
        <w:rPr>
          <w:rtl/>
        </w:rPr>
        <w:t xml:space="preserve"> </w:t>
      </w:r>
      <w:r>
        <w:rPr>
          <w:rtl/>
        </w:rPr>
        <w:tab/>
      </w:r>
      <w:r w:rsidRPr="00C15F78">
        <w:rPr>
          <w:rtl/>
        </w:rPr>
        <w:t>בחלק מהשפ"חים ניתן אישור עבור עבודה מעבר לתקן למנהלים ולצוות הניהולי בלבד</w:t>
      </w:r>
      <w:r>
        <w:rPr>
          <w:rFonts w:hint="cs"/>
          <w:rtl/>
        </w:rPr>
        <w:t>,</w:t>
      </w:r>
      <w:r w:rsidRPr="00C15F78">
        <w:rPr>
          <w:rtl/>
        </w:rPr>
        <w:t xml:space="preserve"> ובחלק מהשפ"חים הוא ניתן לכלל עובדי השפ"ח</w:t>
      </w:r>
      <w:r>
        <w:rPr>
          <w:rFonts w:hint="cs"/>
          <w:rtl/>
        </w:rPr>
        <w:t>,</w:t>
      </w:r>
      <w:r w:rsidRPr="00C15F78">
        <w:rPr>
          <w:rFonts w:hint="cs"/>
          <w:rtl/>
        </w:rPr>
        <w:t xml:space="preserve"> </w:t>
      </w:r>
      <w:r>
        <w:rPr>
          <w:rFonts w:hint="cs"/>
          <w:rtl/>
        </w:rPr>
        <w:t xml:space="preserve">כמפורט להלן: 41 מתוך </w:t>
      </w:r>
      <w:r w:rsidRPr="00DD6305">
        <w:rPr>
          <w:rtl/>
        </w:rPr>
        <w:t xml:space="preserve">64 מנהלים </w:t>
      </w:r>
      <w:r>
        <w:rPr>
          <w:rFonts w:hint="cs"/>
          <w:rtl/>
        </w:rPr>
        <w:t>ש</w:t>
      </w:r>
      <w:r w:rsidRPr="00DD6305">
        <w:rPr>
          <w:rtl/>
        </w:rPr>
        <w:t xml:space="preserve">ענו כי הרשות המקומית </w:t>
      </w:r>
      <w:r>
        <w:rPr>
          <w:rFonts w:hint="cs"/>
          <w:rtl/>
        </w:rPr>
        <w:t>ש</w:t>
      </w:r>
      <w:r w:rsidRPr="00DD6305">
        <w:rPr>
          <w:rtl/>
        </w:rPr>
        <w:t xml:space="preserve">בה פועל השפ"ח </w:t>
      </w:r>
      <w:r>
        <w:rPr>
          <w:rFonts w:hint="cs"/>
          <w:rtl/>
        </w:rPr>
        <w:t>ש</w:t>
      </w:r>
      <w:r w:rsidRPr="00DD6305">
        <w:rPr>
          <w:rtl/>
        </w:rPr>
        <w:t>בניהולם משלמת לפסיכולוגים בשפ"ח עבור שעות עבודה נוספות מעבר לתק</w:t>
      </w:r>
      <w:r>
        <w:rPr>
          <w:rFonts w:hint="cs"/>
          <w:rtl/>
        </w:rPr>
        <w:t>ן, פירטו לאילו בעלי תפקידים בשפ"ח משולמות השעות הנוספות. מתוך 41 מנהלי השפ"חים שענו לשאלה לאילו בעלי תפקידים משולמות השעות הנוספות, 15 מנהלים ענו שהשעות משולמות למנהל השפ"ח בלבד, שבעה ענו שהשעות הנוספות משולמות רק לבעלי תפקידים ניהוליים או לחלק מצוות השפ"ח, ו-16 ענו שהשעות משולמות לכל צוות השפ"ח. שלושה מנהלים ענו שהשעות הנוספות משולמות בהתאם לצורך.</w:t>
      </w:r>
    </w:p>
  </w:footnote>
  <w:footnote w:id="262">
    <w:p w14:paraId="7D255623" w14:textId="77777777" w:rsidR="0004460B" w:rsidRDefault="0004460B" w:rsidP="003528F0">
      <w:pPr>
        <w:pStyle w:val="af"/>
        <w:rPr>
          <w:rtl/>
        </w:rPr>
      </w:pPr>
      <w:r>
        <w:rPr>
          <w:rStyle w:val="af1"/>
        </w:rPr>
        <w:footnoteRef/>
      </w:r>
      <w:r>
        <w:rPr>
          <w:rtl/>
        </w:rPr>
        <w:t xml:space="preserve"> </w:t>
      </w:r>
      <w:r>
        <w:rPr>
          <w:rtl/>
        </w:rPr>
        <w:tab/>
      </w:r>
      <w:r>
        <w:rPr>
          <w:rFonts w:hint="cs"/>
          <w:rtl/>
        </w:rPr>
        <w:t>על פי תשובותיהם של 72 מנהלי שפ"חים שענו לשאלה זו ונקבו באחוז מוערך המבטא את שיעור העבודה הנוספת שנעשי</w:t>
      </w:r>
      <w:r>
        <w:rPr>
          <w:rFonts w:hint="eastAsia"/>
          <w:rtl/>
        </w:rPr>
        <w:t>ת</w:t>
      </w:r>
      <w:r>
        <w:rPr>
          <w:rFonts w:hint="cs"/>
          <w:rtl/>
        </w:rPr>
        <w:t xml:space="preserve"> ללא תמורה.</w:t>
      </w:r>
    </w:p>
  </w:footnote>
  <w:footnote w:id="263">
    <w:p w14:paraId="1C6682EA" w14:textId="77777777" w:rsidR="0004460B" w:rsidRDefault="0004460B" w:rsidP="003528F0">
      <w:pPr>
        <w:pStyle w:val="af"/>
      </w:pPr>
      <w:r>
        <w:rPr>
          <w:rStyle w:val="af1"/>
        </w:rPr>
        <w:footnoteRef/>
      </w:r>
      <w:r>
        <w:rPr>
          <w:rtl/>
        </w:rPr>
        <w:t xml:space="preserve"> </w:t>
      </w:r>
      <w:r>
        <w:rPr>
          <w:rtl/>
        </w:rPr>
        <w:tab/>
      </w:r>
      <w:r w:rsidRPr="00D52F31">
        <w:rPr>
          <w:rFonts w:hint="eastAsia"/>
          <w:b/>
          <w:bCs/>
          <w:rtl/>
        </w:rPr>
        <w:t>חוקת</w:t>
      </w:r>
      <w:r w:rsidRPr="00D52F31">
        <w:rPr>
          <w:b/>
          <w:bCs/>
          <w:rtl/>
        </w:rPr>
        <w:t xml:space="preserve"> </w:t>
      </w:r>
      <w:r w:rsidRPr="00D52F31">
        <w:rPr>
          <w:rFonts w:hint="eastAsia"/>
          <w:b/>
          <w:bCs/>
          <w:rtl/>
        </w:rPr>
        <w:t>העבודה</w:t>
      </w:r>
      <w:r w:rsidRPr="00D52F31">
        <w:rPr>
          <w:b/>
          <w:bCs/>
          <w:rtl/>
        </w:rPr>
        <w:t xml:space="preserve"> </w:t>
      </w:r>
      <w:r w:rsidRPr="00D52F31">
        <w:rPr>
          <w:rFonts w:hint="eastAsia"/>
          <w:b/>
          <w:bCs/>
          <w:rtl/>
        </w:rPr>
        <w:t>לעובדי</w:t>
      </w:r>
      <w:r w:rsidRPr="00D52F31">
        <w:rPr>
          <w:b/>
          <w:bCs/>
          <w:rtl/>
        </w:rPr>
        <w:t xml:space="preserve"> </w:t>
      </w:r>
      <w:r w:rsidRPr="00D52F31">
        <w:rPr>
          <w:rFonts w:hint="eastAsia"/>
          <w:b/>
          <w:bCs/>
          <w:rtl/>
        </w:rPr>
        <w:t>הרשויות</w:t>
      </w:r>
      <w:r w:rsidRPr="00D52F31">
        <w:rPr>
          <w:b/>
          <w:bCs/>
          <w:rtl/>
        </w:rPr>
        <w:t xml:space="preserve"> </w:t>
      </w:r>
      <w:r w:rsidRPr="00D52F31">
        <w:rPr>
          <w:rFonts w:hint="eastAsia"/>
          <w:b/>
          <w:bCs/>
          <w:rtl/>
        </w:rPr>
        <w:t>המקומיות</w:t>
      </w:r>
      <w:r>
        <w:rPr>
          <w:rFonts w:hint="cs"/>
          <w:rtl/>
        </w:rPr>
        <w:t>, נוסח משולב (פברואר 2002).</w:t>
      </w:r>
    </w:p>
  </w:footnote>
  <w:footnote w:id="264">
    <w:p w14:paraId="23B90AC6" w14:textId="77777777" w:rsidR="0004460B" w:rsidRDefault="0004460B" w:rsidP="003528F0">
      <w:pPr>
        <w:pStyle w:val="af"/>
      </w:pPr>
      <w:r>
        <w:rPr>
          <w:rStyle w:val="af1"/>
        </w:rPr>
        <w:footnoteRef/>
      </w:r>
      <w:r>
        <w:rPr>
          <w:rtl/>
        </w:rPr>
        <w:t xml:space="preserve"> </w:t>
      </w:r>
      <w:r>
        <w:rPr>
          <w:rtl/>
        </w:rPr>
        <w:tab/>
      </w:r>
      <w:r w:rsidRPr="00BE4ADA">
        <w:rPr>
          <w:rtl/>
        </w:rPr>
        <w:t>חוזר מנכ"ל משרד החינוך 0332</w:t>
      </w:r>
      <w:r w:rsidRPr="00D02BC5">
        <w:rPr>
          <w:rtl/>
        </w:rPr>
        <w:t>.</w:t>
      </w:r>
    </w:p>
  </w:footnote>
  <w:footnote w:id="265">
    <w:p w14:paraId="0CDF1783" w14:textId="77777777" w:rsidR="0004460B" w:rsidRDefault="0004460B" w:rsidP="003528F0">
      <w:pPr>
        <w:pStyle w:val="af"/>
        <w:rPr>
          <w:rtl/>
        </w:rPr>
      </w:pPr>
      <w:r>
        <w:rPr>
          <w:rStyle w:val="af1"/>
        </w:rPr>
        <w:footnoteRef/>
      </w:r>
      <w:r>
        <w:rPr>
          <w:rtl/>
        </w:rPr>
        <w:t xml:space="preserve"> </w:t>
      </w:r>
      <w:r>
        <w:rPr>
          <w:rtl/>
        </w:rPr>
        <w:tab/>
      </w:r>
      <w:r w:rsidRPr="000503AD">
        <w:rPr>
          <w:rtl/>
        </w:rPr>
        <w:t>שענו לפחות תשובה אחת לשאלה</w:t>
      </w:r>
      <w:r>
        <w:rPr>
          <w:rFonts w:hint="cs"/>
          <w:rtl/>
        </w:rPr>
        <w:t xml:space="preserve"> המתייחסת להקצאת משאבים נוספים על ידי הרשות המקומית.</w:t>
      </w:r>
    </w:p>
  </w:footnote>
  <w:footnote w:id="266">
    <w:p w14:paraId="6595BE4D" w14:textId="77777777" w:rsidR="0004460B" w:rsidRDefault="0004460B" w:rsidP="003528F0">
      <w:pPr>
        <w:pStyle w:val="af"/>
      </w:pPr>
      <w:r>
        <w:rPr>
          <w:rStyle w:val="af1"/>
        </w:rPr>
        <w:footnoteRef/>
      </w:r>
      <w:r>
        <w:rPr>
          <w:rtl/>
        </w:rPr>
        <w:t xml:space="preserve"> </w:t>
      </w:r>
      <w:r>
        <w:rPr>
          <w:rtl/>
        </w:rPr>
        <w:tab/>
      </w:r>
      <w:r w:rsidRPr="00F23654">
        <w:rPr>
          <w:rFonts w:hint="cs"/>
          <w:rtl/>
        </w:rPr>
        <w:t>משרד הפנים - אגף בכיר לניהול ההון האנושי ברשויות המקומיות,</w:t>
      </w:r>
      <w:r w:rsidRPr="00F43AD9">
        <w:rPr>
          <w:rtl/>
        </w:rPr>
        <w:t xml:space="preserve"> </w:t>
      </w:r>
      <w:r w:rsidRPr="00F23654">
        <w:rPr>
          <w:rFonts w:hint="cs"/>
          <w:rtl/>
        </w:rPr>
        <w:t>"</w:t>
      </w:r>
      <w:r w:rsidRPr="00F23654">
        <w:rPr>
          <w:rtl/>
        </w:rPr>
        <w:t>נוהל זכויות עובדים</w:t>
      </w:r>
      <w:r w:rsidRPr="00F23654">
        <w:rPr>
          <w:rFonts w:hint="cs"/>
          <w:rtl/>
        </w:rPr>
        <w:t xml:space="preserve">: </w:t>
      </w:r>
      <w:r w:rsidRPr="00F23654">
        <w:rPr>
          <w:rtl/>
        </w:rPr>
        <w:t>קביעת מרכיבי שכר בקליטה</w:t>
      </w:r>
      <w:r w:rsidRPr="00F23654">
        <w:rPr>
          <w:rFonts w:hint="cs"/>
          <w:rtl/>
        </w:rPr>
        <w:t>" (מאי 2018)</w:t>
      </w:r>
      <w:r>
        <w:rPr>
          <w:rFonts w:hint="cs"/>
          <w:rtl/>
        </w:rPr>
        <w:t>.</w:t>
      </w:r>
    </w:p>
  </w:footnote>
  <w:footnote w:id="267">
    <w:p w14:paraId="3CB27547" w14:textId="77777777" w:rsidR="0004460B" w:rsidRDefault="0004460B" w:rsidP="003528F0">
      <w:pPr>
        <w:pStyle w:val="af"/>
        <w:rPr>
          <w:rtl/>
        </w:rPr>
      </w:pPr>
      <w:r>
        <w:rPr>
          <w:rStyle w:val="af1"/>
        </w:rPr>
        <w:footnoteRef/>
      </w:r>
      <w:r>
        <w:rPr>
          <w:rtl/>
        </w:rPr>
        <w:t xml:space="preserve"> </w:t>
      </w:r>
      <w:r>
        <w:rPr>
          <w:rtl/>
        </w:rPr>
        <w:tab/>
      </w:r>
      <w:r w:rsidRPr="001600E7">
        <w:rPr>
          <w:rtl/>
        </w:rPr>
        <w:t>שענו לפחות תשובה אחת לשאלה</w:t>
      </w:r>
      <w:r w:rsidRPr="001600E7">
        <w:rPr>
          <w:rFonts w:hint="cs"/>
          <w:rtl/>
        </w:rPr>
        <w:t xml:space="preserve"> המתייחסת להקצאת משאבים נוספים על ידי הרשות המקומית שבה פועל השפ"ח שבניהולם.</w:t>
      </w:r>
    </w:p>
  </w:footnote>
  <w:footnote w:id="268">
    <w:p w14:paraId="2549EE73" w14:textId="77777777" w:rsidR="0004460B" w:rsidRDefault="0004460B" w:rsidP="003528F0">
      <w:pPr>
        <w:pStyle w:val="af"/>
      </w:pPr>
      <w:r>
        <w:rPr>
          <w:rStyle w:val="af1"/>
        </w:rPr>
        <w:footnoteRef/>
      </w:r>
      <w:r>
        <w:rPr>
          <w:rtl/>
        </w:rPr>
        <w:t xml:space="preserve"> </w:t>
      </w:r>
      <w:r>
        <w:rPr>
          <w:rtl/>
        </w:rPr>
        <w:tab/>
      </w:r>
      <w:r w:rsidRPr="00F546DA">
        <w:rPr>
          <w:rFonts w:hint="cs"/>
          <w:rtl/>
        </w:rPr>
        <w:t>משרד הפנים - מינהל הפיתוח, מפע"ם עמק יזרעאל,</w:t>
      </w:r>
      <w:r w:rsidRPr="000354D1">
        <w:rPr>
          <w:rFonts w:hint="cs"/>
          <w:rtl/>
        </w:rPr>
        <w:t xml:space="preserve"> </w:t>
      </w:r>
      <w:r w:rsidRPr="00F546DA">
        <w:rPr>
          <w:rFonts w:hint="eastAsia"/>
          <w:b/>
          <w:bCs/>
          <w:rtl/>
        </w:rPr>
        <w:t>שירות</w:t>
      </w:r>
      <w:r w:rsidRPr="00F546DA">
        <w:rPr>
          <w:b/>
          <w:bCs/>
          <w:rtl/>
        </w:rPr>
        <w:t xml:space="preserve"> </w:t>
      </w:r>
      <w:r w:rsidRPr="00F546DA">
        <w:rPr>
          <w:rFonts w:hint="eastAsia"/>
          <w:b/>
          <w:bCs/>
          <w:rtl/>
        </w:rPr>
        <w:t>ברשויות</w:t>
      </w:r>
      <w:r w:rsidRPr="00F546DA">
        <w:rPr>
          <w:b/>
          <w:bCs/>
          <w:rtl/>
        </w:rPr>
        <w:t xml:space="preserve"> </w:t>
      </w:r>
      <w:r w:rsidRPr="00F546DA">
        <w:rPr>
          <w:rFonts w:hint="eastAsia"/>
          <w:b/>
          <w:bCs/>
          <w:rtl/>
        </w:rPr>
        <w:t>המקומיות</w:t>
      </w:r>
      <w:r w:rsidRPr="00F546DA">
        <w:rPr>
          <w:b/>
          <w:bCs/>
          <w:rtl/>
        </w:rPr>
        <w:t xml:space="preserve">, </w:t>
      </w:r>
      <w:r w:rsidRPr="00F546DA">
        <w:rPr>
          <w:rFonts w:hint="eastAsia"/>
          <w:b/>
          <w:bCs/>
          <w:rtl/>
        </w:rPr>
        <w:t>תפיסה</w:t>
      </w:r>
      <w:r w:rsidRPr="00F546DA">
        <w:rPr>
          <w:b/>
          <w:bCs/>
          <w:rtl/>
        </w:rPr>
        <w:t xml:space="preserve"> </w:t>
      </w:r>
      <w:r w:rsidRPr="00F546DA">
        <w:rPr>
          <w:rFonts w:hint="eastAsia"/>
          <w:b/>
          <w:bCs/>
          <w:rtl/>
        </w:rPr>
        <w:t>ומתודולוגיה</w:t>
      </w:r>
      <w:r w:rsidRPr="00F546DA">
        <w:rPr>
          <w:rFonts w:hint="cs"/>
          <w:rtl/>
        </w:rPr>
        <w:t xml:space="preserve"> (ינואר 2019).</w:t>
      </w:r>
    </w:p>
  </w:footnote>
  <w:footnote w:id="269">
    <w:p w14:paraId="204D7A76" w14:textId="77777777" w:rsidR="0004460B" w:rsidRDefault="0004460B" w:rsidP="003528F0">
      <w:pPr>
        <w:pStyle w:val="af"/>
      </w:pPr>
      <w:r>
        <w:rPr>
          <w:rStyle w:val="af1"/>
        </w:rPr>
        <w:footnoteRef/>
      </w:r>
      <w:r>
        <w:rPr>
          <w:rtl/>
        </w:rPr>
        <w:t xml:space="preserve"> </w:t>
      </w:r>
      <w:r>
        <w:rPr>
          <w:rtl/>
        </w:rPr>
        <w:tab/>
      </w:r>
      <w:r>
        <w:rPr>
          <w:rFonts w:hint="cs"/>
          <w:rtl/>
        </w:rPr>
        <w:t>בסקר הוצגו תשע סיבות אפשריות לעזיבת ניהול השפ"ח. מנהלי השפ"חים התבקשו לבחור סיבה אחת או יותר, ובסה"כ התקבלו 351 תשובות לסיבות אפשריות לעזיבת ניהול השפ"ח.</w:t>
      </w:r>
    </w:p>
  </w:footnote>
  <w:footnote w:id="270">
    <w:p w14:paraId="575FBBAF" w14:textId="77777777" w:rsidR="0004460B" w:rsidRDefault="0004460B" w:rsidP="003528F0">
      <w:pPr>
        <w:pStyle w:val="af"/>
        <w:rPr>
          <w:rtl/>
        </w:rPr>
      </w:pPr>
      <w:r w:rsidRPr="003B54C3">
        <w:rPr>
          <w:rStyle w:val="af1"/>
        </w:rPr>
        <w:footnoteRef/>
      </w:r>
      <w:r w:rsidRPr="003B54C3">
        <w:rPr>
          <w:rtl/>
        </w:rPr>
        <w:t xml:space="preserve"> </w:t>
      </w:r>
      <w:r w:rsidRPr="003B54C3">
        <w:rPr>
          <w:rtl/>
        </w:rPr>
        <w:tab/>
        <w:t>כך לדוגמה תנאים הנוגעים לשילוט מופיעים בהוראות התקשי"ר, תנאים הנוגעים להנגשה מופיעים בתקנות שוויון זכויות לאנשים עם מוגבלות (התאמות נגישות לשירות)</w:t>
      </w:r>
      <w:r w:rsidRPr="003B54C3">
        <w:rPr>
          <w:rFonts w:hint="cs"/>
          <w:rtl/>
        </w:rPr>
        <w:t>, התשע"ג-2013 ו</w:t>
      </w:r>
      <w:r w:rsidRPr="003B54C3">
        <w:rPr>
          <w:rtl/>
        </w:rPr>
        <w:t>תנאים הנוגעים לשמירה</w:t>
      </w:r>
      <w:r w:rsidRPr="003B54C3">
        <w:rPr>
          <w:rFonts w:hint="cs"/>
          <w:rtl/>
        </w:rPr>
        <w:t xml:space="preserve"> על רשומות בהתאם ל</w:t>
      </w:r>
      <w:r w:rsidRPr="003B54C3">
        <w:rPr>
          <w:rtl/>
        </w:rPr>
        <w:t>מחוון לניהול רשומות בשפ"ח</w:t>
      </w:r>
      <w:r w:rsidRPr="003B54C3">
        <w:rPr>
          <w:rFonts w:hint="cs"/>
          <w:rtl/>
        </w:rPr>
        <w:t xml:space="preserve"> של משרד החינוך מנובמבר 2014.</w:t>
      </w:r>
    </w:p>
  </w:footnote>
  <w:footnote w:id="271">
    <w:p w14:paraId="0EB018F8"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בשפ"ח אשקלון הסיור התקיים במאי 2023, בשפ"ח טבריה בפברואר 2024, בשפ"ח טייבה ביוני 2023 ובפברואר 2025, בשפ"ח לוד ביוני 2023 ובפברואר 2024, בשפ"ח נתניה בינואר 2024, בשפ"ח אשכול במאי 2024 ובשפ"ח מטה אשר ביוני 2023. </w:t>
      </w:r>
    </w:p>
  </w:footnote>
  <w:footnote w:id="272">
    <w:p w14:paraId="14BAA741"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מרכז טיפולי משולב. </w:t>
      </w:r>
    </w:p>
  </w:footnote>
  <w:footnote w:id="273">
    <w:p w14:paraId="57AF3530" w14:textId="77777777" w:rsidR="0004460B" w:rsidRDefault="0004460B" w:rsidP="003528F0">
      <w:pPr>
        <w:pStyle w:val="af"/>
        <w:rPr>
          <w:rtl/>
        </w:rPr>
      </w:pPr>
      <w:r>
        <w:rPr>
          <w:rStyle w:val="af1"/>
        </w:rPr>
        <w:footnoteRef/>
      </w:r>
      <w:r>
        <w:rPr>
          <w:rtl/>
        </w:rPr>
        <w:t xml:space="preserve"> </w:t>
      </w:r>
      <w:r>
        <w:rPr>
          <w:rtl/>
        </w:rPr>
        <w:tab/>
      </w:r>
      <w:r w:rsidRPr="00703B46">
        <w:rPr>
          <w:rtl/>
        </w:rPr>
        <w:t xml:space="preserve">משרד החינוך, </w:t>
      </w:r>
      <w:r>
        <w:rPr>
          <w:rFonts w:hint="cs"/>
          <w:rtl/>
        </w:rPr>
        <w:t>"</w:t>
      </w:r>
      <w:r w:rsidRPr="00033AF9">
        <w:rPr>
          <w:rtl/>
        </w:rPr>
        <w:t>רשומה פסיכולוגית - מחוון לניהול רשומות בשפ"</w:t>
      </w:r>
      <w:r w:rsidRPr="00CF761F">
        <w:rPr>
          <w:rtl/>
        </w:rPr>
        <w:t>ח</w:t>
      </w:r>
      <w:r w:rsidRPr="00CF761F">
        <w:rPr>
          <w:rStyle w:val="Hyperlink"/>
        </w:rPr>
        <w:t>"</w:t>
      </w:r>
      <w:r w:rsidRPr="00CF761F">
        <w:rPr>
          <w:rtl/>
        </w:rPr>
        <w:t xml:space="preserve"> </w:t>
      </w:r>
      <w:r>
        <w:rPr>
          <w:rFonts w:hint="cs"/>
          <w:rtl/>
        </w:rPr>
        <w:t>(</w:t>
      </w:r>
      <w:r w:rsidRPr="00703B46">
        <w:rPr>
          <w:rtl/>
        </w:rPr>
        <w:t>נובמבר 2014</w:t>
      </w:r>
      <w:r>
        <w:rPr>
          <w:rFonts w:hint="cs"/>
          <w:rtl/>
        </w:rPr>
        <w:t>), עמ' 7, הסעיף "הנחיות שמירה על רשומות".</w:t>
      </w:r>
    </w:p>
  </w:footnote>
  <w:footnote w:id="274">
    <w:p w14:paraId="779864B3" w14:textId="77777777" w:rsidR="0004460B" w:rsidRDefault="0004460B" w:rsidP="003528F0">
      <w:pPr>
        <w:pStyle w:val="af"/>
        <w:rPr>
          <w:rtl/>
        </w:rPr>
      </w:pPr>
      <w:r>
        <w:rPr>
          <w:rStyle w:val="af1"/>
        </w:rPr>
        <w:footnoteRef/>
      </w:r>
      <w:r>
        <w:rPr>
          <w:rtl/>
        </w:rPr>
        <w:t xml:space="preserve"> </w:t>
      </w:r>
      <w:r>
        <w:rPr>
          <w:rtl/>
        </w:rPr>
        <w:tab/>
      </w:r>
      <w:r>
        <w:rPr>
          <w:rFonts w:hint="cs"/>
          <w:rtl/>
        </w:rPr>
        <w:t>יצוין כי בעת הביקור בשפ"ח המשרד בו נמצאים תיקי הפסיכולוגים היה נעול.</w:t>
      </w:r>
    </w:p>
  </w:footnote>
  <w:footnote w:id="275">
    <w:p w14:paraId="2C5C274E"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מאחר שלא נקבעו כללים בנושא, נבחנו בביקורת המקרים שבהם </w:t>
      </w:r>
      <w:r w:rsidRPr="00D8154D">
        <w:rPr>
          <w:rFonts w:hint="cs"/>
          <w:rtl/>
        </w:rPr>
        <w:t xml:space="preserve">מספר הפסיכולוגים בחדר עולה על שניים. </w:t>
      </w:r>
      <w:r>
        <w:rPr>
          <w:rFonts w:hint="cs"/>
          <w:rtl/>
        </w:rPr>
        <w:t xml:space="preserve">השיקול לכך </w:t>
      </w:r>
      <w:r w:rsidRPr="00D8154D">
        <w:rPr>
          <w:rFonts w:hint="cs"/>
          <w:rtl/>
        </w:rPr>
        <w:t xml:space="preserve">הוא </w:t>
      </w:r>
      <w:r>
        <w:rPr>
          <w:rFonts w:hint="cs"/>
          <w:rtl/>
        </w:rPr>
        <w:t>שכ</w:t>
      </w:r>
      <w:r w:rsidRPr="00D8154D">
        <w:rPr>
          <w:rFonts w:hint="cs"/>
          <w:rtl/>
        </w:rPr>
        <w:t xml:space="preserve">חלק מהגדרת תפקידם </w:t>
      </w:r>
      <w:r>
        <w:rPr>
          <w:rFonts w:hint="cs"/>
          <w:rtl/>
        </w:rPr>
        <w:t xml:space="preserve">של </w:t>
      </w:r>
      <w:r w:rsidRPr="00D8154D">
        <w:rPr>
          <w:rFonts w:hint="cs"/>
          <w:rtl/>
        </w:rPr>
        <w:t>הפסיכולוגים</w:t>
      </w:r>
      <w:r>
        <w:rPr>
          <w:rFonts w:hint="cs"/>
          <w:rtl/>
        </w:rPr>
        <w:t>,</w:t>
      </w:r>
      <w:r w:rsidRPr="00D8154D">
        <w:rPr>
          <w:rFonts w:hint="cs"/>
          <w:rtl/>
        </w:rPr>
        <w:t xml:space="preserve"> </w:t>
      </w:r>
      <w:r>
        <w:rPr>
          <w:rFonts w:hint="cs"/>
          <w:rtl/>
        </w:rPr>
        <w:t xml:space="preserve">הם </w:t>
      </w:r>
      <w:r w:rsidRPr="00D8154D">
        <w:rPr>
          <w:rFonts w:hint="cs"/>
          <w:rtl/>
        </w:rPr>
        <w:t>נדרשים להגיע למוסדות החינוך</w:t>
      </w:r>
      <w:r>
        <w:rPr>
          <w:rFonts w:hint="cs"/>
          <w:rtl/>
        </w:rPr>
        <w:t>.</w:t>
      </w:r>
      <w:r w:rsidRPr="00D8154D">
        <w:rPr>
          <w:rFonts w:hint="cs"/>
          <w:rtl/>
        </w:rPr>
        <w:t xml:space="preserve"> נוסף </w:t>
      </w:r>
      <w:r>
        <w:rPr>
          <w:rFonts w:hint="cs"/>
          <w:rtl/>
        </w:rPr>
        <w:t>ע</w:t>
      </w:r>
      <w:r w:rsidRPr="00D8154D">
        <w:rPr>
          <w:rFonts w:hint="cs"/>
          <w:rtl/>
        </w:rPr>
        <w:t>ל</w:t>
      </w:r>
      <w:r>
        <w:rPr>
          <w:rFonts w:hint="cs"/>
          <w:rtl/>
        </w:rPr>
        <w:t xml:space="preserve"> </w:t>
      </w:r>
      <w:r w:rsidRPr="00D8154D">
        <w:rPr>
          <w:rFonts w:hint="cs"/>
          <w:rtl/>
        </w:rPr>
        <w:t>כך</w:t>
      </w:r>
      <w:r>
        <w:rPr>
          <w:rFonts w:hint="cs"/>
          <w:rtl/>
        </w:rPr>
        <w:t>,</w:t>
      </w:r>
      <w:r w:rsidRPr="00D8154D">
        <w:rPr>
          <w:rFonts w:hint="cs"/>
          <w:rtl/>
        </w:rPr>
        <w:t xml:space="preserve"> נהוג בחלק מהשפ"חים לאפשר להם לעבוד מהבית יום אחד בשבוע. </w:t>
      </w:r>
      <w:bookmarkStart w:id="125" w:name="_Hlk203461778"/>
      <w:r w:rsidRPr="00600CCC">
        <w:rPr>
          <w:rtl/>
        </w:rPr>
        <w:t>לפיכך יש אפשרות לתאם את זמני הנוכחות בחדר בין הפסיכולוגים החולקים אותו.</w:t>
      </w:r>
    </w:p>
    <w:bookmarkEnd w:id="125"/>
  </w:footnote>
  <w:footnote w:id="276">
    <w:p w14:paraId="665CB3F9" w14:textId="77777777" w:rsidR="0004460B" w:rsidRDefault="0004460B" w:rsidP="003528F0">
      <w:pPr>
        <w:pStyle w:val="af"/>
        <w:rPr>
          <w:rtl/>
        </w:rPr>
      </w:pPr>
      <w:r>
        <w:rPr>
          <w:rStyle w:val="af1"/>
        </w:rPr>
        <w:footnoteRef/>
      </w:r>
      <w:r>
        <w:rPr>
          <w:rtl/>
        </w:rPr>
        <w:t xml:space="preserve"> </w:t>
      </w:r>
      <w:r>
        <w:rPr>
          <w:rtl/>
        </w:rPr>
        <w:tab/>
      </w:r>
      <w:r>
        <w:rPr>
          <w:rFonts w:hint="cs"/>
          <w:rtl/>
        </w:rPr>
        <w:t>שיטת הושבה שבה אין עמדות עבודה קבועות לעובדים, וכל עובד המגיע למקום עבודתו תופס את העמדה הפנויה שבה הוא חפץ.</w:t>
      </w:r>
    </w:p>
  </w:footnote>
  <w:footnote w:id="277">
    <w:p w14:paraId="0D715318" w14:textId="77777777" w:rsidR="0004460B" w:rsidRDefault="0004460B" w:rsidP="003528F0">
      <w:pPr>
        <w:pStyle w:val="af"/>
        <w:rPr>
          <w:rtl/>
        </w:rPr>
      </w:pPr>
      <w:r>
        <w:rPr>
          <w:rStyle w:val="af1"/>
        </w:rPr>
        <w:footnoteRef/>
      </w:r>
      <w:r>
        <w:rPr>
          <w:rtl/>
        </w:rPr>
        <w:t xml:space="preserve"> </w:t>
      </w:r>
      <w:r>
        <w:rPr>
          <w:rtl/>
        </w:rPr>
        <w:tab/>
      </w:r>
      <w:r w:rsidRPr="00033AF9">
        <w:rPr>
          <w:rFonts w:hint="cs"/>
          <w:rtl/>
        </w:rPr>
        <w:t>נכון למאי 2024.</w:t>
      </w:r>
    </w:p>
  </w:footnote>
  <w:footnote w:id="278">
    <w:p w14:paraId="4F8D67F4"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כך לדוגמה נמסר משפ"ח טבריה כי נוכח מצוקת המקום החריגה, </w:t>
      </w:r>
      <w:r w:rsidRPr="0057428F">
        <w:rPr>
          <w:rtl/>
        </w:rPr>
        <w:t xml:space="preserve">פסיכולוגים </w:t>
      </w:r>
      <w:r>
        <w:rPr>
          <w:rFonts w:hint="cs"/>
          <w:rtl/>
        </w:rPr>
        <w:t>עושים</w:t>
      </w:r>
      <w:r w:rsidRPr="0057428F">
        <w:rPr>
          <w:rtl/>
        </w:rPr>
        <w:t xml:space="preserve"> טיפול</w:t>
      </w:r>
      <w:r>
        <w:rPr>
          <w:rFonts w:hint="cs"/>
          <w:rtl/>
        </w:rPr>
        <w:t>ים</w:t>
      </w:r>
      <w:r w:rsidRPr="0057428F">
        <w:rPr>
          <w:rtl/>
        </w:rPr>
        <w:t xml:space="preserve"> במדרגות וברכבם הפרט</w:t>
      </w:r>
      <w:r>
        <w:rPr>
          <w:rFonts w:hint="cs"/>
          <w:rtl/>
        </w:rPr>
        <w:t>י.</w:t>
      </w:r>
    </w:p>
  </w:footnote>
  <w:footnote w:id="279">
    <w:p w14:paraId="7ED9EA3B" w14:textId="77777777" w:rsidR="0004460B" w:rsidRDefault="0004460B" w:rsidP="003528F0">
      <w:pPr>
        <w:pStyle w:val="af"/>
        <w:rPr>
          <w:rtl/>
        </w:rPr>
      </w:pPr>
      <w:r>
        <w:rPr>
          <w:rStyle w:val="af1"/>
        </w:rPr>
        <w:footnoteRef/>
      </w:r>
      <w:r>
        <w:rPr>
          <w:rtl/>
        </w:rPr>
        <w:t xml:space="preserve"> </w:t>
      </w:r>
      <w:r>
        <w:rPr>
          <w:rtl/>
        </w:rPr>
        <w:tab/>
      </w:r>
      <w:r w:rsidRPr="00033AF9">
        <w:rPr>
          <w:rtl/>
        </w:rPr>
        <w:t xml:space="preserve">מבקר המדינה, </w:t>
      </w:r>
      <w:r w:rsidRPr="00033AF9">
        <w:rPr>
          <w:b/>
          <w:bCs/>
          <w:rtl/>
        </w:rPr>
        <w:t>דוחות על הביקורת בשלטון המקומי</w:t>
      </w:r>
      <w:r w:rsidRPr="00033AF9">
        <w:rPr>
          <w:rFonts w:hint="cs"/>
          <w:b/>
          <w:bCs/>
          <w:rtl/>
        </w:rPr>
        <w:t xml:space="preserve"> לשנת</w:t>
      </w:r>
      <w:r w:rsidRPr="00033AF9">
        <w:rPr>
          <w:b/>
          <w:bCs/>
          <w:rtl/>
        </w:rPr>
        <w:t xml:space="preserve"> 2024</w:t>
      </w:r>
      <w:r w:rsidRPr="00033AF9">
        <w:rPr>
          <w:rtl/>
        </w:rPr>
        <w:t xml:space="preserve"> (2024),</w:t>
      </w:r>
      <w:r w:rsidRPr="00033AF9">
        <w:rPr>
          <w:rFonts w:hint="cs"/>
          <w:rtl/>
        </w:rPr>
        <w:t xml:space="preserve"> "הנגשת מבנים ושירותים עבור אנשים עם מוגבלויות", עמ' 1 - 2.</w:t>
      </w:r>
    </w:p>
  </w:footnote>
  <w:footnote w:id="280">
    <w:p w14:paraId="08FBDD89" w14:textId="77777777" w:rsidR="0004460B" w:rsidRDefault="0004460B" w:rsidP="003528F0">
      <w:pPr>
        <w:pStyle w:val="af"/>
      </w:pPr>
      <w:r>
        <w:rPr>
          <w:rStyle w:val="af1"/>
        </w:rPr>
        <w:footnoteRef/>
      </w:r>
      <w:r>
        <w:rPr>
          <w:rtl/>
        </w:rPr>
        <w:t xml:space="preserve"> </w:t>
      </w:r>
      <w:r>
        <w:rPr>
          <w:rtl/>
        </w:rPr>
        <w:tab/>
      </w:r>
      <w:r>
        <w:rPr>
          <w:rFonts w:hint="cs"/>
          <w:rtl/>
        </w:rPr>
        <w:t>כמו לדוגמה, המספר ה</w:t>
      </w:r>
      <w:r w:rsidRPr="00F41B4B">
        <w:rPr>
          <w:rFonts w:hint="cs"/>
          <w:rtl/>
        </w:rPr>
        <w:t xml:space="preserve">מרבי </w:t>
      </w:r>
      <w:r>
        <w:rPr>
          <w:rFonts w:hint="cs"/>
          <w:rtl/>
        </w:rPr>
        <w:t xml:space="preserve">של </w:t>
      </w:r>
      <w:r w:rsidRPr="00F41B4B">
        <w:rPr>
          <w:rFonts w:hint="cs"/>
          <w:rtl/>
        </w:rPr>
        <w:t>פסיכולוגים</w:t>
      </w:r>
      <w:r>
        <w:rPr>
          <w:rFonts w:hint="cs"/>
          <w:rtl/>
        </w:rPr>
        <w:t xml:space="preserve"> היושבים</w:t>
      </w:r>
      <w:r w:rsidRPr="00F41B4B">
        <w:rPr>
          <w:rFonts w:hint="cs"/>
          <w:rtl/>
        </w:rPr>
        <w:t xml:space="preserve"> בחדר</w:t>
      </w:r>
      <w:r>
        <w:rPr>
          <w:rFonts w:hint="cs"/>
          <w:rtl/>
        </w:rPr>
        <w:t xml:space="preserve"> עבודה אחד.</w:t>
      </w:r>
    </w:p>
  </w:footnote>
  <w:footnote w:id="281">
    <w:p w14:paraId="416E8D3D" w14:textId="77777777" w:rsidR="0004460B" w:rsidRDefault="0004460B" w:rsidP="003528F0">
      <w:pPr>
        <w:pStyle w:val="af"/>
      </w:pPr>
      <w:r>
        <w:rPr>
          <w:rStyle w:val="af1"/>
        </w:rPr>
        <w:footnoteRef/>
      </w:r>
      <w:r>
        <w:rPr>
          <w:rtl/>
        </w:rPr>
        <w:t xml:space="preserve"> </w:t>
      </w:r>
      <w:r>
        <w:rPr>
          <w:rtl/>
        </w:rPr>
        <w:tab/>
      </w:r>
      <w:r>
        <w:rPr>
          <w:rFonts w:hint="cs"/>
          <w:rtl/>
        </w:rPr>
        <w:t>כך לדוגמה, ארבעה מבין שבעת השפ"חים חולקים את מבנה השפ"ח עם מחלקות ואגפים נוספים בעירייה שלהם ממשקי עבודה משותפים עם השפ"ח. לכן שפ"חים אלו עומדים באופן חלקי בלבד בתנאי הכניסה הנפרדת.</w:t>
      </w:r>
    </w:p>
  </w:footnote>
  <w:footnote w:id="282">
    <w:p w14:paraId="492D270A" w14:textId="77777777" w:rsidR="0004460B" w:rsidRDefault="0004460B" w:rsidP="003528F0">
      <w:pPr>
        <w:pStyle w:val="af"/>
      </w:pPr>
      <w:r>
        <w:rPr>
          <w:rStyle w:val="af1"/>
        </w:rPr>
        <w:footnoteRef/>
      </w:r>
      <w:r>
        <w:rPr>
          <w:rtl/>
        </w:rPr>
        <w:t xml:space="preserve"> </w:t>
      </w:r>
      <w:r>
        <w:rPr>
          <w:rtl/>
        </w:rPr>
        <w:tab/>
      </w:r>
      <w:r w:rsidRPr="00A234A4">
        <w:rPr>
          <w:rtl/>
        </w:rPr>
        <w:t>מבנה שאינו משמש למגורים, למעט מבנה הנועד לשמש מוסד בריאות או</w:t>
      </w:r>
      <w:r>
        <w:rPr>
          <w:rFonts w:hint="cs"/>
          <w:rtl/>
        </w:rPr>
        <w:t xml:space="preserve"> מוסד חינוך.</w:t>
      </w:r>
    </w:p>
  </w:footnote>
  <w:footnote w:id="283">
    <w:p w14:paraId="643F8837"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על פי נתוני משרד החינוך </w:t>
      </w:r>
      <w:r w:rsidRPr="00033AF9">
        <w:rPr>
          <w:rFonts w:hint="cs"/>
          <w:rtl/>
        </w:rPr>
        <w:t>בספטמבר 2023</w:t>
      </w:r>
      <w:r>
        <w:rPr>
          <w:rFonts w:hint="cs"/>
          <w:rtl/>
        </w:rPr>
        <w:t xml:space="preserve"> הועסקו בשפ"ח אשקלון 36 פסיכולוגים, בשפ"ח טבריה 20 פסיכולוגים, בשפ"ח טייבה 10 פסיכולוגים, בשפ"ח לוד 46 פסיכולוגים,</w:t>
      </w:r>
      <w:r w:rsidRPr="00B75B84">
        <w:rPr>
          <w:rFonts w:hint="cs"/>
          <w:rtl/>
        </w:rPr>
        <w:t xml:space="preserve"> </w:t>
      </w:r>
      <w:r>
        <w:rPr>
          <w:rFonts w:hint="cs"/>
          <w:rtl/>
        </w:rPr>
        <w:t>בשפ"ח נתניה 75 פסיכולוגים, בשפ"ח אשכול 13 פסיכולוגים ובשפ"ח מטה אשר 15 פסיכולוגים.</w:t>
      </w:r>
    </w:p>
  </w:footnote>
  <w:footnote w:id="284">
    <w:p w14:paraId="7459A129" w14:textId="77777777" w:rsidR="0004460B" w:rsidRDefault="0004460B" w:rsidP="003528F0">
      <w:pPr>
        <w:pStyle w:val="af"/>
      </w:pPr>
      <w:r>
        <w:rPr>
          <w:rStyle w:val="af1"/>
        </w:rPr>
        <w:footnoteRef/>
      </w:r>
      <w:r>
        <w:rPr>
          <w:rtl/>
        </w:rPr>
        <w:t xml:space="preserve"> </w:t>
      </w:r>
      <w:r>
        <w:rPr>
          <w:rtl/>
        </w:rPr>
        <w:tab/>
      </w:r>
      <w:r>
        <w:rPr>
          <w:rFonts w:hint="cs"/>
          <w:rtl/>
        </w:rPr>
        <w:t xml:space="preserve">אתר פיקוד העורף בכתובת: </w:t>
      </w:r>
      <w:hyperlink r:id="rId49" w:history="1">
        <w:r w:rsidRPr="00FD2F04">
          <w:rPr>
            <w:rStyle w:val="Hyperlink"/>
          </w:rPr>
          <w:t>https://www.oref.org.il/heb/articles/info/iron-swords/1103</w:t>
        </w:r>
      </w:hyperlink>
      <w:r>
        <w:rPr>
          <w:rFonts w:hint="cs"/>
          <w:rtl/>
        </w:rPr>
        <w:t>.</w:t>
      </w:r>
    </w:p>
    <w:p w14:paraId="2D88936A" w14:textId="77777777" w:rsidR="0004460B" w:rsidRDefault="0004460B" w:rsidP="003528F0">
      <w:pPr>
        <w:pStyle w:val="af"/>
        <w:rPr>
          <w:rtl/>
        </w:rPr>
      </w:pPr>
    </w:p>
  </w:footnote>
  <w:footnote w:id="285">
    <w:p w14:paraId="6B8C042D" w14:textId="77777777" w:rsidR="0004460B" w:rsidRDefault="0004460B" w:rsidP="003528F0">
      <w:pPr>
        <w:pStyle w:val="af"/>
      </w:pPr>
      <w:r>
        <w:rPr>
          <w:rStyle w:val="af1"/>
        </w:rPr>
        <w:footnoteRef/>
      </w:r>
      <w:r>
        <w:rPr>
          <w:rtl/>
        </w:rPr>
        <w:t xml:space="preserve"> </w:t>
      </w:r>
      <w:r>
        <w:rPr>
          <w:rtl/>
        </w:rPr>
        <w:tab/>
        <w:t xml:space="preserve">אתר פיקוד העורף בכתובת </w:t>
      </w:r>
      <w:hyperlink r:id="rId50" w:history="1">
        <w:r w:rsidRPr="00FD2F04">
          <w:rPr>
            <w:rStyle w:val="Hyperlink"/>
          </w:rPr>
          <w:t>https://www.oref.org.il/heb/alerts-history</w:t>
        </w:r>
      </w:hyperlink>
      <w:r>
        <w:rPr>
          <w:rtl/>
        </w:rPr>
        <w:t>.</w:t>
      </w:r>
    </w:p>
  </w:footnote>
  <w:footnote w:id="286">
    <w:p w14:paraId="758914CD" w14:textId="77777777" w:rsidR="0004460B" w:rsidRPr="00C01328" w:rsidRDefault="0004460B" w:rsidP="003528F0">
      <w:pPr>
        <w:pStyle w:val="af"/>
        <w:rPr>
          <w:rtl/>
        </w:rPr>
      </w:pPr>
      <w:r>
        <w:rPr>
          <w:rStyle w:val="af1"/>
        </w:rPr>
        <w:footnoteRef/>
      </w:r>
      <w:r>
        <w:rPr>
          <w:rtl/>
        </w:rPr>
        <w:t xml:space="preserve"> </w:t>
      </w:r>
      <w:r>
        <w:rPr>
          <w:rtl/>
        </w:rPr>
        <w:tab/>
      </w:r>
      <w:r w:rsidRPr="00515DE3">
        <w:t>National Association of School Psychologists</w:t>
      </w:r>
      <w:r w:rsidRPr="00515DE3">
        <w:rPr>
          <w:rtl/>
        </w:rPr>
        <w:t xml:space="preserve"> - האיגוד הלאומי האמריקאי לפסיכולוגים בית ספריים. בארה"ב הפסיכולוגים החינוכיים מכונים פסיכולוגים בית ספריים</w:t>
      </w:r>
      <w:r>
        <w:rPr>
          <w:rFonts w:hint="cs"/>
          <w:rtl/>
        </w:rPr>
        <w:t xml:space="preserve"> (</w:t>
      </w:r>
      <w:r w:rsidRPr="00515DE3">
        <w:t>School Psychologists</w:t>
      </w:r>
      <w:r>
        <w:rPr>
          <w:rFonts w:hint="cs"/>
          <w:rtl/>
        </w:rPr>
        <w:t>).</w:t>
      </w:r>
      <w:r w:rsidRPr="00515DE3">
        <w:t xml:space="preserve"> </w:t>
      </w:r>
      <w:bookmarkStart w:id="136" w:name="_Hlk202781130"/>
      <w:r>
        <w:fldChar w:fldCharType="begin"/>
      </w:r>
      <w:r>
        <w:instrText xml:space="preserve"> HYPERLINK "file:///C:\\Users\\galia_ro\\AppData\\Local\\Microsoft\\Windows\\INetCache\\Content.Outlook\\G21Z3VM5\\www.nasponline.org" </w:instrText>
      </w:r>
      <w:r>
        <w:fldChar w:fldCharType="separate"/>
      </w:r>
      <w:r w:rsidRPr="001E1CF8">
        <w:rPr>
          <w:rStyle w:val="Hyperlink"/>
        </w:rPr>
        <w:t>www.nasponline.org</w:t>
      </w:r>
      <w:r>
        <w:rPr>
          <w:rStyle w:val="Hyperlink"/>
        </w:rPr>
        <w:fldChar w:fldCharType="end"/>
      </w:r>
      <w:bookmarkEnd w:id="136"/>
    </w:p>
  </w:footnote>
  <w:footnote w:id="287">
    <w:p w14:paraId="26EFF063" w14:textId="77777777" w:rsidR="0004460B" w:rsidRDefault="0004460B" w:rsidP="003528F0">
      <w:pPr>
        <w:pStyle w:val="af"/>
      </w:pPr>
      <w:r>
        <w:rPr>
          <w:rStyle w:val="af1"/>
        </w:rPr>
        <w:footnoteRef/>
      </w:r>
      <w:r>
        <w:rPr>
          <w:rtl/>
        </w:rPr>
        <w:t xml:space="preserve"> </w:t>
      </w:r>
      <w:r>
        <w:rPr>
          <w:rtl/>
        </w:rPr>
        <w:tab/>
      </w:r>
      <w:r w:rsidRPr="00515DE3">
        <w:t>National Association of School Psychologists,</w:t>
      </w:r>
      <w:r>
        <w:t xml:space="preserve"> </w:t>
      </w:r>
      <w:r w:rsidRPr="004C0DC0">
        <w:rPr>
          <w:b/>
          <w:bCs/>
        </w:rPr>
        <w:t xml:space="preserve">Model for Comprehensive and Integrated School Psychological Services </w:t>
      </w:r>
      <w:r>
        <w:t>(</w:t>
      </w:r>
      <w:r w:rsidRPr="00515DE3">
        <w:t>2010</w:t>
      </w:r>
      <w:r>
        <w:t>),</w:t>
      </w:r>
      <w:r w:rsidRPr="00515DE3">
        <w:t xml:space="preserve"> p. 4</w:t>
      </w:r>
      <w:r>
        <w:t>.</w:t>
      </w:r>
    </w:p>
  </w:footnote>
  <w:footnote w:id="288">
    <w:p w14:paraId="5DE5DFCD" w14:textId="77777777" w:rsidR="0004460B" w:rsidRDefault="0004460B" w:rsidP="003528F0">
      <w:pPr>
        <w:pStyle w:val="af"/>
      </w:pPr>
      <w:r>
        <w:rPr>
          <w:rStyle w:val="af1"/>
        </w:rPr>
        <w:footnoteRef/>
      </w:r>
      <w:r>
        <w:rPr>
          <w:rtl/>
        </w:rPr>
        <w:t xml:space="preserve"> </w:t>
      </w:r>
      <w:r>
        <w:rPr>
          <w:rtl/>
        </w:rPr>
        <w:tab/>
      </w:r>
      <w:r w:rsidRPr="00B01C7C">
        <w:rPr>
          <w:rtl/>
        </w:rPr>
        <w:t xml:space="preserve">מבקר המדינה, </w:t>
      </w:r>
      <w:r w:rsidRPr="00E45BFB">
        <w:rPr>
          <w:b/>
          <w:bCs/>
          <w:rtl/>
        </w:rPr>
        <w:t>דוח ביקורת מיוחד - היערכות הרשויות המקומיות בטיפול בנפגעי חרדה בשעת חירום</w:t>
      </w:r>
      <w:r>
        <w:rPr>
          <w:rFonts w:hint="cs"/>
          <w:rtl/>
        </w:rPr>
        <w:t xml:space="preserve"> </w:t>
      </w:r>
      <w:r w:rsidRPr="00B01C7C">
        <w:rPr>
          <w:rtl/>
        </w:rPr>
        <w:t>(2021).</w:t>
      </w:r>
    </w:p>
  </w:footnote>
  <w:footnote w:id="289">
    <w:p w14:paraId="56C7B382" w14:textId="77777777" w:rsidR="0004460B" w:rsidRDefault="0004460B" w:rsidP="003528F0">
      <w:pPr>
        <w:pStyle w:val="af"/>
      </w:pPr>
      <w:r>
        <w:rPr>
          <w:rStyle w:val="af1"/>
        </w:rPr>
        <w:footnoteRef/>
      </w:r>
      <w:r>
        <w:rPr>
          <w:rtl/>
        </w:rPr>
        <w:t xml:space="preserve"> </w:t>
      </w:r>
      <w:r>
        <w:rPr>
          <w:rtl/>
        </w:rPr>
        <w:tab/>
      </w:r>
      <w:r w:rsidRPr="00727822">
        <w:rPr>
          <w:rFonts w:hint="cs"/>
          <w:rtl/>
        </w:rPr>
        <w:t>תגובת משרד החינוך לתיקון ליקויים בדוח היערכות הרשויות המקומיות לטיפול בנפגעי חרדה בשעת חירום</w:t>
      </w:r>
      <w:r>
        <w:rPr>
          <w:rFonts w:hint="cs"/>
          <w:rtl/>
        </w:rPr>
        <w:t>.</w:t>
      </w:r>
    </w:p>
  </w:footnote>
  <w:footnote w:id="290">
    <w:p w14:paraId="463E5B9E" w14:textId="77777777" w:rsidR="0004460B" w:rsidRDefault="0004460B" w:rsidP="003528F0">
      <w:pPr>
        <w:pStyle w:val="af"/>
        <w:rPr>
          <w:rtl/>
        </w:rPr>
      </w:pPr>
      <w:r>
        <w:rPr>
          <w:rStyle w:val="af1"/>
        </w:rPr>
        <w:footnoteRef/>
      </w:r>
      <w:r>
        <w:rPr>
          <w:rtl/>
        </w:rPr>
        <w:t xml:space="preserve"> </w:t>
      </w:r>
      <w:r>
        <w:rPr>
          <w:rtl/>
        </w:rPr>
        <w:tab/>
      </w:r>
      <w:r>
        <w:rPr>
          <w:rFonts w:hint="cs"/>
          <w:rtl/>
        </w:rPr>
        <w:t>אבחונים והערכות, התערבויות פרטניות וקבוצתיות, היוועצויות והדרכות.</w:t>
      </w:r>
    </w:p>
  </w:footnote>
  <w:footnote w:id="291">
    <w:p w14:paraId="614D8A9F" w14:textId="77777777" w:rsidR="0004460B" w:rsidRDefault="0004460B" w:rsidP="003528F0">
      <w:pPr>
        <w:pStyle w:val="af"/>
      </w:pPr>
      <w:r>
        <w:rPr>
          <w:rStyle w:val="af1"/>
        </w:rPr>
        <w:footnoteRef/>
      </w:r>
      <w:r>
        <w:rPr>
          <w:rtl/>
        </w:rPr>
        <w:t xml:space="preserve"> </w:t>
      </w:r>
      <w:r>
        <w:rPr>
          <w:rtl/>
        </w:rPr>
        <w:tab/>
      </w:r>
      <w:r>
        <w:rPr>
          <w:rFonts w:hint="cs"/>
          <w:rtl/>
        </w:rPr>
        <w:t>אבחון והערכה, היוועצות והתערבות.</w:t>
      </w:r>
    </w:p>
  </w:footnote>
  <w:footnote w:id="292">
    <w:p w14:paraId="76CBE7E0"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על פי </w:t>
      </w:r>
      <w:r w:rsidRPr="00727822">
        <w:rPr>
          <w:rFonts w:hint="cs"/>
          <w:rtl/>
        </w:rPr>
        <w:t>חוזר מנכ"ל משרד החינוך 0332</w:t>
      </w:r>
      <w:r>
        <w:rPr>
          <w:rFonts w:hint="cs"/>
          <w:rtl/>
        </w:rPr>
        <w:t>, ברשויות המקומיות שבהן מופעל שפ"מ על ידי השפ"ח, יכולים ההורים לשלם עבור טיפול פסיכולוגי או אבחונים עבור ילדיהם.</w:t>
      </w:r>
    </w:p>
  </w:footnote>
  <w:footnote w:id="293">
    <w:p w14:paraId="078B6EB8" w14:textId="77777777" w:rsidR="0004460B" w:rsidRDefault="0004460B" w:rsidP="003528F0">
      <w:pPr>
        <w:pStyle w:val="af"/>
      </w:pPr>
      <w:r>
        <w:rPr>
          <w:rStyle w:val="af1"/>
        </w:rPr>
        <w:footnoteRef/>
      </w:r>
      <w:r>
        <w:rPr>
          <w:rtl/>
        </w:rPr>
        <w:t xml:space="preserve"> </w:t>
      </w:r>
      <w:r>
        <w:rPr>
          <w:rtl/>
        </w:rPr>
        <w:tab/>
      </w:r>
      <w:r w:rsidRPr="00441D62">
        <w:rPr>
          <w:rFonts w:hint="eastAsia"/>
          <w:rtl/>
        </w:rPr>
        <w:t>בשפ</w:t>
      </w:r>
      <w:r w:rsidRPr="00441D62">
        <w:rPr>
          <w:rtl/>
        </w:rPr>
        <w:t xml:space="preserve">"ח מטה אשר </w:t>
      </w:r>
      <w:r>
        <w:rPr>
          <w:rFonts w:hint="cs"/>
          <w:rtl/>
        </w:rPr>
        <w:t xml:space="preserve">אומנם </w:t>
      </w:r>
      <w:r w:rsidRPr="00441D62">
        <w:rPr>
          <w:rFonts w:hint="eastAsia"/>
          <w:rtl/>
        </w:rPr>
        <w:t>לא</w:t>
      </w:r>
      <w:r w:rsidRPr="00441D62">
        <w:rPr>
          <w:rtl/>
        </w:rPr>
        <w:t xml:space="preserve"> נמצא תיעוד לשנים 2019 - 2021</w:t>
      </w:r>
      <w:r>
        <w:rPr>
          <w:rFonts w:hint="cs"/>
          <w:rtl/>
        </w:rPr>
        <w:t>,</w:t>
      </w:r>
      <w:r w:rsidRPr="00441D62">
        <w:rPr>
          <w:rtl/>
        </w:rPr>
        <w:t xml:space="preserve"> אולם הליקוי תוקן עם כניסתה של מנהלת חדשה </w:t>
      </w:r>
      <w:r w:rsidRPr="00441D62">
        <w:rPr>
          <w:rFonts w:hint="eastAsia"/>
          <w:rtl/>
        </w:rPr>
        <w:t>לשפ</w:t>
      </w:r>
      <w:r w:rsidRPr="00441D62">
        <w:rPr>
          <w:rtl/>
        </w:rPr>
        <w:t>"ח בראשית שנת 2022</w:t>
      </w:r>
      <w:r>
        <w:rPr>
          <w:rFonts w:hint="cs"/>
          <w:rtl/>
        </w:rPr>
        <w:t>,</w:t>
      </w:r>
      <w:r w:rsidRPr="00441D62">
        <w:rPr>
          <w:rtl/>
        </w:rPr>
        <w:t xml:space="preserve"> אשר תיעדה את כל המידע האמור לעיל </w:t>
      </w:r>
      <w:r w:rsidRPr="00441D62">
        <w:rPr>
          <w:rFonts w:hint="eastAsia"/>
          <w:rtl/>
        </w:rPr>
        <w:t>לשנים</w:t>
      </w:r>
      <w:r w:rsidRPr="00441D62">
        <w:rPr>
          <w:rtl/>
        </w:rPr>
        <w:t xml:space="preserve"> 2022 - 2023.</w:t>
      </w:r>
    </w:p>
  </w:footnote>
  <w:footnote w:id="294">
    <w:p w14:paraId="0B234384" w14:textId="77777777" w:rsidR="0004460B" w:rsidRDefault="0004460B" w:rsidP="003528F0">
      <w:pPr>
        <w:pStyle w:val="af"/>
        <w:rPr>
          <w:rtl/>
        </w:rPr>
      </w:pPr>
      <w:r>
        <w:rPr>
          <w:rStyle w:val="af1"/>
        </w:rPr>
        <w:footnoteRef/>
      </w:r>
      <w:r>
        <w:rPr>
          <w:rtl/>
        </w:rPr>
        <w:t xml:space="preserve"> </w:t>
      </w:r>
      <w:r>
        <w:rPr>
          <w:rtl/>
        </w:rPr>
        <w:tab/>
      </w:r>
      <w:r w:rsidRPr="00D204FB">
        <w:rPr>
          <w:rtl/>
        </w:rPr>
        <w:t>ב</w:t>
      </w:r>
      <w:r w:rsidRPr="00D204FB">
        <w:rPr>
          <w:rFonts w:hint="cs"/>
          <w:rtl/>
        </w:rPr>
        <w:t xml:space="preserve">שפ"ח </w:t>
      </w:r>
      <w:r w:rsidRPr="00D204FB">
        <w:rPr>
          <w:rtl/>
        </w:rPr>
        <w:t>לוד קיים תיעוד רק לאבחונים שבוצעו ב</w:t>
      </w:r>
      <w:r w:rsidRPr="00D204FB">
        <w:rPr>
          <w:rFonts w:hint="eastAsia"/>
          <w:rtl/>
        </w:rPr>
        <w:t>שנים</w:t>
      </w:r>
      <w:r w:rsidRPr="00D204FB">
        <w:rPr>
          <w:rtl/>
        </w:rPr>
        <w:t xml:space="preserve"> </w:t>
      </w:r>
      <w:r w:rsidRPr="00D204FB">
        <w:rPr>
          <w:rFonts w:hint="cs"/>
          <w:rtl/>
        </w:rPr>
        <w:t>2020 - 2023</w:t>
      </w:r>
      <w:r w:rsidRPr="00D93F04">
        <w:rPr>
          <w:rFonts w:hint="cs"/>
          <w:rtl/>
        </w:rPr>
        <w:t>.</w:t>
      </w:r>
    </w:p>
  </w:footnote>
  <w:footnote w:id="295">
    <w:p w14:paraId="62E1DB0B" w14:textId="77777777" w:rsidR="0004460B" w:rsidRPr="00D93F04" w:rsidRDefault="0004460B" w:rsidP="003528F0">
      <w:pPr>
        <w:pStyle w:val="af"/>
      </w:pPr>
      <w:r w:rsidRPr="00D93F04">
        <w:rPr>
          <w:rStyle w:val="af1"/>
        </w:rPr>
        <w:footnoteRef/>
      </w:r>
      <w:r w:rsidRPr="00D93F04">
        <w:rPr>
          <w:rtl/>
        </w:rPr>
        <w:t xml:space="preserve"> </w:t>
      </w:r>
      <w:r w:rsidRPr="00750B6D">
        <w:rPr>
          <w:rtl/>
        </w:rPr>
        <w:tab/>
      </w:r>
      <w:r w:rsidRPr="00441D62">
        <w:rPr>
          <w:rFonts w:hint="eastAsia"/>
          <w:rtl/>
        </w:rPr>
        <w:t>בשפ</w:t>
      </w:r>
      <w:r w:rsidRPr="00441D62">
        <w:rPr>
          <w:rtl/>
        </w:rPr>
        <w:t xml:space="preserve">"ח אשכול קיים </w:t>
      </w:r>
      <w:r w:rsidRPr="00441D62">
        <w:rPr>
          <w:rFonts w:hint="eastAsia"/>
          <w:rtl/>
        </w:rPr>
        <w:t>אומדן</w:t>
      </w:r>
      <w:r w:rsidRPr="00441D62">
        <w:rPr>
          <w:rtl/>
        </w:rPr>
        <w:t xml:space="preserve"> </w:t>
      </w:r>
      <w:r w:rsidRPr="00441D62">
        <w:rPr>
          <w:rFonts w:hint="eastAsia"/>
          <w:rtl/>
        </w:rPr>
        <w:t>גס</w:t>
      </w:r>
      <w:r w:rsidRPr="00441D62">
        <w:rPr>
          <w:rtl/>
        </w:rPr>
        <w:t xml:space="preserve"> </w:t>
      </w:r>
      <w:r w:rsidRPr="00441D62">
        <w:rPr>
          <w:rFonts w:hint="eastAsia"/>
          <w:rtl/>
        </w:rPr>
        <w:t>למספר</w:t>
      </w:r>
      <w:r w:rsidRPr="00441D62">
        <w:rPr>
          <w:rtl/>
        </w:rPr>
        <w:t xml:space="preserve"> </w:t>
      </w:r>
      <w:r w:rsidRPr="00441D62">
        <w:rPr>
          <w:rFonts w:hint="eastAsia"/>
          <w:rtl/>
        </w:rPr>
        <w:t>הפעולות</w:t>
      </w:r>
      <w:r w:rsidRPr="00441D62">
        <w:rPr>
          <w:rtl/>
        </w:rPr>
        <w:t xml:space="preserve"> </w:t>
      </w:r>
      <w:r w:rsidRPr="00441D62">
        <w:rPr>
          <w:rFonts w:hint="eastAsia"/>
          <w:rtl/>
        </w:rPr>
        <w:t>שבוצעו</w:t>
      </w:r>
      <w:r w:rsidRPr="00441D62">
        <w:rPr>
          <w:rtl/>
        </w:rPr>
        <w:t xml:space="preserve"> </w:t>
      </w:r>
      <w:r>
        <w:rPr>
          <w:rFonts w:hint="cs"/>
          <w:rtl/>
        </w:rPr>
        <w:t>ב</w:t>
      </w:r>
      <w:r w:rsidRPr="00441D62">
        <w:rPr>
          <w:rFonts w:hint="eastAsia"/>
          <w:rtl/>
        </w:rPr>
        <w:t>כל</w:t>
      </w:r>
      <w:r w:rsidRPr="00441D62">
        <w:rPr>
          <w:rtl/>
        </w:rPr>
        <w:t xml:space="preserve"> </w:t>
      </w:r>
      <w:r w:rsidRPr="00441D62">
        <w:rPr>
          <w:rFonts w:hint="eastAsia"/>
          <w:rtl/>
        </w:rPr>
        <w:t>שירות</w:t>
      </w:r>
      <w:r>
        <w:rPr>
          <w:rFonts w:hint="cs"/>
          <w:rtl/>
        </w:rPr>
        <w:t>,</w:t>
      </w:r>
      <w:r w:rsidRPr="00441D62">
        <w:rPr>
          <w:rtl/>
        </w:rPr>
        <w:t xml:space="preserve"> ואין מספרים מדויקים.</w:t>
      </w:r>
    </w:p>
  </w:footnote>
  <w:footnote w:id="296">
    <w:p w14:paraId="0D9D28C4" w14:textId="77777777" w:rsidR="0004460B" w:rsidRDefault="0004460B" w:rsidP="003528F0">
      <w:pPr>
        <w:pStyle w:val="af"/>
        <w:rPr>
          <w:rtl/>
        </w:rPr>
      </w:pPr>
      <w:r>
        <w:rPr>
          <w:rStyle w:val="af1"/>
        </w:rPr>
        <w:footnoteRef/>
      </w:r>
      <w:r>
        <w:rPr>
          <w:rtl/>
        </w:rPr>
        <w:t xml:space="preserve"> </w:t>
      </w:r>
      <w:r>
        <w:rPr>
          <w:rtl/>
        </w:rPr>
        <w:tab/>
        <w:t xml:space="preserve">משרד החינוך, </w:t>
      </w:r>
      <w:r>
        <w:rPr>
          <w:rFonts w:hint="cs"/>
          <w:rtl/>
        </w:rPr>
        <w:t>"</w:t>
      </w:r>
      <w:r w:rsidRPr="008E23CB">
        <w:rPr>
          <w:rtl/>
        </w:rPr>
        <w:t>רשומה פסיכולוגית - מחוון לניהול רשומות בשפ"ח</w:t>
      </w:r>
      <w:r>
        <w:rPr>
          <w:rFonts w:hint="cs"/>
          <w:rtl/>
        </w:rPr>
        <w:t>"</w:t>
      </w:r>
      <w:r>
        <w:rPr>
          <w:rtl/>
        </w:rPr>
        <w:t xml:space="preserve"> </w:t>
      </w:r>
      <w:r>
        <w:rPr>
          <w:rFonts w:hint="cs"/>
          <w:rtl/>
        </w:rPr>
        <w:t>(</w:t>
      </w:r>
      <w:r>
        <w:rPr>
          <w:rtl/>
        </w:rPr>
        <w:t>נובמבר 2014</w:t>
      </w:r>
      <w:r>
        <w:rPr>
          <w:rFonts w:hint="cs"/>
          <w:rtl/>
        </w:rPr>
        <w:t>)</w:t>
      </w:r>
      <w:r>
        <w:rPr>
          <w:rtl/>
        </w:rPr>
        <w:t>.</w:t>
      </w:r>
    </w:p>
  </w:footnote>
  <w:footnote w:id="297">
    <w:p w14:paraId="61318CAA" w14:textId="77777777" w:rsidR="0004460B" w:rsidRDefault="0004460B" w:rsidP="003528F0">
      <w:pPr>
        <w:pStyle w:val="af"/>
        <w:rPr>
          <w:rtl/>
        </w:rPr>
      </w:pPr>
      <w:r>
        <w:rPr>
          <w:rStyle w:val="af1"/>
        </w:rPr>
        <w:footnoteRef/>
      </w:r>
      <w:r>
        <w:rPr>
          <w:rtl/>
        </w:rPr>
        <w:t xml:space="preserve"> </w:t>
      </w:r>
      <w:r>
        <w:rPr>
          <w:rtl/>
        </w:rPr>
        <w:tab/>
      </w:r>
      <w:r w:rsidRPr="008E23CB">
        <w:rPr>
          <w:rtl/>
        </w:rPr>
        <w:t>חוק</w:t>
      </w:r>
      <w:r w:rsidRPr="008E23CB">
        <w:rPr>
          <w:rStyle w:val="Hyperlink"/>
        </w:rPr>
        <w:t xml:space="preserve"> </w:t>
      </w:r>
      <w:r w:rsidRPr="008E23CB">
        <w:rPr>
          <w:rStyle w:val="Hyperlink"/>
          <w:rtl/>
        </w:rPr>
        <w:t>הפסיכולוגים</w:t>
      </w:r>
      <w:r w:rsidRPr="008E23CB">
        <w:rPr>
          <w:rtl/>
        </w:rPr>
        <w:t xml:space="preserve"> </w:t>
      </w:r>
      <w:r>
        <w:rPr>
          <w:rtl/>
        </w:rPr>
        <w:t xml:space="preserve">מפרט את הנסיבות </w:t>
      </w:r>
      <w:r>
        <w:rPr>
          <w:rFonts w:hint="cs"/>
          <w:rtl/>
        </w:rPr>
        <w:t>ש</w:t>
      </w:r>
      <w:r>
        <w:rPr>
          <w:rtl/>
        </w:rPr>
        <w:t>בהן יותר גילוי מידע והן</w:t>
      </w:r>
      <w:r>
        <w:rPr>
          <w:rFonts w:hint="cs"/>
          <w:rtl/>
        </w:rPr>
        <w:t xml:space="preserve"> אלו</w:t>
      </w:r>
      <w:r>
        <w:rPr>
          <w:rtl/>
        </w:rPr>
        <w:t>: גילוי המידע דרוש לדעתו לשם טיפול באותו אדם; קיימת חובה או רשות בחוק לגלות את המידע; האדם שעליו המידע הסכים בכתב לגילויו, וכל עוד לא ביטל בכתב את הסכמתו האמורה.</w:t>
      </w:r>
    </w:p>
  </w:footnote>
  <w:footnote w:id="298">
    <w:p w14:paraId="44EE4F11" w14:textId="77777777" w:rsidR="0004460B" w:rsidRDefault="0004460B" w:rsidP="003528F0">
      <w:pPr>
        <w:pStyle w:val="af"/>
      </w:pPr>
      <w:r>
        <w:rPr>
          <w:rStyle w:val="af1"/>
        </w:rPr>
        <w:footnoteRef/>
      </w:r>
      <w:r>
        <w:rPr>
          <w:rtl/>
        </w:rPr>
        <w:t xml:space="preserve"> </w:t>
      </w:r>
      <w:r>
        <w:rPr>
          <w:rtl/>
        </w:rPr>
        <w:tab/>
        <w:t>ועדת האתיקה של הסתדרות הפסיכולוגים בישראל</w:t>
      </w:r>
      <w:r>
        <w:rPr>
          <w:rFonts w:hint="cs"/>
          <w:rtl/>
        </w:rPr>
        <w:t>, "</w:t>
      </w:r>
      <w:r w:rsidRPr="008E23CB">
        <w:rPr>
          <w:rtl/>
        </w:rPr>
        <w:t>קוד האתיקה המקצועית של הפסיכולוגים בישראל</w:t>
      </w:r>
      <w:r>
        <w:rPr>
          <w:rFonts w:hint="cs"/>
          <w:rtl/>
        </w:rPr>
        <w:t>"</w:t>
      </w:r>
      <w:r>
        <w:rPr>
          <w:rtl/>
        </w:rPr>
        <w:t xml:space="preserve"> </w:t>
      </w:r>
      <w:r>
        <w:rPr>
          <w:rFonts w:hint="cs"/>
          <w:rtl/>
        </w:rPr>
        <w:t>(</w:t>
      </w:r>
      <w:r>
        <w:rPr>
          <w:rtl/>
        </w:rPr>
        <w:t>2017</w:t>
      </w:r>
      <w:r>
        <w:rPr>
          <w:rFonts w:hint="cs"/>
          <w:rtl/>
        </w:rPr>
        <w:t>)</w:t>
      </w:r>
      <w:r>
        <w:rPr>
          <w:rtl/>
        </w:rPr>
        <w:t>.</w:t>
      </w:r>
    </w:p>
  </w:footnote>
  <w:footnote w:id="299">
    <w:p w14:paraId="055C1BF1" w14:textId="77777777" w:rsidR="0004460B" w:rsidRDefault="0004460B" w:rsidP="003528F0">
      <w:pPr>
        <w:pStyle w:val="af"/>
        <w:rPr>
          <w:rtl/>
        </w:rPr>
      </w:pPr>
      <w:r>
        <w:rPr>
          <w:rStyle w:val="af1"/>
        </w:rPr>
        <w:footnoteRef/>
      </w:r>
      <w:r>
        <w:rPr>
          <w:rtl/>
        </w:rPr>
        <w:t xml:space="preserve"> </w:t>
      </w:r>
      <w:r>
        <w:rPr>
          <w:rtl/>
        </w:rPr>
        <w:tab/>
        <w:t xml:space="preserve">משרד החינוך, </w:t>
      </w:r>
      <w:r>
        <w:t>"</w:t>
      </w:r>
      <w:r w:rsidRPr="008E23CB">
        <w:rPr>
          <w:rtl/>
        </w:rPr>
        <w:t>רשומה פסיכולוגית - מחוון לניהול רשומות בשפ"ח</w:t>
      </w:r>
      <w:r>
        <w:t xml:space="preserve">- </w:t>
      </w:r>
      <w:r>
        <w:rPr>
          <w:rtl/>
        </w:rPr>
        <w:t xml:space="preserve"> הקדמה למחוון</w:t>
      </w:r>
      <w:r>
        <w:rPr>
          <w:rFonts w:hint="cs"/>
          <w:rtl/>
        </w:rPr>
        <w:t>"</w:t>
      </w:r>
      <w:r>
        <w:rPr>
          <w:rtl/>
        </w:rPr>
        <w:t xml:space="preserve"> </w:t>
      </w:r>
      <w:r>
        <w:rPr>
          <w:rFonts w:hint="cs"/>
          <w:rtl/>
        </w:rPr>
        <w:t>(</w:t>
      </w:r>
      <w:r>
        <w:rPr>
          <w:rtl/>
        </w:rPr>
        <w:t>נובמבר 2014</w:t>
      </w:r>
      <w:r>
        <w:rPr>
          <w:rFonts w:hint="cs"/>
          <w:rtl/>
        </w:rPr>
        <w:t>)</w:t>
      </w:r>
      <w:r>
        <w:rPr>
          <w:rtl/>
        </w:rPr>
        <w:t>.</w:t>
      </w:r>
    </w:p>
  </w:footnote>
  <w:footnote w:id="300">
    <w:p w14:paraId="39A89B15" w14:textId="77777777" w:rsidR="0004460B" w:rsidRDefault="0004460B" w:rsidP="003528F0">
      <w:pPr>
        <w:pStyle w:val="af"/>
      </w:pPr>
      <w:r>
        <w:rPr>
          <w:rStyle w:val="af1"/>
        </w:rPr>
        <w:footnoteRef/>
      </w:r>
      <w:r>
        <w:rPr>
          <w:rtl/>
        </w:rPr>
        <w:t xml:space="preserve"> </w:t>
      </w:r>
      <w:r>
        <w:rPr>
          <w:rtl/>
        </w:rPr>
        <w:tab/>
        <w:t>למשל</w:t>
      </w:r>
      <w:r>
        <w:rPr>
          <w:rFonts w:hint="cs"/>
          <w:rtl/>
        </w:rPr>
        <w:t>,</w:t>
      </w:r>
      <w:r>
        <w:rPr>
          <w:rtl/>
        </w:rPr>
        <w:t xml:space="preserve"> העברת מידע רפואי באמצעות תוכנות שאינן ייעודיות להעברת מידע רפואי (כגון </w:t>
      </w:r>
      <w:r>
        <w:t>WhatsApp</w:t>
      </w:r>
      <w:r>
        <w:rPr>
          <w:rtl/>
        </w:rPr>
        <w:t>). רא</w:t>
      </w:r>
      <w:r>
        <w:rPr>
          <w:rFonts w:hint="cs"/>
          <w:rtl/>
        </w:rPr>
        <w:t>ו</w:t>
      </w:r>
      <w:r>
        <w:rPr>
          <w:rtl/>
        </w:rPr>
        <w:t xml:space="preserve"> גם משרד המשפטים, הרשות להגנת הפרטיות</w:t>
      </w:r>
      <w:r>
        <w:rPr>
          <w:rFonts w:hint="cs"/>
          <w:rtl/>
        </w:rPr>
        <w:t>,</w:t>
      </w:r>
      <w:r>
        <w:rPr>
          <w:rtl/>
        </w:rPr>
        <w:t xml:space="preserve"> "</w:t>
      </w:r>
      <w:r w:rsidRPr="008E23CB">
        <w:rPr>
          <w:rtl/>
        </w:rPr>
        <w:t>הגנה על פרטיות מטופלים בהעברת מידע רפואי באמצעים דיגיטליים</w:t>
      </w:r>
      <w:r>
        <w:rPr>
          <w:rtl/>
        </w:rPr>
        <w:t xml:space="preserve">" </w:t>
      </w:r>
      <w:r>
        <w:rPr>
          <w:rFonts w:hint="cs"/>
          <w:rtl/>
        </w:rPr>
        <w:t>(</w:t>
      </w:r>
      <w:r>
        <w:rPr>
          <w:rtl/>
        </w:rPr>
        <w:t>מרץ 2024</w:t>
      </w:r>
      <w:r>
        <w:rPr>
          <w:rFonts w:hint="cs"/>
          <w:rtl/>
        </w:rPr>
        <w:t>)</w:t>
      </w:r>
      <w:r>
        <w:rPr>
          <w:rtl/>
        </w:rPr>
        <w:t>.</w:t>
      </w:r>
    </w:p>
  </w:footnote>
  <w:footnote w:id="301">
    <w:p w14:paraId="145246C1" w14:textId="77777777" w:rsidR="0004460B" w:rsidRDefault="0004460B" w:rsidP="003528F0">
      <w:pPr>
        <w:pStyle w:val="af"/>
        <w:rPr>
          <w:rtl/>
        </w:rPr>
      </w:pPr>
      <w:r>
        <w:rPr>
          <w:rStyle w:val="af1"/>
        </w:rPr>
        <w:footnoteRef/>
      </w:r>
      <w:r>
        <w:rPr>
          <w:rtl/>
        </w:rPr>
        <w:t xml:space="preserve"> </w:t>
      </w:r>
      <w:r>
        <w:rPr>
          <w:rtl/>
        </w:rPr>
        <w:tab/>
        <w:t xml:space="preserve">שכללו הנחיות </w:t>
      </w:r>
      <w:r>
        <w:rPr>
          <w:rFonts w:hint="cs"/>
          <w:rtl/>
        </w:rPr>
        <w:t>ל</w:t>
      </w:r>
      <w:r>
        <w:rPr>
          <w:rtl/>
        </w:rPr>
        <w:t>שמירת קבצים באופן ממוחשב, אופן שמירת קבצים עם מידע רגיש והגנת מסמכים בסיסמה.</w:t>
      </w:r>
    </w:p>
  </w:footnote>
  <w:footnote w:id="302">
    <w:p w14:paraId="33711096" w14:textId="77777777" w:rsidR="0004460B" w:rsidRDefault="0004460B" w:rsidP="003528F0">
      <w:pPr>
        <w:pStyle w:val="af"/>
        <w:rPr>
          <w:rtl/>
        </w:rPr>
      </w:pPr>
      <w:r>
        <w:rPr>
          <w:rStyle w:val="af1"/>
        </w:rPr>
        <w:footnoteRef/>
      </w:r>
      <w:r>
        <w:rPr>
          <w:rtl/>
        </w:rPr>
        <w:t xml:space="preserve"> </w:t>
      </w:r>
      <w:r>
        <w:rPr>
          <w:rtl/>
        </w:rPr>
        <w:tab/>
        <w:t xml:space="preserve">לדוגמה: </w:t>
      </w:r>
      <w:r>
        <w:t>Gmail</w:t>
      </w:r>
      <w:r>
        <w:rPr>
          <w:rtl/>
        </w:rPr>
        <w:t xml:space="preserve">, </w:t>
      </w:r>
      <w:r>
        <w:t>WhatsApp</w:t>
      </w:r>
      <w:r>
        <w:rPr>
          <w:rtl/>
        </w:rPr>
        <w:t>.</w:t>
      </w:r>
    </w:p>
  </w:footnote>
  <w:footnote w:id="303">
    <w:p w14:paraId="1396265B" w14:textId="77777777" w:rsidR="0004460B" w:rsidRDefault="0004460B" w:rsidP="003528F0">
      <w:pPr>
        <w:pStyle w:val="af"/>
        <w:rPr>
          <w:rtl/>
        </w:rPr>
      </w:pPr>
      <w:r>
        <w:rPr>
          <w:rStyle w:val="af1"/>
        </w:rPr>
        <w:footnoteRef/>
      </w:r>
      <w:r>
        <w:rPr>
          <w:rtl/>
        </w:rPr>
        <w:t xml:space="preserve"> </w:t>
      </w:r>
      <w:r>
        <w:rPr>
          <w:rtl/>
        </w:rPr>
        <w:tab/>
      </w:r>
      <w:bookmarkStart w:id="146" w:name="_Hlk186015222"/>
      <w:r w:rsidRPr="008E23CB">
        <w:rPr>
          <w:rtl/>
        </w:rPr>
        <w:t xml:space="preserve">מבקר המדינה, </w:t>
      </w:r>
      <w:r w:rsidRPr="008E23CB">
        <w:rPr>
          <w:b/>
          <w:bCs/>
          <w:rtl/>
        </w:rPr>
        <w:t>דוחות על הביקורת בשלטון המקומי</w:t>
      </w:r>
      <w:r w:rsidRPr="008E23CB">
        <w:rPr>
          <w:rtl/>
        </w:rPr>
        <w:t xml:space="preserve"> </w:t>
      </w:r>
      <w:r w:rsidRPr="008E23CB">
        <w:rPr>
          <w:rFonts w:hint="eastAsia"/>
          <w:b/>
          <w:bCs/>
          <w:rtl/>
        </w:rPr>
        <w:t>לשנת</w:t>
      </w:r>
      <w:r w:rsidRPr="008E23CB">
        <w:rPr>
          <w:rFonts w:hint="cs"/>
          <w:rtl/>
        </w:rPr>
        <w:t xml:space="preserve"> </w:t>
      </w:r>
      <w:r w:rsidRPr="008E23CB">
        <w:rPr>
          <w:b/>
          <w:bCs/>
          <w:rtl/>
        </w:rPr>
        <w:t>2024</w:t>
      </w:r>
      <w:r w:rsidRPr="008E23CB">
        <w:rPr>
          <w:rtl/>
        </w:rPr>
        <w:t xml:space="preserve"> (2024), אבטחת מידע של מערכות גבייה ברשויות מקומיות</w:t>
      </w:r>
      <w:r w:rsidRPr="008E23CB">
        <w:rPr>
          <w:rFonts w:hint="cs"/>
          <w:rtl/>
        </w:rPr>
        <w:t>,</w:t>
      </w:r>
      <w:r>
        <w:rPr>
          <w:rtl/>
        </w:rPr>
        <w:t xml:space="preserve"> </w:t>
      </w:r>
      <w:bookmarkEnd w:id="146"/>
      <w:r>
        <w:rPr>
          <w:rtl/>
        </w:rPr>
        <w:t>עמ' 10.</w:t>
      </w:r>
    </w:p>
  </w:footnote>
  <w:footnote w:id="304">
    <w:p w14:paraId="024A3F10" w14:textId="77777777" w:rsidR="0004460B" w:rsidRDefault="0004460B" w:rsidP="003528F0">
      <w:pPr>
        <w:pStyle w:val="af"/>
      </w:pPr>
      <w:r>
        <w:rPr>
          <w:rStyle w:val="af1"/>
        </w:rPr>
        <w:footnoteRef/>
      </w:r>
      <w:r>
        <w:rPr>
          <w:rtl/>
        </w:rPr>
        <w:t xml:space="preserve"> </w:t>
      </w:r>
      <w:r>
        <w:rPr>
          <w:rtl/>
        </w:rPr>
        <w:tab/>
      </w:r>
      <w:r w:rsidRPr="008E23CB">
        <w:rPr>
          <w:rtl/>
        </w:rPr>
        <w:t>חוזר מנכ"ל משרד הבריאות</w:t>
      </w:r>
      <w:r>
        <w:rPr>
          <w:rtl/>
        </w:rPr>
        <w:t xml:space="preserve">, </w:t>
      </w:r>
      <w:r>
        <w:rPr>
          <w:rFonts w:hint="cs"/>
          <w:rtl/>
        </w:rPr>
        <w:t>"</w:t>
      </w:r>
      <w:r>
        <w:rPr>
          <w:rtl/>
        </w:rPr>
        <w:t>קוד אתי לשמירת הסודיות ופרטיות המידע האישי</w:t>
      </w:r>
      <w:r>
        <w:rPr>
          <w:rFonts w:hint="cs"/>
          <w:rtl/>
        </w:rPr>
        <w:t>"</w:t>
      </w:r>
      <w:r>
        <w:rPr>
          <w:rtl/>
        </w:rPr>
        <w:t xml:space="preserve"> </w:t>
      </w:r>
      <w:r>
        <w:rPr>
          <w:rFonts w:hint="cs"/>
          <w:rtl/>
        </w:rPr>
        <w:t>(</w:t>
      </w:r>
      <w:r>
        <w:rPr>
          <w:rtl/>
        </w:rPr>
        <w:t>ינואר 2020</w:t>
      </w:r>
      <w:r>
        <w:rPr>
          <w:rFonts w:hint="cs"/>
          <w:rtl/>
        </w:rPr>
        <w:t>)</w:t>
      </w:r>
      <w:r>
        <w:rPr>
          <w:rtl/>
        </w:rPr>
        <w:t>.</w:t>
      </w:r>
    </w:p>
  </w:footnote>
  <w:footnote w:id="305">
    <w:p w14:paraId="7561FFA8" w14:textId="77777777" w:rsidR="0004460B" w:rsidRDefault="0004460B" w:rsidP="003528F0">
      <w:pPr>
        <w:pStyle w:val="af"/>
      </w:pPr>
      <w:r>
        <w:rPr>
          <w:rStyle w:val="af1"/>
        </w:rPr>
        <w:footnoteRef/>
      </w:r>
      <w:r>
        <w:rPr>
          <w:rtl/>
        </w:rPr>
        <w:t xml:space="preserve"> </w:t>
      </w:r>
      <w:r>
        <w:rPr>
          <w:rtl/>
        </w:rPr>
        <w:tab/>
      </w:r>
      <w:r>
        <w:rPr>
          <w:rFonts w:hint="cs"/>
          <w:rtl/>
        </w:rPr>
        <w:t>יחד עם זאת, נוהל אבטחת המידע של עיריית נתניה כולל התייחסות לכך ש</w:t>
      </w:r>
      <w:r w:rsidRPr="008B0811">
        <w:rPr>
          <w:rtl/>
        </w:rPr>
        <w:t>אישור למחשב נייד ניתן רק ע</w:t>
      </w:r>
      <w:r>
        <w:rPr>
          <w:rFonts w:hint="cs"/>
          <w:rtl/>
        </w:rPr>
        <w:t xml:space="preserve">ל ידי </w:t>
      </w:r>
      <w:r w:rsidRPr="008B0811">
        <w:rPr>
          <w:rtl/>
        </w:rPr>
        <w:t>ועדת רט"ן</w:t>
      </w:r>
      <w:r>
        <w:rPr>
          <w:rFonts w:hint="cs"/>
          <w:rtl/>
        </w:rPr>
        <w:t>.</w:t>
      </w:r>
    </w:p>
  </w:footnote>
  <w:footnote w:id="306">
    <w:p w14:paraId="4B99CEBD" w14:textId="77777777" w:rsidR="0004460B" w:rsidRPr="0097439C" w:rsidRDefault="0004460B" w:rsidP="003528F0">
      <w:pPr>
        <w:pStyle w:val="af"/>
        <w:rPr>
          <w:rtl/>
        </w:rPr>
      </w:pPr>
      <w:r w:rsidRPr="0097439C">
        <w:rPr>
          <w:rStyle w:val="af1"/>
        </w:rPr>
        <w:footnoteRef/>
      </w:r>
      <w:r w:rsidRPr="0097439C">
        <w:rPr>
          <w:rtl/>
        </w:rPr>
        <w:t xml:space="preserve"> </w:t>
      </w:r>
      <w:r w:rsidRPr="0097439C">
        <w:rPr>
          <w:rtl/>
        </w:rPr>
        <w:tab/>
      </w:r>
      <w:r w:rsidRPr="0097439C">
        <w:rPr>
          <w:rFonts w:hint="cs"/>
          <w:rtl/>
        </w:rPr>
        <w:t xml:space="preserve">תקן </w:t>
      </w:r>
      <w:r w:rsidRPr="0097439C">
        <w:rPr>
          <w:rFonts w:hint="eastAsia"/>
          <w:rtl/>
        </w:rPr>
        <w:t>בין</w:t>
      </w:r>
      <w:r w:rsidRPr="0097439C">
        <w:rPr>
          <w:rtl/>
        </w:rPr>
        <w:t>-</w:t>
      </w:r>
      <w:r w:rsidRPr="0097439C">
        <w:rPr>
          <w:rFonts w:hint="cs"/>
          <w:rtl/>
        </w:rPr>
        <w:t>לאומי לאבטחת מידע.</w:t>
      </w:r>
    </w:p>
  </w:footnote>
  <w:footnote w:id="307">
    <w:p w14:paraId="669CF90E" w14:textId="77777777" w:rsidR="0004460B" w:rsidRPr="0097439C" w:rsidRDefault="0004460B" w:rsidP="003528F0">
      <w:pPr>
        <w:pStyle w:val="af"/>
        <w:rPr>
          <w:rtl/>
        </w:rPr>
      </w:pPr>
      <w:r w:rsidRPr="0097439C">
        <w:rPr>
          <w:rStyle w:val="af1"/>
        </w:rPr>
        <w:footnoteRef/>
      </w:r>
      <w:r w:rsidRPr="0097439C">
        <w:rPr>
          <w:rtl/>
        </w:rPr>
        <w:t xml:space="preserve"> </w:t>
      </w:r>
      <w:r w:rsidRPr="0097439C">
        <w:rPr>
          <w:rtl/>
        </w:rPr>
        <w:tab/>
        <w:t>משרד ראש הממשלה, ארכיון המדינה, מחלקת הפקדות, "הנחיות לניהול מסמכים דיגיטליים ודוא"ל"</w:t>
      </w:r>
      <w:r w:rsidRPr="0097439C">
        <w:rPr>
          <w:rFonts w:hint="cs"/>
          <w:rtl/>
        </w:rPr>
        <w:t xml:space="preserve">. הארכיון הממלכתי של מדינת ישראל פועל כיחידה במשרד ראש הממשלה. הנושא מופיע גם בדוח מבקר המדינה, </w:t>
      </w:r>
      <w:r w:rsidRPr="0097439C">
        <w:rPr>
          <w:rFonts w:hint="cs"/>
          <w:b/>
          <w:bCs/>
          <w:rtl/>
        </w:rPr>
        <w:t>דוחות על הביקורת בשלטון המקומי לשנת 2024</w:t>
      </w:r>
      <w:r w:rsidRPr="0097439C">
        <w:rPr>
          <w:rFonts w:hint="cs"/>
          <w:rtl/>
        </w:rPr>
        <w:t xml:space="preserve"> (2024), "מחשוב של רשויות מקומיות קטנות", עמ' 30.</w:t>
      </w:r>
    </w:p>
  </w:footnote>
  <w:footnote w:id="308">
    <w:p w14:paraId="2F0B8A78" w14:textId="77777777" w:rsidR="0004460B" w:rsidRPr="0097439C" w:rsidRDefault="0004460B" w:rsidP="003528F0">
      <w:pPr>
        <w:pStyle w:val="af"/>
      </w:pPr>
      <w:r w:rsidRPr="0097439C">
        <w:rPr>
          <w:rStyle w:val="af1"/>
        </w:rPr>
        <w:footnoteRef/>
      </w:r>
      <w:r w:rsidRPr="0097439C">
        <w:rPr>
          <w:rtl/>
        </w:rPr>
        <w:t xml:space="preserve"> </w:t>
      </w:r>
      <w:r w:rsidRPr="0097439C">
        <w:rPr>
          <w:rtl/>
        </w:rPr>
        <w:tab/>
        <w:t>חוק הארכיונים, התשט"ו</w:t>
      </w:r>
      <w:r w:rsidRPr="0097439C">
        <w:rPr>
          <w:rFonts w:hint="cs"/>
          <w:rtl/>
        </w:rPr>
        <w:t>-</w:t>
      </w:r>
      <w:r w:rsidRPr="0097439C">
        <w:rPr>
          <w:rtl/>
        </w:rPr>
        <w:t>1955</w:t>
      </w:r>
      <w:r w:rsidRPr="0097439C">
        <w:rPr>
          <w:rFonts w:hint="cs"/>
          <w:rtl/>
        </w:rPr>
        <w:t>,</w:t>
      </w:r>
      <w:r w:rsidRPr="0097439C">
        <w:rPr>
          <w:rtl/>
        </w:rPr>
        <w:t xml:space="preserve"> מתייחס לחומר ארכיוני המצוי ברשותו של מוסד ממוסדות המדינה או של רשות מקומית.</w:t>
      </w:r>
    </w:p>
  </w:footnote>
  <w:footnote w:id="309">
    <w:p w14:paraId="68CBE526" w14:textId="77777777" w:rsidR="0004460B" w:rsidRDefault="0004460B" w:rsidP="003528F0">
      <w:pPr>
        <w:pStyle w:val="af"/>
        <w:rPr>
          <w:rtl/>
        </w:rPr>
      </w:pPr>
      <w:r w:rsidRPr="0097439C">
        <w:rPr>
          <w:rStyle w:val="af1"/>
        </w:rPr>
        <w:footnoteRef/>
      </w:r>
      <w:r w:rsidRPr="0097439C">
        <w:rPr>
          <w:rtl/>
        </w:rPr>
        <w:t xml:space="preserve"> </w:t>
      </w:r>
      <w:r w:rsidRPr="0097439C">
        <w:rPr>
          <w:rtl/>
        </w:rPr>
        <w:tab/>
      </w:r>
      <w:r w:rsidRPr="0097439C">
        <w:rPr>
          <w:rFonts w:hint="cs"/>
          <w:rtl/>
        </w:rPr>
        <w:t>בעיריות גדולות מסוימות</w:t>
      </w:r>
      <w:r>
        <w:rPr>
          <w:rFonts w:hint="cs"/>
          <w:rtl/>
        </w:rPr>
        <w:t xml:space="preserve"> קיימות גם תחנות שפ"ח אזוריות.</w:t>
      </w:r>
    </w:p>
  </w:footnote>
  <w:footnote w:id="310">
    <w:p w14:paraId="7122CE8D" w14:textId="77777777" w:rsidR="0004460B" w:rsidRDefault="0004460B" w:rsidP="003528F0">
      <w:pPr>
        <w:pStyle w:val="af"/>
        <w:rPr>
          <w:rtl/>
        </w:rPr>
      </w:pPr>
      <w:r>
        <w:rPr>
          <w:rStyle w:val="af1"/>
        </w:rPr>
        <w:footnoteRef/>
      </w:r>
      <w:r>
        <w:rPr>
          <w:rtl/>
        </w:rPr>
        <w:t xml:space="preserve"> </w:t>
      </w:r>
      <w:r>
        <w:rPr>
          <w:rtl/>
        </w:rPr>
        <w:tab/>
        <w:t>עם זאת, בהבהרה שהתקבלה משפ"ח לוד נמסר כי ההנחיה שניתנה לפסיכולוגים בשפ"ח היא שלא להעביר מסמכי אבחון להורים באמצעות הדוא"ל.</w:t>
      </w:r>
    </w:p>
  </w:footnote>
  <w:footnote w:id="311">
    <w:p w14:paraId="5F5AD8B4" w14:textId="77777777" w:rsidR="0004460B" w:rsidRPr="007A4284" w:rsidRDefault="0004460B" w:rsidP="003528F0">
      <w:pPr>
        <w:pStyle w:val="af"/>
        <w:rPr>
          <w:rtl/>
        </w:rPr>
      </w:pPr>
      <w:r>
        <w:rPr>
          <w:rStyle w:val="af1"/>
        </w:rPr>
        <w:footnoteRef/>
      </w:r>
      <w:r>
        <w:rPr>
          <w:rtl/>
        </w:rPr>
        <w:t xml:space="preserve"> </w:t>
      </w:r>
      <w:r>
        <w:rPr>
          <w:rtl/>
        </w:rPr>
        <w:tab/>
      </w:r>
      <w:r w:rsidRPr="007A4284">
        <w:rPr>
          <w:rtl/>
        </w:rPr>
        <w:t>משה אלון, דורית גרוס ודן קונפינו</w:t>
      </w:r>
      <w:r w:rsidRPr="007A4284">
        <w:rPr>
          <w:rFonts w:hint="cs"/>
          <w:rtl/>
        </w:rPr>
        <w:t>,</w:t>
      </w:r>
      <w:r w:rsidRPr="007A4284">
        <w:rPr>
          <w:rtl/>
        </w:rPr>
        <w:t xml:space="preserve"> </w:t>
      </w:r>
      <w:r w:rsidRPr="007A4284">
        <w:rPr>
          <w:rFonts w:hint="cs"/>
          <w:rtl/>
        </w:rPr>
        <w:t>"</w:t>
      </w:r>
      <w:r w:rsidRPr="008E23CB">
        <w:rPr>
          <w:rtl/>
        </w:rPr>
        <w:t>רציפות בחרו"ם (חשיבה, רגש, מעשה)</w:t>
      </w:r>
      <w:r w:rsidRPr="008E23CB">
        <w:rPr>
          <w:rFonts w:hint="cs"/>
          <w:rtl/>
        </w:rPr>
        <w:t xml:space="preserve">. </w:t>
      </w:r>
      <w:r w:rsidRPr="008E23CB">
        <w:rPr>
          <w:rtl/>
        </w:rPr>
        <w:t>מודל עבודה והכשרה להתערבויות מיידיות במצבי חירום</w:t>
      </w:r>
      <w:r w:rsidRPr="008E23CB">
        <w:rPr>
          <w:rFonts w:hint="cs"/>
          <w:rtl/>
        </w:rPr>
        <w:t xml:space="preserve"> במסגרות חינוך"</w:t>
      </w:r>
      <w:r w:rsidRPr="007A4284">
        <w:rPr>
          <w:rFonts w:hint="cs"/>
          <w:rtl/>
        </w:rPr>
        <w:t xml:space="preserve">; האתר "פסיכולוגיה עברית", בכתובת </w:t>
      </w:r>
      <w:hyperlink r:id="rId51" w:history="1">
        <w:r w:rsidRPr="008A3093">
          <w:rPr>
            <w:rStyle w:val="Hyperlink"/>
          </w:rPr>
          <w:t>www.hebpsy.net/articles.asp?id=4619</w:t>
        </w:r>
      </w:hyperlink>
      <w:r>
        <w:rPr>
          <w:rFonts w:hint="cs"/>
          <w:rtl/>
        </w:rPr>
        <w:t>.</w:t>
      </w:r>
    </w:p>
  </w:footnote>
  <w:footnote w:id="312">
    <w:p w14:paraId="3B38575E" w14:textId="77777777" w:rsidR="0004460B" w:rsidRPr="007A4284" w:rsidRDefault="0004460B" w:rsidP="003528F0">
      <w:pPr>
        <w:pStyle w:val="af"/>
        <w:rPr>
          <w:rtl/>
        </w:rPr>
      </w:pPr>
      <w:r w:rsidRPr="007A4284">
        <w:rPr>
          <w:rStyle w:val="af1"/>
        </w:rPr>
        <w:footnoteRef/>
      </w:r>
      <w:r w:rsidRPr="007A4284">
        <w:rPr>
          <w:rtl/>
        </w:rPr>
        <w:t xml:space="preserve"> </w:t>
      </w:r>
      <w:r w:rsidRPr="007A4284">
        <w:rPr>
          <w:rtl/>
        </w:rPr>
        <w:tab/>
      </w:r>
      <w:r w:rsidRPr="007A4284">
        <w:rPr>
          <w:rFonts w:hint="cs"/>
          <w:rtl/>
        </w:rPr>
        <w:t>ילדים ובני נוער בני 0 - 18.</w:t>
      </w:r>
    </w:p>
  </w:footnote>
  <w:footnote w:id="313">
    <w:p w14:paraId="7B7C9327" w14:textId="77777777" w:rsidR="0004460B" w:rsidRPr="008A3093" w:rsidRDefault="0004460B" w:rsidP="00F11051">
      <w:pPr>
        <w:pStyle w:val="af"/>
        <w:jc w:val="left"/>
        <w:rPr>
          <w:rtl/>
        </w:rPr>
      </w:pPr>
      <w:r w:rsidRPr="007A4284">
        <w:rPr>
          <w:rStyle w:val="af1"/>
        </w:rPr>
        <w:footnoteRef/>
      </w:r>
      <w:r w:rsidRPr="007A4284">
        <w:rPr>
          <w:rtl/>
        </w:rPr>
        <w:t xml:space="preserve"> </w:t>
      </w:r>
      <w:r w:rsidRPr="007A4284">
        <w:rPr>
          <w:rtl/>
        </w:rPr>
        <w:tab/>
      </w:r>
      <w:r w:rsidRPr="007A4284">
        <w:rPr>
          <w:rFonts w:hint="cs"/>
          <w:rtl/>
        </w:rPr>
        <w:t xml:space="preserve">המועצה לשלום הילד, </w:t>
      </w:r>
      <w:r w:rsidRPr="008E23CB">
        <w:rPr>
          <w:rFonts w:hint="eastAsia"/>
          <w:b/>
          <w:bCs/>
          <w:rtl/>
        </w:rPr>
        <w:t>ילדים</w:t>
      </w:r>
      <w:r w:rsidRPr="008E23CB">
        <w:rPr>
          <w:b/>
          <w:bCs/>
          <w:rtl/>
        </w:rPr>
        <w:t xml:space="preserve"> </w:t>
      </w:r>
      <w:r w:rsidRPr="008E23CB">
        <w:rPr>
          <w:rFonts w:hint="eastAsia"/>
          <w:b/>
          <w:bCs/>
          <w:rtl/>
        </w:rPr>
        <w:t>במלחמת</w:t>
      </w:r>
      <w:r w:rsidRPr="008E23CB">
        <w:rPr>
          <w:b/>
          <w:bCs/>
          <w:rtl/>
        </w:rPr>
        <w:t xml:space="preserve"> </w:t>
      </w:r>
      <w:r w:rsidRPr="008E23CB">
        <w:rPr>
          <w:rFonts w:hint="eastAsia"/>
          <w:b/>
          <w:bCs/>
          <w:rtl/>
        </w:rPr>
        <w:t>חרבות</w:t>
      </w:r>
      <w:r w:rsidRPr="008E23CB">
        <w:rPr>
          <w:b/>
          <w:bCs/>
          <w:rtl/>
        </w:rPr>
        <w:t xml:space="preserve"> </w:t>
      </w:r>
      <w:r w:rsidRPr="008E23CB">
        <w:rPr>
          <w:rFonts w:hint="eastAsia"/>
          <w:b/>
          <w:bCs/>
          <w:rtl/>
        </w:rPr>
        <w:t>ברזל</w:t>
      </w:r>
      <w:r w:rsidRPr="007A4284">
        <w:rPr>
          <w:rFonts w:hint="cs"/>
          <w:rtl/>
        </w:rPr>
        <w:t xml:space="preserve"> (</w:t>
      </w:r>
      <w:r>
        <w:rPr>
          <w:rFonts w:hint="cs"/>
          <w:rtl/>
        </w:rPr>
        <w:t>מרץ</w:t>
      </w:r>
      <w:r w:rsidRPr="007A4284">
        <w:rPr>
          <w:rFonts w:hint="cs"/>
          <w:rtl/>
        </w:rPr>
        <w:t xml:space="preserve"> 2024), עמ' ב' ו-ג'.</w:t>
      </w:r>
      <w:r w:rsidRPr="00483BA6">
        <w:t xml:space="preserve"> </w:t>
      </w:r>
      <w:hyperlink r:id="rId52" w:history="1">
        <w:r w:rsidRPr="008A3093">
          <w:rPr>
            <w:rStyle w:val="Hyperlink"/>
          </w:rPr>
          <w:t>https://www.children.org.il/wp-content/uploads/2024/03/%D7%A4%D7%A8%D7%A7-%D7%9E%D7%AA%D7%95%D7%9A-%D7%99%D7%9C%D7%93%D7%99%D7%9D-%D7%91%D7%99%D7%A9%D7%A8%D7%90%D7%9C-2023.pdf</w:t>
        </w:r>
      </w:hyperlink>
    </w:p>
  </w:footnote>
  <w:footnote w:id="314">
    <w:p w14:paraId="75262F7C" w14:textId="77777777" w:rsidR="0004460B" w:rsidRPr="007A4284" w:rsidRDefault="0004460B" w:rsidP="003528F0">
      <w:pPr>
        <w:pStyle w:val="af"/>
        <w:rPr>
          <w:rtl/>
        </w:rPr>
      </w:pPr>
      <w:r w:rsidRPr="007A4284">
        <w:rPr>
          <w:rStyle w:val="af1"/>
        </w:rPr>
        <w:footnoteRef/>
      </w:r>
      <w:r w:rsidRPr="007A4284">
        <w:rPr>
          <w:rtl/>
        </w:rPr>
        <w:t xml:space="preserve"> </w:t>
      </w:r>
      <w:r w:rsidRPr="007A4284">
        <w:rPr>
          <w:rtl/>
        </w:rPr>
        <w:tab/>
        <w:t>כך כונו המלונות ומתקני האירוח במסמכי משרד החינוך.</w:t>
      </w:r>
    </w:p>
  </w:footnote>
  <w:footnote w:id="315">
    <w:p w14:paraId="54F88CAD" w14:textId="77777777" w:rsidR="0004460B" w:rsidRPr="007A4284" w:rsidRDefault="0004460B" w:rsidP="003528F0">
      <w:pPr>
        <w:pStyle w:val="af"/>
        <w:rPr>
          <w:rtl/>
        </w:rPr>
      </w:pPr>
      <w:r w:rsidRPr="007A4284">
        <w:rPr>
          <w:rStyle w:val="af1"/>
        </w:rPr>
        <w:footnoteRef/>
      </w:r>
      <w:r w:rsidRPr="007A4284">
        <w:rPr>
          <w:rtl/>
        </w:rPr>
        <w:t xml:space="preserve"> </w:t>
      </w:r>
      <w:r w:rsidRPr="007A4284">
        <w:rPr>
          <w:rtl/>
        </w:rPr>
        <w:tab/>
      </w:r>
      <w:r w:rsidRPr="007A4284">
        <w:rPr>
          <w:rFonts w:hint="cs"/>
          <w:rtl/>
        </w:rPr>
        <w:t>מרכז המחקר והמידע של הכנסת,</w:t>
      </w:r>
      <w:r w:rsidRPr="007A4284">
        <w:rPr>
          <w:rtl/>
        </w:rPr>
        <w:t xml:space="preserve"> </w:t>
      </w:r>
      <w:r w:rsidRPr="008E23CB">
        <w:rPr>
          <w:b/>
          <w:bCs/>
          <w:rtl/>
        </w:rPr>
        <w:t>נתונים על קליטת תלמידים מפונים במלחמת חרבות ברזל ברשויות המקומיות</w:t>
      </w:r>
      <w:r w:rsidRPr="008E23CB">
        <w:rPr>
          <w:rFonts w:hint="cs"/>
          <w:rtl/>
        </w:rPr>
        <w:t xml:space="preserve"> (פברואר 2024) (</w:t>
      </w:r>
      <w:r w:rsidRPr="008E23CB">
        <w:rPr>
          <w:rFonts w:hint="eastAsia"/>
          <w:rtl/>
        </w:rPr>
        <w:t>להלן</w:t>
      </w:r>
      <w:r w:rsidRPr="008E23CB">
        <w:rPr>
          <w:rtl/>
        </w:rPr>
        <w:t xml:space="preserve"> - </w:t>
      </w:r>
      <w:r w:rsidRPr="008E23CB">
        <w:rPr>
          <w:b/>
          <w:bCs/>
          <w:rtl/>
        </w:rPr>
        <w:t>קליטת תלמידים מפונים</w:t>
      </w:r>
      <w:r w:rsidRPr="008E23CB">
        <w:rPr>
          <w:rFonts w:hint="cs"/>
          <w:rtl/>
        </w:rPr>
        <w:t>).</w:t>
      </w:r>
    </w:p>
  </w:footnote>
  <w:footnote w:id="316">
    <w:p w14:paraId="5E39A096" w14:textId="77777777" w:rsidR="0004460B" w:rsidRDefault="0004460B" w:rsidP="003528F0">
      <w:pPr>
        <w:pStyle w:val="af"/>
      </w:pPr>
      <w:r>
        <w:rPr>
          <w:rStyle w:val="af1"/>
        </w:rPr>
        <w:footnoteRef/>
      </w:r>
      <w:r>
        <w:rPr>
          <w:rtl/>
        </w:rPr>
        <w:t xml:space="preserve"> </w:t>
      </w:r>
      <w:r>
        <w:rPr>
          <w:rtl/>
        </w:rPr>
        <w:tab/>
      </w:r>
      <w:r w:rsidRPr="00CE7BDD">
        <w:rPr>
          <w:rtl/>
        </w:rPr>
        <w:t>מינהלת חינוך לליווי, תמיכה וסיוע לתלמידים המפונים שהקים משרד החינוך סמוך לאחר פרוץ מלחמת חרבות ברזל.</w:t>
      </w:r>
    </w:p>
  </w:footnote>
  <w:footnote w:id="317">
    <w:p w14:paraId="63D28F3B"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נושאים נוספים שנקבעו במסגרת תפקידה של מנהלת אגף הפסיכולוגיה בשעת חירום הם </w:t>
      </w:r>
      <w:r w:rsidRPr="00243A1E">
        <w:rPr>
          <w:rtl/>
        </w:rPr>
        <w:t>סיוע למטה אגף שפ"י</w:t>
      </w:r>
      <w:r>
        <w:rPr>
          <w:rFonts w:hint="cs"/>
          <w:rtl/>
        </w:rPr>
        <w:t xml:space="preserve"> ולבעלי תפקידים במטה</w:t>
      </w:r>
      <w:r w:rsidRPr="00243A1E">
        <w:rPr>
          <w:rtl/>
        </w:rPr>
        <w:t xml:space="preserve"> בקבלת החלטות בהקשר הפסיכולוגי-נפשי</w:t>
      </w:r>
      <w:r>
        <w:rPr>
          <w:rFonts w:hint="cs"/>
          <w:rtl/>
        </w:rPr>
        <w:t xml:space="preserve"> ולהנחיית מערכת החינוך בהיבטים אלו</w:t>
      </w:r>
      <w:r w:rsidRPr="00243A1E">
        <w:rPr>
          <w:rtl/>
        </w:rPr>
        <w:t>,</w:t>
      </w:r>
      <w:r>
        <w:rPr>
          <w:rFonts w:hint="cs"/>
          <w:rtl/>
        </w:rPr>
        <w:t xml:space="preserve"> סיוע בניתוח תמונת המצב המגיעה מהשטח, הנחיית פסיכולוגים מחוזיים בקשר להחלטות המטה ו</w:t>
      </w:r>
      <w:r w:rsidRPr="00243A1E">
        <w:rPr>
          <w:rtl/>
        </w:rPr>
        <w:t>קיום קשרים רציפים עם גופים העוסקים בהתערבות בשעת משבר</w:t>
      </w:r>
      <w:r>
        <w:rPr>
          <w:rFonts w:hint="cs"/>
          <w:rtl/>
        </w:rPr>
        <w:t>.</w:t>
      </w:r>
    </w:p>
  </w:footnote>
  <w:footnote w:id="318">
    <w:p w14:paraId="1FCDA420" w14:textId="77777777" w:rsidR="0004460B" w:rsidRDefault="0004460B" w:rsidP="003528F0">
      <w:pPr>
        <w:pStyle w:val="af"/>
      </w:pPr>
      <w:r>
        <w:rPr>
          <w:rStyle w:val="af1"/>
        </w:rPr>
        <w:footnoteRef/>
      </w:r>
      <w:r>
        <w:rPr>
          <w:rtl/>
        </w:rPr>
        <w:t xml:space="preserve"> </w:t>
      </w:r>
      <w:r>
        <w:rPr>
          <w:rtl/>
        </w:rPr>
        <w:tab/>
      </w:r>
      <w:r>
        <w:rPr>
          <w:rFonts w:hint="cs"/>
          <w:rtl/>
        </w:rPr>
        <w:t xml:space="preserve">מרכז המחקר והמידע של הכנסת, </w:t>
      </w:r>
      <w:r w:rsidRPr="008E23CB">
        <w:rPr>
          <w:b/>
          <w:bCs/>
          <w:rtl/>
        </w:rPr>
        <w:t>מצבם של הילדים ובני הנוער המפונים והמתפנים</w:t>
      </w:r>
      <w:r>
        <w:rPr>
          <w:rFonts w:hint="cs"/>
          <w:rtl/>
        </w:rPr>
        <w:t xml:space="preserve"> (מרץ 2024).</w:t>
      </w:r>
    </w:p>
  </w:footnote>
  <w:footnote w:id="319">
    <w:p w14:paraId="2F1E235D" w14:textId="77777777" w:rsidR="0004460B" w:rsidRDefault="0004460B" w:rsidP="003528F0">
      <w:pPr>
        <w:pStyle w:val="af"/>
        <w:rPr>
          <w:rtl/>
        </w:rPr>
      </w:pPr>
      <w:r>
        <w:rPr>
          <w:rStyle w:val="af1"/>
        </w:rPr>
        <w:footnoteRef/>
      </w:r>
      <w:r>
        <w:rPr>
          <w:rtl/>
        </w:rPr>
        <w:t xml:space="preserve"> </w:t>
      </w:r>
      <w:r>
        <w:rPr>
          <w:rtl/>
        </w:rPr>
        <w:tab/>
      </w:r>
      <w:r w:rsidRPr="001C3ED6">
        <w:rPr>
          <w:rtl/>
        </w:rPr>
        <w:t>שירותי חינוך לתלמידים; מרכז המחקר והמידע של הכנסת, נתונים על קליטת תלמידים מפונים במלחמת חרבות ברזל ברשויות המקומיות (2024).</w:t>
      </w:r>
    </w:p>
  </w:footnote>
  <w:footnote w:id="320">
    <w:p w14:paraId="323F620E" w14:textId="77777777" w:rsidR="0004460B" w:rsidRDefault="0004460B" w:rsidP="003528F0">
      <w:pPr>
        <w:pStyle w:val="af"/>
        <w:rPr>
          <w:rtl/>
        </w:rPr>
      </w:pPr>
      <w:r w:rsidRPr="001A33A2">
        <w:rPr>
          <w:rStyle w:val="af1"/>
        </w:rPr>
        <w:footnoteRef/>
      </w:r>
      <w:r w:rsidRPr="001A33A2">
        <w:rPr>
          <w:rtl/>
        </w:rPr>
        <w:t xml:space="preserve"> </w:t>
      </w:r>
      <w:r w:rsidRPr="001A33A2">
        <w:rPr>
          <w:rtl/>
        </w:rPr>
        <w:tab/>
      </w:r>
      <w:r w:rsidRPr="001A33A2">
        <w:rPr>
          <w:rFonts w:hint="cs"/>
          <w:rtl/>
        </w:rPr>
        <w:t xml:space="preserve">דף הבית, אתר חרבות ברזל בכתובת </w:t>
      </w:r>
      <w:hyperlink r:id="rId53" w:history="1">
        <w:r w:rsidRPr="00FD2F04">
          <w:rPr>
            <w:rStyle w:val="Hyperlink"/>
          </w:rPr>
          <w:t>https://shapachatwar.co.il</w:t>
        </w:r>
      </w:hyperlink>
      <w:r>
        <w:rPr>
          <w:rFonts w:hint="cs"/>
          <w:rtl/>
        </w:rPr>
        <w:t>.</w:t>
      </w:r>
    </w:p>
  </w:footnote>
  <w:footnote w:id="321">
    <w:p w14:paraId="44A18090" w14:textId="77777777" w:rsidR="0004460B" w:rsidRDefault="0004460B" w:rsidP="003528F0">
      <w:pPr>
        <w:pStyle w:val="af"/>
        <w:rPr>
          <w:rtl/>
        </w:rPr>
      </w:pPr>
      <w:r>
        <w:rPr>
          <w:rStyle w:val="af1"/>
        </w:rPr>
        <w:footnoteRef/>
      </w:r>
      <w:r>
        <w:rPr>
          <w:rtl/>
        </w:rPr>
        <w:t xml:space="preserve"> </w:t>
      </w:r>
      <w:r>
        <w:rPr>
          <w:rtl/>
        </w:rPr>
        <w:tab/>
      </w:r>
      <w:r>
        <w:rPr>
          <w:rFonts w:hint="cs"/>
          <w:rtl/>
        </w:rPr>
        <w:t>מספר מזהה ייחודי הניתן ל</w:t>
      </w:r>
      <w:r w:rsidRPr="00D341D1">
        <w:rPr>
          <w:rtl/>
        </w:rPr>
        <w:t>בעלי רישיון קבוע מטעם משרד הבריאות לעיסוק בפסיכולוגיה במדינת ישראל.</w:t>
      </w:r>
    </w:p>
  </w:footnote>
  <w:footnote w:id="322">
    <w:p w14:paraId="02CDE71D" w14:textId="77777777" w:rsidR="00047A13" w:rsidRDefault="0004460B" w:rsidP="00047A13">
      <w:pPr>
        <w:pStyle w:val="af"/>
        <w:rPr>
          <w:rtl/>
        </w:rPr>
      </w:pPr>
      <w:r>
        <w:rPr>
          <w:rStyle w:val="af1"/>
        </w:rPr>
        <w:footnoteRef/>
      </w:r>
      <w:r>
        <w:rPr>
          <w:rtl/>
        </w:rPr>
        <w:t xml:space="preserve"> </w:t>
      </w:r>
      <w:r>
        <w:rPr>
          <w:rtl/>
        </w:rPr>
        <w:tab/>
      </w:r>
      <w:r>
        <w:rPr>
          <w:rFonts w:hint="cs"/>
          <w:rtl/>
        </w:rPr>
        <w:t xml:space="preserve">על פי מדיניות הפרטיות של האתר </w:t>
      </w:r>
      <w:r w:rsidRPr="003A22A5">
        <w:rPr>
          <w:rtl/>
        </w:rPr>
        <w:t>"חרבות ברזל</w:t>
      </w:r>
      <w:r>
        <w:rPr>
          <w:rFonts w:hint="cs"/>
          <w:rtl/>
        </w:rPr>
        <w:t xml:space="preserve"> </w:t>
      </w:r>
      <w:r w:rsidRPr="003A22A5">
        <w:rPr>
          <w:rtl/>
        </w:rPr>
        <w:t>- אתר לפסיכולוג</w:t>
      </w:r>
      <w:r>
        <w:rPr>
          <w:rFonts w:hint="cs"/>
          <w:rtl/>
        </w:rPr>
        <w:t>יות.</w:t>
      </w:r>
      <w:r w:rsidRPr="003A22A5">
        <w:rPr>
          <w:rtl/>
        </w:rPr>
        <w:t>ים בשפ"ח</w:t>
      </w:r>
      <w:r w:rsidRPr="00F62830">
        <w:rPr>
          <w:rtl/>
        </w:rPr>
        <w:t>"</w:t>
      </w:r>
      <w:r>
        <w:rPr>
          <w:rFonts w:hint="cs"/>
          <w:rtl/>
        </w:rPr>
        <w:t>, כאמור בעמוד</w:t>
      </w:r>
      <w:r w:rsidR="00047A13">
        <w:rPr>
          <w:rFonts w:hint="cs"/>
          <w:rtl/>
        </w:rPr>
        <w:t xml:space="preserve"> </w:t>
      </w:r>
      <w:r>
        <w:rPr>
          <w:rFonts w:hint="cs"/>
          <w:rtl/>
        </w:rPr>
        <w:t xml:space="preserve">"מדיניות הפרטיות", </w:t>
      </w:r>
      <w:r w:rsidRPr="003A22A5">
        <w:rPr>
          <w:rtl/>
        </w:rPr>
        <w:t xml:space="preserve">חלק מהנתונים שנאספו </w:t>
      </w:r>
      <w:r>
        <w:rPr>
          <w:rFonts w:hint="cs"/>
          <w:rtl/>
        </w:rPr>
        <w:t xml:space="preserve">בו </w:t>
      </w:r>
      <w:r w:rsidRPr="003A22A5">
        <w:rPr>
          <w:rtl/>
        </w:rPr>
        <w:t>יישמרו במאגר המידע של</w:t>
      </w:r>
      <w:r>
        <w:rPr>
          <w:rFonts w:hint="cs"/>
          <w:rtl/>
        </w:rPr>
        <w:t>ו</w:t>
      </w:r>
      <w:r w:rsidRPr="003A22A5">
        <w:rPr>
          <w:rtl/>
        </w:rPr>
        <w:t xml:space="preserve"> </w:t>
      </w:r>
      <w:r w:rsidRPr="00F62830">
        <w:rPr>
          <w:rtl/>
        </w:rPr>
        <w:t>ובאחריות</w:t>
      </w:r>
      <w:r w:rsidRPr="00D20446">
        <w:rPr>
          <w:rtl/>
        </w:rPr>
        <w:t xml:space="preserve"> מפעילי ה</w:t>
      </w:r>
      <w:r w:rsidRPr="00D20446">
        <w:rPr>
          <w:rFonts w:hint="eastAsia"/>
          <w:rtl/>
        </w:rPr>
        <w:t>אתר</w:t>
      </w:r>
      <w:r w:rsidRPr="003A22A5">
        <w:rPr>
          <w:rtl/>
        </w:rPr>
        <w:t>.</w:t>
      </w:r>
      <w:r>
        <w:rPr>
          <w:rFonts w:hint="cs"/>
          <w:rtl/>
        </w:rPr>
        <w:t xml:space="preserve"> כן מצוין שהאתר</w:t>
      </w:r>
      <w:r w:rsidRPr="00F62830">
        <w:rPr>
          <w:rtl/>
        </w:rPr>
        <w:t xml:space="preserve"> מייש</w:t>
      </w:r>
      <w:r>
        <w:rPr>
          <w:rFonts w:hint="cs"/>
          <w:rtl/>
        </w:rPr>
        <w:t>ם</w:t>
      </w:r>
      <w:r w:rsidRPr="00F62830">
        <w:rPr>
          <w:rtl/>
        </w:rPr>
        <w:t xml:space="preserve"> מערכות ונהלים עדכניים לאבטחת מידע</w:t>
      </w:r>
      <w:r>
        <w:rPr>
          <w:rFonts w:hint="cs"/>
          <w:rtl/>
        </w:rPr>
        <w:t>,</w:t>
      </w:r>
      <w:r w:rsidRPr="00F62830">
        <w:rPr>
          <w:rtl/>
        </w:rPr>
        <w:t xml:space="preserve"> </w:t>
      </w:r>
      <w:r>
        <w:rPr>
          <w:rFonts w:hint="cs"/>
          <w:rtl/>
        </w:rPr>
        <w:t>וכי אף</w:t>
      </w:r>
      <w:r w:rsidRPr="00F62830">
        <w:rPr>
          <w:rtl/>
        </w:rPr>
        <w:t xml:space="preserve"> שמערכות ונהלים אלה מצמצמים את הסיכונים לחדירה בלתי</w:t>
      </w:r>
      <w:r>
        <w:rPr>
          <w:rFonts w:hint="cs"/>
          <w:rtl/>
        </w:rPr>
        <w:t xml:space="preserve"> </w:t>
      </w:r>
      <w:r w:rsidRPr="00F62830">
        <w:rPr>
          <w:rtl/>
        </w:rPr>
        <w:t>מורשית,</w:t>
      </w:r>
      <w:r>
        <w:rPr>
          <w:rFonts w:hint="cs"/>
          <w:rtl/>
        </w:rPr>
        <w:t xml:space="preserve"> </w:t>
      </w:r>
      <w:r w:rsidRPr="00F62830">
        <w:rPr>
          <w:rtl/>
        </w:rPr>
        <w:t>אין הם מעניקים ב</w:t>
      </w:r>
      <w:r>
        <w:rPr>
          <w:rFonts w:hint="cs"/>
          <w:rtl/>
        </w:rPr>
        <w:t>י</w:t>
      </w:r>
      <w:r w:rsidRPr="00F62830">
        <w:rPr>
          <w:rtl/>
        </w:rPr>
        <w:t xml:space="preserve">טחון מוחלט. לכן </w:t>
      </w:r>
      <w:r>
        <w:rPr>
          <w:rFonts w:hint="cs"/>
          <w:rtl/>
        </w:rPr>
        <w:t>האתר</w:t>
      </w:r>
      <w:r w:rsidRPr="00F62830">
        <w:rPr>
          <w:rtl/>
        </w:rPr>
        <w:t xml:space="preserve"> </w:t>
      </w:r>
      <w:r>
        <w:rPr>
          <w:rFonts w:hint="cs"/>
          <w:rtl/>
        </w:rPr>
        <w:t>אינו</w:t>
      </w:r>
      <w:r w:rsidRPr="00F62830">
        <w:rPr>
          <w:rtl/>
        </w:rPr>
        <w:t xml:space="preserve"> מתחייב ששירותי</w:t>
      </w:r>
      <w:r>
        <w:rPr>
          <w:rFonts w:hint="cs"/>
          <w:rtl/>
        </w:rPr>
        <w:t>ו</w:t>
      </w:r>
      <w:r w:rsidRPr="00F62830">
        <w:rPr>
          <w:rtl/>
        </w:rPr>
        <w:t xml:space="preserve"> יהיו חסינים </w:t>
      </w:r>
      <w:r w:rsidR="00047A13">
        <w:rPr>
          <w:rFonts w:hint="cs"/>
          <w:rtl/>
        </w:rPr>
        <w:t xml:space="preserve"> </w:t>
      </w:r>
      <w:r w:rsidRPr="00F62830">
        <w:rPr>
          <w:rtl/>
        </w:rPr>
        <w:t xml:space="preserve">באופן </w:t>
      </w:r>
      <w:r w:rsidR="00047A13">
        <w:rPr>
          <w:rFonts w:hint="cs"/>
          <w:rtl/>
        </w:rPr>
        <w:t xml:space="preserve"> </w:t>
      </w:r>
      <w:r w:rsidRPr="00F62830">
        <w:rPr>
          <w:rtl/>
        </w:rPr>
        <w:t xml:space="preserve">מוחלט </w:t>
      </w:r>
      <w:r w:rsidR="00047A13">
        <w:rPr>
          <w:rFonts w:hint="cs"/>
          <w:rtl/>
        </w:rPr>
        <w:t xml:space="preserve"> </w:t>
      </w:r>
      <w:r w:rsidRPr="00F62830">
        <w:rPr>
          <w:rtl/>
        </w:rPr>
        <w:t xml:space="preserve">מפני </w:t>
      </w:r>
      <w:r w:rsidR="00047A13">
        <w:rPr>
          <w:rFonts w:hint="cs"/>
          <w:rtl/>
        </w:rPr>
        <w:t xml:space="preserve"> </w:t>
      </w:r>
      <w:r w:rsidRPr="00F62830">
        <w:rPr>
          <w:rtl/>
        </w:rPr>
        <w:t xml:space="preserve">גישה </w:t>
      </w:r>
      <w:r w:rsidR="00047A13">
        <w:rPr>
          <w:rFonts w:hint="cs"/>
          <w:rtl/>
        </w:rPr>
        <w:t xml:space="preserve"> </w:t>
      </w:r>
      <w:r w:rsidRPr="00F62830">
        <w:rPr>
          <w:rtl/>
        </w:rPr>
        <w:t>בלתי</w:t>
      </w:r>
      <w:r>
        <w:rPr>
          <w:rFonts w:hint="cs"/>
          <w:rtl/>
        </w:rPr>
        <w:t xml:space="preserve"> </w:t>
      </w:r>
      <w:r w:rsidR="00047A13">
        <w:rPr>
          <w:rFonts w:hint="cs"/>
          <w:rtl/>
        </w:rPr>
        <w:t xml:space="preserve"> </w:t>
      </w:r>
      <w:r w:rsidRPr="00F62830">
        <w:rPr>
          <w:rtl/>
        </w:rPr>
        <w:t xml:space="preserve">מורשית </w:t>
      </w:r>
      <w:r w:rsidR="00047A13">
        <w:rPr>
          <w:rFonts w:hint="cs"/>
          <w:rtl/>
        </w:rPr>
        <w:t xml:space="preserve"> </w:t>
      </w:r>
      <w:r w:rsidRPr="00F62830">
        <w:rPr>
          <w:rtl/>
        </w:rPr>
        <w:t xml:space="preserve">למידע </w:t>
      </w:r>
      <w:r w:rsidR="00047A13">
        <w:rPr>
          <w:rFonts w:hint="cs"/>
          <w:rtl/>
        </w:rPr>
        <w:t xml:space="preserve"> </w:t>
      </w:r>
      <w:r w:rsidRPr="00F62830">
        <w:rPr>
          <w:rtl/>
        </w:rPr>
        <w:t>המאוחסן</w:t>
      </w:r>
      <w:r>
        <w:rPr>
          <w:rFonts w:hint="cs"/>
          <w:rtl/>
        </w:rPr>
        <w:t xml:space="preserve"> </w:t>
      </w:r>
      <w:r w:rsidR="00047A13">
        <w:rPr>
          <w:rFonts w:hint="cs"/>
          <w:rtl/>
        </w:rPr>
        <w:t xml:space="preserve"> </w:t>
      </w:r>
      <w:r>
        <w:rPr>
          <w:rFonts w:hint="cs"/>
          <w:rtl/>
        </w:rPr>
        <w:t>בהם. עמוד מדיניות הפרטיות באתר</w:t>
      </w:r>
    </w:p>
    <w:p w14:paraId="3027EBFF" w14:textId="77777777" w:rsidR="0004460B" w:rsidRDefault="00047A13" w:rsidP="00047A13">
      <w:pPr>
        <w:pStyle w:val="af"/>
        <w:jc w:val="left"/>
        <w:rPr>
          <w:rtl/>
        </w:rPr>
      </w:pPr>
      <w:r>
        <w:rPr>
          <w:rFonts w:hint="cs"/>
          <w:rtl/>
        </w:rPr>
        <w:t xml:space="preserve">                </w:t>
      </w:r>
      <w:r w:rsidR="0004460B">
        <w:rPr>
          <w:rFonts w:hint="cs"/>
          <w:rtl/>
        </w:rPr>
        <w:t>חרבות ברזל הוא בכתובת זו:</w:t>
      </w:r>
      <w:r>
        <w:rPr>
          <w:rFonts w:hint="cs"/>
          <w:rtl/>
        </w:rPr>
        <w:t xml:space="preserve"> </w:t>
      </w:r>
      <w:hyperlink r:id="rId54" w:history="1">
        <w:r w:rsidRPr="00373B23">
          <w:rPr>
            <w:rStyle w:val="Hyperlink"/>
          </w:rPr>
          <w:t>https://shapachatwar.co.il/%D7%9E%D7%93%D7%99%D7%A0%D7%99%D7%95%D7%AA-%D7%A4%D7%A8%D7%98%D7%99%D7%95%D7%AA</w:t>
        </w:r>
        <w:r w:rsidRPr="00373B23">
          <w:rPr>
            <w:rStyle w:val="Hyperlink"/>
            <w:rtl/>
          </w:rPr>
          <w:t>/</w:t>
        </w:r>
      </w:hyperlink>
      <w:r w:rsidR="0004460B">
        <w:rPr>
          <w:rFonts w:hint="cs"/>
          <w:rtl/>
        </w:rPr>
        <w:t>.</w:t>
      </w:r>
    </w:p>
  </w:footnote>
  <w:footnote w:id="323">
    <w:p w14:paraId="069572C7"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נכון לפברואר 2024, </w:t>
      </w:r>
      <w:r w:rsidRPr="006617A4">
        <w:rPr>
          <w:rtl/>
        </w:rPr>
        <w:t>הוקצ</w:t>
      </w:r>
      <w:r>
        <w:rPr>
          <w:rFonts w:hint="cs"/>
          <w:rtl/>
        </w:rPr>
        <w:t>ו</w:t>
      </w:r>
      <w:r w:rsidRPr="006617A4">
        <w:rPr>
          <w:rtl/>
        </w:rPr>
        <w:t xml:space="preserve"> לביצוע לפסיכולוגים </w:t>
      </w:r>
      <w:r>
        <w:rPr>
          <w:rFonts w:hint="cs"/>
          <w:rtl/>
        </w:rPr>
        <w:t>כ-5.7 מיליון</w:t>
      </w:r>
      <w:r w:rsidRPr="006617A4">
        <w:rPr>
          <w:rtl/>
        </w:rPr>
        <w:t xml:space="preserve"> </w:t>
      </w:r>
      <w:r>
        <w:rPr>
          <w:rFonts w:hint="cs"/>
          <w:rtl/>
        </w:rPr>
        <w:t>ש"ח.</w:t>
      </w:r>
    </w:p>
  </w:footnote>
  <w:footnote w:id="324">
    <w:p w14:paraId="2E60FE4E" w14:textId="77777777" w:rsidR="0004460B" w:rsidRPr="00562D33" w:rsidRDefault="0004460B" w:rsidP="003528F0">
      <w:pPr>
        <w:pStyle w:val="af"/>
        <w:rPr>
          <w:rtl/>
        </w:rPr>
      </w:pPr>
      <w:r>
        <w:rPr>
          <w:rStyle w:val="af1"/>
        </w:rPr>
        <w:footnoteRef/>
      </w:r>
      <w:r>
        <w:rPr>
          <w:rtl/>
        </w:rPr>
        <w:t xml:space="preserve"> </w:t>
      </w:r>
      <w:r>
        <w:rPr>
          <w:rtl/>
        </w:rPr>
        <w:tab/>
      </w:r>
      <w:r>
        <w:rPr>
          <w:rFonts w:hint="cs"/>
          <w:rtl/>
        </w:rPr>
        <w:t xml:space="preserve">נכון לחודש </w:t>
      </w:r>
      <w:r w:rsidRPr="00861E96">
        <w:rPr>
          <w:rFonts w:hint="cs"/>
          <w:rtl/>
        </w:rPr>
        <w:t>פברואר 2024 נוצלו</w:t>
      </w:r>
      <w:r w:rsidRPr="00861E96">
        <w:rPr>
          <w:rtl/>
        </w:rPr>
        <w:t xml:space="preserve"> 40,438 </w:t>
      </w:r>
      <w:r w:rsidRPr="00861E96">
        <w:rPr>
          <w:rFonts w:hint="eastAsia"/>
          <w:rtl/>
        </w:rPr>
        <w:t>ש</w:t>
      </w:r>
      <w:r w:rsidRPr="00861E96">
        <w:rPr>
          <w:rtl/>
        </w:rPr>
        <w:t>"ח.</w:t>
      </w:r>
      <w:r w:rsidRPr="00861E96">
        <w:rPr>
          <w:rFonts w:hint="cs"/>
          <w:rtl/>
        </w:rPr>
        <w:t xml:space="preserve"> הביצוע</w:t>
      </w:r>
      <w:r w:rsidRPr="00861E96">
        <w:rPr>
          <w:rtl/>
        </w:rPr>
        <w:t xml:space="preserve"> </w:t>
      </w:r>
      <w:r w:rsidRPr="00861E96">
        <w:rPr>
          <w:rFonts w:hint="cs"/>
          <w:rtl/>
        </w:rPr>
        <w:t>מתייחס</w:t>
      </w:r>
      <w:r w:rsidRPr="00861E96">
        <w:rPr>
          <w:rtl/>
        </w:rPr>
        <w:t xml:space="preserve"> </w:t>
      </w:r>
      <w:r w:rsidRPr="00861E96">
        <w:rPr>
          <w:rFonts w:hint="cs"/>
          <w:rtl/>
        </w:rPr>
        <w:t>לבקשות</w:t>
      </w:r>
      <w:r w:rsidRPr="00861E96">
        <w:rPr>
          <w:rtl/>
        </w:rPr>
        <w:t xml:space="preserve"> </w:t>
      </w:r>
      <w:r w:rsidRPr="00861E96">
        <w:rPr>
          <w:rFonts w:hint="cs"/>
          <w:rtl/>
        </w:rPr>
        <w:t>שהתקבלו</w:t>
      </w:r>
      <w:r w:rsidRPr="00861E96">
        <w:rPr>
          <w:rtl/>
        </w:rPr>
        <w:t xml:space="preserve"> </w:t>
      </w:r>
      <w:r w:rsidRPr="00861E96">
        <w:rPr>
          <w:rFonts w:hint="cs"/>
          <w:rtl/>
        </w:rPr>
        <w:t>לתשלום</w:t>
      </w:r>
      <w:r w:rsidRPr="00861E96">
        <w:rPr>
          <w:rtl/>
        </w:rPr>
        <w:t xml:space="preserve"> </w:t>
      </w:r>
      <w:r w:rsidRPr="00861E96">
        <w:rPr>
          <w:rFonts w:hint="cs"/>
          <w:rtl/>
        </w:rPr>
        <w:t>על</w:t>
      </w:r>
      <w:r w:rsidRPr="00861E96">
        <w:rPr>
          <w:rtl/>
        </w:rPr>
        <w:t xml:space="preserve"> </w:t>
      </w:r>
      <w:r w:rsidRPr="00861E96">
        <w:rPr>
          <w:rFonts w:hint="cs"/>
          <w:rtl/>
        </w:rPr>
        <w:t>סלים</w:t>
      </w:r>
      <w:r w:rsidRPr="00861E96">
        <w:rPr>
          <w:rtl/>
        </w:rPr>
        <w:t xml:space="preserve"> </w:t>
      </w:r>
      <w:r w:rsidRPr="00861E96">
        <w:rPr>
          <w:rFonts w:hint="cs"/>
          <w:rtl/>
        </w:rPr>
        <w:t>שמומשו</w:t>
      </w:r>
      <w:r w:rsidRPr="00861E96">
        <w:rPr>
          <w:rtl/>
        </w:rPr>
        <w:t xml:space="preserve"> </w:t>
      </w:r>
      <w:r w:rsidRPr="00861E96">
        <w:rPr>
          <w:rFonts w:hint="cs"/>
          <w:rtl/>
        </w:rPr>
        <w:t>במלואם</w:t>
      </w:r>
      <w:r w:rsidRPr="00562D33">
        <w:rPr>
          <w:rtl/>
        </w:rPr>
        <w:t>.</w:t>
      </w:r>
    </w:p>
  </w:footnote>
  <w:footnote w:id="325">
    <w:p w14:paraId="5A08D126" w14:textId="77777777" w:rsidR="0004460B" w:rsidRDefault="0004460B" w:rsidP="003528F0">
      <w:pPr>
        <w:pStyle w:val="af"/>
        <w:rPr>
          <w:rtl/>
        </w:rPr>
      </w:pPr>
      <w:r>
        <w:rPr>
          <w:rStyle w:val="af1"/>
        </w:rPr>
        <w:footnoteRef/>
      </w:r>
      <w:r>
        <w:rPr>
          <w:rtl/>
        </w:rPr>
        <w:t xml:space="preserve"> </w:t>
      </w:r>
      <w:r>
        <w:rPr>
          <w:rtl/>
        </w:rPr>
        <w:tab/>
      </w:r>
      <w:r>
        <w:rPr>
          <w:rFonts w:hint="cs"/>
          <w:rtl/>
        </w:rPr>
        <w:t>פניית אגף הפסיכולוגיה למנהלי השפ"חים, "</w:t>
      </w:r>
      <w:r w:rsidRPr="00C36E5D">
        <w:rPr>
          <w:rtl/>
        </w:rPr>
        <w:t>הצטרפות למערך טיפול פסיכולוגי</w:t>
      </w:r>
      <w:r w:rsidRPr="00C36E5D">
        <w:rPr>
          <w:rFonts w:hint="cs"/>
          <w:rtl/>
        </w:rPr>
        <w:t xml:space="preserve"> </w:t>
      </w:r>
      <w:r w:rsidRPr="00C36E5D">
        <w:rPr>
          <w:rtl/>
        </w:rPr>
        <w:t xml:space="preserve">בתלמידים מפונים מיישובי עוטף עזה </w:t>
      </w:r>
      <w:r w:rsidRPr="00C36E5D">
        <w:rPr>
          <w:rFonts w:hint="cs"/>
          <w:rtl/>
        </w:rPr>
        <w:t>-</w:t>
      </w:r>
      <w:r w:rsidRPr="00C36E5D">
        <w:rPr>
          <w:rtl/>
        </w:rPr>
        <w:t xml:space="preserve"> חרבות ברזל</w:t>
      </w:r>
      <w:r w:rsidRPr="00C36E5D">
        <w:rPr>
          <w:rFonts w:hint="cs"/>
          <w:rtl/>
        </w:rPr>
        <w:t>" (אוקטובר 2023).</w:t>
      </w:r>
    </w:p>
  </w:footnote>
  <w:footnote w:id="326">
    <w:p w14:paraId="1F4C7E57" w14:textId="77777777" w:rsidR="0004460B" w:rsidRDefault="0004460B" w:rsidP="003528F0">
      <w:pPr>
        <w:pStyle w:val="af"/>
      </w:pPr>
      <w:r>
        <w:rPr>
          <w:rStyle w:val="af1"/>
        </w:rPr>
        <w:footnoteRef/>
      </w:r>
      <w:r>
        <w:rPr>
          <w:rtl/>
        </w:rPr>
        <w:t xml:space="preserve"> </w:t>
      </w:r>
      <w:r>
        <w:rPr>
          <w:rtl/>
        </w:rPr>
        <w:tab/>
      </w:r>
      <w:r w:rsidRPr="0015101A">
        <w:rPr>
          <w:rFonts w:hint="cs"/>
          <w:rtl/>
        </w:rPr>
        <w:t>משרד החינוך</w:t>
      </w:r>
      <w:r>
        <w:rPr>
          <w:rFonts w:hint="cs"/>
          <w:rtl/>
        </w:rPr>
        <w:t>,</w:t>
      </w:r>
      <w:r w:rsidRPr="0015101A">
        <w:rPr>
          <w:rtl/>
        </w:rPr>
        <w:t xml:space="preserve"> </w:t>
      </w:r>
      <w:r>
        <w:rPr>
          <w:rFonts w:hint="cs"/>
          <w:rtl/>
        </w:rPr>
        <w:t>"</w:t>
      </w:r>
      <w:r w:rsidRPr="00C36E5D">
        <w:rPr>
          <w:rFonts w:hint="cs"/>
          <w:rtl/>
        </w:rPr>
        <w:t>מכרז היקפים משתנים מס' 21/7.2017: אספקת שירותי מומחים בתחומים שונים בנושאי פעילות שפ"י" (יולי 2017).</w:t>
      </w:r>
    </w:p>
  </w:footnote>
  <w:footnote w:id="327">
    <w:p w14:paraId="549799C9" w14:textId="77777777" w:rsidR="0004460B" w:rsidRDefault="0004460B" w:rsidP="003528F0">
      <w:pPr>
        <w:pStyle w:val="af"/>
      </w:pPr>
      <w:r>
        <w:rPr>
          <w:rStyle w:val="af1"/>
        </w:rPr>
        <w:footnoteRef/>
      </w:r>
      <w:r>
        <w:rPr>
          <w:rtl/>
        </w:rPr>
        <w:t xml:space="preserve"> </w:t>
      </w:r>
      <w:r>
        <w:rPr>
          <w:rtl/>
        </w:rPr>
        <w:tab/>
      </w:r>
      <w:r w:rsidRPr="000E32EC">
        <w:rPr>
          <w:rFonts w:hint="cs"/>
          <w:rtl/>
        </w:rPr>
        <w:t>במערכת החינוך העירונית נקלטו 2,440</w:t>
      </w:r>
      <w:r>
        <w:rPr>
          <w:rFonts w:hint="cs"/>
          <w:rtl/>
        </w:rPr>
        <w:t xml:space="preserve"> תלמידים; </w:t>
      </w:r>
      <w:r w:rsidRPr="00C36E5D">
        <w:rPr>
          <w:b/>
          <w:bCs/>
          <w:rtl/>
        </w:rPr>
        <w:t>קליטת תלמידים מפונים</w:t>
      </w:r>
      <w:r w:rsidRPr="00C36E5D">
        <w:rPr>
          <w:rFonts w:hint="cs"/>
          <w:rtl/>
        </w:rPr>
        <w:t>, עמ' 1.</w:t>
      </w:r>
    </w:p>
  </w:footnote>
  <w:footnote w:id="328">
    <w:p w14:paraId="56F3871D" w14:textId="77777777" w:rsidR="0004460B" w:rsidRDefault="0004460B" w:rsidP="003528F0">
      <w:pPr>
        <w:pStyle w:val="af"/>
        <w:rPr>
          <w:rtl/>
        </w:rPr>
      </w:pPr>
      <w:r w:rsidRPr="00940C84">
        <w:rPr>
          <w:rStyle w:val="af1"/>
        </w:rPr>
        <w:footnoteRef/>
      </w:r>
      <w:r w:rsidRPr="00940C84">
        <w:rPr>
          <w:rtl/>
        </w:rPr>
        <w:t xml:space="preserve"> </w:t>
      </w:r>
      <w:r w:rsidRPr="00940C84">
        <w:rPr>
          <w:rtl/>
        </w:rPr>
        <w:tab/>
      </w:r>
      <w:r w:rsidRPr="00940C84">
        <w:rPr>
          <w:rFonts w:hint="cs"/>
          <w:rtl/>
        </w:rPr>
        <w:t>"</w:t>
      </w:r>
      <w:r w:rsidRPr="00C36E5D">
        <w:rPr>
          <w:rFonts w:hint="cs"/>
          <w:rtl/>
        </w:rPr>
        <w:t>קול קורא סלי תגבור</w:t>
      </w:r>
      <w:r w:rsidRPr="00940C84">
        <w:rPr>
          <w:rFonts w:hint="cs"/>
          <w:rtl/>
        </w:rPr>
        <w:t>" (20.11.23).</w:t>
      </w:r>
    </w:p>
  </w:footnote>
  <w:footnote w:id="329">
    <w:p w14:paraId="57934E3B" w14:textId="77777777" w:rsidR="0004460B" w:rsidRDefault="0004460B" w:rsidP="003528F0">
      <w:pPr>
        <w:pStyle w:val="af"/>
      </w:pPr>
      <w:r>
        <w:rPr>
          <w:rStyle w:val="af1"/>
        </w:rPr>
        <w:footnoteRef/>
      </w:r>
      <w:r>
        <w:rPr>
          <w:rtl/>
        </w:rPr>
        <w:t xml:space="preserve"> </w:t>
      </w:r>
      <w:r>
        <w:rPr>
          <w:rtl/>
        </w:rPr>
        <w:tab/>
      </w:r>
      <w:r w:rsidRPr="001832CA">
        <w:rPr>
          <w:rtl/>
        </w:rPr>
        <w:t>בהסכמת הרשות</w:t>
      </w:r>
      <w:r>
        <w:rPr>
          <w:rFonts w:hint="cs"/>
          <w:rtl/>
        </w:rPr>
        <w:t xml:space="preserve">, </w:t>
      </w:r>
      <w:r w:rsidRPr="001832CA">
        <w:rPr>
          <w:rtl/>
        </w:rPr>
        <w:t>באישור פסיכולוג מחוזי ובכפיפות מקצועית למנהל</w:t>
      </w:r>
      <w:r>
        <w:rPr>
          <w:rFonts w:hint="cs"/>
          <w:rtl/>
        </w:rPr>
        <w:t xml:space="preserve"> השפ"ח.</w:t>
      </w:r>
    </w:p>
  </w:footnote>
  <w:footnote w:id="330">
    <w:p w14:paraId="492D2073" w14:textId="77777777" w:rsidR="0004460B" w:rsidRDefault="0004460B" w:rsidP="003528F0">
      <w:pPr>
        <w:pStyle w:val="af"/>
      </w:pPr>
      <w:r>
        <w:rPr>
          <w:rStyle w:val="af1"/>
        </w:rPr>
        <w:footnoteRef/>
      </w:r>
      <w:r>
        <w:rPr>
          <w:rtl/>
        </w:rPr>
        <w:t xml:space="preserve"> </w:t>
      </w:r>
      <w:r>
        <w:rPr>
          <w:rtl/>
        </w:rPr>
        <w:tab/>
      </w:r>
      <w:r>
        <w:rPr>
          <w:rFonts w:hint="cs"/>
          <w:rtl/>
        </w:rPr>
        <w:t xml:space="preserve">במערכת התקן מופיעים 262 שפ"חים, מהם הוסרו </w:t>
      </w:r>
      <w:r w:rsidRPr="00934BD6">
        <w:rPr>
          <w:rtl/>
        </w:rPr>
        <w:t>חמישה שפ"חים שפעלו ב</w:t>
      </w:r>
      <w:r>
        <w:rPr>
          <w:rFonts w:hint="cs"/>
          <w:rtl/>
        </w:rPr>
        <w:t>עבר ב</w:t>
      </w:r>
      <w:r w:rsidRPr="00934BD6">
        <w:rPr>
          <w:rtl/>
        </w:rPr>
        <w:t>רשויות שפורקו</w:t>
      </w:r>
      <w:r>
        <w:rPr>
          <w:rFonts w:hint="cs"/>
          <w:rtl/>
        </w:rPr>
        <w:t xml:space="preserve"> וכיום אינם פעילים. מנתון זה לא הוסרו שפ"חים אחודים (מרכזים ומוצמדים), משום שבבדיקה שנעשתה נמצא כי חלוקת סלי התגבור נעשתה גם לשפ"חים מוצמדים.</w:t>
      </w:r>
    </w:p>
  </w:footnote>
  <w:footnote w:id="331">
    <w:p w14:paraId="6342AEA5" w14:textId="77777777" w:rsidR="0004460B" w:rsidRDefault="0004460B" w:rsidP="003528F0">
      <w:pPr>
        <w:pStyle w:val="af"/>
        <w:rPr>
          <w:rtl/>
        </w:rPr>
      </w:pPr>
      <w:r>
        <w:rPr>
          <w:rStyle w:val="af1"/>
        </w:rPr>
        <w:footnoteRef/>
      </w:r>
      <w:r>
        <w:rPr>
          <w:rtl/>
        </w:rPr>
        <w:t xml:space="preserve"> </w:t>
      </w:r>
      <w:r>
        <w:rPr>
          <w:rtl/>
        </w:rPr>
        <w:tab/>
      </w:r>
      <w:r>
        <w:rPr>
          <w:rFonts w:hint="cs"/>
          <w:rtl/>
        </w:rPr>
        <w:t>מבין שני המענים התקציביים שהציע אגף הפסיכולוגיה.</w:t>
      </w:r>
    </w:p>
  </w:footnote>
  <w:footnote w:id="332">
    <w:p w14:paraId="1032EC1A" w14:textId="77777777" w:rsidR="0004460B" w:rsidRDefault="0004460B" w:rsidP="003528F0">
      <w:pPr>
        <w:pStyle w:val="af"/>
      </w:pPr>
      <w:r>
        <w:rPr>
          <w:rStyle w:val="af1"/>
        </w:rPr>
        <w:footnoteRef/>
      </w:r>
      <w:r>
        <w:rPr>
          <w:rtl/>
        </w:rPr>
        <w:t xml:space="preserve"> </w:t>
      </w:r>
      <w:r>
        <w:rPr>
          <w:rtl/>
        </w:rPr>
        <w:tab/>
      </w:r>
      <w:r>
        <w:rPr>
          <w:rFonts w:hint="cs"/>
          <w:rtl/>
        </w:rPr>
        <w:t>רשויות מקומיות מפונות.</w:t>
      </w:r>
    </w:p>
  </w:footnote>
  <w:footnote w:id="333">
    <w:p w14:paraId="0C98541A" w14:textId="77777777" w:rsidR="0004460B" w:rsidRPr="00F332A8" w:rsidRDefault="0004460B" w:rsidP="003528F0">
      <w:pPr>
        <w:pStyle w:val="af"/>
      </w:pPr>
      <w:r>
        <w:rPr>
          <w:rStyle w:val="af1"/>
        </w:rPr>
        <w:footnoteRef/>
      </w:r>
      <w:r>
        <w:rPr>
          <w:rtl/>
        </w:rPr>
        <w:t xml:space="preserve"> </w:t>
      </w:r>
      <w:r>
        <w:rPr>
          <w:rtl/>
        </w:rPr>
        <w:tab/>
      </w:r>
      <w:r w:rsidRPr="00D727F5">
        <w:rPr>
          <w:rFonts w:hint="cs"/>
          <w:rtl/>
        </w:rPr>
        <w:t>בנושאים הבאים:</w:t>
      </w:r>
      <w:r>
        <w:rPr>
          <w:rFonts w:hint="cs"/>
          <w:rtl/>
        </w:rPr>
        <w:t xml:space="preserve"> </w:t>
      </w:r>
      <w:r w:rsidRPr="00F332A8">
        <w:rPr>
          <w:rtl/>
        </w:rPr>
        <w:t>מענק חד פעמי נוסף למורים, אי ניכוי שכר מיום שביתה, שכר מינימום בתחולה וחידוש מנוי לאוגדן תנאי שירות.</w:t>
      </w:r>
    </w:p>
  </w:footnote>
  <w:footnote w:id="334">
    <w:p w14:paraId="4ADF14D4" w14:textId="77777777" w:rsidR="0004460B" w:rsidRDefault="0004460B" w:rsidP="003528F0">
      <w:pPr>
        <w:pStyle w:val="af"/>
      </w:pPr>
      <w:r>
        <w:rPr>
          <w:rStyle w:val="af1"/>
        </w:rPr>
        <w:footnoteRef/>
      </w:r>
      <w:r>
        <w:rPr>
          <w:rtl/>
        </w:rPr>
        <w:t xml:space="preserve"> </w:t>
      </w:r>
      <w:r>
        <w:rPr>
          <w:rtl/>
        </w:rPr>
        <w:tab/>
      </w:r>
      <w:r w:rsidRPr="002317E7">
        <w:rPr>
          <w:b/>
          <w:bCs/>
          <w:rtl/>
        </w:rPr>
        <w:t>קליטת תלמידים מפונים</w:t>
      </w:r>
      <w:r>
        <w:rPr>
          <w:rFonts w:hint="cs"/>
          <w:rtl/>
        </w:rPr>
        <w:t>.</w:t>
      </w:r>
    </w:p>
  </w:footnote>
  <w:footnote w:id="335">
    <w:p w14:paraId="6B2EE95F" w14:textId="77777777" w:rsidR="0004460B" w:rsidRDefault="0004460B" w:rsidP="003528F0">
      <w:pPr>
        <w:pStyle w:val="af"/>
      </w:pPr>
      <w:r>
        <w:rPr>
          <w:rStyle w:val="af1"/>
        </w:rPr>
        <w:footnoteRef/>
      </w:r>
      <w:r>
        <w:rPr>
          <w:rtl/>
        </w:rPr>
        <w:t xml:space="preserve"> </w:t>
      </w:r>
      <w:r>
        <w:rPr>
          <w:rtl/>
        </w:rPr>
        <w:tab/>
      </w:r>
      <w:r w:rsidRPr="002317E7">
        <w:rPr>
          <w:rFonts w:hint="cs"/>
          <w:rtl/>
        </w:rPr>
        <w:t>מרכז המחקר והמידע</w:t>
      </w:r>
      <w:r>
        <w:rPr>
          <w:rFonts w:hint="cs"/>
          <w:rtl/>
        </w:rPr>
        <w:t xml:space="preserve"> של הכנסת, </w:t>
      </w:r>
      <w:r w:rsidRPr="002317E7">
        <w:rPr>
          <w:b/>
          <w:bCs/>
          <w:rtl/>
        </w:rPr>
        <w:t>מצבם של הילדים ובני הנוער המפונים</w:t>
      </w:r>
      <w:r w:rsidRPr="002317E7">
        <w:rPr>
          <w:rFonts w:hint="cs"/>
          <w:rtl/>
        </w:rPr>
        <w:t xml:space="preserve"> </w:t>
      </w:r>
      <w:r w:rsidRPr="002317E7">
        <w:rPr>
          <w:b/>
          <w:bCs/>
          <w:rtl/>
        </w:rPr>
        <w:t>והמתפנים</w:t>
      </w:r>
      <w:r w:rsidRPr="002317E7">
        <w:rPr>
          <w:rFonts w:hint="cs"/>
          <w:rtl/>
        </w:rPr>
        <w:t xml:space="preserve"> (מרץ 2024), עמ' 7</w:t>
      </w:r>
      <w:r>
        <w:rPr>
          <w:rFonts w:hint="cs"/>
          <w:rtl/>
        </w:rPr>
        <w:t>.</w:t>
      </w:r>
    </w:p>
  </w:footnote>
  <w:footnote w:id="336">
    <w:p w14:paraId="01BBD1FC" w14:textId="77777777" w:rsidR="0004460B" w:rsidRPr="002317E7" w:rsidRDefault="0004460B" w:rsidP="003528F0">
      <w:pPr>
        <w:pStyle w:val="af"/>
        <w:rPr>
          <w:rtl/>
        </w:rPr>
      </w:pPr>
      <w:r>
        <w:rPr>
          <w:rStyle w:val="af1"/>
        </w:rPr>
        <w:footnoteRef/>
      </w:r>
      <w:r>
        <w:rPr>
          <w:rtl/>
        </w:rPr>
        <w:t xml:space="preserve"> </w:t>
      </w:r>
      <w:r>
        <w:rPr>
          <w:rtl/>
        </w:rPr>
        <w:tab/>
      </w:r>
      <w:r w:rsidRPr="00F04116">
        <w:t>C.R.</w:t>
      </w:r>
      <w:r>
        <w:t xml:space="preserve"> </w:t>
      </w:r>
      <w:r w:rsidRPr="002317E7">
        <w:t>Figley, 'Catastrophes: An overview of family reaction', In: C.R. Figley &amp; H.I.</w:t>
      </w:r>
    </w:p>
    <w:p w14:paraId="1D735663" w14:textId="77777777" w:rsidR="0004460B" w:rsidRPr="00F944EE" w:rsidRDefault="0004460B" w:rsidP="003528F0">
      <w:pPr>
        <w:pStyle w:val="af"/>
        <w:ind w:firstLine="0"/>
        <w:rPr>
          <w:rtl/>
        </w:rPr>
      </w:pPr>
      <w:r w:rsidRPr="002317E7">
        <w:t xml:space="preserve">McCubbin (Eds.), </w:t>
      </w:r>
      <w:r w:rsidRPr="002317E7">
        <w:rPr>
          <w:b/>
          <w:bCs/>
        </w:rPr>
        <w:t>Stress and the family</w:t>
      </w:r>
      <w:r w:rsidRPr="002317E7">
        <w:t>, Oxford University Press (1983), pp. 79-123.</w:t>
      </w:r>
      <w:r>
        <w:rPr>
          <w:rtl/>
        </w:rPr>
        <w:tab/>
      </w:r>
    </w:p>
  </w:footnote>
  <w:footnote w:id="337">
    <w:p w14:paraId="6CC5E364" w14:textId="77777777" w:rsidR="0004460B" w:rsidRDefault="0004460B" w:rsidP="003528F0">
      <w:pPr>
        <w:pStyle w:val="af"/>
      </w:pPr>
      <w:r>
        <w:rPr>
          <w:rStyle w:val="af1"/>
        </w:rPr>
        <w:footnoteRef/>
      </w:r>
      <w:r>
        <w:rPr>
          <w:rtl/>
        </w:rPr>
        <w:t xml:space="preserve"> </w:t>
      </w:r>
      <w:r>
        <w:rPr>
          <w:rtl/>
        </w:rPr>
        <w:tab/>
        <w:t>תשישות קִרבה מתארת את השפעת</w:t>
      </w:r>
      <w:r>
        <w:rPr>
          <w:rFonts w:hint="cs"/>
          <w:rtl/>
        </w:rPr>
        <w:t xml:space="preserve"> </w:t>
      </w:r>
      <w:r>
        <w:rPr>
          <w:rtl/>
        </w:rPr>
        <w:t>המפגש הטיפולי עם נפגעי אסונות הסובלים מהפרעה פוסט-טראומטית על אנשי מקצועות בריאות</w:t>
      </w:r>
      <w:r>
        <w:rPr>
          <w:rFonts w:hint="cs"/>
          <w:rtl/>
        </w:rPr>
        <w:t xml:space="preserve"> </w:t>
      </w:r>
      <w:r>
        <w:rPr>
          <w:rtl/>
        </w:rPr>
        <w:t>הנפש. בתשישות הקרבה מופיעות אצל המתערבים תופעות המדמות את הסימפטומים הפיזיולוגים,</w:t>
      </w:r>
      <w:r>
        <w:rPr>
          <w:rFonts w:hint="cs"/>
          <w:rtl/>
        </w:rPr>
        <w:t xml:space="preserve"> </w:t>
      </w:r>
      <w:r>
        <w:rPr>
          <w:rtl/>
        </w:rPr>
        <w:t>האמוציונלי</w:t>
      </w:r>
      <w:r>
        <w:rPr>
          <w:rFonts w:hint="cs"/>
          <w:rtl/>
        </w:rPr>
        <w:t>י</w:t>
      </w:r>
      <w:r>
        <w:rPr>
          <w:rtl/>
        </w:rPr>
        <w:t>ם והקוגניטיביים של הנפגעים</w:t>
      </w:r>
      <w:r>
        <w:rPr>
          <w:rFonts w:hint="cs"/>
          <w:rtl/>
        </w:rPr>
        <w:t>.</w:t>
      </w:r>
    </w:p>
  </w:footnote>
  <w:footnote w:id="338">
    <w:p w14:paraId="7EB1527C" w14:textId="77777777" w:rsidR="0004460B" w:rsidRDefault="0004460B" w:rsidP="003528F0">
      <w:pPr>
        <w:pStyle w:val="af"/>
        <w:rPr>
          <w:rtl/>
        </w:rPr>
      </w:pPr>
      <w:r>
        <w:rPr>
          <w:rStyle w:val="af1"/>
        </w:rPr>
        <w:footnoteRef/>
      </w:r>
      <w:r>
        <w:rPr>
          <w:rtl/>
        </w:rPr>
        <w:t xml:space="preserve"> </w:t>
      </w:r>
      <w:r>
        <w:rPr>
          <w:rtl/>
        </w:rPr>
        <w:tab/>
      </w:r>
      <w:bookmarkStart w:id="163" w:name="_Hlk175750153"/>
      <w:bookmarkStart w:id="164" w:name="_Hlk202695933"/>
      <w:r w:rsidRPr="00F04116">
        <w:rPr>
          <w:rFonts w:hint="cs"/>
          <w:rtl/>
        </w:rPr>
        <w:t>שי חן-גל, משרד הכלכלה והתעשייה</w:t>
      </w:r>
      <w:r>
        <w:rPr>
          <w:rFonts w:hint="cs"/>
          <w:rtl/>
        </w:rPr>
        <w:t>,</w:t>
      </w:r>
      <w:r w:rsidRPr="00F04116">
        <w:rPr>
          <w:rtl/>
        </w:rPr>
        <w:t xml:space="preserve"> </w:t>
      </w:r>
      <w:r w:rsidRPr="002B28AE">
        <w:rPr>
          <w:rFonts w:hint="eastAsia"/>
          <w:b/>
          <w:bCs/>
          <w:rtl/>
        </w:rPr>
        <w:t>התמודדות</w:t>
      </w:r>
      <w:r w:rsidRPr="002B28AE">
        <w:rPr>
          <w:b/>
          <w:bCs/>
          <w:rtl/>
        </w:rPr>
        <w:t xml:space="preserve"> </w:t>
      </w:r>
      <w:r w:rsidRPr="002B28AE">
        <w:rPr>
          <w:rFonts w:hint="eastAsia"/>
          <w:b/>
          <w:bCs/>
          <w:rtl/>
        </w:rPr>
        <w:t>בית</w:t>
      </w:r>
      <w:r w:rsidRPr="002B28AE">
        <w:rPr>
          <w:b/>
          <w:bCs/>
          <w:rtl/>
        </w:rPr>
        <w:t xml:space="preserve"> </w:t>
      </w:r>
      <w:r w:rsidRPr="002B28AE">
        <w:rPr>
          <w:rFonts w:hint="eastAsia"/>
          <w:b/>
          <w:bCs/>
          <w:rtl/>
        </w:rPr>
        <w:t>ספרית</w:t>
      </w:r>
      <w:r w:rsidRPr="002B28AE">
        <w:rPr>
          <w:b/>
          <w:bCs/>
          <w:rtl/>
        </w:rPr>
        <w:t xml:space="preserve"> </w:t>
      </w:r>
      <w:r w:rsidRPr="002B28AE">
        <w:rPr>
          <w:rFonts w:hint="eastAsia"/>
          <w:b/>
          <w:bCs/>
          <w:rtl/>
        </w:rPr>
        <w:t>במצבי</w:t>
      </w:r>
      <w:r w:rsidRPr="002B28AE">
        <w:rPr>
          <w:b/>
          <w:bCs/>
          <w:rtl/>
        </w:rPr>
        <w:t xml:space="preserve"> </w:t>
      </w:r>
      <w:r w:rsidRPr="002B28AE">
        <w:rPr>
          <w:rFonts w:hint="eastAsia"/>
          <w:b/>
          <w:bCs/>
          <w:rtl/>
        </w:rPr>
        <w:t>משבר</w:t>
      </w:r>
      <w:r w:rsidRPr="002B28AE">
        <w:rPr>
          <w:b/>
          <w:bCs/>
          <w:rtl/>
        </w:rPr>
        <w:t xml:space="preserve"> </w:t>
      </w:r>
      <w:r w:rsidRPr="002B28AE">
        <w:rPr>
          <w:rFonts w:hint="eastAsia"/>
          <w:b/>
          <w:bCs/>
          <w:rtl/>
        </w:rPr>
        <w:t>וחירום</w:t>
      </w:r>
      <w:r w:rsidRPr="002317E7">
        <w:rPr>
          <w:rFonts w:hint="cs"/>
          <w:rtl/>
        </w:rPr>
        <w:t xml:space="preserve"> (2016)</w:t>
      </w:r>
      <w:r>
        <w:rPr>
          <w:rFonts w:hint="cs"/>
          <w:rtl/>
        </w:rPr>
        <w:t>,</w:t>
      </w:r>
      <w:r w:rsidRPr="00BD4178">
        <w:rPr>
          <w:rFonts w:hint="cs"/>
          <w:rtl/>
        </w:rPr>
        <w:t xml:space="preserve"> עמ'</w:t>
      </w:r>
      <w:r>
        <w:rPr>
          <w:rFonts w:hint="cs"/>
          <w:rtl/>
        </w:rPr>
        <w:t xml:space="preserve"> 92 -</w:t>
      </w:r>
      <w:r w:rsidRPr="00BD4178">
        <w:rPr>
          <w:rFonts w:hint="cs"/>
          <w:rtl/>
        </w:rPr>
        <w:t xml:space="preserve"> </w:t>
      </w:r>
      <w:r>
        <w:rPr>
          <w:rFonts w:hint="cs"/>
          <w:rtl/>
        </w:rPr>
        <w:t>93.</w:t>
      </w:r>
      <w:bookmarkEnd w:id="163"/>
    </w:p>
    <w:bookmarkEnd w:id="164"/>
  </w:footnote>
  <w:footnote w:id="339">
    <w:p w14:paraId="73B65342" w14:textId="77777777" w:rsidR="0004460B" w:rsidRDefault="0004460B" w:rsidP="003528F0">
      <w:pPr>
        <w:pStyle w:val="af"/>
      </w:pPr>
      <w:r>
        <w:rPr>
          <w:rStyle w:val="af1"/>
        </w:rPr>
        <w:footnoteRef/>
      </w:r>
      <w:r>
        <w:rPr>
          <w:rtl/>
        </w:rPr>
        <w:t xml:space="preserve"> </w:t>
      </w:r>
      <w:r>
        <w:rPr>
          <w:rtl/>
        </w:rPr>
        <w:tab/>
      </w:r>
      <w:r>
        <w:rPr>
          <w:rFonts w:hint="cs"/>
          <w:rtl/>
        </w:rPr>
        <w:t xml:space="preserve">קבוצות התמיכה צריכות להתארגן סביב שלושה נושאים מרכזיים: נרמול התגובות של מטפלים העובדים עם ניצולי טראומה; הבנה ועיבוד התגובות הספציפיות של כל מטפל לחשיפה לחומרים טראומטיים; ומתן סביבה בטוחה שבה מטפלים ירגישו חופשיים לשתף את תגובותיהם לטיפול בניצולי טראומה; </w:t>
      </w:r>
      <w:r w:rsidRPr="002317E7">
        <w:rPr>
          <w:rFonts w:hint="cs"/>
          <w:b/>
          <w:bCs/>
          <w:rtl/>
        </w:rPr>
        <w:t>שם</w:t>
      </w:r>
      <w:r>
        <w:rPr>
          <w:rFonts w:hint="cs"/>
          <w:rtl/>
        </w:rPr>
        <w:t>,</w:t>
      </w:r>
      <w:r w:rsidRPr="00427B62">
        <w:rPr>
          <w:rFonts w:hint="cs"/>
          <w:rtl/>
        </w:rPr>
        <w:t xml:space="preserve"> עמ' 10</w:t>
      </w:r>
      <w:r>
        <w:rPr>
          <w:rFonts w:hint="cs"/>
          <w:rtl/>
        </w:rPr>
        <w:t>2.</w:t>
      </w:r>
    </w:p>
  </w:footnote>
  <w:footnote w:id="340">
    <w:p w14:paraId="34A500B1" w14:textId="77777777" w:rsidR="0004460B" w:rsidRDefault="0004460B" w:rsidP="003528F0">
      <w:pPr>
        <w:pStyle w:val="af"/>
      </w:pPr>
      <w:r>
        <w:rPr>
          <w:rStyle w:val="af1"/>
        </w:rPr>
        <w:footnoteRef/>
      </w:r>
      <w:r>
        <w:rPr>
          <w:rtl/>
        </w:rPr>
        <w:t xml:space="preserve"> </w:t>
      </w:r>
      <w:r>
        <w:rPr>
          <w:rtl/>
        </w:rPr>
        <w:tab/>
      </w:r>
      <w:bookmarkStart w:id="165" w:name="_Hlk175750997"/>
      <w:r w:rsidRPr="002317E7">
        <w:rPr>
          <w:rFonts w:hint="cs"/>
          <w:b/>
          <w:bCs/>
          <w:rtl/>
        </w:rPr>
        <w:t>שם</w:t>
      </w:r>
      <w:r w:rsidRPr="002317E7">
        <w:rPr>
          <w:rtl/>
        </w:rPr>
        <w:t>,</w:t>
      </w:r>
      <w:r w:rsidRPr="001B5185">
        <w:rPr>
          <w:rFonts w:hint="cs"/>
          <w:rtl/>
        </w:rPr>
        <w:t xml:space="preserve"> עמ' </w:t>
      </w:r>
      <w:r>
        <w:rPr>
          <w:rFonts w:hint="cs"/>
          <w:rtl/>
        </w:rPr>
        <w:t>101.</w:t>
      </w:r>
      <w:bookmarkEnd w:id="165"/>
    </w:p>
  </w:footnote>
  <w:footnote w:id="341">
    <w:p w14:paraId="39184790" w14:textId="77777777" w:rsidR="0004460B" w:rsidRDefault="0004460B" w:rsidP="003528F0">
      <w:pPr>
        <w:pStyle w:val="af"/>
        <w:rPr>
          <w:rtl/>
        </w:rPr>
      </w:pPr>
      <w:r>
        <w:rPr>
          <w:rStyle w:val="af1"/>
        </w:rPr>
        <w:footnoteRef/>
      </w:r>
      <w:r>
        <w:rPr>
          <w:rtl/>
        </w:rPr>
        <w:t xml:space="preserve"> </w:t>
      </w:r>
      <w:r>
        <w:rPr>
          <w:rtl/>
        </w:rPr>
        <w:tab/>
      </w:r>
      <w:r w:rsidRPr="002317E7">
        <w:rPr>
          <w:rFonts w:hint="cs"/>
          <w:rtl/>
        </w:rPr>
        <w:t>תקנות הפסיכולוגים (אישור תואר מומחה), התשל"ט-1979</w:t>
      </w:r>
      <w:r>
        <w:rPr>
          <w:rFonts w:hint="cs"/>
          <w:rtl/>
        </w:rPr>
        <w:t xml:space="preserve">; </w:t>
      </w:r>
      <w:r w:rsidRPr="00D8375C">
        <w:rPr>
          <w:rFonts w:hint="cs"/>
          <w:rtl/>
        </w:rPr>
        <w:t>משרד הבריאות,</w:t>
      </w:r>
      <w:r>
        <w:rPr>
          <w:rFonts w:hint="cs"/>
          <w:rtl/>
        </w:rPr>
        <w:t xml:space="preserve"> </w:t>
      </w:r>
      <w:r>
        <w:t>"</w:t>
      </w:r>
      <w:r w:rsidRPr="002317E7">
        <w:rPr>
          <w:rFonts w:hint="cs"/>
          <w:rtl/>
        </w:rPr>
        <w:t>הנחיות לתהליך התמחות בפסיכולוגיה חינוכית" (נובמבר 2020</w:t>
      </w:r>
      <w:r>
        <w:rPr>
          <w:rFonts w:hint="cs"/>
          <w:rtl/>
        </w:rPr>
        <w:t xml:space="preserve">); </w:t>
      </w:r>
      <w:r w:rsidRPr="00D8375C">
        <w:rPr>
          <w:rFonts w:hint="cs"/>
          <w:rtl/>
        </w:rPr>
        <w:t xml:space="preserve">משרד הבריאות, </w:t>
      </w:r>
      <w:r>
        <w:rPr>
          <w:rFonts w:hint="cs"/>
          <w:rtl/>
        </w:rPr>
        <w:t>"</w:t>
      </w:r>
      <w:r w:rsidRPr="002317E7">
        <w:rPr>
          <w:rFonts w:hint="cs"/>
          <w:rtl/>
        </w:rPr>
        <w:t>הנחיות לתהליך הסמכה בהדרכה בפסיכולוגיה חינוכית, עדכון" (ינואר 2022</w:t>
      </w:r>
      <w:r>
        <w:rPr>
          <w:rFonts w:hint="cs"/>
          <w:rtl/>
        </w:rPr>
        <w:t>), סעיף א'4.</w:t>
      </w:r>
    </w:p>
  </w:footnote>
  <w:footnote w:id="342">
    <w:p w14:paraId="737E412B" w14:textId="77777777" w:rsidR="0004460B" w:rsidRDefault="0004460B" w:rsidP="003528F0">
      <w:pPr>
        <w:pStyle w:val="af"/>
      </w:pPr>
      <w:r>
        <w:rPr>
          <w:rStyle w:val="af1"/>
        </w:rPr>
        <w:footnoteRef/>
      </w:r>
      <w:r>
        <w:rPr>
          <w:rtl/>
        </w:rPr>
        <w:t xml:space="preserve"> </w:t>
      </w:r>
      <w:r>
        <w:rPr>
          <w:rtl/>
        </w:rPr>
        <w:tab/>
      </w:r>
      <w:r>
        <w:rPr>
          <w:rFonts w:hint="cs"/>
          <w:rtl/>
        </w:rPr>
        <w:t xml:space="preserve">ביניהם אלו: </w:t>
      </w:r>
      <w:r w:rsidRPr="0009015A">
        <w:rPr>
          <w:rtl/>
        </w:rPr>
        <w:t>תמונת מצב התערבויות שפ"ח</w:t>
      </w:r>
      <w:r>
        <w:rPr>
          <w:rFonts w:hint="cs"/>
          <w:rtl/>
        </w:rPr>
        <w:t xml:space="preserve"> ו</w:t>
      </w:r>
      <w:r w:rsidRPr="0009015A">
        <w:rPr>
          <w:rtl/>
        </w:rPr>
        <w:t>מצב המענים בכל אחד מהשפ"חים</w:t>
      </w:r>
      <w:r>
        <w:rPr>
          <w:rFonts w:hint="cs"/>
          <w:rtl/>
        </w:rPr>
        <w:t>, ע</w:t>
      </w:r>
      <w:r w:rsidRPr="0009015A">
        <w:rPr>
          <w:rtl/>
        </w:rPr>
        <w:t>בודה עם אוכלוסייה מפונה</w:t>
      </w:r>
      <w:r>
        <w:rPr>
          <w:rFonts w:hint="cs"/>
          <w:rtl/>
        </w:rPr>
        <w:t xml:space="preserve">, </w:t>
      </w:r>
      <w:r w:rsidRPr="0009015A">
        <w:rPr>
          <w:rtl/>
        </w:rPr>
        <w:t>מודלים שונים של שירות פסיכולוגי למסגרות חינוך</w:t>
      </w:r>
      <w:r>
        <w:rPr>
          <w:rFonts w:hint="cs"/>
          <w:rtl/>
        </w:rPr>
        <w:t xml:space="preserve">, </w:t>
      </w:r>
      <w:r w:rsidRPr="0009015A">
        <w:rPr>
          <w:rtl/>
        </w:rPr>
        <w:t>אופני ההפעלה של תגבור השפ"ח</w:t>
      </w:r>
      <w:r>
        <w:rPr>
          <w:rFonts w:hint="cs"/>
          <w:rtl/>
        </w:rPr>
        <w:t>.</w:t>
      </w:r>
    </w:p>
  </w:footnote>
  <w:footnote w:id="343">
    <w:p w14:paraId="4D96F100" w14:textId="77777777" w:rsidR="0004460B" w:rsidRDefault="0004460B" w:rsidP="003528F0">
      <w:pPr>
        <w:pStyle w:val="af"/>
      </w:pPr>
      <w:r>
        <w:rPr>
          <w:rStyle w:val="af1"/>
        </w:rPr>
        <w:footnoteRef/>
      </w:r>
      <w:r>
        <w:rPr>
          <w:rtl/>
        </w:rPr>
        <w:t xml:space="preserve"> </w:t>
      </w:r>
      <w:r>
        <w:rPr>
          <w:rtl/>
        </w:rPr>
        <w:tab/>
      </w:r>
      <w:r>
        <w:rPr>
          <w:rFonts w:hint="cs"/>
          <w:rtl/>
        </w:rPr>
        <w:t>בין היתר, במקרים של קושי בגיוס פסיכולוגים או צוות ניהולי לאורך זמן.</w:t>
      </w:r>
    </w:p>
  </w:footnote>
  <w:footnote w:id="344">
    <w:p w14:paraId="32A879DF" w14:textId="77777777" w:rsidR="0004460B" w:rsidRDefault="0004460B" w:rsidP="003528F0">
      <w:pPr>
        <w:pStyle w:val="af"/>
        <w:rPr>
          <w:rtl/>
        </w:rPr>
      </w:pPr>
      <w:r>
        <w:rPr>
          <w:rStyle w:val="af1"/>
        </w:rPr>
        <w:footnoteRef/>
      </w:r>
      <w:r>
        <w:rPr>
          <w:rtl/>
        </w:rPr>
        <w:t xml:space="preserve"> </w:t>
      </w:r>
      <w:r>
        <w:rPr>
          <w:rtl/>
        </w:rPr>
        <w:tab/>
      </w:r>
      <w:r>
        <w:rPr>
          <w:rFonts w:hint="cs"/>
          <w:rtl/>
        </w:rPr>
        <w:t xml:space="preserve">שפ"ח אחוד קשור </w:t>
      </w:r>
      <w:r w:rsidRPr="00D001F9">
        <w:rPr>
          <w:rtl/>
        </w:rPr>
        <w:t>לאופן הפעלת השפ"חים לצורך הענקת</w:t>
      </w:r>
      <w:r>
        <w:rPr>
          <w:rFonts w:hint="cs"/>
          <w:rtl/>
        </w:rPr>
        <w:t xml:space="preserve"> </w:t>
      </w:r>
      <w:r w:rsidRPr="00D001F9">
        <w:rPr>
          <w:rtl/>
        </w:rPr>
        <w:t xml:space="preserve">שירותים פסיכולוגיים חינוכיים ברשות מקומית </w:t>
      </w:r>
      <w:r>
        <w:rPr>
          <w:rFonts w:hint="cs"/>
          <w:rtl/>
        </w:rPr>
        <w:t>ש</w:t>
      </w:r>
      <w:r w:rsidRPr="00D001F9">
        <w:rPr>
          <w:rtl/>
        </w:rPr>
        <w:t>בה השפ"ח נקלע למשבר</w:t>
      </w:r>
      <w:r>
        <w:rPr>
          <w:rFonts w:hint="cs"/>
          <w:rtl/>
        </w:rPr>
        <w:t xml:space="preserve">, ואילו שפ"ח רחב </w:t>
      </w:r>
      <w:r w:rsidRPr="00D001F9">
        <w:rPr>
          <w:rtl/>
        </w:rPr>
        <w:t xml:space="preserve">הוא שפ"ח </w:t>
      </w:r>
      <w:r>
        <w:rPr>
          <w:rFonts w:hint="cs"/>
          <w:rtl/>
        </w:rPr>
        <w:t>ש</w:t>
      </w:r>
      <w:r w:rsidRPr="00D001F9">
        <w:rPr>
          <w:rtl/>
        </w:rPr>
        <w:t>בו מצוותים שפ"חים</w:t>
      </w:r>
      <w:r>
        <w:rPr>
          <w:rFonts w:hint="cs"/>
          <w:rtl/>
        </w:rPr>
        <w:t xml:space="preserve"> אחדים לצורך התמחות.</w:t>
      </w:r>
    </w:p>
  </w:footnote>
  <w:footnote w:id="345">
    <w:p w14:paraId="045836EF" w14:textId="77777777" w:rsidR="0004460B" w:rsidRDefault="0004460B" w:rsidP="003528F0">
      <w:pPr>
        <w:pStyle w:val="af"/>
      </w:pPr>
      <w:r>
        <w:rPr>
          <w:rStyle w:val="af1"/>
        </w:rPr>
        <w:footnoteRef/>
      </w:r>
      <w:r>
        <w:rPr>
          <w:rtl/>
        </w:rPr>
        <w:t xml:space="preserve"> </w:t>
      </w:r>
      <w:r>
        <w:rPr>
          <w:rtl/>
        </w:rPr>
        <w:tab/>
      </w:r>
      <w:r>
        <w:rPr>
          <w:rFonts w:hint="cs"/>
          <w:rtl/>
        </w:rPr>
        <w:t>כאמור,</w:t>
      </w:r>
      <w:r w:rsidRPr="00C20824">
        <w:rPr>
          <w:rtl/>
        </w:rPr>
        <w:t xml:space="preserve"> אחוז הכיסוי של השפ"ח האחוד הוא פרי החלטה מינהלית של משרד החינוך ולא תוצאה של היותו שפ"ח מוכר או לא</w:t>
      </w:r>
      <w:r>
        <w:rPr>
          <w:rFonts w:hint="cs"/>
          <w:rtl/>
        </w:rPr>
        <w:t>-</w:t>
      </w:r>
      <w:r w:rsidRPr="00C20824">
        <w:rPr>
          <w:rtl/>
        </w:rPr>
        <w:t>מוכר להתמחות.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FF2C" w14:textId="77777777" w:rsidR="0004460B" w:rsidRPr="0062451B" w:rsidRDefault="0004460B" w:rsidP="00512A2D">
    <w:pPr>
      <w:pStyle w:val="a9"/>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03E10F83" wp14:editId="6C1CBBED">
              <wp:simplePos x="0" y="0"/>
              <wp:positionH relativeFrom="margin">
                <wp:posOffset>1814830</wp:posOffset>
              </wp:positionH>
              <wp:positionV relativeFrom="paragraph">
                <wp:posOffset>216535</wp:posOffset>
              </wp:positionV>
              <wp:extent cx="42691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69105" cy="285750"/>
                      </a:xfrm>
                      <a:prstGeom prst="rect">
                        <a:avLst/>
                      </a:prstGeom>
                      <a:noFill/>
                      <a:ln w="9525">
                        <a:noFill/>
                        <a:miter lim="800000"/>
                        <a:headEnd/>
                        <a:tailEnd/>
                      </a:ln>
                    </wps:spPr>
                    <wps:txbx>
                      <w:txbxContent>
                        <w:p w14:paraId="00BBC94E" w14:textId="77777777" w:rsidR="0004460B" w:rsidRPr="001E204F" w:rsidRDefault="0004460B" w:rsidP="0099692E">
                          <w:pPr>
                            <w:ind w:left="460"/>
                            <w:rPr>
                              <w:rFonts w:ascii="Calibri" w:hAnsi="Calibri" w:cs="Calibri"/>
                              <w:color w:val="002060"/>
                              <w:szCs w:val="20"/>
                              <w:rtl/>
                            </w:rPr>
                          </w:pPr>
                          <w:r w:rsidRPr="003528F0">
                            <w:rPr>
                              <w:rFonts w:ascii="Calibri" w:hAnsi="Calibri" w:cs="Calibri"/>
                              <w:color w:val="002060"/>
                              <w:szCs w:val="20"/>
                              <w:rtl/>
                            </w:rPr>
                            <w:t>פעילות השירות הפסיכולוגי-חינוכי למענה רגשי ונפשי בשגרה ובמלחמת חרבות בר</w:t>
                          </w:r>
                          <w:r>
                            <w:rPr>
                              <w:rFonts w:ascii="Calibri" w:hAnsi="Calibri" w:cs="Calibri" w:hint="cs"/>
                              <w:color w:val="002060"/>
                              <w:szCs w:val="20"/>
                              <w:rtl/>
                            </w:rPr>
                            <w:t>זל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42.9pt;margin-top:17.05pt;width:336.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" filled="f" stroked="f">
              <v:textbox>
                <w:txbxContent>
                  <w:p w:rsidR="0004460B" w:rsidRPr="001E204F" w:rsidRDefault="0004460B" w:rsidP="0099692E">
                    <w:pPr>
                      <w:ind w:left="460"/>
                      <w:rPr>
                        <w:rFonts w:ascii="Calibri" w:hAnsi="Calibri" w:cs="Calibri"/>
                        <w:color w:val="002060"/>
                        <w:szCs w:val="20"/>
                        <w:rtl/>
                      </w:rPr>
                    </w:pPr>
                    <w:r w:rsidRPr="003528F0">
                      <w:rPr>
                        <w:rFonts w:ascii="Calibri" w:hAnsi="Calibri" w:cs="Calibri"/>
                        <w:color w:val="002060"/>
                        <w:szCs w:val="20"/>
                        <w:rtl/>
                      </w:rPr>
                      <w:t>פעילות השירות הפסיכולוגי-חינוכי למענה רגשי ונפשי בשגרה ובמלחמת חרבות בר</w:t>
                    </w:r>
                    <w:r>
                      <w:rPr>
                        <w:rFonts w:ascii="Calibri" w:hAnsi="Calibri" w:cs="Calibri" w:hint="cs"/>
                        <w:color w:val="002060"/>
                        <w:szCs w:val="20"/>
                        <w:rtl/>
                      </w:rPr>
                      <w:t>זל</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14:anchorId="25625ACD" wp14:editId="49422CEF">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52B92"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14:anchorId="0AC2AB16" wp14:editId="692A31CC">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41617049" w14:textId="77777777" w:rsidR="0004460B" w:rsidRPr="0062451B" w:rsidRDefault="0004460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04460B" w:rsidRPr="0062451B" w:rsidRDefault="0004460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2C551E7" wp14:editId="36E3C8E2">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4F4254B9" w14:textId="77777777" w:rsidR="0004460B" w:rsidRPr="0062451B" w:rsidRDefault="0004460B" w:rsidP="0062451B">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04460B" w:rsidRPr="0062451B" w:rsidRDefault="0004460B" w:rsidP="0062451B">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13BD" w14:textId="77777777" w:rsidR="0004460B" w:rsidRDefault="0004460B">
    <w:pPr>
      <w:pStyle w:val="a9"/>
    </w:pPr>
    <w:r>
      <w:rPr>
        <w:noProof/>
      </w:rPr>
      <mc:AlternateContent>
        <mc:Choice Requires="wpg">
          <w:drawing>
            <wp:anchor distT="0" distB="0" distL="114300" distR="114300" simplePos="0" relativeHeight="251662336" behindDoc="0" locked="0" layoutInCell="1" allowOverlap="1" wp14:anchorId="5B9E6842" wp14:editId="671283DE">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14:paraId="5F96036F" w14:textId="77777777" w:rsidR="0004460B" w:rsidRPr="00CE3828" w:rsidRDefault="0004460B"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190E950A" w14:textId="77777777" w:rsidR="0004460B" w:rsidRPr="00CE3828" w:rsidRDefault="0004460B"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14:paraId="2822721E" w14:textId="77777777" w:rsidR="0004460B" w:rsidRPr="00A92970" w:rsidRDefault="0004460B"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sidRPr="00A92970">
                                <w:rPr>
                                  <w:rFonts w:asciiTheme="minorHAnsi" w:hAnsiTheme="minorHAnsi" w:cstheme="minorHAnsi" w:hint="cs"/>
                                  <w:color w:val="002060"/>
                                  <w:spacing w:val="20"/>
                                  <w:sz w:val="22"/>
                                  <w:szCs w:val="22"/>
                                  <w:rtl/>
                                </w:rPr>
                                <w:t>ה</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75CB04" id="קבוצה 52" o:spid="_x0000_s1029"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04460B" w:rsidRPr="00CE3828" w:rsidRDefault="0004460B"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04460B" w:rsidRPr="00CE3828" w:rsidRDefault="0004460B"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04460B" w:rsidRPr="00A92970" w:rsidRDefault="0004460B"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sidRPr="00A92970">
                          <w:rPr>
                            <w:rFonts w:asciiTheme="minorHAnsi" w:hAnsiTheme="minorHAnsi" w:cstheme="minorHAnsi" w:hint="cs"/>
                            <w:color w:val="002060"/>
                            <w:spacing w:val="20"/>
                            <w:sz w:val="22"/>
                            <w:szCs w:val="22"/>
                            <w:rtl/>
                          </w:rPr>
                          <w:t>ה</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14:anchorId="4C59B7F6" wp14:editId="28F329D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0AF40"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14:anchorId="1397FB6A" wp14:editId="4894C5BC">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14:paraId="02656237" w14:textId="77777777" w:rsidR="0004460B" w:rsidRPr="00CE3828" w:rsidRDefault="0004460B"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9"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rsidR="0004460B" w:rsidRPr="00CE3828" w:rsidRDefault="0004460B"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E7287EE" wp14:editId="5AD565A3">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14:paraId="67AA4B35" w14:textId="77777777" w:rsidR="0004460B" w:rsidRPr="00CE3828" w:rsidRDefault="0004460B"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14:paraId="0B142FED" w14:textId="77777777" w:rsidR="0004460B" w:rsidRPr="00CE3828" w:rsidRDefault="0004460B"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A78A32" id="תיבת טקסט 13" o:spid="_x0000_s1040"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rsidR="0004460B" w:rsidRPr="00CE3828" w:rsidRDefault="0004460B"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04460B" w:rsidRPr="00CE3828" w:rsidRDefault="0004460B"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A9168D" wp14:editId="3CD2EE1F">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0305FF5F" wp14:editId="18228667">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B0CC4" w14:textId="77777777" w:rsidR="0004460B" w:rsidRPr="0062451B" w:rsidRDefault="0004460B" w:rsidP="007E53C6">
    <w:pPr>
      <w:pStyle w:val="a9"/>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2D9498C6" wp14:editId="38B5C0B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2FAE1B32" wp14:editId="45561F49">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0BF854A4" w14:textId="77777777" w:rsidR="0004460B" w:rsidRPr="0062451B" w:rsidRDefault="0004460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42"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d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d9lHz+KOsKqh0KYmH0J74n3DRgv1HSoTdL6r5u&#10;mBWUqLcaRT2fzmbBzPEwy88yPNjjyOo4wjRHqJJ6SsbtlY8PYKR8ieLXMqoRpjR2sm8ZPRdF2r+P&#10;YOrjc7z19IqXvwE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ZmZNnSsCAAANBAAADgAAAAAAAAAAAAAAAAAuAgAA&#10;ZHJzL2Uyb0RvYy54bWxQSwECLQAUAAYACAAAACEAZkL/d+IAAAAKAQAADwAAAAAAAAAAAAAAAACF&#10;BAAAZHJzL2Rvd25yZXYueG1sUEsFBgAAAAAEAAQA8wAAAJQFAAAAAA==&#10;" filled="f" stroked="f">
              <v:textbox>
                <w:txbxContent>
                  <w:p w:rsidR="0004460B" w:rsidRPr="0062451B" w:rsidRDefault="0004460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13FB105C" wp14:editId="21AF4EE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14:paraId="68D9A17B" w14:textId="77777777" w:rsidR="0004460B" w:rsidRPr="0062451B" w:rsidRDefault="0004460B" w:rsidP="007E53C6">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43"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k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Rs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GrFG5CwCAAANBAAADgAAAAAAAAAAAAAAAAAuAgAA&#10;ZHJzL2Uyb0RvYy54bWxQSwECLQAUAAYACAAAACEADP0y+eEAAAAIAQAADwAAAAAAAAAAAAAAAACG&#10;BAAAZHJzL2Rvd25yZXYueG1sUEsFBgAAAAAEAAQA8wAAAJQFAAAAAA==&#10;" filled="f" stroked="f">
              <v:textbox>
                <w:txbxContent>
                  <w:p w:rsidR="0004460B" w:rsidRPr="0062451B" w:rsidRDefault="0004460B" w:rsidP="007E53C6">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3F55A7C6" w14:textId="77777777" w:rsidR="0004460B" w:rsidRPr="007E53C6" w:rsidRDefault="0004460B" w:rsidP="007E53C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10733CA6"/>
    <w:multiLevelType w:val="hybridMultilevel"/>
    <w:tmpl w:val="03A06F22"/>
    <w:lvl w:ilvl="0" w:tplc="D6CE21D8">
      <w:start w:val="1"/>
      <w:numFmt w:val="decimal"/>
      <w:lvlText w:val="(%1)"/>
      <w:lvlJc w:val="left"/>
      <w:pPr>
        <w:ind w:left="360" w:hanging="360"/>
      </w:pPr>
      <w:rPr>
        <w:rFonts w:ascii="Times New Roman" w:eastAsiaTheme="minorHAnsi" w:hAnsi="Times New Roman" w:cs="David"/>
        <w:vertAlign w:val="superscript"/>
      </w:rPr>
    </w:lvl>
    <w:lvl w:ilvl="1" w:tplc="587C2482" w:tentative="1">
      <w:start w:val="1"/>
      <w:numFmt w:val="lowerLetter"/>
      <w:lvlText w:val="%2."/>
      <w:lvlJc w:val="left"/>
      <w:pPr>
        <w:ind w:left="1080" w:hanging="360"/>
      </w:pPr>
    </w:lvl>
    <w:lvl w:ilvl="2" w:tplc="0C3A4FC6" w:tentative="1">
      <w:start w:val="1"/>
      <w:numFmt w:val="lowerRoman"/>
      <w:lvlText w:val="%3."/>
      <w:lvlJc w:val="right"/>
      <w:pPr>
        <w:ind w:left="1800" w:hanging="180"/>
      </w:pPr>
    </w:lvl>
    <w:lvl w:ilvl="3" w:tplc="E556990A" w:tentative="1">
      <w:start w:val="1"/>
      <w:numFmt w:val="decimal"/>
      <w:lvlText w:val="%4."/>
      <w:lvlJc w:val="left"/>
      <w:pPr>
        <w:ind w:left="2520" w:hanging="360"/>
      </w:pPr>
    </w:lvl>
    <w:lvl w:ilvl="4" w:tplc="A7AE6CDC" w:tentative="1">
      <w:start w:val="1"/>
      <w:numFmt w:val="lowerLetter"/>
      <w:lvlText w:val="%5."/>
      <w:lvlJc w:val="left"/>
      <w:pPr>
        <w:ind w:left="3240" w:hanging="360"/>
      </w:pPr>
    </w:lvl>
    <w:lvl w:ilvl="5" w:tplc="C8BECA24" w:tentative="1">
      <w:start w:val="1"/>
      <w:numFmt w:val="lowerRoman"/>
      <w:lvlText w:val="%6."/>
      <w:lvlJc w:val="right"/>
      <w:pPr>
        <w:ind w:left="3960" w:hanging="180"/>
      </w:pPr>
    </w:lvl>
    <w:lvl w:ilvl="6" w:tplc="618A77B4" w:tentative="1">
      <w:start w:val="1"/>
      <w:numFmt w:val="decimal"/>
      <w:lvlText w:val="%7."/>
      <w:lvlJc w:val="left"/>
      <w:pPr>
        <w:ind w:left="4680" w:hanging="360"/>
      </w:pPr>
    </w:lvl>
    <w:lvl w:ilvl="7" w:tplc="934A0100" w:tentative="1">
      <w:start w:val="1"/>
      <w:numFmt w:val="lowerLetter"/>
      <w:lvlText w:val="%8."/>
      <w:lvlJc w:val="left"/>
      <w:pPr>
        <w:ind w:left="5400" w:hanging="360"/>
      </w:pPr>
    </w:lvl>
    <w:lvl w:ilvl="8" w:tplc="B82289A4" w:tentative="1">
      <w:start w:val="1"/>
      <w:numFmt w:val="lowerRoman"/>
      <w:lvlText w:val="%9."/>
      <w:lvlJc w:val="right"/>
      <w:pPr>
        <w:ind w:left="6120" w:hanging="180"/>
      </w:pPr>
    </w:lvl>
  </w:abstractNum>
  <w:abstractNum w:abstractNumId="2" w15:restartNumberingAfterBreak="0">
    <w:nsid w:val="15A46912"/>
    <w:multiLevelType w:val="hybridMultilevel"/>
    <w:tmpl w:val="B4E2DC8E"/>
    <w:lvl w:ilvl="0" w:tplc="BEA40C6E">
      <w:start w:val="1"/>
      <w:numFmt w:val="decimal"/>
      <w:lvlText w:val="(%1)"/>
      <w:lvlJc w:val="left"/>
      <w:pPr>
        <w:ind w:left="360" w:hanging="360"/>
      </w:pPr>
      <w:rPr>
        <w:rFonts w:hint="default"/>
        <w:vertAlign w:val="superscript"/>
      </w:rPr>
    </w:lvl>
    <w:lvl w:ilvl="1" w:tplc="83D02FE8" w:tentative="1">
      <w:start w:val="1"/>
      <w:numFmt w:val="lowerLetter"/>
      <w:lvlText w:val="%2."/>
      <w:lvlJc w:val="left"/>
      <w:pPr>
        <w:ind w:left="1080" w:hanging="360"/>
      </w:pPr>
    </w:lvl>
    <w:lvl w:ilvl="2" w:tplc="52EA6A28" w:tentative="1">
      <w:start w:val="1"/>
      <w:numFmt w:val="lowerRoman"/>
      <w:lvlText w:val="%3."/>
      <w:lvlJc w:val="right"/>
      <w:pPr>
        <w:ind w:left="1800" w:hanging="180"/>
      </w:pPr>
    </w:lvl>
    <w:lvl w:ilvl="3" w:tplc="0374CB3E" w:tentative="1">
      <w:start w:val="1"/>
      <w:numFmt w:val="decimal"/>
      <w:lvlText w:val="%4."/>
      <w:lvlJc w:val="left"/>
      <w:pPr>
        <w:ind w:left="2520" w:hanging="360"/>
      </w:pPr>
    </w:lvl>
    <w:lvl w:ilvl="4" w:tplc="C77A4CF4" w:tentative="1">
      <w:start w:val="1"/>
      <w:numFmt w:val="lowerLetter"/>
      <w:lvlText w:val="%5."/>
      <w:lvlJc w:val="left"/>
      <w:pPr>
        <w:ind w:left="3240" w:hanging="360"/>
      </w:pPr>
    </w:lvl>
    <w:lvl w:ilvl="5" w:tplc="9578A832" w:tentative="1">
      <w:start w:val="1"/>
      <w:numFmt w:val="lowerRoman"/>
      <w:lvlText w:val="%6."/>
      <w:lvlJc w:val="right"/>
      <w:pPr>
        <w:ind w:left="3960" w:hanging="180"/>
      </w:pPr>
    </w:lvl>
    <w:lvl w:ilvl="6" w:tplc="035EADB4" w:tentative="1">
      <w:start w:val="1"/>
      <w:numFmt w:val="decimal"/>
      <w:lvlText w:val="%7."/>
      <w:lvlJc w:val="left"/>
      <w:pPr>
        <w:ind w:left="4680" w:hanging="360"/>
      </w:pPr>
    </w:lvl>
    <w:lvl w:ilvl="7" w:tplc="7DD4C314" w:tentative="1">
      <w:start w:val="1"/>
      <w:numFmt w:val="lowerLetter"/>
      <w:lvlText w:val="%8."/>
      <w:lvlJc w:val="left"/>
      <w:pPr>
        <w:ind w:left="5400" w:hanging="360"/>
      </w:pPr>
    </w:lvl>
    <w:lvl w:ilvl="8" w:tplc="7CF8B780" w:tentative="1">
      <w:start w:val="1"/>
      <w:numFmt w:val="lowerRoman"/>
      <w:lvlText w:val="%9."/>
      <w:lvlJc w:val="right"/>
      <w:pPr>
        <w:ind w:left="6120" w:hanging="180"/>
      </w:pPr>
    </w:lvl>
  </w:abstractNum>
  <w:abstractNum w:abstractNumId="3" w15:restartNumberingAfterBreak="0">
    <w:nsid w:val="2DFE21FF"/>
    <w:multiLevelType w:val="hybridMultilevel"/>
    <w:tmpl w:val="CDCEDF3A"/>
    <w:lvl w:ilvl="0" w:tplc="FDC063E6">
      <w:start w:val="1"/>
      <w:numFmt w:val="decimal"/>
      <w:lvlText w:val="(%1)"/>
      <w:lvlJc w:val="left"/>
      <w:pPr>
        <w:ind w:left="720" w:hanging="360"/>
      </w:pPr>
      <w:rPr>
        <w:rFonts w:hint="default"/>
        <w:vertAlign w:val="superscript"/>
      </w:rPr>
    </w:lvl>
    <w:lvl w:ilvl="1" w:tplc="E5F8FB44" w:tentative="1">
      <w:start w:val="1"/>
      <w:numFmt w:val="lowerLetter"/>
      <w:lvlText w:val="%2."/>
      <w:lvlJc w:val="left"/>
      <w:pPr>
        <w:ind w:left="1440" w:hanging="360"/>
      </w:pPr>
    </w:lvl>
    <w:lvl w:ilvl="2" w:tplc="01A8E47A" w:tentative="1">
      <w:start w:val="1"/>
      <w:numFmt w:val="lowerRoman"/>
      <w:lvlText w:val="%3."/>
      <w:lvlJc w:val="right"/>
      <w:pPr>
        <w:ind w:left="2160" w:hanging="180"/>
      </w:pPr>
    </w:lvl>
    <w:lvl w:ilvl="3" w:tplc="C022734C" w:tentative="1">
      <w:start w:val="1"/>
      <w:numFmt w:val="decimal"/>
      <w:lvlText w:val="%4."/>
      <w:lvlJc w:val="left"/>
      <w:pPr>
        <w:ind w:left="2880" w:hanging="360"/>
      </w:pPr>
    </w:lvl>
    <w:lvl w:ilvl="4" w:tplc="C9345B80" w:tentative="1">
      <w:start w:val="1"/>
      <w:numFmt w:val="lowerLetter"/>
      <w:lvlText w:val="%5."/>
      <w:lvlJc w:val="left"/>
      <w:pPr>
        <w:ind w:left="3600" w:hanging="360"/>
      </w:pPr>
    </w:lvl>
    <w:lvl w:ilvl="5" w:tplc="CA0CCFD0" w:tentative="1">
      <w:start w:val="1"/>
      <w:numFmt w:val="lowerRoman"/>
      <w:lvlText w:val="%6."/>
      <w:lvlJc w:val="right"/>
      <w:pPr>
        <w:ind w:left="4320" w:hanging="180"/>
      </w:pPr>
    </w:lvl>
    <w:lvl w:ilvl="6" w:tplc="02BA0814" w:tentative="1">
      <w:start w:val="1"/>
      <w:numFmt w:val="decimal"/>
      <w:lvlText w:val="%7."/>
      <w:lvlJc w:val="left"/>
      <w:pPr>
        <w:ind w:left="5040" w:hanging="360"/>
      </w:pPr>
    </w:lvl>
    <w:lvl w:ilvl="7" w:tplc="4EFEEDB6" w:tentative="1">
      <w:start w:val="1"/>
      <w:numFmt w:val="lowerLetter"/>
      <w:lvlText w:val="%8."/>
      <w:lvlJc w:val="left"/>
      <w:pPr>
        <w:ind w:left="5760" w:hanging="360"/>
      </w:pPr>
    </w:lvl>
    <w:lvl w:ilvl="8" w:tplc="EFCC045E" w:tentative="1">
      <w:start w:val="1"/>
      <w:numFmt w:val="lowerRoman"/>
      <w:lvlText w:val="%9."/>
      <w:lvlJc w:val="right"/>
      <w:pPr>
        <w:ind w:left="6480" w:hanging="180"/>
      </w:pPr>
    </w:lvl>
  </w:abstractNum>
  <w:abstractNum w:abstractNumId="4"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6"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8" w15:restartNumberingAfterBreak="0">
    <w:nsid w:val="407F0981"/>
    <w:multiLevelType w:val="hybridMultilevel"/>
    <w:tmpl w:val="F260DBBC"/>
    <w:lvl w:ilvl="0" w:tplc="74A2E450">
      <w:start w:val="1"/>
      <w:numFmt w:val="decimal"/>
      <w:lvlText w:val="(%1)"/>
      <w:lvlJc w:val="left"/>
      <w:pPr>
        <w:ind w:left="360" w:hanging="360"/>
      </w:pPr>
      <w:rPr>
        <w:rFonts w:hint="default"/>
        <w:color w:val="auto"/>
        <w:sz w:val="20"/>
        <w:szCs w:val="20"/>
      </w:rPr>
    </w:lvl>
    <w:lvl w:ilvl="1" w:tplc="BB16B8D6" w:tentative="1">
      <w:start w:val="1"/>
      <w:numFmt w:val="lowerLetter"/>
      <w:lvlText w:val="%2."/>
      <w:lvlJc w:val="left"/>
      <w:pPr>
        <w:ind w:left="1080" w:hanging="360"/>
      </w:pPr>
    </w:lvl>
    <w:lvl w:ilvl="2" w:tplc="8C18F696" w:tentative="1">
      <w:start w:val="1"/>
      <w:numFmt w:val="lowerRoman"/>
      <w:lvlText w:val="%3."/>
      <w:lvlJc w:val="right"/>
      <w:pPr>
        <w:ind w:left="1800" w:hanging="180"/>
      </w:pPr>
    </w:lvl>
    <w:lvl w:ilvl="3" w:tplc="6FD008EA" w:tentative="1">
      <w:start w:val="1"/>
      <w:numFmt w:val="decimal"/>
      <w:lvlText w:val="%4."/>
      <w:lvlJc w:val="left"/>
      <w:pPr>
        <w:ind w:left="2520" w:hanging="360"/>
      </w:pPr>
    </w:lvl>
    <w:lvl w:ilvl="4" w:tplc="769E044C" w:tentative="1">
      <w:start w:val="1"/>
      <w:numFmt w:val="lowerLetter"/>
      <w:lvlText w:val="%5."/>
      <w:lvlJc w:val="left"/>
      <w:pPr>
        <w:ind w:left="3240" w:hanging="360"/>
      </w:pPr>
    </w:lvl>
    <w:lvl w:ilvl="5" w:tplc="436AB440" w:tentative="1">
      <w:start w:val="1"/>
      <w:numFmt w:val="lowerRoman"/>
      <w:lvlText w:val="%6."/>
      <w:lvlJc w:val="right"/>
      <w:pPr>
        <w:ind w:left="3960" w:hanging="180"/>
      </w:pPr>
    </w:lvl>
    <w:lvl w:ilvl="6" w:tplc="7A603504" w:tentative="1">
      <w:start w:val="1"/>
      <w:numFmt w:val="decimal"/>
      <w:lvlText w:val="%7."/>
      <w:lvlJc w:val="left"/>
      <w:pPr>
        <w:ind w:left="4680" w:hanging="360"/>
      </w:pPr>
    </w:lvl>
    <w:lvl w:ilvl="7" w:tplc="4F64FDB8" w:tentative="1">
      <w:start w:val="1"/>
      <w:numFmt w:val="lowerLetter"/>
      <w:lvlText w:val="%8."/>
      <w:lvlJc w:val="left"/>
      <w:pPr>
        <w:ind w:left="5400" w:hanging="360"/>
      </w:pPr>
    </w:lvl>
    <w:lvl w:ilvl="8" w:tplc="1C483D9E" w:tentative="1">
      <w:start w:val="1"/>
      <w:numFmt w:val="lowerRoman"/>
      <w:lvlText w:val="%9."/>
      <w:lvlJc w:val="right"/>
      <w:pPr>
        <w:ind w:left="6120" w:hanging="180"/>
      </w:pPr>
    </w:lvl>
  </w:abstractNum>
  <w:abstractNum w:abstractNumId="9"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2" w15:restartNumberingAfterBreak="0">
    <w:nsid w:val="5A937C7F"/>
    <w:multiLevelType w:val="hybridMultilevel"/>
    <w:tmpl w:val="76FC2E6A"/>
    <w:lvl w:ilvl="0" w:tplc="02363DEA">
      <w:start w:val="1"/>
      <w:numFmt w:val="decimal"/>
      <w:lvlText w:val="%1."/>
      <w:lvlJc w:val="left"/>
      <w:pPr>
        <w:ind w:left="720" w:hanging="360"/>
      </w:pPr>
      <w:rPr>
        <w:rFonts w:hint="default"/>
      </w:rPr>
    </w:lvl>
    <w:lvl w:ilvl="1" w:tplc="CCAC560A" w:tentative="1">
      <w:start w:val="1"/>
      <w:numFmt w:val="lowerLetter"/>
      <w:lvlText w:val="%2."/>
      <w:lvlJc w:val="left"/>
      <w:pPr>
        <w:ind w:left="1440" w:hanging="360"/>
      </w:pPr>
    </w:lvl>
    <w:lvl w:ilvl="2" w:tplc="31B4510E" w:tentative="1">
      <w:start w:val="1"/>
      <w:numFmt w:val="lowerRoman"/>
      <w:lvlText w:val="%3."/>
      <w:lvlJc w:val="right"/>
      <w:pPr>
        <w:ind w:left="2160" w:hanging="180"/>
      </w:pPr>
    </w:lvl>
    <w:lvl w:ilvl="3" w:tplc="E1D40BF2" w:tentative="1">
      <w:start w:val="1"/>
      <w:numFmt w:val="decimal"/>
      <w:lvlText w:val="%4."/>
      <w:lvlJc w:val="left"/>
      <w:pPr>
        <w:ind w:left="2880" w:hanging="360"/>
      </w:pPr>
    </w:lvl>
    <w:lvl w:ilvl="4" w:tplc="C63C7DAC" w:tentative="1">
      <w:start w:val="1"/>
      <w:numFmt w:val="lowerLetter"/>
      <w:lvlText w:val="%5."/>
      <w:lvlJc w:val="left"/>
      <w:pPr>
        <w:ind w:left="3600" w:hanging="360"/>
      </w:pPr>
    </w:lvl>
    <w:lvl w:ilvl="5" w:tplc="9098871C" w:tentative="1">
      <w:start w:val="1"/>
      <w:numFmt w:val="lowerRoman"/>
      <w:lvlText w:val="%6."/>
      <w:lvlJc w:val="right"/>
      <w:pPr>
        <w:ind w:left="4320" w:hanging="180"/>
      </w:pPr>
    </w:lvl>
    <w:lvl w:ilvl="6" w:tplc="CFFC9D06" w:tentative="1">
      <w:start w:val="1"/>
      <w:numFmt w:val="decimal"/>
      <w:lvlText w:val="%7."/>
      <w:lvlJc w:val="left"/>
      <w:pPr>
        <w:ind w:left="5040" w:hanging="360"/>
      </w:pPr>
    </w:lvl>
    <w:lvl w:ilvl="7" w:tplc="6E0A02C4" w:tentative="1">
      <w:start w:val="1"/>
      <w:numFmt w:val="lowerLetter"/>
      <w:lvlText w:val="%8."/>
      <w:lvlJc w:val="left"/>
      <w:pPr>
        <w:ind w:left="5760" w:hanging="360"/>
      </w:pPr>
    </w:lvl>
    <w:lvl w:ilvl="8" w:tplc="72A47546" w:tentative="1">
      <w:start w:val="1"/>
      <w:numFmt w:val="lowerRoman"/>
      <w:lvlText w:val="%9."/>
      <w:lvlJc w:val="right"/>
      <w:pPr>
        <w:ind w:left="6480" w:hanging="180"/>
      </w:pPr>
    </w:lvl>
  </w:abstractNum>
  <w:abstractNum w:abstractNumId="13" w15:restartNumberingAfterBreak="0">
    <w:nsid w:val="619317BD"/>
    <w:multiLevelType w:val="multilevel"/>
    <w:tmpl w:val="6DE693B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6A2845F9"/>
    <w:multiLevelType w:val="hybridMultilevel"/>
    <w:tmpl w:val="23887CFC"/>
    <w:lvl w:ilvl="0" w:tplc="68FE72A2">
      <w:start w:val="1"/>
      <w:numFmt w:val="decimal"/>
      <w:lvlText w:val="(%1)"/>
      <w:lvlJc w:val="left"/>
      <w:pPr>
        <w:ind w:left="360" w:hanging="360"/>
      </w:pPr>
      <w:rPr>
        <w:rFonts w:hint="default"/>
        <w:sz w:val="20"/>
        <w:szCs w:val="20"/>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7F5375E"/>
    <w:multiLevelType w:val="hybridMultilevel"/>
    <w:tmpl w:val="CF6E4564"/>
    <w:lvl w:ilvl="0" w:tplc="7E62DCC0">
      <w:start w:val="1"/>
      <w:numFmt w:val="decimal"/>
      <w:lvlText w:val="(%1)"/>
      <w:lvlJc w:val="left"/>
      <w:pPr>
        <w:ind w:left="720" w:hanging="360"/>
      </w:pPr>
      <w:rPr>
        <w:rFonts w:ascii="Times New Roman" w:eastAsiaTheme="minorHAnsi" w:hAnsi="Times New Roman" w:cs="David"/>
        <w:color w:val="auto"/>
        <w:sz w:val="20"/>
        <w:szCs w:val="20"/>
        <w:vertAlign w:val="superscript"/>
      </w:rPr>
    </w:lvl>
    <w:lvl w:ilvl="1" w:tplc="C03EA27C">
      <w:start w:val="1"/>
      <w:numFmt w:val="lowerLetter"/>
      <w:lvlText w:val="%2."/>
      <w:lvlJc w:val="left"/>
      <w:pPr>
        <w:ind w:left="1440" w:hanging="360"/>
      </w:pPr>
    </w:lvl>
    <w:lvl w:ilvl="2" w:tplc="E66A0C6E">
      <w:start w:val="1"/>
      <w:numFmt w:val="lowerRoman"/>
      <w:lvlText w:val="%3."/>
      <w:lvlJc w:val="right"/>
      <w:pPr>
        <w:ind w:left="2160" w:hanging="180"/>
      </w:pPr>
    </w:lvl>
    <w:lvl w:ilvl="3" w:tplc="596E4230">
      <w:start w:val="1"/>
      <w:numFmt w:val="decimal"/>
      <w:lvlText w:val="%4."/>
      <w:lvlJc w:val="left"/>
      <w:pPr>
        <w:ind w:left="2880" w:hanging="360"/>
      </w:pPr>
    </w:lvl>
    <w:lvl w:ilvl="4" w:tplc="A3346C04">
      <w:start w:val="1"/>
      <w:numFmt w:val="lowerLetter"/>
      <w:lvlText w:val="%5."/>
      <w:lvlJc w:val="left"/>
      <w:pPr>
        <w:ind w:left="3600" w:hanging="360"/>
      </w:pPr>
    </w:lvl>
    <w:lvl w:ilvl="5" w:tplc="2E38A164">
      <w:start w:val="1"/>
      <w:numFmt w:val="lowerRoman"/>
      <w:lvlText w:val="%6."/>
      <w:lvlJc w:val="right"/>
      <w:pPr>
        <w:ind w:left="4320" w:hanging="180"/>
      </w:pPr>
    </w:lvl>
    <w:lvl w:ilvl="6" w:tplc="13366ADC">
      <w:start w:val="1"/>
      <w:numFmt w:val="decimal"/>
      <w:lvlText w:val="%7."/>
      <w:lvlJc w:val="left"/>
      <w:pPr>
        <w:ind w:left="5040" w:hanging="360"/>
      </w:pPr>
    </w:lvl>
    <w:lvl w:ilvl="7" w:tplc="D50CEA46">
      <w:start w:val="1"/>
      <w:numFmt w:val="lowerLetter"/>
      <w:lvlText w:val="%8."/>
      <w:lvlJc w:val="left"/>
      <w:pPr>
        <w:ind w:left="5760" w:hanging="360"/>
      </w:pPr>
    </w:lvl>
    <w:lvl w:ilvl="8" w:tplc="1C344BE8">
      <w:start w:val="1"/>
      <w:numFmt w:val="lowerRoman"/>
      <w:lvlText w:val="%9."/>
      <w:lvlJc w:val="right"/>
      <w:pPr>
        <w:ind w:left="6480" w:hanging="180"/>
      </w:pPr>
    </w:lvl>
  </w:abstractNum>
  <w:abstractNum w:abstractNumId="17"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7"/>
  </w:num>
  <w:num w:numId="2">
    <w:abstractNumId w:val="11"/>
  </w:num>
  <w:num w:numId="3">
    <w:abstractNumId w:val="9"/>
  </w:num>
  <w:num w:numId="4">
    <w:abstractNumId w:val="0"/>
  </w:num>
  <w:num w:numId="5">
    <w:abstractNumId w:val="10"/>
  </w:num>
  <w:num w:numId="6">
    <w:abstractNumId w:val="14"/>
  </w:num>
  <w:num w:numId="7">
    <w:abstractNumId w:val="7"/>
  </w:num>
  <w:num w:numId="8">
    <w:abstractNumId w:val="5"/>
  </w:num>
  <w:num w:numId="9">
    <w:abstractNumId w:val="4"/>
  </w:num>
  <w:num w:numId="10">
    <w:abstractNumId w:val="6"/>
  </w:num>
  <w:num w:numId="11">
    <w:abstractNumId w:val="8"/>
  </w:num>
  <w:num w:numId="12">
    <w:abstractNumId w:val="1"/>
  </w:num>
  <w:num w:numId="13">
    <w:abstractNumId w:val="3"/>
  </w:num>
  <w:num w:numId="14">
    <w:abstractNumId w:val="2"/>
  </w:num>
  <w:num w:numId="15">
    <w:abstractNumId w:val="1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SortMethod w:val="0000"/>
  <w:defaultTabStop w:val="720"/>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4460B"/>
    <w:rsid w:val="00047A13"/>
    <w:rsid w:val="000501A4"/>
    <w:rsid w:val="000532AA"/>
    <w:rsid w:val="00056FDC"/>
    <w:rsid w:val="00076A04"/>
    <w:rsid w:val="000B1102"/>
    <w:rsid w:val="000C7459"/>
    <w:rsid w:val="000E013E"/>
    <w:rsid w:val="000F7725"/>
    <w:rsid w:val="00101D0F"/>
    <w:rsid w:val="001132D6"/>
    <w:rsid w:val="00113E28"/>
    <w:rsid w:val="00114325"/>
    <w:rsid w:val="00166477"/>
    <w:rsid w:val="001730B0"/>
    <w:rsid w:val="001960B4"/>
    <w:rsid w:val="001A613C"/>
    <w:rsid w:val="001B2821"/>
    <w:rsid w:val="001C057E"/>
    <w:rsid w:val="001C6185"/>
    <w:rsid w:val="001E204F"/>
    <w:rsid w:val="001E31FA"/>
    <w:rsid w:val="00203604"/>
    <w:rsid w:val="002064F7"/>
    <w:rsid w:val="00240887"/>
    <w:rsid w:val="00256611"/>
    <w:rsid w:val="00263521"/>
    <w:rsid w:val="00297279"/>
    <w:rsid w:val="002A7D21"/>
    <w:rsid w:val="002C0FD0"/>
    <w:rsid w:val="002C1EE0"/>
    <w:rsid w:val="002C4139"/>
    <w:rsid w:val="002D6E9B"/>
    <w:rsid w:val="00301153"/>
    <w:rsid w:val="00304FDB"/>
    <w:rsid w:val="00313DEA"/>
    <w:rsid w:val="00323027"/>
    <w:rsid w:val="003528F0"/>
    <w:rsid w:val="0037370B"/>
    <w:rsid w:val="0037752E"/>
    <w:rsid w:val="00380052"/>
    <w:rsid w:val="00386E9B"/>
    <w:rsid w:val="0039415D"/>
    <w:rsid w:val="003A3F2F"/>
    <w:rsid w:val="003D61C6"/>
    <w:rsid w:val="003E58C2"/>
    <w:rsid w:val="004779AA"/>
    <w:rsid w:val="004A0385"/>
    <w:rsid w:val="004C7D9F"/>
    <w:rsid w:val="005006C5"/>
    <w:rsid w:val="00512A2D"/>
    <w:rsid w:val="00551B42"/>
    <w:rsid w:val="00551FF7"/>
    <w:rsid w:val="00574579"/>
    <w:rsid w:val="00580C5C"/>
    <w:rsid w:val="005A021D"/>
    <w:rsid w:val="0062451B"/>
    <w:rsid w:val="00634DAD"/>
    <w:rsid w:val="00640B60"/>
    <w:rsid w:val="006457EB"/>
    <w:rsid w:val="006531CB"/>
    <w:rsid w:val="006D4161"/>
    <w:rsid w:val="006D786C"/>
    <w:rsid w:val="006E1414"/>
    <w:rsid w:val="006E7028"/>
    <w:rsid w:val="006F285F"/>
    <w:rsid w:val="0072219B"/>
    <w:rsid w:val="007474F0"/>
    <w:rsid w:val="00750458"/>
    <w:rsid w:val="00753ADE"/>
    <w:rsid w:val="00773F61"/>
    <w:rsid w:val="007A4468"/>
    <w:rsid w:val="007A4EBD"/>
    <w:rsid w:val="007B112B"/>
    <w:rsid w:val="007B5B26"/>
    <w:rsid w:val="007B691A"/>
    <w:rsid w:val="007C1FF6"/>
    <w:rsid w:val="007C71A8"/>
    <w:rsid w:val="007D61B8"/>
    <w:rsid w:val="007E53C6"/>
    <w:rsid w:val="007F7FF2"/>
    <w:rsid w:val="00805B42"/>
    <w:rsid w:val="008102AD"/>
    <w:rsid w:val="008238B4"/>
    <w:rsid w:val="00837997"/>
    <w:rsid w:val="00867FC5"/>
    <w:rsid w:val="00892F80"/>
    <w:rsid w:val="008B4F41"/>
    <w:rsid w:val="008C6F75"/>
    <w:rsid w:val="009015B2"/>
    <w:rsid w:val="00906E90"/>
    <w:rsid w:val="0091051D"/>
    <w:rsid w:val="00936F84"/>
    <w:rsid w:val="00940851"/>
    <w:rsid w:val="0094653A"/>
    <w:rsid w:val="009667F9"/>
    <w:rsid w:val="009679D9"/>
    <w:rsid w:val="0099692E"/>
    <w:rsid w:val="009B0CCC"/>
    <w:rsid w:val="009B10C1"/>
    <w:rsid w:val="009C6066"/>
    <w:rsid w:val="009D73F5"/>
    <w:rsid w:val="009E1A3F"/>
    <w:rsid w:val="009E2768"/>
    <w:rsid w:val="009E53CF"/>
    <w:rsid w:val="009F0BD3"/>
    <w:rsid w:val="00A222E2"/>
    <w:rsid w:val="00A57D15"/>
    <w:rsid w:val="00A61AD5"/>
    <w:rsid w:val="00A66CAE"/>
    <w:rsid w:val="00A73038"/>
    <w:rsid w:val="00A76C99"/>
    <w:rsid w:val="00A81EBE"/>
    <w:rsid w:val="00A92970"/>
    <w:rsid w:val="00AC6B95"/>
    <w:rsid w:val="00B00E5C"/>
    <w:rsid w:val="00B4321D"/>
    <w:rsid w:val="00B666B9"/>
    <w:rsid w:val="00B76DC1"/>
    <w:rsid w:val="00B862C0"/>
    <w:rsid w:val="00B96230"/>
    <w:rsid w:val="00BE2DD8"/>
    <w:rsid w:val="00BE68F2"/>
    <w:rsid w:val="00C2305A"/>
    <w:rsid w:val="00C23CC9"/>
    <w:rsid w:val="00C30B3D"/>
    <w:rsid w:val="00C33AE2"/>
    <w:rsid w:val="00C8096C"/>
    <w:rsid w:val="00C8100B"/>
    <w:rsid w:val="00C91050"/>
    <w:rsid w:val="00CA41D2"/>
    <w:rsid w:val="00CA4F20"/>
    <w:rsid w:val="00CE3828"/>
    <w:rsid w:val="00D22748"/>
    <w:rsid w:val="00D26918"/>
    <w:rsid w:val="00D37121"/>
    <w:rsid w:val="00D779F7"/>
    <w:rsid w:val="00D87542"/>
    <w:rsid w:val="00D95C20"/>
    <w:rsid w:val="00D97C16"/>
    <w:rsid w:val="00DE1DAB"/>
    <w:rsid w:val="00DE20A2"/>
    <w:rsid w:val="00DE56F9"/>
    <w:rsid w:val="00DF0B89"/>
    <w:rsid w:val="00E11FE6"/>
    <w:rsid w:val="00E35682"/>
    <w:rsid w:val="00E46EA3"/>
    <w:rsid w:val="00E51C1B"/>
    <w:rsid w:val="00E53DA7"/>
    <w:rsid w:val="00EC6B44"/>
    <w:rsid w:val="00EE37A3"/>
    <w:rsid w:val="00F11051"/>
    <w:rsid w:val="00F4385E"/>
    <w:rsid w:val="00F4757E"/>
    <w:rsid w:val="00F627EB"/>
    <w:rsid w:val="00F75A10"/>
    <w:rsid w:val="00F77276"/>
    <w:rsid w:val="00F86F27"/>
    <w:rsid w:val="00F95853"/>
    <w:rsid w:val="00FA7500"/>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420C4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character" w:customStyle="1" w:styleId="size">
    <w:name w:val="size"/>
    <w:basedOn w:val="a4"/>
    <w:rsid w:val="009E2768"/>
  </w:style>
  <w:style w:type="table" w:styleId="5-5">
    <w:name w:val="Grid Table 5 Dark Accent 5"/>
    <w:basedOn w:val="a5"/>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5"/>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3">
    <w:name w:val="Emphasis"/>
    <w:basedOn w:val="a4"/>
    <w:uiPriority w:val="20"/>
    <w:qFormat/>
    <w:rsid w:val="009E2768"/>
    <w:rPr>
      <w:i/>
      <w:iCs/>
    </w:rPr>
  </w:style>
  <w:style w:type="paragraph" w:customStyle="1" w:styleId="affff4">
    <w:name w:val="סגנון בסיס"/>
    <w:basedOn w:val="a3"/>
    <w:rsid w:val="009E2768"/>
    <w:pPr>
      <w:spacing w:line="360" w:lineRule="auto"/>
      <w:ind w:right="360"/>
    </w:pPr>
    <w:rPr>
      <w:rFonts w:eastAsia="Times New Roman" w:cs="Narkisim"/>
      <w:sz w:val="24"/>
      <w:szCs w:val="25"/>
      <w:lang w:eastAsia="he-IL"/>
    </w:rPr>
  </w:style>
  <w:style w:type="paragraph" w:customStyle="1" w:styleId="73">
    <w:name w:val="73א הערות שוליים"/>
    <w:basedOn w:val="af"/>
    <w:link w:val="730"/>
    <w:qFormat/>
    <w:rsid w:val="003528F0"/>
    <w:pPr>
      <w:spacing w:after="60" w:line="220" w:lineRule="exact"/>
      <w:ind w:left="397" w:hanging="397"/>
    </w:pPr>
    <w:rPr>
      <w:rFonts w:ascii="Tahoma" w:hAnsi="Tahoma" w:cs="Tahoma"/>
      <w:color w:val="0D0D0D" w:themeColor="text1" w:themeTint="F2"/>
      <w:sz w:val="14"/>
      <w:szCs w:val="14"/>
    </w:rPr>
  </w:style>
  <w:style w:type="character" w:customStyle="1" w:styleId="730">
    <w:name w:val="73א הערות שוליים תו"/>
    <w:basedOn w:val="a4"/>
    <w:link w:val="73"/>
    <w:rsid w:val="003528F0"/>
    <w:rPr>
      <w:rFonts w:ascii="Tahoma" w:hAnsi="Tahoma" w:cs="Tahoma"/>
      <w:color w:val="0D0D0D" w:themeColor="text1" w:themeTint="F2"/>
      <w:sz w:val="14"/>
      <w:szCs w:val="14"/>
    </w:rPr>
  </w:style>
  <w:style w:type="character" w:customStyle="1" w:styleId="18">
    <w:name w:val="אזכור לא מזוהה1"/>
    <w:basedOn w:val="a4"/>
    <w:uiPriority w:val="99"/>
    <w:semiHidden/>
    <w:unhideWhenUsed/>
    <w:rsid w:val="003528F0"/>
    <w:rPr>
      <w:color w:val="605E5C"/>
      <w:shd w:val="clear" w:color="auto" w:fill="E1DFDD"/>
    </w:rPr>
  </w:style>
  <w:style w:type="paragraph" w:styleId="affff5">
    <w:name w:val="TOC Heading"/>
    <w:basedOn w:val="11"/>
    <w:next w:val="a3"/>
    <w:uiPriority w:val="39"/>
    <w:unhideWhenUsed/>
    <w:qFormat/>
    <w:rsid w:val="003528F0"/>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2">
    <w:name w:val="toc 2"/>
    <w:basedOn w:val="a3"/>
    <w:next w:val="a3"/>
    <w:autoRedefine/>
    <w:uiPriority w:val="39"/>
    <w:unhideWhenUsed/>
    <w:rsid w:val="003528F0"/>
    <w:pPr>
      <w:tabs>
        <w:tab w:val="right" w:leader="dot" w:pos="8211"/>
      </w:tabs>
      <w:spacing w:before="120" w:line="240" w:lineRule="auto"/>
      <w:jc w:val="left"/>
    </w:pPr>
    <w:rPr>
      <w:rFonts w:asciiTheme="minorHAnsi" w:eastAsiaTheme="minorEastAsia" w:hAnsiTheme="minorHAnsi"/>
      <w:bCs/>
      <w:noProof/>
      <w:sz w:val="22"/>
    </w:rPr>
  </w:style>
  <w:style w:type="paragraph" w:styleId="TOC1">
    <w:name w:val="toc 1"/>
    <w:basedOn w:val="a3"/>
    <w:next w:val="a3"/>
    <w:autoRedefine/>
    <w:uiPriority w:val="39"/>
    <w:unhideWhenUsed/>
    <w:rsid w:val="003528F0"/>
    <w:pPr>
      <w:spacing w:after="100" w:line="259" w:lineRule="auto"/>
      <w:jc w:val="left"/>
    </w:pPr>
    <w:rPr>
      <w:rFonts w:asciiTheme="minorHAnsi" w:eastAsiaTheme="minorEastAsia" w:hAnsiTheme="minorHAnsi" w:cs="Times New Roman"/>
      <w:sz w:val="22"/>
      <w:szCs w:val="22"/>
      <w:rtl/>
      <w:cs/>
    </w:rPr>
  </w:style>
  <w:style w:type="paragraph" w:styleId="TOC3">
    <w:name w:val="toc 3"/>
    <w:basedOn w:val="a3"/>
    <w:next w:val="a3"/>
    <w:autoRedefine/>
    <w:uiPriority w:val="39"/>
    <w:unhideWhenUsed/>
    <w:rsid w:val="003528F0"/>
    <w:pPr>
      <w:tabs>
        <w:tab w:val="right" w:leader="dot" w:pos="8211"/>
      </w:tabs>
      <w:spacing w:line="240" w:lineRule="auto"/>
      <w:ind w:left="284"/>
      <w:jc w:val="left"/>
    </w:pPr>
    <w:rPr>
      <w:rFonts w:asciiTheme="minorHAnsi" w:eastAsiaTheme="minorEastAsia" w:hAnsiTheme="minorHAnsi"/>
      <w:sz w:val="22"/>
      <w:szCs w:val="22"/>
      <w:rtl/>
      <w:cs/>
    </w:rPr>
  </w:style>
  <w:style w:type="paragraph" w:customStyle="1" w:styleId="731">
    <w:name w:val="73א מקרא+הערות לתרשים/לוח/תמונה"/>
    <w:basedOn w:val="a3"/>
    <w:link w:val="732"/>
    <w:qFormat/>
    <w:rsid w:val="003528F0"/>
    <w:pPr>
      <w:widowControl w:val="0"/>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4"/>
    <w:link w:val="731"/>
    <w:rsid w:val="003528F0"/>
    <w:rPr>
      <w:rFonts w:ascii="Tahoma" w:hAnsi="Tahoma" w:cs="Tahoma"/>
      <w:color w:val="0D0D0D" w:themeColor="text1" w:themeTint="F2"/>
      <w:sz w:val="16"/>
      <w:szCs w:val="16"/>
    </w:rPr>
  </w:style>
  <w:style w:type="paragraph" w:customStyle="1" w:styleId="719">
    <w:name w:val="71ג טקסט רץ 9"/>
    <w:basedOn w:val="a3"/>
    <w:link w:val="719Char"/>
    <w:qFormat/>
    <w:rsid w:val="003528F0"/>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4"/>
    <w:link w:val="719"/>
    <w:rsid w:val="003528F0"/>
    <w:rPr>
      <w:rFonts w:ascii="Tahoma" w:hAnsi="Tahoma" w:cs="Tahoma"/>
      <w:color w:val="0D0D0D" w:themeColor="text1" w:themeTint="F2"/>
      <w:sz w:val="18"/>
      <w:szCs w:val="18"/>
    </w:rPr>
  </w:style>
  <w:style w:type="paragraph" w:customStyle="1" w:styleId="73R">
    <w:name w:val="73א טבלה טקסט R"/>
    <w:basedOn w:val="a3"/>
    <w:qFormat/>
    <w:rsid w:val="003528F0"/>
    <w:pPr>
      <w:spacing w:before="120" w:after="120" w:line="180" w:lineRule="exact"/>
      <w:jc w:val="left"/>
    </w:pPr>
    <w:rPr>
      <w:rFonts w:ascii="Tahoma" w:eastAsiaTheme="minorEastAsia" w:hAnsi="Tahoma" w:cs="Tahoma"/>
      <w:sz w:val="16"/>
      <w:szCs w:val="16"/>
    </w:rPr>
  </w:style>
  <w:style w:type="paragraph" w:customStyle="1" w:styleId="733">
    <w:name w:val="73א לוחות/תרשימים/תמונות/אינפוגרפיקה/מפות"/>
    <w:basedOn w:val="a3"/>
    <w:qFormat/>
    <w:rsid w:val="003528F0"/>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character" w:customStyle="1" w:styleId="27">
    <w:name w:val="אזכור לא מזוהה2"/>
    <w:basedOn w:val="a4"/>
    <w:uiPriority w:val="99"/>
    <w:rsid w:val="003528F0"/>
    <w:rPr>
      <w:color w:val="605E5C"/>
      <w:shd w:val="clear" w:color="auto" w:fill="E1DFDD"/>
    </w:rPr>
  </w:style>
  <w:style w:type="character" w:styleId="affff6">
    <w:name w:val="Strong"/>
    <w:basedOn w:val="a4"/>
    <w:uiPriority w:val="22"/>
    <w:qFormat/>
    <w:rsid w:val="003528F0"/>
    <w:rPr>
      <w:b/>
      <w:bCs/>
    </w:rPr>
  </w:style>
  <w:style w:type="paragraph" w:styleId="affff7">
    <w:name w:val="endnote text"/>
    <w:basedOn w:val="a3"/>
    <w:link w:val="affff8"/>
    <w:uiPriority w:val="99"/>
    <w:semiHidden/>
    <w:unhideWhenUsed/>
    <w:rsid w:val="003528F0"/>
    <w:pPr>
      <w:spacing w:line="240" w:lineRule="auto"/>
    </w:pPr>
    <w:rPr>
      <w:szCs w:val="20"/>
    </w:rPr>
  </w:style>
  <w:style w:type="character" w:customStyle="1" w:styleId="affff8">
    <w:name w:val="טקסט הערת סיום תו"/>
    <w:basedOn w:val="a4"/>
    <w:link w:val="affff7"/>
    <w:uiPriority w:val="99"/>
    <w:semiHidden/>
    <w:rsid w:val="003528F0"/>
    <w:rPr>
      <w:szCs w:val="20"/>
    </w:rPr>
  </w:style>
  <w:style w:type="character" w:styleId="affff9">
    <w:name w:val="endnote reference"/>
    <w:basedOn w:val="a4"/>
    <w:uiPriority w:val="99"/>
    <w:semiHidden/>
    <w:unhideWhenUsed/>
    <w:rsid w:val="003528F0"/>
    <w:rPr>
      <w:vertAlign w:val="superscript"/>
    </w:rPr>
  </w:style>
  <w:style w:type="paragraph" w:styleId="TOC4">
    <w:name w:val="toc 4"/>
    <w:basedOn w:val="a3"/>
    <w:next w:val="a3"/>
    <w:autoRedefine/>
    <w:uiPriority w:val="39"/>
    <w:unhideWhenUsed/>
    <w:rsid w:val="003528F0"/>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customXml" Target="../customXml/item3.xml"/><Relationship Id="rId16" Type="http://schemas.openxmlformats.org/officeDocument/2006/relationships/image" Target="media/image8.jpeg"/><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hyperlink" Target="http://mvdocd2app.mevaker.nlb/D2/?docbase=NM_PRD&amp;locateId=090bc09b843f2db9&amp;application=Mevaker" TargetMode="Externa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hyperlink" Target="http://mvdocd2app.mevaker.nlb/D2/?docbase=NM_PRD&amp;locateId=090bc09b843ddc66&amp;application=Mevaker"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customXml" Target="../customXml/item4.xml"/><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hyperlink" Target="http://mvdocd2app.mevaker.nlb/D2/?docbase=NM_PRD&amp;locateId=090bc09b844b0f33&amp;application=Mevaker" TargetMode="External"/><Relationship Id="rId108" Type="http://schemas.openxmlformats.org/officeDocument/2006/relationships/header" Target="header3.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emf"/><Relationship Id="rId96" Type="http://schemas.openxmlformats.org/officeDocument/2006/relationships/hyperlink" Target="http://mvdocd2app.mevaker.nlb/D2/?docbase=NM_PRD&amp;locateId=090bc09b8446f9fb&amp;application=Mevak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85.pn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yperlink" Target="http://mvdocd2app.mevaker.nlb/D2/?docbase=NM_PRD&amp;locateId=090bc09b844a6ba3&amp;application=Mevaker" TargetMode="External"/><Relationship Id="rId99" Type="http://schemas.openxmlformats.org/officeDocument/2006/relationships/hyperlink" Target="http://mvdocd2app.mevaker.nlb/D2/?docbase=NM_PRD&amp;locateId=090bc09b8449152c&amp;application=Mevaker" TargetMode="External"/><Relationship Id="rId101" Type="http://schemas.openxmlformats.org/officeDocument/2006/relationships/hyperlink" Target="http://mvdocd2app.mevaker.nlb/D2/?docbase=NM_PRD&amp;locateId=090bc09b8443bc39&amp;application=Mevaker"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http://mvdocd2app.mevaker.nlb/D2/?docbase=NM_PRD&amp;locateId=0b0bc09b8412f554&amp;application=Mevaker" TargetMode="External"/><Relationship Id="rId104" Type="http://schemas.openxmlformats.org/officeDocument/2006/relationships/hyperlink" Target="http://mvdocd2app.mevaker.nlb/D2/?docbase=NM_PRD&amp;locateId=090bc09b83ff82f7&amp;application=Mevaker" TargetMode="Externa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mvdocd2app.mevaker.nlb/D2/?docbase=NM_PRD&amp;locateId=0b0bc09b84120ba7&amp;application=Mevaker"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yperlink" Target="http://mvdocd2app.mevaker.nlb/D2/?docbase=NM_PRD&amp;locateId=090bc09b844a6ba3&amp;application=Mevaker" TargetMode="External"/><Relationship Id="rId105" Type="http://schemas.openxmlformats.org/officeDocument/2006/relationships/image" Target="media/image84.jpe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hyperlink" Target="http://mvdocd2app.mevaker.nlb/D2/?docbase=NM_PRD&amp;locateId=090bc09b8449152c&amp;application=Mevaker" TargetMode="External"/><Relationship Id="rId98" Type="http://schemas.openxmlformats.org/officeDocument/2006/relationships/hyperlink" Target="http://mvdocd2app.mevaker.nlb/D2/?docbase=NM_PRD&amp;locateId=090bc09b844a6ba5&amp;application=Mevaker"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3" Type="http://schemas.openxmlformats.org/officeDocument/2006/relationships/hyperlink" Target="https://www.children.org.il/wp-content/uploads/2023/02/%D7%9C%D7%A7%D7%98-%D7%A0%D7%AA%D7%95%D7%A0%D7%99%D7%9D-%D7%99%D7%9C%D7%93%D7%99%D7%9D-%D7%91%D7%99%D7%A9%D7%A8%D7%90%D7%9C-2022.pdf" TargetMode="External"/><Relationship Id="rId18" Type="http://schemas.openxmlformats.org/officeDocument/2006/relationships/hyperlink" Target="https://fs.knesset.gov.il/25/Committees/25_cs_bg_2570958.pdf" TargetMode="External"/><Relationship Id="rId26" Type="http://schemas.openxmlformats.org/officeDocument/2006/relationships/hyperlink" Target="https://www.gov.il/BlobFolder/dynamiccollectorresultitem/professions-licensing-files-e_p_status_accredited_institution_internship_guidelines/he/subjects_medical-professions-licensing_files_e_p_status_accredited_institution_internship_guidelines.pdf" TargetMode="External"/><Relationship Id="rId39" Type="http://schemas.openxmlformats.org/officeDocument/2006/relationships/hyperlink" Target="file:///C:/Users/galia_ro/AppData/Local/Microsoft/Windows/INetCache/Content.Outlook/G21Z3VM5/www.ncbi.nlm.nih.gov/pmc/articles/PMC2247463" TargetMode="External"/><Relationship Id="rId21" Type="http://schemas.openxmlformats.org/officeDocument/2006/relationships/hyperlink" Target="https://fs.knesset.gov.il/25/Committees/25_cs_bg_2570958.pdf" TargetMode="External"/><Relationship Id="rId34" Type="http://schemas.openxmlformats.org/officeDocument/2006/relationships/hyperlink" Target="http://mvdocd2app.mevaker.loc/D2/?docbase=NM_PRD&amp;locateId=090bc09b845f34e2" TargetMode="External"/><Relationship Id="rId42" Type="http://schemas.openxmlformats.org/officeDocument/2006/relationships/hyperlink" Target="http://www.researchgate.net/publication/247640030_Child_Development_and_the_PITS_Simple_Questions_Complex_Answers_and_Developmental_Theory;%20M.%20Rutter%20&amp;%20M.%20Rutter" TargetMode="External"/><Relationship Id="rId47" Type="http://schemas.openxmlformats.org/officeDocument/2006/relationships/hyperlink" Target="https://pubmed.ncbi.nlm.nih.gov/34369987" TargetMode="External"/><Relationship Id="rId50" Type="http://schemas.openxmlformats.org/officeDocument/2006/relationships/hyperlink" Target="https://www.oref.org.il/heb/alerts-history" TargetMode="External"/><Relationship Id="rId7" Type="http://schemas.openxmlformats.org/officeDocument/2006/relationships/hyperlink" Target="https://pubmed.ncbi.nlm.nih.gov/31231250/" TargetMode="External"/><Relationship Id="rId2" Type="http://schemas.openxmlformats.org/officeDocument/2006/relationships/hyperlink" Target="https://pubmed.ncbi.nlm.nih.gov/31231250/" TargetMode="External"/><Relationship Id="rId16" Type="http://schemas.openxmlformats.org/officeDocument/2006/relationships/hyperlink" Target="https://fs.knesset.gov.il/24/Committees/24_cs_bg_625054.pdf" TargetMode="External"/><Relationship Id="rId29" Type="http://schemas.openxmlformats.org/officeDocument/2006/relationships/hyperlink" Target="https://www.gov.il/BlobFolder/dynamiccollectorresultitem/professions-licensing-files-e_p_status_accredited_institution_internship_form/he/subjects_medical-professions-licensing_files_e_p_status_accredited_institution_internship_form.pdf" TargetMode="External"/><Relationship Id="rId11" Type="http://schemas.openxmlformats.org/officeDocument/2006/relationships/hyperlink" Target="https://brookdale-web.s3.amazonaws.com/uploads/files/Heb_Report_RR-942-23.pdf" TargetMode="External"/><Relationship Id="rId24" Type="http://schemas.openxmlformats.org/officeDocument/2006/relationships/hyperlink" Target="https://www.gov.il/he/pages/sex_offender_employment" TargetMode="External"/><Relationship Id="rId32" Type="http://schemas.openxmlformats.org/officeDocument/2006/relationships/hyperlink" Target="https://www.gov.il/he/pages/salary-agreement-psychologists" TargetMode="External"/><Relationship Id="rId37" Type="http://schemas.openxmlformats.org/officeDocument/2006/relationships/hyperlink" Target="file:///C:/Users/galia_ro/AppData/Local/Microsoft/Windows/INetCache/Content.Outlook/G21Z3VM5/www.ncbi.nlm.nih.gov/pmc/articles/PMC6567858" TargetMode="External"/><Relationship Id="rId40" Type="http://schemas.openxmlformats.org/officeDocument/2006/relationships/hyperlink" Target="http://www.maccabi4u.co.il/new/maccabi_circles/child_development/development-basics/developmental_delays/" TargetMode="External"/><Relationship Id="rId45" Type="http://schemas.openxmlformats.org/officeDocument/2006/relationships/hyperlink" Target="https://pubmed.ncbi.nlm.nih.gov/22670412/" TargetMode="External"/><Relationship Id="rId53" Type="http://schemas.openxmlformats.org/officeDocument/2006/relationships/hyperlink" Target="https://shapachatwar.co.il" TargetMode="External"/><Relationship Id="rId5" Type="http://schemas.openxmlformats.org/officeDocument/2006/relationships/hyperlink" Target="https://fs.knesset.gov.il/24/Committees/24_cs_bg_625054.pdf" TargetMode="External"/><Relationship Id="rId10" Type="http://schemas.openxmlformats.org/officeDocument/2006/relationships/hyperlink" Target="https://meyda.education.gov.il/files/LishcatMadaan/Emotionaleffects.pdf" TargetMode="External"/><Relationship Id="rId19" Type="http://schemas.openxmlformats.org/officeDocument/2006/relationships/hyperlink" Target="https://berl.org.il/wp-content/uploads/2023/01/%D7%94%D7%97%D7%96%D7%99%D7%AA-%D7%97%D7%91%D7%A8%D7%AA%D7%99%D7%AA-%D7%A4%D7%A1%D7%99%D7%9B%D7%95%D7%9C%D7%95%D7%92%D7%99%D7%94-%D7%A6%D7%99%D7%91%D7%95%D7%A8%D7%99%D7%AA.pdf" TargetMode="External"/><Relationship Id="rId31" Type="http://schemas.openxmlformats.org/officeDocument/2006/relationships/hyperlink" Target="https://www.gov.il/he/pages/13032025-02" TargetMode="External"/><Relationship Id="rId44" Type="http://schemas.openxmlformats.org/officeDocument/2006/relationships/hyperlink" Target="file:///C:/Users/galia_ro/AppData/Local/Microsoft/Windows/INetCache/Content.Outlook/G21Z3VM5/www.gov.il/he/pages/age-3-4" TargetMode="External"/><Relationship Id="rId52" Type="http://schemas.openxmlformats.org/officeDocument/2006/relationships/hyperlink" Target="https://www.children.org.il/wp-content/uploads/2024/03/%D7%A4%D7%A8%D7%A7-%D7%9E%D7%AA%D7%95%D7%9A-%D7%99%D7%9C%D7%93%D7%99%D7%9D-%D7%91%D7%99%D7%A9%D7%A8%D7%90%D7%9C-2023.pdf" TargetMode="External"/><Relationship Id="rId4" Type="http://schemas.openxmlformats.org/officeDocument/2006/relationships/hyperlink" Target="https://fs.knesset.gov.il/25/Committees/25_cs_bg_2570958.pdf" TargetMode="External"/><Relationship Id="rId9" Type="http://schemas.openxmlformats.org/officeDocument/2006/relationships/hyperlink" Target="https://pmc.ncbi.nlm.nih.gov/articles/PMC5896103/%20" TargetMode="External"/><Relationship Id="rId14" Type="http://schemas.openxmlformats.org/officeDocument/2006/relationships/hyperlink" Target="https://fs.knesset.gov.il/25/Committees/25_cs_bg_4461089.pdf" TargetMode="External"/><Relationship Id="rId22" Type="http://schemas.openxmlformats.org/officeDocument/2006/relationships/hyperlink" Target="http://www.gov.il/he/pages/descriptions" TargetMode="External"/><Relationship Id="rId27" Type="http://schemas.openxmlformats.org/officeDocument/2006/relationships/hyperlink" Target="http://www.taubcenter.org.il/pr/homicide-heb" TargetMode="External"/><Relationship Id="rId30" Type="http://schemas.openxmlformats.org/officeDocument/2006/relationships/hyperlink" Target="file:///C:/Users/galia_ro/AppData/Local/Microsoft/Windows/INetCache/Content.Outlook/G21Z3VM5/www.nite.org.il/other-tests/mitam" TargetMode="External"/><Relationship Id="rId35" Type="http://schemas.openxmlformats.org/officeDocument/2006/relationships/hyperlink" Target="http://www.ncbi.nlm.nih.gov/pmc/articles/PMC6567858" TargetMode="External"/><Relationship Id="rId43" Type="http://schemas.openxmlformats.org/officeDocument/2006/relationships/hyperlink" Target="https://psycnet.apa.org/record/2001-17359-020" TargetMode="External"/><Relationship Id="rId48" Type="http://schemas.openxmlformats.org/officeDocument/2006/relationships/hyperlink" Target="file:///C:/Users/galia_ro/AppData/Local/Microsoft/Windows/INetCache/Content.Outlook/G21Z3VM5/www.facebook.com/swunionil/photos/3256835434547325" TargetMode="External"/><Relationship Id="rId8" Type="http://schemas.openxmlformats.org/officeDocument/2006/relationships/hyperlink" Target="https://ispaweb.org" TargetMode="External"/><Relationship Id="rId51" Type="http://schemas.openxmlformats.org/officeDocument/2006/relationships/hyperlink" Target="file:///C:/Users/reut_fu/AppData/Local/Microsoft/Windows/INetCache/Content.Outlook/75BYH9RD/www.hebpsy.net/articles.asp?id=4619" TargetMode="External"/><Relationship Id="rId3" Type="http://schemas.openxmlformats.org/officeDocument/2006/relationships/hyperlink" Target="https://fs.knesset.gov.il/25/Committees/25_cs_bg_2570958.pdf" TargetMode="External"/><Relationship Id="rId12" Type="http://schemas.openxmlformats.org/officeDocument/2006/relationships/hyperlink" Target="file:///C:/Users/galia_ro/AppData/Local/Microsoft/Windows/INetCache/Content.Outlook/G21Z3VM5/www.who.int/news-room/fact-sheets/detail/adolescent-mental-health" TargetMode="External"/><Relationship Id="rId17" Type="http://schemas.openxmlformats.org/officeDocument/2006/relationships/hyperlink" Target="https://berl.org.il/wp-content/uploads/2023/01/%D7%94%D7%97%D7%96%D7%99%D7%AA-%D7%97%D7%91%D7%A8%D7%AA%D7%99%D7%AA-%D7%A4%D7%A1%D7%99%D7%9B%D7%95%D7%9C%D7%95%D7%92%D7%99%D7%94-%D7%A6%D7%99%D7%91%D7%95%D7%A8%D7%99%D7%AA.pdf" TargetMode="External"/><Relationship Id="rId25" Type="http://schemas.openxmlformats.org/officeDocument/2006/relationships/hyperlink" Target="https://www.gov.il/BlobFolder/reports/educational-psychology-internship-guidelines2016/he/files_publications_units_Psychology_Educational_Psychology_internship.Guidelines2016.pdf" TargetMode="External"/><Relationship Id="rId33" Type="http://schemas.openxmlformats.org/officeDocument/2006/relationships/hyperlink" Target="file://mvtanas.mevaker.loc/homefolder$/galia_ro/Documentum/Temp/www.gov.il/he/pages/shapira-committee" TargetMode="External"/><Relationship Id="rId38" Type="http://schemas.openxmlformats.org/officeDocument/2006/relationships/hyperlink" Target="file://C:\Users\galia_ro\AppData\Local\Microsoft\Windows\INetCache\Content.Outlook\G21Z3VM5\www.cambridge.org\core\journals\the-british-journal-of-psychiatry\article\designing-youth-mental-health-services-for-the-21st-century-examples-from-australia-ireland-and-the-uk\C9090BA043E0ACBDC997C034A38BB4BD" TargetMode="External"/><Relationship Id="rId46" Type="http://schemas.openxmlformats.org/officeDocument/2006/relationships/hyperlink" Target="https://pmc.ncbi.nlm.nih.gov/articles/PMC6567858/%20" TargetMode="External"/><Relationship Id="rId20" Type="http://schemas.openxmlformats.org/officeDocument/2006/relationships/hyperlink" Target="https://fs.knesset.gov.il/25/Committees/25_cs_bg_2570958.pdf" TargetMode="External"/><Relationship Id="rId41" Type="http://schemas.openxmlformats.org/officeDocument/2006/relationships/hyperlink" Target="https://fs.knesset.gov.il/25/Committees/25_cs_bg_2570958.pdf" TargetMode="External"/><Relationship Id="rId54" Type="http://schemas.openxmlformats.org/officeDocument/2006/relationships/hyperlink" Target="https://shapachatwar.co.il/%D7%9E%D7%93%D7%99%D7%A0%D7%99%D7%95%D7%AA-%D7%A4%D7%A8%D7%98%D7%99%D7%95%D7%AA/" TargetMode="External"/><Relationship Id="rId1" Type="http://schemas.openxmlformats.org/officeDocument/2006/relationships/hyperlink" Target="https://fs.knesset.gov.il/25/Committees/25_cs_bg_2570958.pdf" TargetMode="External"/><Relationship Id="rId6" Type="http://schemas.openxmlformats.org/officeDocument/2006/relationships/hyperlink" Target="https://fs.knesset.gov.il/25/Committees/25_cs_bg_2570958.pdf" TargetMode="External"/><Relationship Id="rId15" Type="http://schemas.openxmlformats.org/officeDocument/2006/relationships/hyperlink" Target="https://goshen.org.il/wp-content/uploads/2024/02/%D7%9E%D7%A6%D7%91%D7%9D-%D7%94%D7%A0%D7%A4%D7%A9%D7%99-%D7%A9%D7%9C-%D7%94%D7%95%D7%A8%D7%99%D7%9D-%D7%95%D7%99%D7%9C%D7%93%D7%99%D7%9D-%D7%91%D7%96%D7%9E%D7%9F-%D7%9E%D7%9C%D7%97%D7%9E%D7%94-_%D7%93%D7%95%D7%97-%D7%9E%D7%97%D7%A7%D7%A8.pdf" TargetMode="External"/><Relationship Id="rId23" Type="http://schemas.openxmlformats.org/officeDocument/2006/relationships/hyperlink" Target="http://www.gov.il/BlobFolder/dynamiccollectorresultitem/menahel_shorot_psichulogy/he/home_main_human-assets_role-descriptions_menahel_shorot_psichulogy.pdf" TargetMode="External"/><Relationship Id="rId28" Type="http://schemas.openxmlformats.org/officeDocument/2006/relationships/hyperlink" Target="%20https:/brookdale-web.s3.amazonaws.com/uploads/2018/06/778-18-Heb-WEB-Report-Intervention-Practices-Adapted.pdf" TargetMode="External"/><Relationship Id="rId36" Type="http://schemas.openxmlformats.org/officeDocument/2006/relationships/hyperlink" Target="file:///C:/Users/galia_ro/AppData/Local/Microsoft/Windows/INetCache/Content.Outlook/G21Z3VM5/www.molsa.gov.il/CommunityInfo/Magazine/Lists/ArticlesList/Attachments/1746/39-1-C'OTER-ISHAI.pdf" TargetMode="External"/><Relationship Id="rId49" Type="http://schemas.openxmlformats.org/officeDocument/2006/relationships/hyperlink" Target="https://www.oref.org.il/heb/articles/info/iron-swords/1103"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A690F7-D1C3-4A7D-B5BA-79D063B5FDDA}">
  <ds:schemaRefs>
    <ds:schemaRef ds:uri="http://schemas.openxmlformats.org/officeDocument/2006/bibliography"/>
  </ds:schemaRefs>
</ds:datastoreItem>
</file>

<file path=customXml/itemProps2.xml><?xml version="1.0" encoding="utf-8"?>
<ds:datastoreItem xmlns:ds="http://schemas.openxmlformats.org/officeDocument/2006/customXml" ds:itemID="{98D61D26-DE9B-4069-B397-F10C3C5E95DA}"/>
</file>

<file path=customXml/itemProps3.xml><?xml version="1.0" encoding="utf-8"?>
<ds:datastoreItem xmlns:ds="http://schemas.openxmlformats.org/officeDocument/2006/customXml" ds:itemID="{596E6327-0601-45F1-87BE-80D76E923F43}"/>
</file>

<file path=customXml/itemProps4.xml><?xml version="1.0" encoding="utf-8"?>
<ds:datastoreItem xmlns:ds="http://schemas.openxmlformats.org/officeDocument/2006/customXml" ds:itemID="{EF0AF239-1513-468E-B8F6-51B994E6CB41}"/>
</file>

<file path=docProps/app.xml><?xml version="1.0" encoding="utf-8"?>
<Properties xmlns="http://schemas.openxmlformats.org/officeDocument/2006/extended-properties" xmlns:vt="http://schemas.openxmlformats.org/officeDocument/2006/docPropsVTypes">
  <Template>Normal</Template>
  <TotalTime>0</TotalTime>
  <Pages>149</Pages>
  <Words>49192</Words>
  <Characters>245960</Characters>
  <Application>Microsoft Office Word</Application>
  <DocSecurity>4</DocSecurity>
  <Lines>2049</Lines>
  <Paragraphs>589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אלכסנדר אלברט</cp:lastModifiedBy>
  <cp:revision>2</cp:revision>
  <cp:lastPrinted>2025-07-15T14:54:00Z</cp:lastPrinted>
  <dcterms:created xsi:type="dcterms:W3CDTF">2025-07-15T15:30:00Z</dcterms:created>
  <dcterms:modified xsi:type="dcterms:W3CDTF">2025-07-15T15:30:00Z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